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AF4768" w:rsidRPr="00AF4768" w14:paraId="33D5FBA6" w14:textId="77777777" w:rsidTr="00AF4768">
        <w:tc>
          <w:tcPr>
            <w:tcW w:w="8363" w:type="dxa"/>
          </w:tcPr>
          <w:p w14:paraId="44CD2CD5" w14:textId="77777777" w:rsidR="00AF4768" w:rsidRPr="00AF4768" w:rsidRDefault="00AF4768" w:rsidP="00AF4768">
            <w:pPr>
              <w:rPr>
                <w:sz w:val="22"/>
                <w:lang w:val="et-EE"/>
              </w:rPr>
            </w:pPr>
            <w:r w:rsidRPr="00AF4768">
              <w:rPr>
                <w:sz w:val="22"/>
                <w:lang w:val="et-EE"/>
              </w:rPr>
              <w:t xml:space="preserve">See dokument on ravimi VFEND heakskiidetud ravimiteave, milles </w:t>
            </w:r>
            <w:r w:rsidRPr="00AF4768">
              <w:rPr>
                <w:sz w:val="22"/>
                <w:lang w:val="et-EE"/>
              </w:rPr>
              <w:br/>
              <w:t>kuvatakse märgituna  pärast eelmist menetlust tehtud muudatused, mis mõjutavad ravimiteavet (EMEA/H/C/000387/WS2758/0155).</w:t>
            </w:r>
          </w:p>
          <w:p w14:paraId="0E3DAF8A" w14:textId="77777777" w:rsidR="00AF4768" w:rsidRPr="00AF4768" w:rsidRDefault="00AF4768" w:rsidP="00AF4768">
            <w:pPr>
              <w:rPr>
                <w:sz w:val="22"/>
                <w:lang w:val="et-EE"/>
              </w:rPr>
            </w:pPr>
          </w:p>
          <w:p w14:paraId="6F83F189" w14:textId="77777777" w:rsidR="00AF4768" w:rsidRPr="00AF4768" w:rsidRDefault="00AF4768" w:rsidP="00AF4768">
            <w:pPr>
              <w:rPr>
                <w:sz w:val="22"/>
                <w:lang w:val="bg-BG"/>
              </w:rPr>
            </w:pPr>
            <w:r w:rsidRPr="00AF4768">
              <w:rPr>
                <w:sz w:val="22"/>
                <w:lang w:val="et-EE"/>
              </w:rPr>
              <w:t xml:space="preserve">Lisateave on Euroopa Ravimiameti veebilehel: </w:t>
            </w:r>
            <w:hyperlink r:id="rId8" w:history="1">
              <w:r w:rsidRPr="00AF4768">
                <w:rPr>
                  <w:rStyle w:val="Hyperlink"/>
                  <w:lang w:val="et-EE"/>
                </w:rPr>
                <w:t>https://www.ema.europa.eu/en/medicines/human/epar/vfend</w:t>
              </w:r>
            </w:hyperlink>
          </w:p>
        </w:tc>
      </w:tr>
    </w:tbl>
    <w:p w14:paraId="0A245356" w14:textId="77777777" w:rsidR="009B39A1" w:rsidRPr="003E1D2F" w:rsidRDefault="009B39A1" w:rsidP="002569E1">
      <w:pPr>
        <w:tabs>
          <w:tab w:val="left" w:pos="567"/>
        </w:tabs>
        <w:rPr>
          <w:color w:val="000000"/>
          <w:sz w:val="22"/>
          <w:lang w:val="et-EE"/>
        </w:rPr>
      </w:pPr>
    </w:p>
    <w:p w14:paraId="2E9DBE9E" w14:textId="77777777" w:rsidR="009B39A1" w:rsidRPr="003E1D2F" w:rsidRDefault="009B39A1" w:rsidP="00132480">
      <w:pPr>
        <w:tabs>
          <w:tab w:val="left" w:pos="567"/>
        </w:tabs>
        <w:rPr>
          <w:color w:val="000000"/>
          <w:sz w:val="22"/>
          <w:lang w:val="et-EE"/>
        </w:rPr>
      </w:pPr>
    </w:p>
    <w:p w14:paraId="74A68BF6" w14:textId="77777777" w:rsidR="009B39A1" w:rsidRPr="003E1D2F" w:rsidRDefault="009B39A1" w:rsidP="002569E1">
      <w:pPr>
        <w:tabs>
          <w:tab w:val="left" w:pos="567"/>
        </w:tabs>
        <w:rPr>
          <w:color w:val="000000"/>
          <w:sz w:val="22"/>
          <w:lang w:val="et-EE"/>
        </w:rPr>
      </w:pPr>
    </w:p>
    <w:p w14:paraId="34545108" w14:textId="77777777" w:rsidR="009B39A1" w:rsidRPr="003E1D2F" w:rsidRDefault="009B39A1" w:rsidP="002569E1">
      <w:pPr>
        <w:tabs>
          <w:tab w:val="left" w:pos="567"/>
        </w:tabs>
        <w:rPr>
          <w:color w:val="000000"/>
          <w:sz w:val="22"/>
          <w:lang w:val="et-EE"/>
        </w:rPr>
      </w:pPr>
    </w:p>
    <w:p w14:paraId="21B572B4" w14:textId="77777777" w:rsidR="009B39A1" w:rsidRPr="003E1D2F" w:rsidRDefault="009B39A1" w:rsidP="002569E1">
      <w:pPr>
        <w:tabs>
          <w:tab w:val="left" w:pos="567"/>
        </w:tabs>
        <w:rPr>
          <w:color w:val="000000"/>
          <w:sz w:val="22"/>
          <w:lang w:val="et-EE"/>
        </w:rPr>
      </w:pPr>
    </w:p>
    <w:p w14:paraId="48FE3237" w14:textId="77777777" w:rsidR="009B39A1" w:rsidRPr="003E1D2F" w:rsidRDefault="009B39A1" w:rsidP="002569E1">
      <w:pPr>
        <w:tabs>
          <w:tab w:val="left" w:pos="567"/>
        </w:tabs>
        <w:rPr>
          <w:color w:val="000000"/>
          <w:sz w:val="22"/>
          <w:lang w:val="et-EE"/>
        </w:rPr>
      </w:pPr>
    </w:p>
    <w:p w14:paraId="5AD9451D" w14:textId="77777777" w:rsidR="009B39A1" w:rsidRPr="003E1D2F" w:rsidRDefault="009B39A1" w:rsidP="002569E1">
      <w:pPr>
        <w:tabs>
          <w:tab w:val="left" w:pos="567"/>
        </w:tabs>
        <w:rPr>
          <w:color w:val="000000"/>
          <w:sz w:val="22"/>
          <w:lang w:val="et-EE"/>
        </w:rPr>
      </w:pPr>
    </w:p>
    <w:p w14:paraId="5C3D6145" w14:textId="77777777" w:rsidR="009B39A1" w:rsidRPr="003E1D2F" w:rsidRDefault="009B39A1" w:rsidP="002569E1">
      <w:pPr>
        <w:tabs>
          <w:tab w:val="left" w:pos="567"/>
        </w:tabs>
        <w:rPr>
          <w:color w:val="000000"/>
          <w:sz w:val="22"/>
          <w:lang w:val="et-EE"/>
        </w:rPr>
      </w:pPr>
    </w:p>
    <w:p w14:paraId="39C977F2" w14:textId="77777777" w:rsidR="009B39A1" w:rsidRPr="003E1D2F" w:rsidRDefault="009B39A1" w:rsidP="002569E1">
      <w:pPr>
        <w:tabs>
          <w:tab w:val="left" w:pos="567"/>
        </w:tabs>
        <w:rPr>
          <w:color w:val="000000"/>
          <w:sz w:val="22"/>
          <w:lang w:val="et-EE"/>
        </w:rPr>
      </w:pPr>
    </w:p>
    <w:p w14:paraId="010B5DA1" w14:textId="77777777" w:rsidR="009B39A1" w:rsidRPr="003E1D2F" w:rsidRDefault="009B39A1" w:rsidP="002569E1">
      <w:pPr>
        <w:tabs>
          <w:tab w:val="left" w:pos="567"/>
        </w:tabs>
        <w:rPr>
          <w:color w:val="000000"/>
          <w:sz w:val="22"/>
          <w:lang w:val="et-EE"/>
        </w:rPr>
      </w:pPr>
    </w:p>
    <w:p w14:paraId="2C138D61" w14:textId="77777777" w:rsidR="009B39A1" w:rsidRPr="003E1D2F" w:rsidRDefault="009B39A1" w:rsidP="002569E1">
      <w:pPr>
        <w:tabs>
          <w:tab w:val="left" w:pos="567"/>
        </w:tabs>
        <w:rPr>
          <w:color w:val="000000"/>
          <w:sz w:val="22"/>
          <w:lang w:val="et-EE"/>
        </w:rPr>
      </w:pPr>
    </w:p>
    <w:p w14:paraId="05239C4F" w14:textId="77777777" w:rsidR="00D954BE" w:rsidRPr="003E1D2F" w:rsidRDefault="00D954BE" w:rsidP="002569E1">
      <w:pPr>
        <w:tabs>
          <w:tab w:val="left" w:pos="567"/>
        </w:tabs>
        <w:rPr>
          <w:color w:val="000000"/>
          <w:sz w:val="22"/>
          <w:lang w:val="et-EE"/>
        </w:rPr>
      </w:pPr>
    </w:p>
    <w:p w14:paraId="4230280D" w14:textId="77777777" w:rsidR="009B39A1" w:rsidRPr="003E1D2F" w:rsidRDefault="009B39A1" w:rsidP="002569E1">
      <w:pPr>
        <w:tabs>
          <w:tab w:val="left" w:pos="567"/>
        </w:tabs>
        <w:rPr>
          <w:color w:val="000000"/>
          <w:sz w:val="22"/>
          <w:lang w:val="et-EE"/>
        </w:rPr>
      </w:pPr>
    </w:p>
    <w:p w14:paraId="4C7D5666" w14:textId="77777777" w:rsidR="009B39A1" w:rsidRPr="003E1D2F" w:rsidRDefault="009B39A1" w:rsidP="002569E1">
      <w:pPr>
        <w:tabs>
          <w:tab w:val="left" w:pos="567"/>
        </w:tabs>
        <w:rPr>
          <w:color w:val="000000"/>
          <w:sz w:val="22"/>
          <w:lang w:val="et-EE"/>
        </w:rPr>
      </w:pPr>
    </w:p>
    <w:p w14:paraId="7F6856C6" w14:textId="77777777" w:rsidR="009B39A1" w:rsidRPr="003E1D2F" w:rsidRDefault="009B39A1" w:rsidP="002569E1">
      <w:pPr>
        <w:tabs>
          <w:tab w:val="left" w:pos="567"/>
        </w:tabs>
        <w:rPr>
          <w:color w:val="000000"/>
          <w:sz w:val="22"/>
          <w:lang w:val="et-EE"/>
        </w:rPr>
      </w:pPr>
    </w:p>
    <w:p w14:paraId="60D5F452" w14:textId="77777777" w:rsidR="009B39A1" w:rsidRPr="003E1D2F" w:rsidRDefault="009B39A1" w:rsidP="002569E1">
      <w:pPr>
        <w:tabs>
          <w:tab w:val="left" w:pos="567"/>
        </w:tabs>
        <w:rPr>
          <w:color w:val="000000"/>
          <w:sz w:val="22"/>
          <w:lang w:val="et-EE"/>
        </w:rPr>
      </w:pPr>
    </w:p>
    <w:p w14:paraId="0B0ADA83" w14:textId="77777777" w:rsidR="009B39A1" w:rsidRPr="003E1D2F" w:rsidRDefault="009B39A1" w:rsidP="002569E1">
      <w:pPr>
        <w:tabs>
          <w:tab w:val="left" w:pos="567"/>
        </w:tabs>
        <w:rPr>
          <w:color w:val="000000"/>
          <w:sz w:val="22"/>
          <w:lang w:val="et-EE"/>
        </w:rPr>
      </w:pPr>
    </w:p>
    <w:p w14:paraId="125B753D" w14:textId="77777777" w:rsidR="009B39A1" w:rsidRPr="003E1D2F" w:rsidRDefault="00517EFB">
      <w:pPr>
        <w:tabs>
          <w:tab w:val="left" w:pos="567"/>
        </w:tabs>
        <w:jc w:val="center"/>
        <w:outlineLvl w:val="0"/>
        <w:rPr>
          <w:color w:val="000000"/>
          <w:sz w:val="22"/>
          <w:lang w:val="et-EE"/>
        </w:rPr>
      </w:pPr>
      <w:r w:rsidRPr="003E1D2F">
        <w:rPr>
          <w:b/>
          <w:color w:val="000000"/>
          <w:sz w:val="22"/>
          <w:lang w:val="et-EE"/>
        </w:rPr>
        <w:t>I </w:t>
      </w:r>
      <w:r w:rsidR="009B39A1" w:rsidRPr="003E1D2F">
        <w:rPr>
          <w:b/>
          <w:color w:val="000000"/>
          <w:sz w:val="22"/>
          <w:lang w:val="et-EE"/>
        </w:rPr>
        <w:t>LISA</w:t>
      </w:r>
    </w:p>
    <w:p w14:paraId="59AD5DBB" w14:textId="77777777" w:rsidR="009B39A1" w:rsidRPr="003E1D2F" w:rsidRDefault="009B39A1">
      <w:pPr>
        <w:tabs>
          <w:tab w:val="left" w:pos="567"/>
        </w:tabs>
        <w:rPr>
          <w:color w:val="000000"/>
          <w:sz w:val="22"/>
          <w:lang w:val="et-EE"/>
        </w:rPr>
      </w:pPr>
    </w:p>
    <w:p w14:paraId="54B09C6B" w14:textId="7A09BD31" w:rsidR="009B39A1" w:rsidRPr="003F15F9" w:rsidRDefault="009B39A1" w:rsidP="00BC564E">
      <w:pPr>
        <w:pStyle w:val="Heading1"/>
        <w:jc w:val="center"/>
        <w:rPr>
          <w:b w:val="0"/>
          <w:bCs/>
          <w:lang w:val="et-EE"/>
          <w:rPrChange w:id="0" w:author="RR_5" w:date="2025-12-02T11:11:00Z">
            <w:rPr>
              <w:lang w:val="et-EE"/>
            </w:rPr>
          </w:rPrChange>
        </w:rPr>
      </w:pPr>
      <w:r w:rsidRPr="003E1D2F">
        <w:rPr>
          <w:lang w:val="et-EE"/>
        </w:rPr>
        <w:t>RAVIMI OMADUSTE KOKKUVÕTE</w:t>
      </w:r>
    </w:p>
    <w:p w14:paraId="166D9CA6" w14:textId="77777777" w:rsidR="009B39A1" w:rsidRPr="003E1D2F" w:rsidRDefault="009B39A1">
      <w:pPr>
        <w:keepNext/>
        <w:ind w:left="567" w:hanging="567"/>
        <w:rPr>
          <w:color w:val="000000"/>
          <w:sz w:val="22"/>
          <w:lang w:val="et-EE"/>
        </w:rPr>
        <w:pPrChange w:id="1" w:author="RR_5" w:date="2025-12-02T11:11:00Z">
          <w:pPr>
            <w:ind w:left="567" w:hanging="567"/>
          </w:pPr>
        </w:pPrChange>
      </w:pPr>
      <w:r w:rsidRPr="003E1D2F">
        <w:rPr>
          <w:color w:val="000000"/>
          <w:sz w:val="22"/>
          <w:lang w:val="et-EE"/>
        </w:rPr>
        <w:br w:type="page"/>
      </w:r>
      <w:r w:rsidRPr="003E1D2F">
        <w:rPr>
          <w:b/>
          <w:color w:val="000000"/>
          <w:sz w:val="22"/>
          <w:lang w:val="et-EE"/>
        </w:rPr>
        <w:lastRenderedPageBreak/>
        <w:t>1.</w:t>
      </w:r>
      <w:r w:rsidRPr="003E1D2F">
        <w:rPr>
          <w:b/>
          <w:color w:val="000000"/>
          <w:sz w:val="22"/>
          <w:lang w:val="et-EE"/>
        </w:rPr>
        <w:tab/>
        <w:t>RAVIMPREPARAADI NIMETUS</w:t>
      </w:r>
    </w:p>
    <w:p w14:paraId="061F55BD" w14:textId="77777777" w:rsidR="009B39A1" w:rsidRPr="003E1D2F" w:rsidRDefault="009B39A1">
      <w:pPr>
        <w:keepNext/>
        <w:tabs>
          <w:tab w:val="left" w:pos="567"/>
        </w:tabs>
        <w:rPr>
          <w:color w:val="000000"/>
          <w:sz w:val="22"/>
          <w:lang w:val="et-EE"/>
        </w:rPr>
        <w:pPrChange w:id="2" w:author="RR_5" w:date="2025-12-02T11:11:00Z">
          <w:pPr>
            <w:tabs>
              <w:tab w:val="left" w:pos="567"/>
            </w:tabs>
          </w:pPr>
        </w:pPrChange>
      </w:pPr>
    </w:p>
    <w:p w14:paraId="7B28E76F" w14:textId="77777777" w:rsidR="009B39A1" w:rsidRPr="003E1D2F" w:rsidRDefault="009B39A1">
      <w:pPr>
        <w:tabs>
          <w:tab w:val="left" w:pos="567"/>
        </w:tabs>
        <w:outlineLvl w:val="0"/>
        <w:rPr>
          <w:color w:val="000000"/>
          <w:sz w:val="22"/>
          <w:lang w:val="et-EE"/>
        </w:rPr>
      </w:pPr>
      <w:r w:rsidRPr="003E1D2F">
        <w:rPr>
          <w:color w:val="000000"/>
          <w:sz w:val="22"/>
          <w:lang w:val="et-EE"/>
        </w:rPr>
        <w:t>VFEND 50</w:t>
      </w:r>
      <w:r w:rsidR="00761871" w:rsidRPr="003E1D2F">
        <w:rPr>
          <w:color w:val="000000"/>
          <w:sz w:val="22"/>
          <w:lang w:val="et-EE"/>
        </w:rPr>
        <w:t> </w:t>
      </w:r>
      <w:r w:rsidRPr="003E1D2F">
        <w:rPr>
          <w:color w:val="000000"/>
          <w:sz w:val="22"/>
          <w:lang w:val="et-EE"/>
        </w:rPr>
        <w:t>mg õhukese polümeerikattega tabletid</w:t>
      </w:r>
    </w:p>
    <w:p w14:paraId="6B437ADE" w14:textId="77777777" w:rsidR="00A66E97" w:rsidRPr="003E1D2F" w:rsidRDefault="00A66E97" w:rsidP="00A66E97">
      <w:pPr>
        <w:tabs>
          <w:tab w:val="left" w:pos="567"/>
        </w:tabs>
        <w:outlineLvl w:val="0"/>
        <w:rPr>
          <w:color w:val="000000"/>
          <w:sz w:val="22"/>
          <w:lang w:val="et-EE"/>
        </w:rPr>
      </w:pPr>
    </w:p>
    <w:p w14:paraId="16CD8612" w14:textId="77777777" w:rsidR="00A66E97" w:rsidRPr="003E1D2F" w:rsidRDefault="00A66E97" w:rsidP="00A66E97">
      <w:pPr>
        <w:tabs>
          <w:tab w:val="left" w:pos="567"/>
        </w:tabs>
        <w:outlineLvl w:val="0"/>
        <w:rPr>
          <w:color w:val="000000"/>
          <w:sz w:val="22"/>
          <w:lang w:val="et-EE"/>
        </w:rPr>
      </w:pPr>
      <w:r w:rsidRPr="003E1D2F">
        <w:rPr>
          <w:color w:val="000000"/>
          <w:sz w:val="22"/>
          <w:lang w:val="et-EE"/>
        </w:rPr>
        <w:t>VFEND 200 mg õhukese polümeerikattega tabletid</w:t>
      </w:r>
    </w:p>
    <w:p w14:paraId="659D17E9" w14:textId="77777777" w:rsidR="009B39A1" w:rsidRPr="003E1D2F" w:rsidRDefault="009B39A1">
      <w:pPr>
        <w:pStyle w:val="EndnoteText"/>
        <w:rPr>
          <w:color w:val="000000"/>
          <w:lang w:val="et-EE"/>
        </w:rPr>
      </w:pPr>
    </w:p>
    <w:p w14:paraId="56AB2866" w14:textId="77777777" w:rsidR="00A66E97" w:rsidRPr="003E1D2F" w:rsidRDefault="00A66E97">
      <w:pPr>
        <w:pStyle w:val="EndnoteText"/>
        <w:rPr>
          <w:color w:val="000000"/>
          <w:lang w:val="et-EE"/>
        </w:rPr>
      </w:pPr>
    </w:p>
    <w:p w14:paraId="7F39BA53" w14:textId="77777777" w:rsidR="009B39A1" w:rsidRPr="003E1D2F" w:rsidRDefault="009B39A1">
      <w:pPr>
        <w:keepNext/>
        <w:ind w:left="567" w:hanging="567"/>
        <w:rPr>
          <w:color w:val="000000"/>
          <w:sz w:val="22"/>
          <w:lang w:val="et-EE"/>
        </w:rPr>
        <w:pPrChange w:id="3" w:author="RR_5" w:date="2025-12-02T11:11:00Z">
          <w:pPr>
            <w:ind w:left="567" w:hanging="567"/>
          </w:pPr>
        </w:pPrChange>
      </w:pPr>
      <w:r w:rsidRPr="003E1D2F">
        <w:rPr>
          <w:b/>
          <w:color w:val="000000"/>
          <w:sz w:val="22"/>
          <w:lang w:val="et-EE"/>
        </w:rPr>
        <w:t>2.</w:t>
      </w:r>
      <w:r w:rsidRPr="003E1D2F">
        <w:rPr>
          <w:b/>
          <w:color w:val="000000"/>
          <w:sz w:val="22"/>
          <w:lang w:val="et-EE"/>
        </w:rPr>
        <w:tab/>
        <w:t>KVALITATIIVNE JA KVANTITATIIVNE KOOSTIS</w:t>
      </w:r>
    </w:p>
    <w:p w14:paraId="64AE0A38" w14:textId="77777777" w:rsidR="009B39A1" w:rsidRPr="003E1D2F" w:rsidRDefault="009B39A1">
      <w:pPr>
        <w:keepNext/>
        <w:tabs>
          <w:tab w:val="left" w:pos="567"/>
        </w:tabs>
        <w:rPr>
          <w:i/>
          <w:color w:val="000000"/>
          <w:sz w:val="22"/>
          <w:lang w:val="et-EE"/>
        </w:rPr>
        <w:pPrChange w:id="4" w:author="RR_5" w:date="2025-12-02T11:11:00Z">
          <w:pPr>
            <w:tabs>
              <w:tab w:val="left" w:pos="567"/>
            </w:tabs>
          </w:pPr>
        </w:pPrChange>
      </w:pPr>
    </w:p>
    <w:p w14:paraId="03CB0128" w14:textId="77777777" w:rsidR="009B39A1" w:rsidRPr="003E1D2F" w:rsidRDefault="005A660C">
      <w:pPr>
        <w:tabs>
          <w:tab w:val="left" w:pos="567"/>
        </w:tabs>
        <w:outlineLvl w:val="0"/>
        <w:rPr>
          <w:color w:val="000000"/>
          <w:sz w:val="22"/>
          <w:lang w:val="et-EE"/>
        </w:rPr>
      </w:pPr>
      <w:r w:rsidRPr="003E1D2F">
        <w:rPr>
          <w:color w:val="000000"/>
          <w:sz w:val="22"/>
          <w:lang w:val="et-EE"/>
        </w:rPr>
        <w:t>Üks</w:t>
      </w:r>
      <w:r w:rsidR="009B39A1" w:rsidRPr="003E1D2F">
        <w:rPr>
          <w:color w:val="000000"/>
          <w:sz w:val="22"/>
          <w:lang w:val="et-EE"/>
        </w:rPr>
        <w:t xml:space="preserve"> tablett sisaldab 50</w:t>
      </w:r>
      <w:r w:rsidR="00A66E97" w:rsidRPr="003E1D2F">
        <w:rPr>
          <w:color w:val="000000"/>
          <w:sz w:val="22"/>
          <w:lang w:val="et-EE"/>
        </w:rPr>
        <w:t> või 200 </w:t>
      </w:r>
      <w:r w:rsidR="009B39A1" w:rsidRPr="003E1D2F">
        <w:rPr>
          <w:color w:val="000000"/>
          <w:sz w:val="22"/>
          <w:lang w:val="et-EE"/>
        </w:rPr>
        <w:t>mg vorikonasooli.</w:t>
      </w:r>
    </w:p>
    <w:p w14:paraId="1DF803D8" w14:textId="77777777" w:rsidR="009B39A1" w:rsidRPr="003E1D2F" w:rsidRDefault="009B39A1">
      <w:pPr>
        <w:tabs>
          <w:tab w:val="left" w:pos="567"/>
        </w:tabs>
        <w:rPr>
          <w:color w:val="000000"/>
          <w:sz w:val="22"/>
          <w:lang w:val="et-EE"/>
        </w:rPr>
      </w:pPr>
    </w:p>
    <w:p w14:paraId="4EB844AB" w14:textId="77777777" w:rsidR="00A66E97" w:rsidRPr="003E1D2F" w:rsidRDefault="009B39A1">
      <w:pPr>
        <w:keepNext/>
        <w:tabs>
          <w:tab w:val="left" w:pos="567"/>
        </w:tabs>
        <w:outlineLvl w:val="0"/>
        <w:rPr>
          <w:color w:val="000000"/>
          <w:sz w:val="22"/>
          <w:szCs w:val="22"/>
          <w:u w:val="single"/>
          <w:lang w:val="et-EE"/>
        </w:rPr>
        <w:pPrChange w:id="5" w:author="RR_5" w:date="2025-12-02T11:11:00Z">
          <w:pPr>
            <w:tabs>
              <w:tab w:val="left" w:pos="567"/>
            </w:tabs>
            <w:outlineLvl w:val="0"/>
          </w:pPr>
        </w:pPrChange>
      </w:pPr>
      <w:r w:rsidRPr="003E1D2F">
        <w:rPr>
          <w:color w:val="000000"/>
          <w:sz w:val="22"/>
          <w:szCs w:val="22"/>
          <w:u w:val="single"/>
          <w:lang w:val="et-EE"/>
        </w:rPr>
        <w:t>Teadaolevat toimet omav abiaine</w:t>
      </w:r>
    </w:p>
    <w:p w14:paraId="0E2F2DBD" w14:textId="77777777" w:rsidR="00A66E97" w:rsidRPr="003E1D2F" w:rsidRDefault="00A66E97">
      <w:pPr>
        <w:keepNext/>
        <w:tabs>
          <w:tab w:val="left" w:pos="567"/>
        </w:tabs>
        <w:outlineLvl w:val="0"/>
        <w:rPr>
          <w:color w:val="000000"/>
          <w:sz w:val="22"/>
          <w:lang w:val="et-EE"/>
        </w:rPr>
        <w:pPrChange w:id="6" w:author="RR_5" w:date="2025-12-02T11:11:00Z">
          <w:pPr>
            <w:tabs>
              <w:tab w:val="left" w:pos="567"/>
            </w:tabs>
            <w:outlineLvl w:val="0"/>
          </w:pPr>
        </w:pPrChange>
      </w:pPr>
    </w:p>
    <w:p w14:paraId="42FA686D" w14:textId="77777777" w:rsidR="00A66E97" w:rsidRPr="003E1D2F" w:rsidRDefault="00A66E97">
      <w:pPr>
        <w:keepNext/>
        <w:tabs>
          <w:tab w:val="left" w:pos="567"/>
        </w:tabs>
        <w:outlineLvl w:val="0"/>
        <w:rPr>
          <w:color w:val="000000"/>
          <w:sz w:val="22"/>
          <w:u w:val="single"/>
          <w:lang w:val="et-EE"/>
        </w:rPr>
        <w:pPrChange w:id="7" w:author="RR_5" w:date="2025-12-02T11:11:00Z">
          <w:pPr>
            <w:tabs>
              <w:tab w:val="left" w:pos="567"/>
            </w:tabs>
            <w:outlineLvl w:val="0"/>
          </w:pPr>
        </w:pPrChange>
      </w:pPr>
      <w:r w:rsidRPr="003E1D2F">
        <w:rPr>
          <w:color w:val="000000"/>
          <w:sz w:val="22"/>
          <w:u w:val="single"/>
          <w:lang w:val="et-EE"/>
        </w:rPr>
        <w:t>VFEND 50</w:t>
      </w:r>
      <w:r w:rsidR="00761871" w:rsidRPr="003E1D2F">
        <w:rPr>
          <w:color w:val="000000"/>
          <w:sz w:val="22"/>
          <w:u w:val="single"/>
          <w:lang w:val="et-EE"/>
        </w:rPr>
        <w:t> </w:t>
      </w:r>
      <w:r w:rsidRPr="003E1D2F">
        <w:rPr>
          <w:color w:val="000000"/>
          <w:sz w:val="22"/>
          <w:u w:val="single"/>
          <w:lang w:val="et-EE"/>
        </w:rPr>
        <w:t>mg õhukese polümeerikattega tabletid</w:t>
      </w:r>
    </w:p>
    <w:p w14:paraId="1B85035A" w14:textId="77777777" w:rsidR="009B39A1" w:rsidRPr="003E1D2F" w:rsidRDefault="00561DD2">
      <w:pPr>
        <w:tabs>
          <w:tab w:val="left" w:pos="567"/>
        </w:tabs>
        <w:outlineLvl w:val="0"/>
        <w:rPr>
          <w:color w:val="000000"/>
          <w:sz w:val="22"/>
          <w:szCs w:val="22"/>
          <w:lang w:val="et-EE"/>
        </w:rPr>
      </w:pPr>
      <w:r w:rsidRPr="003E1D2F">
        <w:rPr>
          <w:color w:val="000000"/>
          <w:sz w:val="22"/>
          <w:szCs w:val="22"/>
          <w:lang w:val="et-EE"/>
        </w:rPr>
        <w:t>Ü</w:t>
      </w:r>
      <w:r w:rsidR="009B39A1" w:rsidRPr="003E1D2F">
        <w:rPr>
          <w:color w:val="000000"/>
          <w:sz w:val="22"/>
          <w:szCs w:val="22"/>
          <w:lang w:val="et-EE"/>
        </w:rPr>
        <w:t>ks tablett sisaldab 63,42</w:t>
      </w:r>
      <w:r w:rsidR="00761871" w:rsidRPr="003E1D2F">
        <w:rPr>
          <w:color w:val="000000"/>
          <w:sz w:val="22"/>
          <w:szCs w:val="22"/>
          <w:lang w:val="et-EE"/>
        </w:rPr>
        <w:t> </w:t>
      </w:r>
      <w:r w:rsidR="009B39A1" w:rsidRPr="003E1D2F">
        <w:rPr>
          <w:color w:val="000000"/>
          <w:sz w:val="22"/>
          <w:szCs w:val="22"/>
          <w:lang w:val="et-EE"/>
        </w:rPr>
        <w:t>mg laktoosmonohüdraati.</w:t>
      </w:r>
    </w:p>
    <w:p w14:paraId="58DE60CC" w14:textId="77777777" w:rsidR="009B39A1" w:rsidRPr="003E1D2F" w:rsidRDefault="009B39A1" w:rsidP="00096A45">
      <w:pPr>
        <w:tabs>
          <w:tab w:val="left" w:pos="567"/>
        </w:tabs>
        <w:rPr>
          <w:color w:val="000000"/>
          <w:sz w:val="22"/>
          <w:lang w:val="et-EE"/>
        </w:rPr>
      </w:pPr>
    </w:p>
    <w:p w14:paraId="6634486D" w14:textId="77777777" w:rsidR="00A66E97" w:rsidRPr="003E1D2F" w:rsidRDefault="00A66E97">
      <w:pPr>
        <w:keepNext/>
        <w:tabs>
          <w:tab w:val="left" w:pos="567"/>
        </w:tabs>
        <w:outlineLvl w:val="0"/>
        <w:rPr>
          <w:color w:val="000000"/>
          <w:sz w:val="22"/>
          <w:u w:val="single"/>
          <w:lang w:val="et-EE"/>
        </w:rPr>
        <w:pPrChange w:id="8" w:author="RR_5" w:date="2025-12-02T11:11:00Z">
          <w:pPr>
            <w:tabs>
              <w:tab w:val="left" w:pos="567"/>
            </w:tabs>
            <w:outlineLvl w:val="0"/>
          </w:pPr>
        </w:pPrChange>
      </w:pPr>
      <w:r w:rsidRPr="003E1D2F">
        <w:rPr>
          <w:color w:val="000000"/>
          <w:sz w:val="22"/>
          <w:u w:val="single"/>
          <w:lang w:val="et-EE"/>
        </w:rPr>
        <w:t>VFEND 200 mg õhukese polümeerikattega tabletid</w:t>
      </w:r>
    </w:p>
    <w:p w14:paraId="7ECB6106" w14:textId="77777777" w:rsidR="00A66E97" w:rsidRPr="003E1D2F" w:rsidRDefault="00561DD2" w:rsidP="00A66E97">
      <w:pPr>
        <w:tabs>
          <w:tab w:val="left" w:pos="567"/>
        </w:tabs>
        <w:outlineLvl w:val="0"/>
        <w:rPr>
          <w:color w:val="000000"/>
          <w:sz w:val="22"/>
          <w:szCs w:val="22"/>
          <w:lang w:val="et-EE"/>
        </w:rPr>
      </w:pPr>
      <w:r w:rsidRPr="003E1D2F">
        <w:rPr>
          <w:color w:val="000000"/>
          <w:sz w:val="22"/>
          <w:szCs w:val="22"/>
          <w:lang w:val="et-EE"/>
        </w:rPr>
        <w:t>Üks</w:t>
      </w:r>
      <w:r w:rsidR="00A66E97" w:rsidRPr="003E1D2F">
        <w:rPr>
          <w:color w:val="000000"/>
          <w:sz w:val="22"/>
          <w:szCs w:val="22"/>
          <w:lang w:val="et-EE"/>
        </w:rPr>
        <w:t xml:space="preserve"> tablett sisaldab 253,675 mg laktoosmonohüdraati.</w:t>
      </w:r>
    </w:p>
    <w:p w14:paraId="5B5624CE" w14:textId="77777777" w:rsidR="00A66E97" w:rsidRPr="003E1D2F" w:rsidRDefault="00A66E97" w:rsidP="00096A45">
      <w:pPr>
        <w:tabs>
          <w:tab w:val="left" w:pos="567"/>
        </w:tabs>
        <w:rPr>
          <w:color w:val="000000"/>
          <w:sz w:val="22"/>
          <w:lang w:val="et-EE"/>
        </w:rPr>
      </w:pPr>
    </w:p>
    <w:p w14:paraId="12CED5F8" w14:textId="77777777" w:rsidR="009B39A1" w:rsidRPr="003E1D2F" w:rsidRDefault="009B39A1">
      <w:pPr>
        <w:tabs>
          <w:tab w:val="left" w:pos="567"/>
        </w:tabs>
        <w:outlineLvl w:val="0"/>
        <w:rPr>
          <w:color w:val="000000"/>
          <w:sz w:val="22"/>
          <w:szCs w:val="22"/>
          <w:lang w:val="et-EE"/>
        </w:rPr>
      </w:pPr>
      <w:r w:rsidRPr="003E1D2F">
        <w:rPr>
          <w:color w:val="000000"/>
          <w:sz w:val="22"/>
          <w:szCs w:val="22"/>
          <w:lang w:val="et-EE"/>
        </w:rPr>
        <w:t>Abiainete täielik loetelu vt lõik</w:t>
      </w:r>
      <w:r w:rsidR="00517EFB" w:rsidRPr="003E1D2F">
        <w:rPr>
          <w:color w:val="000000"/>
          <w:sz w:val="22"/>
          <w:szCs w:val="22"/>
          <w:lang w:val="et-EE"/>
        </w:rPr>
        <w:t> </w:t>
      </w:r>
      <w:r w:rsidRPr="003E1D2F">
        <w:rPr>
          <w:color w:val="000000"/>
          <w:sz w:val="22"/>
          <w:szCs w:val="22"/>
          <w:lang w:val="et-EE"/>
        </w:rPr>
        <w:t>6.1.</w:t>
      </w:r>
    </w:p>
    <w:p w14:paraId="23F34A7C" w14:textId="77777777" w:rsidR="009B39A1" w:rsidRPr="003E1D2F" w:rsidRDefault="009B39A1">
      <w:pPr>
        <w:tabs>
          <w:tab w:val="left" w:pos="567"/>
        </w:tabs>
        <w:rPr>
          <w:color w:val="000000"/>
          <w:sz w:val="22"/>
          <w:lang w:val="et-EE"/>
        </w:rPr>
      </w:pPr>
    </w:p>
    <w:p w14:paraId="477D4426" w14:textId="77777777" w:rsidR="009B39A1" w:rsidRPr="003E1D2F" w:rsidRDefault="009B39A1">
      <w:pPr>
        <w:tabs>
          <w:tab w:val="left" w:pos="567"/>
        </w:tabs>
        <w:rPr>
          <w:color w:val="000000"/>
          <w:sz w:val="22"/>
          <w:lang w:val="et-EE"/>
        </w:rPr>
      </w:pPr>
    </w:p>
    <w:p w14:paraId="2BAC3C20" w14:textId="77777777" w:rsidR="009B39A1" w:rsidRPr="003E1D2F" w:rsidRDefault="009B39A1">
      <w:pPr>
        <w:keepNext/>
        <w:tabs>
          <w:tab w:val="left" w:pos="567"/>
        </w:tabs>
        <w:ind w:left="567" w:hanging="567"/>
        <w:rPr>
          <w:caps/>
          <w:color w:val="000000"/>
          <w:sz w:val="22"/>
          <w:lang w:val="et-EE"/>
        </w:rPr>
        <w:pPrChange w:id="9" w:author="RR_5" w:date="2025-12-02T11:11:00Z">
          <w:pPr>
            <w:tabs>
              <w:tab w:val="left" w:pos="567"/>
            </w:tabs>
            <w:ind w:left="567" w:hanging="567"/>
          </w:pPr>
        </w:pPrChange>
      </w:pPr>
      <w:r w:rsidRPr="003E1D2F">
        <w:rPr>
          <w:b/>
          <w:color w:val="000000"/>
          <w:sz w:val="22"/>
          <w:lang w:val="et-EE"/>
        </w:rPr>
        <w:t>3.</w:t>
      </w:r>
      <w:r w:rsidRPr="003E1D2F">
        <w:rPr>
          <w:b/>
          <w:color w:val="000000"/>
          <w:sz w:val="22"/>
          <w:lang w:val="et-EE"/>
        </w:rPr>
        <w:tab/>
        <w:t>RAVIMVORM</w:t>
      </w:r>
    </w:p>
    <w:p w14:paraId="098B54B2" w14:textId="77777777" w:rsidR="009B39A1" w:rsidRPr="003E1D2F" w:rsidRDefault="009B39A1">
      <w:pPr>
        <w:keepNext/>
        <w:tabs>
          <w:tab w:val="left" w:pos="567"/>
        </w:tabs>
        <w:rPr>
          <w:color w:val="000000"/>
          <w:sz w:val="22"/>
          <w:lang w:val="et-EE"/>
        </w:rPr>
        <w:pPrChange w:id="10" w:author="RR_5" w:date="2025-12-02T11:11:00Z">
          <w:pPr>
            <w:tabs>
              <w:tab w:val="left" w:pos="567"/>
            </w:tabs>
          </w:pPr>
        </w:pPrChange>
      </w:pPr>
    </w:p>
    <w:p w14:paraId="413CE590" w14:textId="77777777" w:rsidR="00A66E97" w:rsidRPr="003E1D2F" w:rsidRDefault="00A66E97">
      <w:pPr>
        <w:keepNext/>
        <w:tabs>
          <w:tab w:val="left" w:pos="567"/>
        </w:tabs>
        <w:outlineLvl w:val="0"/>
        <w:rPr>
          <w:color w:val="000000"/>
          <w:sz w:val="22"/>
          <w:u w:val="single"/>
          <w:lang w:val="et-EE"/>
        </w:rPr>
        <w:pPrChange w:id="11" w:author="RR_5" w:date="2025-12-02T11:11:00Z">
          <w:pPr>
            <w:tabs>
              <w:tab w:val="left" w:pos="567"/>
            </w:tabs>
            <w:outlineLvl w:val="0"/>
          </w:pPr>
        </w:pPrChange>
      </w:pPr>
      <w:r w:rsidRPr="003E1D2F">
        <w:rPr>
          <w:color w:val="000000"/>
          <w:sz w:val="22"/>
          <w:u w:val="single"/>
          <w:lang w:val="et-EE"/>
        </w:rPr>
        <w:t>VFEND 50</w:t>
      </w:r>
      <w:r w:rsidR="00761871" w:rsidRPr="003E1D2F">
        <w:rPr>
          <w:color w:val="000000"/>
          <w:sz w:val="22"/>
          <w:u w:val="single"/>
          <w:lang w:val="et-EE"/>
        </w:rPr>
        <w:t> </w:t>
      </w:r>
      <w:r w:rsidRPr="003E1D2F">
        <w:rPr>
          <w:color w:val="000000"/>
          <w:sz w:val="22"/>
          <w:u w:val="single"/>
          <w:lang w:val="et-EE"/>
        </w:rPr>
        <w:t>mg õhukese polümeerikattega tabletid</w:t>
      </w:r>
    </w:p>
    <w:p w14:paraId="583FA84B" w14:textId="77777777" w:rsidR="009B39A1" w:rsidRPr="003E1D2F" w:rsidRDefault="009B39A1">
      <w:pPr>
        <w:tabs>
          <w:tab w:val="left" w:pos="567"/>
        </w:tabs>
        <w:rPr>
          <w:color w:val="000000"/>
          <w:sz w:val="22"/>
          <w:lang w:val="et-EE"/>
        </w:rPr>
      </w:pPr>
      <w:r w:rsidRPr="003E1D2F">
        <w:rPr>
          <w:color w:val="000000"/>
          <w:sz w:val="22"/>
          <w:lang w:val="et-EE"/>
        </w:rPr>
        <w:t>Valge kuni valkjas ümmargune tablett, tableti ühele küljele on pressitud tekst “Pfizer” ja teisele küljele “VOR50”</w:t>
      </w:r>
      <w:r w:rsidR="00517EFB" w:rsidRPr="003E1D2F">
        <w:rPr>
          <w:color w:val="000000"/>
          <w:sz w:val="22"/>
          <w:lang w:val="et-EE"/>
        </w:rPr>
        <w:t xml:space="preserve"> (tabletid)</w:t>
      </w:r>
      <w:r w:rsidRPr="003E1D2F">
        <w:rPr>
          <w:color w:val="000000"/>
          <w:sz w:val="22"/>
          <w:lang w:val="et-EE"/>
        </w:rPr>
        <w:t>.</w:t>
      </w:r>
    </w:p>
    <w:p w14:paraId="1D281D11" w14:textId="77777777" w:rsidR="00A66E97" w:rsidRPr="003E1D2F" w:rsidRDefault="00A66E97">
      <w:pPr>
        <w:tabs>
          <w:tab w:val="left" w:pos="567"/>
        </w:tabs>
        <w:rPr>
          <w:color w:val="000000"/>
          <w:sz w:val="22"/>
          <w:lang w:val="et-EE"/>
        </w:rPr>
      </w:pPr>
    </w:p>
    <w:p w14:paraId="26EFC428" w14:textId="77777777" w:rsidR="00A66E97" w:rsidRPr="003E1D2F" w:rsidRDefault="00A66E97">
      <w:pPr>
        <w:keepNext/>
        <w:tabs>
          <w:tab w:val="left" w:pos="567"/>
        </w:tabs>
        <w:outlineLvl w:val="0"/>
        <w:rPr>
          <w:color w:val="000000"/>
          <w:sz w:val="22"/>
          <w:u w:val="single"/>
          <w:lang w:val="et-EE"/>
        </w:rPr>
        <w:pPrChange w:id="12" w:author="RR_5" w:date="2025-12-02T11:11:00Z">
          <w:pPr>
            <w:tabs>
              <w:tab w:val="left" w:pos="567"/>
            </w:tabs>
            <w:outlineLvl w:val="0"/>
          </w:pPr>
        </w:pPrChange>
      </w:pPr>
      <w:r w:rsidRPr="003E1D2F">
        <w:rPr>
          <w:color w:val="000000"/>
          <w:sz w:val="22"/>
          <w:u w:val="single"/>
          <w:lang w:val="et-EE"/>
        </w:rPr>
        <w:t>VFEND 200 mg õhukese polümeerikattega tabletid</w:t>
      </w:r>
    </w:p>
    <w:p w14:paraId="57450819" w14:textId="77777777" w:rsidR="00A66E97" w:rsidRPr="003E1D2F" w:rsidRDefault="00A66E97" w:rsidP="00A66E97">
      <w:pPr>
        <w:tabs>
          <w:tab w:val="left" w:pos="567"/>
        </w:tabs>
        <w:rPr>
          <w:color w:val="000000"/>
          <w:sz w:val="22"/>
          <w:lang w:val="et-EE"/>
        </w:rPr>
      </w:pPr>
      <w:r w:rsidRPr="003E1D2F">
        <w:rPr>
          <w:color w:val="000000"/>
          <w:sz w:val="22"/>
          <w:lang w:val="et-EE"/>
        </w:rPr>
        <w:t>Valge kuni valkjas kapslikujuline tablett, tableti ühele küljele on pressitud tekst “Pfizer” ja teisele küljele “VOR200”</w:t>
      </w:r>
      <w:r w:rsidR="00517EFB" w:rsidRPr="003E1D2F">
        <w:rPr>
          <w:color w:val="000000"/>
          <w:sz w:val="22"/>
          <w:lang w:val="et-EE"/>
        </w:rPr>
        <w:t xml:space="preserve"> (tabletid)</w:t>
      </w:r>
      <w:r w:rsidRPr="003E1D2F">
        <w:rPr>
          <w:color w:val="000000"/>
          <w:sz w:val="22"/>
          <w:lang w:val="et-EE"/>
        </w:rPr>
        <w:t>.</w:t>
      </w:r>
    </w:p>
    <w:p w14:paraId="0E54918F" w14:textId="77777777" w:rsidR="009B39A1" w:rsidRPr="003E1D2F" w:rsidRDefault="009B39A1" w:rsidP="00A66E97">
      <w:pPr>
        <w:tabs>
          <w:tab w:val="left" w:pos="567"/>
        </w:tabs>
        <w:rPr>
          <w:color w:val="000000"/>
          <w:sz w:val="22"/>
          <w:lang w:val="et-EE"/>
        </w:rPr>
      </w:pPr>
    </w:p>
    <w:p w14:paraId="5D60D2B2" w14:textId="77777777" w:rsidR="009B39A1" w:rsidRPr="003E1D2F" w:rsidRDefault="009B39A1">
      <w:pPr>
        <w:tabs>
          <w:tab w:val="left" w:pos="567"/>
        </w:tabs>
        <w:rPr>
          <w:color w:val="000000"/>
          <w:sz w:val="22"/>
          <w:lang w:val="et-EE"/>
        </w:rPr>
      </w:pPr>
    </w:p>
    <w:p w14:paraId="667FD5E5" w14:textId="77777777" w:rsidR="009B39A1" w:rsidRPr="003E1D2F" w:rsidRDefault="009B39A1">
      <w:pPr>
        <w:keepNext/>
        <w:tabs>
          <w:tab w:val="left" w:pos="-4962"/>
        </w:tabs>
        <w:ind w:left="567" w:hanging="567"/>
        <w:rPr>
          <w:caps/>
          <w:color w:val="000000"/>
          <w:sz w:val="22"/>
          <w:lang w:val="et-EE"/>
        </w:rPr>
        <w:pPrChange w:id="13" w:author="RR_5" w:date="2025-12-02T11:11:00Z">
          <w:pPr>
            <w:tabs>
              <w:tab w:val="left" w:pos="-4962"/>
            </w:tabs>
            <w:ind w:left="567" w:hanging="567"/>
          </w:pPr>
        </w:pPrChange>
      </w:pPr>
      <w:r w:rsidRPr="003E1D2F">
        <w:rPr>
          <w:b/>
          <w:caps/>
          <w:color w:val="000000"/>
          <w:sz w:val="22"/>
          <w:lang w:val="et-EE"/>
        </w:rPr>
        <w:t>4.</w:t>
      </w:r>
      <w:r w:rsidRPr="003E1D2F">
        <w:rPr>
          <w:b/>
          <w:caps/>
          <w:color w:val="000000"/>
          <w:sz w:val="22"/>
          <w:lang w:val="et-EE"/>
        </w:rPr>
        <w:tab/>
        <w:t>KLIINILISED ANDMED</w:t>
      </w:r>
    </w:p>
    <w:p w14:paraId="513DAD39" w14:textId="77777777" w:rsidR="009B39A1" w:rsidRPr="003E1D2F" w:rsidRDefault="009B39A1">
      <w:pPr>
        <w:keepNext/>
        <w:tabs>
          <w:tab w:val="left" w:pos="567"/>
        </w:tabs>
        <w:rPr>
          <w:color w:val="000000"/>
          <w:sz w:val="22"/>
          <w:lang w:val="et-EE"/>
        </w:rPr>
        <w:pPrChange w:id="14" w:author="RR_5" w:date="2025-12-02T11:11:00Z">
          <w:pPr>
            <w:tabs>
              <w:tab w:val="left" w:pos="567"/>
            </w:tabs>
          </w:pPr>
        </w:pPrChange>
      </w:pPr>
    </w:p>
    <w:p w14:paraId="462B4749" w14:textId="77777777" w:rsidR="009B39A1" w:rsidRPr="003E1D2F" w:rsidRDefault="009B39A1">
      <w:pPr>
        <w:keepNext/>
        <w:tabs>
          <w:tab w:val="left" w:pos="-4962"/>
        </w:tabs>
        <w:ind w:left="567" w:hanging="567"/>
        <w:outlineLvl w:val="0"/>
        <w:rPr>
          <w:color w:val="000000"/>
          <w:sz w:val="22"/>
          <w:lang w:val="et-EE"/>
        </w:rPr>
        <w:pPrChange w:id="15" w:author="RR_5" w:date="2025-12-02T11:11:00Z">
          <w:pPr>
            <w:tabs>
              <w:tab w:val="left" w:pos="-4962"/>
            </w:tabs>
            <w:ind w:left="567" w:hanging="567"/>
            <w:outlineLvl w:val="0"/>
          </w:pPr>
        </w:pPrChange>
      </w:pPr>
      <w:r w:rsidRPr="003E1D2F">
        <w:rPr>
          <w:b/>
          <w:color w:val="000000"/>
          <w:sz w:val="22"/>
          <w:lang w:val="et-EE"/>
        </w:rPr>
        <w:t>4.1</w:t>
      </w:r>
      <w:r w:rsidRPr="003E1D2F">
        <w:rPr>
          <w:b/>
          <w:color w:val="000000"/>
          <w:sz w:val="22"/>
          <w:lang w:val="et-EE"/>
        </w:rPr>
        <w:tab/>
        <w:t>Näidustused</w:t>
      </w:r>
    </w:p>
    <w:p w14:paraId="055AA4B9" w14:textId="77777777" w:rsidR="009B39A1" w:rsidRPr="003E1D2F" w:rsidRDefault="009B39A1">
      <w:pPr>
        <w:keepNext/>
        <w:tabs>
          <w:tab w:val="left" w:pos="567"/>
        </w:tabs>
        <w:rPr>
          <w:color w:val="000000"/>
          <w:sz w:val="22"/>
          <w:lang w:val="et-EE"/>
        </w:rPr>
        <w:pPrChange w:id="16" w:author="RR_5" w:date="2025-12-02T11:11:00Z">
          <w:pPr>
            <w:tabs>
              <w:tab w:val="left" w:pos="567"/>
            </w:tabs>
          </w:pPr>
        </w:pPrChange>
      </w:pPr>
    </w:p>
    <w:p w14:paraId="016E0196" w14:textId="77777777" w:rsidR="009B39A1" w:rsidRPr="003E1D2F" w:rsidRDefault="009B39A1">
      <w:pPr>
        <w:tabs>
          <w:tab w:val="left" w:pos="567"/>
        </w:tabs>
        <w:rPr>
          <w:color w:val="000000"/>
          <w:sz w:val="22"/>
          <w:lang w:val="et-EE"/>
        </w:rPr>
      </w:pPr>
      <w:r w:rsidRPr="003E1D2F">
        <w:rPr>
          <w:color w:val="000000"/>
          <w:sz w:val="22"/>
          <w:lang w:val="et-EE"/>
        </w:rPr>
        <w:t>V</w:t>
      </w:r>
      <w:r w:rsidR="00A66E97" w:rsidRPr="003E1D2F">
        <w:rPr>
          <w:color w:val="000000"/>
          <w:sz w:val="22"/>
          <w:lang w:val="et-EE"/>
        </w:rPr>
        <w:t>FEND</w:t>
      </w:r>
      <w:r w:rsidRPr="003E1D2F">
        <w:rPr>
          <w:color w:val="000000"/>
          <w:sz w:val="22"/>
          <w:lang w:val="et-EE"/>
        </w:rPr>
        <w:t xml:space="preserve"> on laia toimespektriga triasooli tüüpi seentevastane ravim, mis on näidustatud täiskasvanutele ja lastele vanuses 2</w:t>
      </w:r>
      <w:r w:rsidR="00761871" w:rsidRPr="003E1D2F">
        <w:rPr>
          <w:color w:val="000000"/>
          <w:sz w:val="22"/>
          <w:lang w:val="et-EE"/>
        </w:rPr>
        <w:t> </w:t>
      </w:r>
      <w:r w:rsidRPr="003E1D2F">
        <w:rPr>
          <w:color w:val="000000"/>
          <w:sz w:val="22"/>
          <w:lang w:val="et-EE"/>
        </w:rPr>
        <w:t>aastat ja vanemad järgmistel juhtudel:</w:t>
      </w:r>
    </w:p>
    <w:p w14:paraId="743F89B1" w14:textId="77777777" w:rsidR="009B39A1" w:rsidRPr="003E1D2F" w:rsidRDefault="009B39A1">
      <w:pPr>
        <w:tabs>
          <w:tab w:val="left" w:pos="567"/>
        </w:tabs>
        <w:rPr>
          <w:color w:val="000000"/>
          <w:sz w:val="22"/>
          <w:lang w:val="et-EE"/>
        </w:rPr>
      </w:pPr>
    </w:p>
    <w:p w14:paraId="44923FF7" w14:textId="77777777" w:rsidR="009B39A1" w:rsidRPr="003E1D2F" w:rsidRDefault="009B39A1">
      <w:pPr>
        <w:tabs>
          <w:tab w:val="left" w:pos="567"/>
        </w:tabs>
        <w:outlineLvl w:val="0"/>
        <w:rPr>
          <w:color w:val="000000"/>
          <w:sz w:val="22"/>
          <w:lang w:val="et-EE"/>
        </w:rPr>
      </w:pPr>
      <w:r w:rsidRPr="003E1D2F">
        <w:rPr>
          <w:color w:val="000000"/>
          <w:sz w:val="22"/>
          <w:lang w:val="et-EE"/>
        </w:rPr>
        <w:t>Invasiivse aspergilloosi ravi.</w:t>
      </w:r>
    </w:p>
    <w:p w14:paraId="39ACC511" w14:textId="77777777" w:rsidR="009B39A1" w:rsidRPr="003E1D2F" w:rsidRDefault="009B39A1">
      <w:pPr>
        <w:tabs>
          <w:tab w:val="left" w:pos="567"/>
        </w:tabs>
        <w:rPr>
          <w:color w:val="000000"/>
          <w:sz w:val="22"/>
          <w:lang w:val="et-EE"/>
        </w:rPr>
      </w:pPr>
    </w:p>
    <w:p w14:paraId="3410EAF4" w14:textId="77777777" w:rsidR="009B39A1" w:rsidRPr="003E1D2F" w:rsidRDefault="009B39A1">
      <w:pPr>
        <w:tabs>
          <w:tab w:val="left" w:pos="567"/>
        </w:tabs>
        <w:outlineLvl w:val="0"/>
        <w:rPr>
          <w:color w:val="000000"/>
          <w:sz w:val="22"/>
          <w:lang w:val="et-EE"/>
        </w:rPr>
      </w:pPr>
      <w:r w:rsidRPr="003E1D2F">
        <w:rPr>
          <w:color w:val="000000"/>
          <w:sz w:val="22"/>
          <w:lang w:val="et-EE"/>
        </w:rPr>
        <w:t>Kandideemia ravi mitteneutropeenilistel patsientidel.</w:t>
      </w:r>
    </w:p>
    <w:p w14:paraId="08125AF3" w14:textId="77777777" w:rsidR="009B39A1" w:rsidRPr="003E1D2F" w:rsidRDefault="009B39A1">
      <w:pPr>
        <w:tabs>
          <w:tab w:val="left" w:pos="567"/>
        </w:tabs>
        <w:rPr>
          <w:color w:val="000000"/>
          <w:sz w:val="22"/>
          <w:lang w:val="et-EE"/>
        </w:rPr>
      </w:pPr>
    </w:p>
    <w:p w14:paraId="4337DA9E" w14:textId="77777777" w:rsidR="009B39A1" w:rsidRPr="003E1D2F" w:rsidRDefault="009B39A1">
      <w:pPr>
        <w:tabs>
          <w:tab w:val="left" w:pos="567"/>
        </w:tabs>
        <w:rPr>
          <w:color w:val="000000"/>
          <w:sz w:val="22"/>
          <w:szCs w:val="22"/>
          <w:lang w:val="et-EE"/>
        </w:rPr>
      </w:pPr>
      <w:r w:rsidRPr="003E1D2F">
        <w:rPr>
          <w:color w:val="000000"/>
          <w:sz w:val="22"/>
          <w:szCs w:val="22"/>
          <w:lang w:val="et-EE"/>
        </w:rPr>
        <w:t xml:space="preserve">Flukonasoolile resistentsete raskete invasiivsete </w:t>
      </w:r>
      <w:r w:rsidRPr="003E1D2F">
        <w:rPr>
          <w:i/>
          <w:color w:val="000000"/>
          <w:sz w:val="22"/>
          <w:szCs w:val="22"/>
          <w:lang w:val="et-EE"/>
        </w:rPr>
        <w:t>Candida</w:t>
      </w:r>
      <w:r w:rsidRPr="003E1D2F">
        <w:rPr>
          <w:color w:val="000000"/>
          <w:sz w:val="22"/>
          <w:szCs w:val="22"/>
          <w:lang w:val="et-EE"/>
        </w:rPr>
        <w:t xml:space="preserve">–infektsioonide ravis (sealhulgas </w:t>
      </w:r>
      <w:r w:rsidRPr="003E1D2F">
        <w:rPr>
          <w:i/>
          <w:color w:val="000000"/>
          <w:sz w:val="22"/>
          <w:szCs w:val="22"/>
          <w:lang w:val="et-EE"/>
        </w:rPr>
        <w:t>C. krusei</w:t>
      </w:r>
      <w:r w:rsidRPr="003E1D2F">
        <w:rPr>
          <w:color w:val="000000"/>
          <w:sz w:val="22"/>
          <w:szCs w:val="22"/>
          <w:lang w:val="et-EE"/>
        </w:rPr>
        <w:t xml:space="preserve"> poolt põhjustatud infektsioonid).</w:t>
      </w:r>
    </w:p>
    <w:p w14:paraId="50CABE08" w14:textId="77777777" w:rsidR="009B39A1" w:rsidRPr="003E1D2F" w:rsidRDefault="009B39A1">
      <w:pPr>
        <w:tabs>
          <w:tab w:val="left" w:pos="567"/>
        </w:tabs>
        <w:rPr>
          <w:color w:val="000000"/>
          <w:sz w:val="22"/>
          <w:lang w:val="et-EE"/>
        </w:rPr>
      </w:pPr>
    </w:p>
    <w:p w14:paraId="0CE9228F" w14:textId="77777777" w:rsidR="009B39A1" w:rsidRPr="003E1D2F" w:rsidRDefault="009B39A1">
      <w:pPr>
        <w:tabs>
          <w:tab w:val="left" w:pos="567"/>
        </w:tabs>
        <w:outlineLvl w:val="0"/>
        <w:rPr>
          <w:color w:val="000000"/>
          <w:sz w:val="22"/>
          <w:lang w:val="et-EE"/>
        </w:rPr>
      </w:pPr>
      <w:r w:rsidRPr="003E1D2F">
        <w:rPr>
          <w:i/>
          <w:color w:val="000000"/>
          <w:sz w:val="22"/>
          <w:lang w:val="et-EE"/>
        </w:rPr>
        <w:t xml:space="preserve">Scedosporium spp. </w:t>
      </w:r>
      <w:r w:rsidRPr="003E1D2F">
        <w:rPr>
          <w:color w:val="000000"/>
          <w:sz w:val="22"/>
          <w:lang w:val="et-EE"/>
        </w:rPr>
        <w:t xml:space="preserve">ja </w:t>
      </w:r>
      <w:r w:rsidRPr="003E1D2F">
        <w:rPr>
          <w:i/>
          <w:color w:val="000000"/>
          <w:sz w:val="22"/>
          <w:lang w:val="et-EE"/>
        </w:rPr>
        <w:t xml:space="preserve">Fusarium spp. </w:t>
      </w:r>
      <w:r w:rsidRPr="003E1D2F">
        <w:rPr>
          <w:color w:val="000000"/>
          <w:sz w:val="22"/>
          <w:lang w:val="et-EE"/>
        </w:rPr>
        <w:t>poolt põhjustatud tõsiste seeninfektsioonide ravi.</w:t>
      </w:r>
    </w:p>
    <w:p w14:paraId="66DF7FC5" w14:textId="77777777" w:rsidR="009B39A1" w:rsidRPr="003E1D2F" w:rsidRDefault="009B39A1">
      <w:pPr>
        <w:tabs>
          <w:tab w:val="left" w:pos="567"/>
        </w:tabs>
        <w:rPr>
          <w:color w:val="000000"/>
          <w:sz w:val="22"/>
          <w:lang w:val="et-EE"/>
        </w:rPr>
      </w:pPr>
    </w:p>
    <w:p w14:paraId="27358EC5" w14:textId="77777777" w:rsidR="009B39A1" w:rsidRPr="003E1D2F" w:rsidRDefault="009B39A1">
      <w:pPr>
        <w:tabs>
          <w:tab w:val="left" w:pos="567"/>
        </w:tabs>
        <w:rPr>
          <w:color w:val="000000"/>
          <w:sz w:val="22"/>
          <w:lang w:val="et-EE"/>
        </w:rPr>
      </w:pPr>
      <w:r w:rsidRPr="003E1D2F">
        <w:rPr>
          <w:color w:val="000000"/>
          <w:sz w:val="22"/>
          <w:lang w:val="et-EE"/>
        </w:rPr>
        <w:t>VFEND</w:t>
      </w:r>
      <w:r w:rsidR="00E44540" w:rsidRPr="003E1D2F">
        <w:rPr>
          <w:color w:val="000000"/>
          <w:sz w:val="22"/>
          <w:lang w:val="et-EE"/>
        </w:rPr>
        <w:t>’</w:t>
      </w:r>
      <w:r w:rsidRPr="003E1D2F">
        <w:rPr>
          <w:color w:val="000000"/>
          <w:sz w:val="22"/>
          <w:lang w:val="et-EE"/>
        </w:rPr>
        <w:t>i tuleks eelkõige kasutada patsientidel, kellel on progresseeruvad ja eluohtlikud infektsioonid.</w:t>
      </w:r>
    </w:p>
    <w:p w14:paraId="4CB2EC1D" w14:textId="77777777" w:rsidR="009B39A1" w:rsidRPr="003E1D2F" w:rsidRDefault="009B39A1">
      <w:pPr>
        <w:tabs>
          <w:tab w:val="left" w:pos="567"/>
        </w:tabs>
        <w:rPr>
          <w:color w:val="000000"/>
          <w:sz w:val="22"/>
          <w:lang w:val="et-EE"/>
        </w:rPr>
      </w:pPr>
    </w:p>
    <w:p w14:paraId="0718F87E" w14:textId="77777777" w:rsidR="009B39A1" w:rsidRPr="003E1D2F" w:rsidRDefault="009B39A1">
      <w:pPr>
        <w:tabs>
          <w:tab w:val="left" w:pos="567"/>
        </w:tabs>
        <w:rPr>
          <w:color w:val="000000"/>
          <w:sz w:val="22"/>
          <w:lang w:val="et-EE"/>
        </w:rPr>
      </w:pPr>
      <w:r w:rsidRPr="003E1D2F">
        <w:rPr>
          <w:color w:val="000000"/>
          <w:sz w:val="22"/>
          <w:lang w:val="et-EE"/>
        </w:rPr>
        <w:t>Invasiivsete seeninfektsioonide profülaktika kõrge riskiga allogeense hematopoeetiliste tüvirakkude siirikuga (</w:t>
      </w:r>
      <w:r w:rsidRPr="003E1D2F">
        <w:rPr>
          <w:i/>
          <w:color w:val="000000"/>
          <w:sz w:val="22"/>
          <w:szCs w:val="22"/>
          <w:lang w:val="et-EE"/>
        </w:rPr>
        <w:t>hematopoietic stem cell transplant</w:t>
      </w:r>
      <w:r w:rsidRPr="003E1D2F">
        <w:rPr>
          <w:color w:val="000000"/>
          <w:sz w:val="22"/>
          <w:szCs w:val="22"/>
          <w:lang w:val="et-EE"/>
        </w:rPr>
        <w:t xml:space="preserve">, </w:t>
      </w:r>
      <w:r w:rsidRPr="003E1D2F">
        <w:rPr>
          <w:color w:val="000000"/>
          <w:sz w:val="22"/>
          <w:lang w:val="et-EE"/>
        </w:rPr>
        <w:t>H</w:t>
      </w:r>
      <w:r w:rsidRPr="003E1D2F">
        <w:rPr>
          <w:color w:val="000000"/>
          <w:sz w:val="22"/>
          <w:szCs w:val="22"/>
          <w:lang w:val="et-EE"/>
        </w:rPr>
        <w:t>SC</w:t>
      </w:r>
      <w:r w:rsidRPr="003E1D2F">
        <w:rPr>
          <w:color w:val="000000"/>
          <w:sz w:val="22"/>
          <w:lang w:val="et-EE"/>
        </w:rPr>
        <w:t>T) patsientidel.</w:t>
      </w:r>
    </w:p>
    <w:p w14:paraId="6401B916" w14:textId="77777777" w:rsidR="009B39A1" w:rsidRPr="003E1D2F" w:rsidRDefault="009B39A1">
      <w:pPr>
        <w:tabs>
          <w:tab w:val="left" w:pos="567"/>
        </w:tabs>
        <w:rPr>
          <w:color w:val="000000"/>
          <w:sz w:val="22"/>
          <w:lang w:val="et-EE"/>
        </w:rPr>
      </w:pPr>
    </w:p>
    <w:p w14:paraId="31266D7D" w14:textId="77777777" w:rsidR="009B39A1" w:rsidRPr="003E1D2F" w:rsidRDefault="009B39A1" w:rsidP="00A9692C">
      <w:pPr>
        <w:keepNext/>
        <w:keepLines/>
        <w:ind w:left="567" w:hanging="567"/>
        <w:outlineLvl w:val="0"/>
        <w:rPr>
          <w:color w:val="000000"/>
          <w:sz w:val="22"/>
          <w:lang w:val="et-EE"/>
        </w:rPr>
      </w:pPr>
      <w:r w:rsidRPr="003E1D2F">
        <w:rPr>
          <w:b/>
          <w:color w:val="000000"/>
          <w:sz w:val="22"/>
          <w:lang w:val="et-EE"/>
        </w:rPr>
        <w:t>4.2</w:t>
      </w:r>
      <w:r w:rsidRPr="003E1D2F">
        <w:rPr>
          <w:b/>
          <w:color w:val="000000"/>
          <w:sz w:val="22"/>
          <w:lang w:val="et-EE"/>
        </w:rPr>
        <w:tab/>
        <w:t>Annustamine ja manustamisviis</w:t>
      </w:r>
    </w:p>
    <w:p w14:paraId="2A432EDA" w14:textId="77777777" w:rsidR="009B39A1" w:rsidRPr="003E1D2F" w:rsidRDefault="009B39A1" w:rsidP="00A9692C">
      <w:pPr>
        <w:pStyle w:val="EndnoteText"/>
        <w:keepNext/>
        <w:keepLines/>
        <w:rPr>
          <w:color w:val="000000"/>
          <w:lang w:val="et-EE"/>
        </w:rPr>
      </w:pPr>
    </w:p>
    <w:p w14:paraId="6E691DE2" w14:textId="77777777" w:rsidR="009B39A1" w:rsidRPr="003E1D2F" w:rsidRDefault="009B39A1" w:rsidP="00A9692C">
      <w:pPr>
        <w:keepNext/>
        <w:keepLines/>
        <w:tabs>
          <w:tab w:val="left" w:pos="567"/>
        </w:tabs>
        <w:rPr>
          <w:color w:val="000000"/>
          <w:sz w:val="22"/>
          <w:u w:val="single"/>
          <w:lang w:val="et-EE"/>
        </w:rPr>
      </w:pPr>
      <w:r w:rsidRPr="003E1D2F">
        <w:rPr>
          <w:color w:val="000000"/>
          <w:sz w:val="22"/>
          <w:u w:val="single"/>
          <w:lang w:val="et-EE"/>
        </w:rPr>
        <w:t>Annustamine</w:t>
      </w:r>
    </w:p>
    <w:p w14:paraId="51AC6C40" w14:textId="77777777" w:rsidR="009B39A1" w:rsidRPr="003E1D2F" w:rsidRDefault="009B39A1">
      <w:pPr>
        <w:tabs>
          <w:tab w:val="left" w:pos="567"/>
        </w:tabs>
        <w:rPr>
          <w:color w:val="000000"/>
          <w:sz w:val="22"/>
          <w:lang w:val="et-EE"/>
        </w:rPr>
        <w:pPrChange w:id="17" w:author="RR_5" w:date="2025-12-02T11:12:00Z">
          <w:pPr>
            <w:keepNext/>
            <w:keepLines/>
            <w:tabs>
              <w:tab w:val="left" w:pos="567"/>
            </w:tabs>
          </w:pPr>
        </w:pPrChange>
      </w:pPr>
      <w:r w:rsidRPr="003E1D2F">
        <w:rPr>
          <w:color w:val="000000"/>
          <w:sz w:val="22"/>
          <w:lang w:val="et-EE"/>
        </w:rPr>
        <w:t>Enne ravi alustamist ja vorikonasoolravi ajal tuleb jälgida ja vajadusel korrigeerida elektrolüütide häired nagu hüpokaleemia, hüpomagneseemia ja hüpokaltseemia (vt lõik</w:t>
      </w:r>
      <w:r w:rsidR="00517EFB" w:rsidRPr="003E1D2F">
        <w:rPr>
          <w:color w:val="000000"/>
          <w:sz w:val="22"/>
          <w:lang w:val="et-EE"/>
        </w:rPr>
        <w:t> </w:t>
      </w:r>
      <w:r w:rsidRPr="003E1D2F">
        <w:rPr>
          <w:color w:val="000000"/>
          <w:sz w:val="22"/>
          <w:lang w:val="et-EE"/>
        </w:rPr>
        <w:t>4.4).</w:t>
      </w:r>
    </w:p>
    <w:p w14:paraId="5EC1A48C" w14:textId="77777777" w:rsidR="009B39A1" w:rsidRPr="003E1D2F" w:rsidRDefault="009B39A1">
      <w:pPr>
        <w:tabs>
          <w:tab w:val="left" w:pos="567"/>
        </w:tabs>
        <w:rPr>
          <w:color w:val="000000"/>
          <w:sz w:val="22"/>
          <w:lang w:val="et-EE"/>
        </w:rPr>
      </w:pPr>
    </w:p>
    <w:p w14:paraId="45D26BC5" w14:textId="77777777" w:rsidR="009B39A1" w:rsidRPr="003E1D2F" w:rsidRDefault="009B39A1">
      <w:pPr>
        <w:tabs>
          <w:tab w:val="left" w:pos="567"/>
        </w:tabs>
        <w:rPr>
          <w:color w:val="000000"/>
          <w:sz w:val="22"/>
          <w:lang w:val="et-EE"/>
        </w:rPr>
      </w:pPr>
      <w:r w:rsidRPr="003E1D2F">
        <w:rPr>
          <w:color w:val="000000"/>
          <w:sz w:val="22"/>
          <w:lang w:val="et-EE"/>
        </w:rPr>
        <w:t>VFEND on saadaval ka 200</w:t>
      </w:r>
      <w:r w:rsidR="00761871" w:rsidRPr="003E1D2F">
        <w:rPr>
          <w:color w:val="000000"/>
          <w:sz w:val="22"/>
          <w:lang w:val="et-EE"/>
        </w:rPr>
        <w:t> </w:t>
      </w:r>
      <w:r w:rsidRPr="003E1D2F">
        <w:rPr>
          <w:color w:val="000000"/>
          <w:sz w:val="22"/>
          <w:lang w:val="et-EE"/>
        </w:rPr>
        <w:t xml:space="preserve">mg infusioonilahuse pulbrina </w:t>
      </w:r>
      <w:r w:rsidR="00714587" w:rsidRPr="003E1D2F">
        <w:rPr>
          <w:color w:val="000000"/>
          <w:sz w:val="22"/>
          <w:lang w:val="et-EE"/>
        </w:rPr>
        <w:t>ja</w:t>
      </w:r>
      <w:r w:rsidRPr="003E1D2F">
        <w:rPr>
          <w:color w:val="000000"/>
          <w:sz w:val="22"/>
          <w:lang w:val="et-EE"/>
        </w:rPr>
        <w:t xml:space="preserve"> 40</w:t>
      </w:r>
      <w:r w:rsidR="00761871" w:rsidRPr="003E1D2F">
        <w:rPr>
          <w:color w:val="000000"/>
          <w:sz w:val="22"/>
          <w:lang w:val="et-EE"/>
        </w:rPr>
        <w:t> </w:t>
      </w:r>
      <w:r w:rsidRPr="003E1D2F">
        <w:rPr>
          <w:color w:val="000000"/>
          <w:sz w:val="22"/>
          <w:lang w:val="et-EE"/>
        </w:rPr>
        <w:t>mg/ml suukaudse suspensiooni pulbrina.</w:t>
      </w:r>
    </w:p>
    <w:p w14:paraId="347D4766" w14:textId="77777777" w:rsidR="009B39A1" w:rsidRPr="003E1D2F" w:rsidRDefault="009B39A1">
      <w:pPr>
        <w:tabs>
          <w:tab w:val="left" w:pos="567"/>
        </w:tabs>
        <w:rPr>
          <w:color w:val="000000"/>
          <w:sz w:val="22"/>
          <w:lang w:val="et-EE"/>
        </w:rPr>
      </w:pPr>
    </w:p>
    <w:p w14:paraId="4528DDEF" w14:textId="77777777" w:rsidR="009B39A1" w:rsidRPr="003E1D2F" w:rsidRDefault="009B39A1">
      <w:pPr>
        <w:keepNext/>
        <w:tabs>
          <w:tab w:val="left" w:pos="567"/>
        </w:tabs>
        <w:rPr>
          <w:color w:val="000000"/>
          <w:sz w:val="22"/>
          <w:u w:val="single"/>
          <w:lang w:val="et-EE"/>
        </w:rPr>
        <w:pPrChange w:id="18" w:author="RR_5" w:date="2025-12-02T11:12:00Z">
          <w:pPr>
            <w:tabs>
              <w:tab w:val="left" w:pos="567"/>
            </w:tabs>
          </w:pPr>
        </w:pPrChange>
      </w:pPr>
      <w:r w:rsidRPr="003E1D2F">
        <w:rPr>
          <w:color w:val="000000"/>
          <w:sz w:val="22"/>
          <w:u w:val="single"/>
          <w:lang w:val="et-EE"/>
        </w:rPr>
        <w:t>Ravi</w:t>
      </w:r>
    </w:p>
    <w:p w14:paraId="4BD6F769" w14:textId="77777777" w:rsidR="009B39A1" w:rsidRPr="003E1D2F" w:rsidRDefault="009B39A1">
      <w:pPr>
        <w:pStyle w:val="BodyText2"/>
        <w:keepNext/>
        <w:jc w:val="left"/>
        <w:outlineLvl w:val="0"/>
        <w:rPr>
          <w:b w:val="0"/>
          <w:color w:val="000000"/>
          <w:lang w:val="et-EE"/>
        </w:rPr>
        <w:pPrChange w:id="19" w:author="RR_5" w:date="2025-12-02T11:12:00Z">
          <w:pPr>
            <w:pStyle w:val="BodyText2"/>
            <w:jc w:val="left"/>
            <w:outlineLvl w:val="0"/>
          </w:pPr>
        </w:pPrChange>
      </w:pPr>
      <w:r w:rsidRPr="003E1D2F">
        <w:rPr>
          <w:b w:val="0"/>
          <w:i/>
          <w:color w:val="000000"/>
          <w:lang w:val="et-EE"/>
        </w:rPr>
        <w:t>Täiskasvanud</w:t>
      </w:r>
    </w:p>
    <w:p w14:paraId="10DE4BF7" w14:textId="77777777" w:rsidR="009B39A1" w:rsidRPr="003E1D2F" w:rsidRDefault="009B39A1">
      <w:pPr>
        <w:tabs>
          <w:tab w:val="left" w:pos="567"/>
        </w:tabs>
        <w:rPr>
          <w:color w:val="000000"/>
          <w:sz w:val="22"/>
          <w:lang w:val="et-EE"/>
        </w:rPr>
      </w:pPr>
      <w:r w:rsidRPr="003E1D2F">
        <w:rPr>
          <w:color w:val="000000"/>
          <w:sz w:val="22"/>
          <w:lang w:val="et-EE"/>
        </w:rPr>
        <w:t>Ravi vorikonasooliga alustatakse kas intravenoosse või suukaudse küllastusannusega, et saavutada juba esimesel ravipäeval plasma püsikontsentratsiooni staadiumile lähedane vorik</w:t>
      </w:r>
      <w:r w:rsidR="00887151" w:rsidRPr="003E1D2F">
        <w:rPr>
          <w:color w:val="000000"/>
          <w:sz w:val="22"/>
          <w:lang w:val="et-EE"/>
        </w:rPr>
        <w:t>o</w:t>
      </w:r>
      <w:r w:rsidRPr="003E1D2F">
        <w:rPr>
          <w:color w:val="000000"/>
          <w:sz w:val="22"/>
          <w:lang w:val="et-EE"/>
        </w:rPr>
        <w:t>nasooli kontsentratsioon veres. Arvestades preparaadi kõrget biosaadavust (96%; vt lõik</w:t>
      </w:r>
      <w:r w:rsidR="00517EFB" w:rsidRPr="003E1D2F">
        <w:rPr>
          <w:color w:val="000000"/>
          <w:sz w:val="22"/>
          <w:lang w:val="et-EE"/>
        </w:rPr>
        <w:t> </w:t>
      </w:r>
      <w:r w:rsidRPr="003E1D2F">
        <w:rPr>
          <w:color w:val="000000"/>
          <w:sz w:val="22"/>
          <w:lang w:val="et-EE"/>
        </w:rPr>
        <w:t>5.2) võib kliinilise vajaduse korral alati üle minna intravenoosselt manustamiselt suukaudsele või vastupidi.</w:t>
      </w:r>
    </w:p>
    <w:p w14:paraId="3B150DE2" w14:textId="77777777" w:rsidR="009B39A1" w:rsidRPr="003E1D2F" w:rsidRDefault="009B39A1">
      <w:pPr>
        <w:tabs>
          <w:tab w:val="left" w:pos="567"/>
        </w:tabs>
        <w:rPr>
          <w:color w:val="000000"/>
          <w:sz w:val="22"/>
          <w:lang w:val="et-EE"/>
        </w:rPr>
      </w:pPr>
    </w:p>
    <w:p w14:paraId="31C2780F" w14:textId="77777777" w:rsidR="009B39A1" w:rsidRPr="003E1D2F" w:rsidRDefault="009B39A1">
      <w:pPr>
        <w:keepNext/>
        <w:tabs>
          <w:tab w:val="left" w:pos="567"/>
        </w:tabs>
        <w:rPr>
          <w:color w:val="000000"/>
          <w:sz w:val="22"/>
          <w:lang w:val="et-EE"/>
        </w:rPr>
      </w:pPr>
      <w:r w:rsidRPr="003E1D2F">
        <w:rPr>
          <w:color w:val="000000"/>
          <w:sz w:val="22"/>
          <w:lang w:val="et-EE"/>
        </w:rPr>
        <w:t>Täpsemad juhised soovitatavate annuste kohta on toodud alljärgnevas tabelis:</w:t>
      </w:r>
    </w:p>
    <w:p w14:paraId="0C84B2F1" w14:textId="77777777" w:rsidR="009B39A1" w:rsidRPr="003E1D2F" w:rsidRDefault="009B39A1">
      <w:pPr>
        <w:keepNext/>
        <w:rPr>
          <w:color w:val="000000"/>
          <w:sz w:val="22"/>
          <w:szCs w:val="22"/>
          <w:lang w:val="et-EE"/>
        </w:rPr>
      </w:pPr>
    </w:p>
    <w:tbl>
      <w:tblPr>
        <w:tblW w:w="0" w:type="auto"/>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2268"/>
        <w:gridCol w:w="2268"/>
        <w:gridCol w:w="2268"/>
        <w:gridCol w:w="2268"/>
      </w:tblGrid>
      <w:tr w:rsidR="009B39A1" w:rsidRPr="00C06338" w14:paraId="0C10543C" w14:textId="77777777" w:rsidTr="002569E1">
        <w:trPr>
          <w:cantSplit/>
          <w:trHeight w:val="40"/>
        </w:trPr>
        <w:tc>
          <w:tcPr>
            <w:tcW w:w="2268" w:type="dxa"/>
            <w:vMerge w:val="restart"/>
          </w:tcPr>
          <w:p w14:paraId="59D172B5" w14:textId="77777777" w:rsidR="009B39A1" w:rsidRPr="003E1D2F" w:rsidRDefault="009B39A1" w:rsidP="00132480">
            <w:pPr>
              <w:keepNext/>
              <w:tabs>
                <w:tab w:val="left" w:pos="567"/>
              </w:tabs>
              <w:rPr>
                <w:color w:val="000000"/>
                <w:sz w:val="22"/>
                <w:lang w:val="et-EE"/>
              </w:rPr>
            </w:pPr>
          </w:p>
        </w:tc>
        <w:tc>
          <w:tcPr>
            <w:tcW w:w="2268" w:type="dxa"/>
            <w:vMerge w:val="restart"/>
          </w:tcPr>
          <w:p w14:paraId="532A7B92" w14:textId="77777777" w:rsidR="009B39A1" w:rsidRPr="003E1D2F" w:rsidRDefault="009B39A1" w:rsidP="00E31B0F">
            <w:pPr>
              <w:keepNext/>
              <w:tabs>
                <w:tab w:val="left" w:pos="567"/>
              </w:tabs>
              <w:jc w:val="center"/>
              <w:rPr>
                <w:b/>
                <w:color w:val="000000"/>
                <w:sz w:val="22"/>
                <w:lang w:val="et-EE"/>
              </w:rPr>
            </w:pPr>
            <w:r w:rsidRPr="003E1D2F">
              <w:rPr>
                <w:b/>
                <w:color w:val="000000"/>
                <w:sz w:val="22"/>
                <w:lang w:val="et-EE"/>
              </w:rPr>
              <w:t>Intravenoosne</w:t>
            </w:r>
          </w:p>
        </w:tc>
        <w:tc>
          <w:tcPr>
            <w:tcW w:w="4536" w:type="dxa"/>
            <w:gridSpan w:val="2"/>
          </w:tcPr>
          <w:p w14:paraId="1FD36682" w14:textId="77777777" w:rsidR="009B39A1" w:rsidRPr="003E1D2F" w:rsidRDefault="009B39A1" w:rsidP="00E31B0F">
            <w:pPr>
              <w:keepNext/>
              <w:tabs>
                <w:tab w:val="left" w:pos="567"/>
              </w:tabs>
              <w:jc w:val="center"/>
              <w:rPr>
                <w:color w:val="000000"/>
                <w:sz w:val="22"/>
                <w:lang w:val="et-EE"/>
              </w:rPr>
            </w:pPr>
            <w:r w:rsidRPr="003E1D2F">
              <w:rPr>
                <w:b/>
                <w:color w:val="000000"/>
                <w:sz w:val="22"/>
                <w:lang w:val="et-EE"/>
              </w:rPr>
              <w:t>Suukaudne</w:t>
            </w:r>
          </w:p>
        </w:tc>
      </w:tr>
      <w:tr w:rsidR="009B39A1" w:rsidRPr="00C06338" w14:paraId="38BE6845" w14:textId="77777777">
        <w:trPr>
          <w:cantSplit/>
          <w:trHeight w:val="40"/>
        </w:trPr>
        <w:tc>
          <w:tcPr>
            <w:tcW w:w="2268" w:type="dxa"/>
            <w:vMerge/>
            <w:vAlign w:val="center"/>
          </w:tcPr>
          <w:p w14:paraId="697C2E74" w14:textId="77777777" w:rsidR="009B39A1" w:rsidRPr="003E1D2F" w:rsidRDefault="009B39A1">
            <w:pPr>
              <w:rPr>
                <w:color w:val="000000"/>
                <w:sz w:val="22"/>
                <w:lang w:val="et-EE"/>
              </w:rPr>
            </w:pPr>
          </w:p>
        </w:tc>
        <w:tc>
          <w:tcPr>
            <w:tcW w:w="2268" w:type="dxa"/>
            <w:vMerge/>
            <w:vAlign w:val="center"/>
          </w:tcPr>
          <w:p w14:paraId="5C0EFBDE" w14:textId="77777777" w:rsidR="009B39A1" w:rsidRPr="003E1D2F" w:rsidRDefault="009B39A1" w:rsidP="00E31B0F">
            <w:pPr>
              <w:jc w:val="center"/>
              <w:rPr>
                <w:b/>
                <w:color w:val="000000"/>
                <w:sz w:val="22"/>
                <w:lang w:val="et-EE"/>
              </w:rPr>
            </w:pPr>
          </w:p>
        </w:tc>
        <w:tc>
          <w:tcPr>
            <w:tcW w:w="2268" w:type="dxa"/>
          </w:tcPr>
          <w:p w14:paraId="45E16AC9" w14:textId="77777777" w:rsidR="009B39A1" w:rsidRPr="003E1D2F" w:rsidRDefault="009B39A1" w:rsidP="00517EFB">
            <w:pPr>
              <w:keepNext/>
              <w:tabs>
                <w:tab w:val="left" w:pos="567"/>
              </w:tabs>
              <w:jc w:val="center"/>
              <w:rPr>
                <w:color w:val="000000"/>
                <w:sz w:val="22"/>
                <w:lang w:val="et-EE"/>
              </w:rPr>
            </w:pPr>
            <w:r w:rsidRPr="003E1D2F">
              <w:rPr>
                <w:color w:val="000000"/>
                <w:sz w:val="22"/>
                <w:lang w:val="et-EE"/>
              </w:rPr>
              <w:t>Patsiendid kehakaaluga 40</w:t>
            </w:r>
            <w:r w:rsidR="00761871" w:rsidRPr="003E1D2F">
              <w:rPr>
                <w:color w:val="000000"/>
                <w:sz w:val="22"/>
                <w:lang w:val="et-EE"/>
              </w:rPr>
              <w:t> </w:t>
            </w:r>
            <w:r w:rsidRPr="003E1D2F">
              <w:rPr>
                <w:color w:val="000000"/>
                <w:sz w:val="22"/>
                <w:lang w:val="et-EE"/>
              </w:rPr>
              <w:t>kg ja rohkem</w:t>
            </w:r>
            <w:r w:rsidRPr="003E1D2F">
              <w:rPr>
                <w:color w:val="000000"/>
                <w:sz w:val="22"/>
                <w:szCs w:val="22"/>
                <w:lang w:val="et-EE"/>
              </w:rPr>
              <w:t>*</w:t>
            </w:r>
          </w:p>
        </w:tc>
        <w:tc>
          <w:tcPr>
            <w:tcW w:w="2268" w:type="dxa"/>
          </w:tcPr>
          <w:p w14:paraId="73CA7383" w14:textId="77777777" w:rsidR="009B39A1" w:rsidRPr="003E1D2F" w:rsidRDefault="009B39A1" w:rsidP="00517EFB">
            <w:pPr>
              <w:keepNext/>
              <w:tabs>
                <w:tab w:val="left" w:pos="567"/>
              </w:tabs>
              <w:jc w:val="center"/>
              <w:rPr>
                <w:color w:val="000000"/>
                <w:sz w:val="22"/>
                <w:lang w:val="et-EE"/>
              </w:rPr>
            </w:pPr>
            <w:r w:rsidRPr="003E1D2F">
              <w:rPr>
                <w:color w:val="000000"/>
                <w:sz w:val="22"/>
                <w:lang w:val="et-EE"/>
              </w:rPr>
              <w:t>Patsiendid kehakaaluga alla 40</w:t>
            </w:r>
            <w:r w:rsidR="00761871" w:rsidRPr="003E1D2F">
              <w:rPr>
                <w:color w:val="000000"/>
                <w:sz w:val="22"/>
                <w:lang w:val="et-EE"/>
              </w:rPr>
              <w:t> </w:t>
            </w:r>
            <w:r w:rsidRPr="003E1D2F">
              <w:rPr>
                <w:color w:val="000000"/>
                <w:sz w:val="22"/>
                <w:lang w:val="et-EE"/>
              </w:rPr>
              <w:t>kg*</w:t>
            </w:r>
          </w:p>
        </w:tc>
      </w:tr>
      <w:tr w:rsidR="009B39A1" w:rsidRPr="00C06338" w14:paraId="61530C86" w14:textId="77777777" w:rsidTr="002569E1">
        <w:trPr>
          <w:trHeight w:val="40"/>
        </w:trPr>
        <w:tc>
          <w:tcPr>
            <w:tcW w:w="2268" w:type="dxa"/>
          </w:tcPr>
          <w:p w14:paraId="7BB2E652" w14:textId="77777777" w:rsidR="009B39A1" w:rsidRPr="003E1D2F" w:rsidRDefault="009B39A1">
            <w:pPr>
              <w:pStyle w:val="Default"/>
              <w:rPr>
                <w:b/>
                <w:sz w:val="22"/>
                <w:lang w:val="et-EE"/>
              </w:rPr>
            </w:pPr>
            <w:r w:rsidRPr="003E1D2F">
              <w:rPr>
                <w:b/>
                <w:sz w:val="22"/>
                <w:lang w:val="et-EE"/>
              </w:rPr>
              <w:t>Küllastusannus (esimesed 24 h)</w:t>
            </w:r>
          </w:p>
        </w:tc>
        <w:tc>
          <w:tcPr>
            <w:tcW w:w="2268" w:type="dxa"/>
          </w:tcPr>
          <w:p w14:paraId="193ACE07" w14:textId="77777777" w:rsidR="009B39A1" w:rsidRPr="003E1D2F" w:rsidRDefault="009B39A1" w:rsidP="00517EFB">
            <w:pPr>
              <w:tabs>
                <w:tab w:val="left" w:pos="567"/>
              </w:tabs>
              <w:jc w:val="center"/>
              <w:rPr>
                <w:color w:val="000000"/>
                <w:sz w:val="22"/>
                <w:lang w:val="et-EE"/>
              </w:rPr>
            </w:pPr>
            <w:r w:rsidRPr="003E1D2F">
              <w:rPr>
                <w:color w:val="000000"/>
                <w:sz w:val="22"/>
                <w:lang w:val="et-EE"/>
              </w:rPr>
              <w:t>6</w:t>
            </w:r>
            <w:r w:rsidR="00761871" w:rsidRPr="003E1D2F">
              <w:rPr>
                <w:color w:val="000000"/>
                <w:sz w:val="22"/>
                <w:lang w:val="et-EE"/>
              </w:rPr>
              <w:t> </w:t>
            </w:r>
            <w:r w:rsidRPr="003E1D2F">
              <w:rPr>
                <w:color w:val="000000"/>
                <w:sz w:val="22"/>
                <w:lang w:val="et-EE"/>
              </w:rPr>
              <w:t>mg/kg iga 12</w:t>
            </w:r>
            <w:r w:rsidR="00761871" w:rsidRPr="003E1D2F">
              <w:rPr>
                <w:color w:val="000000"/>
                <w:sz w:val="22"/>
                <w:lang w:val="et-EE"/>
              </w:rPr>
              <w:t> </w:t>
            </w:r>
            <w:r w:rsidRPr="003E1D2F">
              <w:rPr>
                <w:color w:val="000000"/>
                <w:sz w:val="22"/>
                <w:lang w:val="et-EE"/>
              </w:rPr>
              <w:t>h järel</w:t>
            </w:r>
          </w:p>
        </w:tc>
        <w:tc>
          <w:tcPr>
            <w:tcW w:w="2268" w:type="dxa"/>
          </w:tcPr>
          <w:p w14:paraId="7FFEAE4B" w14:textId="77777777" w:rsidR="009B39A1" w:rsidRPr="003E1D2F" w:rsidRDefault="009B39A1" w:rsidP="00517EFB">
            <w:pPr>
              <w:tabs>
                <w:tab w:val="left" w:pos="567"/>
              </w:tabs>
              <w:jc w:val="center"/>
              <w:rPr>
                <w:color w:val="000000"/>
                <w:sz w:val="22"/>
                <w:lang w:val="et-EE"/>
              </w:rPr>
            </w:pPr>
            <w:r w:rsidRPr="003E1D2F">
              <w:rPr>
                <w:color w:val="000000"/>
                <w:sz w:val="22"/>
                <w:lang w:val="et-EE"/>
              </w:rPr>
              <w:t>400</w:t>
            </w:r>
            <w:r w:rsidR="00761871" w:rsidRPr="003E1D2F">
              <w:rPr>
                <w:color w:val="000000"/>
                <w:sz w:val="22"/>
                <w:lang w:val="et-EE"/>
              </w:rPr>
              <w:t> </w:t>
            </w:r>
            <w:r w:rsidRPr="003E1D2F">
              <w:rPr>
                <w:color w:val="000000"/>
                <w:sz w:val="22"/>
                <w:lang w:val="et-EE"/>
              </w:rPr>
              <w:t>mg iga 12</w:t>
            </w:r>
            <w:r w:rsidR="00761871" w:rsidRPr="003E1D2F">
              <w:rPr>
                <w:color w:val="000000"/>
                <w:sz w:val="22"/>
                <w:lang w:val="et-EE"/>
              </w:rPr>
              <w:t> </w:t>
            </w:r>
            <w:r w:rsidRPr="003E1D2F">
              <w:rPr>
                <w:color w:val="000000"/>
                <w:sz w:val="22"/>
                <w:lang w:val="et-EE"/>
              </w:rPr>
              <w:t>h järel</w:t>
            </w:r>
          </w:p>
        </w:tc>
        <w:tc>
          <w:tcPr>
            <w:tcW w:w="2268" w:type="dxa"/>
          </w:tcPr>
          <w:p w14:paraId="68716596" w14:textId="77777777" w:rsidR="009B39A1" w:rsidRPr="003E1D2F" w:rsidRDefault="009B39A1" w:rsidP="00517EFB">
            <w:pPr>
              <w:tabs>
                <w:tab w:val="left" w:pos="567"/>
              </w:tabs>
              <w:jc w:val="center"/>
              <w:rPr>
                <w:color w:val="000000"/>
                <w:sz w:val="22"/>
                <w:lang w:val="et-EE"/>
              </w:rPr>
            </w:pPr>
            <w:r w:rsidRPr="003E1D2F">
              <w:rPr>
                <w:color w:val="000000"/>
                <w:sz w:val="22"/>
                <w:lang w:val="et-EE"/>
              </w:rPr>
              <w:t>200</w:t>
            </w:r>
            <w:r w:rsidR="00761871" w:rsidRPr="003E1D2F">
              <w:rPr>
                <w:color w:val="000000"/>
                <w:sz w:val="22"/>
                <w:lang w:val="et-EE"/>
              </w:rPr>
              <w:t> </w:t>
            </w:r>
            <w:r w:rsidRPr="003E1D2F">
              <w:rPr>
                <w:color w:val="000000"/>
                <w:sz w:val="22"/>
                <w:lang w:val="et-EE"/>
              </w:rPr>
              <w:t>mg iga 12</w:t>
            </w:r>
            <w:r w:rsidR="00761871" w:rsidRPr="003E1D2F">
              <w:rPr>
                <w:color w:val="000000"/>
                <w:sz w:val="22"/>
                <w:lang w:val="et-EE"/>
              </w:rPr>
              <w:t> </w:t>
            </w:r>
            <w:r w:rsidRPr="003E1D2F">
              <w:rPr>
                <w:color w:val="000000"/>
                <w:sz w:val="22"/>
                <w:lang w:val="et-EE"/>
              </w:rPr>
              <w:t>h järel</w:t>
            </w:r>
          </w:p>
        </w:tc>
      </w:tr>
      <w:tr w:rsidR="009B39A1" w:rsidRPr="00C06338" w14:paraId="4A34AC60" w14:textId="77777777" w:rsidTr="002569E1">
        <w:trPr>
          <w:trHeight w:val="40"/>
        </w:trPr>
        <w:tc>
          <w:tcPr>
            <w:tcW w:w="2268" w:type="dxa"/>
          </w:tcPr>
          <w:p w14:paraId="4A145323" w14:textId="77777777" w:rsidR="009B39A1" w:rsidRPr="003E1D2F" w:rsidRDefault="009B39A1" w:rsidP="002569E1">
            <w:pPr>
              <w:tabs>
                <w:tab w:val="left" w:pos="567"/>
              </w:tabs>
              <w:rPr>
                <w:b/>
                <w:color w:val="000000"/>
                <w:sz w:val="22"/>
                <w:lang w:val="et-EE"/>
              </w:rPr>
            </w:pPr>
            <w:r w:rsidRPr="003E1D2F">
              <w:rPr>
                <w:b/>
                <w:color w:val="000000"/>
                <w:sz w:val="22"/>
                <w:lang w:val="et-EE"/>
              </w:rPr>
              <w:t>Säilitusannus</w:t>
            </w:r>
          </w:p>
          <w:p w14:paraId="08C6331F" w14:textId="77777777" w:rsidR="009B39A1" w:rsidRPr="003E1D2F" w:rsidRDefault="009B39A1" w:rsidP="00132480">
            <w:pPr>
              <w:tabs>
                <w:tab w:val="left" w:pos="567"/>
              </w:tabs>
              <w:rPr>
                <w:b/>
                <w:color w:val="000000"/>
                <w:sz w:val="22"/>
                <w:lang w:val="et-EE"/>
              </w:rPr>
            </w:pPr>
            <w:r w:rsidRPr="003E1D2F">
              <w:rPr>
                <w:b/>
                <w:color w:val="000000"/>
                <w:sz w:val="22"/>
                <w:lang w:val="et-EE"/>
              </w:rPr>
              <w:t>(pärast esimest 24 h)</w:t>
            </w:r>
          </w:p>
        </w:tc>
        <w:tc>
          <w:tcPr>
            <w:tcW w:w="2268" w:type="dxa"/>
          </w:tcPr>
          <w:p w14:paraId="36A3D1BA" w14:textId="77777777" w:rsidR="009B39A1" w:rsidRPr="003E1D2F" w:rsidRDefault="009B39A1" w:rsidP="00E31B0F">
            <w:pPr>
              <w:tabs>
                <w:tab w:val="left" w:pos="567"/>
              </w:tabs>
              <w:jc w:val="center"/>
              <w:rPr>
                <w:color w:val="000000"/>
                <w:sz w:val="22"/>
                <w:lang w:val="et-EE"/>
              </w:rPr>
            </w:pPr>
            <w:r w:rsidRPr="003E1D2F">
              <w:rPr>
                <w:color w:val="000000"/>
                <w:sz w:val="22"/>
                <w:lang w:val="et-EE"/>
              </w:rPr>
              <w:t>4</w:t>
            </w:r>
            <w:r w:rsidR="00761871" w:rsidRPr="003E1D2F">
              <w:rPr>
                <w:color w:val="000000"/>
                <w:sz w:val="22"/>
                <w:lang w:val="et-EE"/>
              </w:rPr>
              <w:t> </w:t>
            </w:r>
            <w:r w:rsidRPr="003E1D2F">
              <w:rPr>
                <w:color w:val="000000"/>
                <w:sz w:val="22"/>
                <w:lang w:val="et-EE"/>
              </w:rPr>
              <w:t>mg/kg kaks korda ööpäevas</w:t>
            </w:r>
          </w:p>
        </w:tc>
        <w:tc>
          <w:tcPr>
            <w:tcW w:w="2268" w:type="dxa"/>
          </w:tcPr>
          <w:p w14:paraId="45B19F84" w14:textId="77777777" w:rsidR="009B39A1" w:rsidRPr="003E1D2F" w:rsidRDefault="009B39A1" w:rsidP="00E31B0F">
            <w:pPr>
              <w:tabs>
                <w:tab w:val="left" w:pos="567"/>
              </w:tabs>
              <w:jc w:val="center"/>
              <w:rPr>
                <w:color w:val="000000"/>
                <w:sz w:val="22"/>
                <w:lang w:val="et-EE"/>
              </w:rPr>
            </w:pPr>
            <w:r w:rsidRPr="003E1D2F">
              <w:rPr>
                <w:color w:val="000000"/>
                <w:sz w:val="22"/>
                <w:lang w:val="et-EE"/>
              </w:rPr>
              <w:t>200</w:t>
            </w:r>
            <w:r w:rsidR="00761871" w:rsidRPr="003E1D2F">
              <w:rPr>
                <w:color w:val="000000"/>
                <w:sz w:val="22"/>
                <w:lang w:val="et-EE"/>
              </w:rPr>
              <w:t> </w:t>
            </w:r>
            <w:r w:rsidRPr="003E1D2F">
              <w:rPr>
                <w:color w:val="000000"/>
                <w:sz w:val="22"/>
                <w:lang w:val="et-EE"/>
              </w:rPr>
              <w:t>mg kaks korda ööpäevas</w:t>
            </w:r>
          </w:p>
        </w:tc>
        <w:tc>
          <w:tcPr>
            <w:tcW w:w="2268" w:type="dxa"/>
          </w:tcPr>
          <w:p w14:paraId="4A4167B7" w14:textId="77777777" w:rsidR="009B39A1" w:rsidRPr="003E1D2F" w:rsidRDefault="009B39A1" w:rsidP="00E31B0F">
            <w:pPr>
              <w:tabs>
                <w:tab w:val="left" w:pos="567"/>
              </w:tabs>
              <w:jc w:val="center"/>
              <w:rPr>
                <w:color w:val="000000"/>
                <w:sz w:val="22"/>
                <w:lang w:val="et-EE"/>
              </w:rPr>
            </w:pPr>
            <w:r w:rsidRPr="003E1D2F">
              <w:rPr>
                <w:color w:val="000000"/>
                <w:sz w:val="22"/>
                <w:lang w:val="et-EE"/>
              </w:rPr>
              <w:t>100</w:t>
            </w:r>
            <w:r w:rsidR="00761871" w:rsidRPr="003E1D2F">
              <w:rPr>
                <w:color w:val="000000"/>
                <w:sz w:val="22"/>
                <w:lang w:val="et-EE"/>
              </w:rPr>
              <w:t> </w:t>
            </w:r>
            <w:r w:rsidRPr="003E1D2F">
              <w:rPr>
                <w:color w:val="000000"/>
                <w:sz w:val="22"/>
                <w:lang w:val="et-EE"/>
              </w:rPr>
              <w:t>mg kaks korda ööpäevas</w:t>
            </w:r>
          </w:p>
        </w:tc>
      </w:tr>
    </w:tbl>
    <w:p w14:paraId="61C5B0FF" w14:textId="77777777" w:rsidR="009B39A1" w:rsidRPr="003E1D2F" w:rsidRDefault="009B39A1">
      <w:pPr>
        <w:pStyle w:val="Default"/>
        <w:rPr>
          <w:sz w:val="22"/>
          <w:lang w:val="et-EE"/>
        </w:rPr>
      </w:pPr>
      <w:r w:rsidRPr="003E1D2F">
        <w:rPr>
          <w:sz w:val="22"/>
          <w:lang w:val="et-EE"/>
        </w:rPr>
        <w:t>*Patsiendid vanuses 15 aastat ja üle selle.</w:t>
      </w:r>
    </w:p>
    <w:p w14:paraId="78240378" w14:textId="77777777" w:rsidR="009B39A1" w:rsidRPr="003E1D2F" w:rsidRDefault="009B39A1">
      <w:pPr>
        <w:rPr>
          <w:color w:val="000000"/>
          <w:sz w:val="22"/>
          <w:szCs w:val="22"/>
          <w:lang w:val="et-EE"/>
        </w:rPr>
      </w:pPr>
    </w:p>
    <w:p w14:paraId="18A614D2" w14:textId="77777777" w:rsidR="009B39A1" w:rsidRPr="003E1D2F" w:rsidRDefault="009B39A1">
      <w:pPr>
        <w:keepNext/>
        <w:rPr>
          <w:i/>
          <w:color w:val="000000"/>
          <w:sz w:val="22"/>
          <w:szCs w:val="22"/>
          <w:u w:val="single"/>
          <w:lang w:val="et-EE"/>
        </w:rPr>
        <w:pPrChange w:id="20" w:author="RR_5" w:date="2025-12-02T11:12:00Z">
          <w:pPr/>
        </w:pPrChange>
      </w:pPr>
      <w:r w:rsidRPr="003E1D2F">
        <w:rPr>
          <w:i/>
          <w:color w:val="000000"/>
          <w:sz w:val="22"/>
          <w:szCs w:val="22"/>
          <w:u w:val="single"/>
          <w:lang w:val="et-EE"/>
        </w:rPr>
        <w:t>Ravi kestus</w:t>
      </w:r>
    </w:p>
    <w:p w14:paraId="36798A71" w14:textId="77777777" w:rsidR="009B39A1" w:rsidRPr="003E1D2F" w:rsidRDefault="009B39A1">
      <w:pPr>
        <w:rPr>
          <w:color w:val="000000"/>
          <w:sz w:val="22"/>
          <w:szCs w:val="22"/>
          <w:lang w:val="et-EE"/>
        </w:rPr>
      </w:pPr>
      <w:r w:rsidRPr="003E1D2F">
        <w:rPr>
          <w:color w:val="000000"/>
          <w:sz w:val="22"/>
          <w:szCs w:val="22"/>
          <w:lang w:val="et-EE"/>
        </w:rPr>
        <w:t>Ravi kestus peaks olema võimalikult lühike, sõltuvalt patsiendi kliinilisest ja mükoloogilisest ravivastusest. Pikaajaline vorikonasooli kasutamine, rohkem kui 180 päeva jooksul (6 kuud), nõuab riski/kasu suhte hoolikat hindamist (vt lõigud 4.4 ja 5.1).</w:t>
      </w:r>
    </w:p>
    <w:p w14:paraId="6FC0D5D5" w14:textId="77777777" w:rsidR="009B39A1" w:rsidRPr="003E1D2F" w:rsidRDefault="009B39A1">
      <w:pPr>
        <w:rPr>
          <w:color w:val="000000"/>
          <w:sz w:val="22"/>
          <w:szCs w:val="22"/>
          <w:lang w:val="et-EE"/>
        </w:rPr>
      </w:pPr>
    </w:p>
    <w:p w14:paraId="53D842D7" w14:textId="77777777" w:rsidR="009B39A1" w:rsidRPr="003E1D2F" w:rsidRDefault="009B39A1">
      <w:pPr>
        <w:keepNext/>
        <w:tabs>
          <w:tab w:val="left" w:pos="567"/>
        </w:tabs>
        <w:outlineLvl w:val="0"/>
        <w:rPr>
          <w:i/>
          <w:color w:val="000000"/>
          <w:sz w:val="22"/>
          <w:u w:val="single"/>
          <w:lang w:val="et-EE"/>
        </w:rPr>
        <w:pPrChange w:id="21" w:author="RR_5" w:date="2025-12-02T11:12:00Z">
          <w:pPr>
            <w:tabs>
              <w:tab w:val="left" w:pos="567"/>
            </w:tabs>
            <w:outlineLvl w:val="0"/>
          </w:pPr>
        </w:pPrChange>
      </w:pPr>
      <w:r w:rsidRPr="003E1D2F">
        <w:rPr>
          <w:i/>
          <w:color w:val="000000"/>
          <w:sz w:val="22"/>
          <w:u w:val="single"/>
          <w:lang w:val="et-EE"/>
        </w:rPr>
        <w:t>Annuse kohandamine (täiskasvanud)</w:t>
      </w:r>
    </w:p>
    <w:p w14:paraId="2A8912B1" w14:textId="77777777" w:rsidR="009B39A1" w:rsidRPr="003E1D2F" w:rsidRDefault="009B39A1">
      <w:pPr>
        <w:pStyle w:val="BodyText2"/>
        <w:jc w:val="left"/>
        <w:rPr>
          <w:b w:val="0"/>
          <w:color w:val="000000"/>
          <w:lang w:val="et-EE"/>
        </w:rPr>
      </w:pPr>
      <w:r w:rsidRPr="003E1D2F">
        <w:rPr>
          <w:b w:val="0"/>
          <w:color w:val="000000"/>
          <w:lang w:val="et-EE"/>
        </w:rPr>
        <w:t>Ebapiisava raviefekti korral võib suukaudsel manustamisel säilitusannust suurendada 300</w:t>
      </w:r>
      <w:r w:rsidR="00761871" w:rsidRPr="003E1D2F">
        <w:rPr>
          <w:b w:val="0"/>
          <w:color w:val="000000"/>
          <w:lang w:val="et-EE"/>
        </w:rPr>
        <w:t> </w:t>
      </w:r>
      <w:r w:rsidRPr="003E1D2F">
        <w:rPr>
          <w:b w:val="0"/>
          <w:color w:val="000000"/>
          <w:lang w:val="et-EE"/>
        </w:rPr>
        <w:t>mg-ni kaks korda ööpäevas. Alla 40</w:t>
      </w:r>
      <w:r w:rsidR="00761871" w:rsidRPr="003E1D2F">
        <w:rPr>
          <w:b w:val="0"/>
          <w:color w:val="000000"/>
          <w:lang w:val="et-EE"/>
        </w:rPr>
        <w:t> </w:t>
      </w:r>
      <w:r w:rsidRPr="003E1D2F">
        <w:rPr>
          <w:b w:val="0"/>
          <w:color w:val="000000"/>
          <w:lang w:val="et-EE"/>
        </w:rPr>
        <w:t>kg kaaluvatel patsientidel võib suukaudset säilitusannust tõsta 150</w:t>
      </w:r>
      <w:r w:rsidR="00761871" w:rsidRPr="003E1D2F">
        <w:rPr>
          <w:b w:val="0"/>
          <w:color w:val="000000"/>
          <w:lang w:val="et-EE"/>
        </w:rPr>
        <w:t> </w:t>
      </w:r>
      <w:r w:rsidRPr="003E1D2F">
        <w:rPr>
          <w:b w:val="0"/>
          <w:color w:val="000000"/>
          <w:lang w:val="et-EE"/>
        </w:rPr>
        <w:t>mg-ni kaks korda ööpäevas.</w:t>
      </w:r>
    </w:p>
    <w:p w14:paraId="679EC8F2" w14:textId="77777777" w:rsidR="009B39A1" w:rsidRPr="003E1D2F" w:rsidRDefault="009B39A1">
      <w:pPr>
        <w:tabs>
          <w:tab w:val="left" w:pos="567"/>
        </w:tabs>
        <w:rPr>
          <w:color w:val="000000"/>
          <w:sz w:val="22"/>
          <w:lang w:val="et-EE"/>
        </w:rPr>
      </w:pPr>
    </w:p>
    <w:p w14:paraId="518FD20A" w14:textId="77777777" w:rsidR="009B39A1" w:rsidRPr="003E1D2F" w:rsidRDefault="009B39A1">
      <w:pPr>
        <w:tabs>
          <w:tab w:val="left" w:pos="567"/>
        </w:tabs>
        <w:rPr>
          <w:color w:val="000000"/>
          <w:sz w:val="22"/>
          <w:lang w:val="et-EE"/>
        </w:rPr>
      </w:pPr>
      <w:r w:rsidRPr="003E1D2F">
        <w:rPr>
          <w:color w:val="000000"/>
          <w:sz w:val="22"/>
          <w:lang w:val="et-EE"/>
        </w:rPr>
        <w:t>Juhul, kui patsient ei talu ravi nii suure annusega, vähendatakse ööpäevast annust järk-järgult 50</w:t>
      </w:r>
      <w:r w:rsidR="00761871" w:rsidRPr="003E1D2F">
        <w:rPr>
          <w:color w:val="000000"/>
          <w:sz w:val="22"/>
          <w:lang w:val="et-EE"/>
        </w:rPr>
        <w:t> </w:t>
      </w:r>
      <w:r w:rsidRPr="003E1D2F">
        <w:rPr>
          <w:color w:val="000000"/>
          <w:sz w:val="22"/>
          <w:lang w:val="et-EE"/>
        </w:rPr>
        <w:t>mg kaupa kuni säilitusannuseni 200</w:t>
      </w:r>
      <w:r w:rsidR="00761871" w:rsidRPr="003E1D2F">
        <w:rPr>
          <w:color w:val="000000"/>
          <w:sz w:val="22"/>
          <w:lang w:val="et-EE"/>
        </w:rPr>
        <w:t> </w:t>
      </w:r>
      <w:r w:rsidRPr="003E1D2F">
        <w:rPr>
          <w:color w:val="000000"/>
          <w:sz w:val="22"/>
          <w:lang w:val="et-EE"/>
        </w:rPr>
        <w:t>mg kaks korda ööpäevas (või 100</w:t>
      </w:r>
      <w:r w:rsidR="00761871" w:rsidRPr="003E1D2F">
        <w:rPr>
          <w:color w:val="000000"/>
          <w:sz w:val="22"/>
          <w:lang w:val="et-EE"/>
        </w:rPr>
        <w:t> </w:t>
      </w:r>
      <w:r w:rsidRPr="003E1D2F">
        <w:rPr>
          <w:color w:val="000000"/>
          <w:sz w:val="22"/>
          <w:lang w:val="et-EE"/>
        </w:rPr>
        <w:t>mg-ni kaks korda ööpäevas alla 40</w:t>
      </w:r>
      <w:r w:rsidR="00761871" w:rsidRPr="003E1D2F">
        <w:rPr>
          <w:color w:val="000000"/>
          <w:sz w:val="22"/>
          <w:lang w:val="et-EE"/>
        </w:rPr>
        <w:t> </w:t>
      </w:r>
      <w:r w:rsidRPr="003E1D2F">
        <w:rPr>
          <w:color w:val="000000"/>
          <w:sz w:val="22"/>
          <w:lang w:val="et-EE"/>
        </w:rPr>
        <w:t>kg kaaluvatel patsientidel).</w:t>
      </w:r>
    </w:p>
    <w:p w14:paraId="1579B994" w14:textId="77777777" w:rsidR="009B39A1" w:rsidRPr="003E1D2F" w:rsidRDefault="009B39A1">
      <w:pPr>
        <w:tabs>
          <w:tab w:val="left" w:pos="567"/>
        </w:tabs>
        <w:rPr>
          <w:color w:val="000000"/>
          <w:sz w:val="22"/>
          <w:lang w:val="et-EE"/>
        </w:rPr>
      </w:pPr>
    </w:p>
    <w:p w14:paraId="79D12479" w14:textId="77777777" w:rsidR="009B39A1" w:rsidRPr="003E1D2F" w:rsidRDefault="009B39A1">
      <w:pPr>
        <w:tabs>
          <w:tab w:val="left" w:pos="567"/>
        </w:tabs>
        <w:rPr>
          <w:color w:val="000000"/>
          <w:sz w:val="22"/>
          <w:lang w:val="et-EE"/>
        </w:rPr>
      </w:pPr>
      <w:r w:rsidRPr="003E1D2F">
        <w:rPr>
          <w:color w:val="000000"/>
          <w:sz w:val="22"/>
          <w:lang w:val="et-EE"/>
        </w:rPr>
        <w:t>Profülaktiline kasutamine, vt allpool.</w:t>
      </w:r>
    </w:p>
    <w:p w14:paraId="6771419F" w14:textId="77777777" w:rsidR="009B39A1" w:rsidRPr="003E1D2F" w:rsidRDefault="009B39A1">
      <w:pPr>
        <w:pStyle w:val="BodyText2"/>
        <w:jc w:val="left"/>
        <w:outlineLvl w:val="0"/>
        <w:rPr>
          <w:b w:val="0"/>
          <w:color w:val="000000"/>
          <w:szCs w:val="22"/>
          <w:lang w:val="et-EE"/>
        </w:rPr>
      </w:pPr>
    </w:p>
    <w:p w14:paraId="7EEF60C7" w14:textId="77777777" w:rsidR="009B39A1" w:rsidRPr="003E1D2F" w:rsidRDefault="009B39A1">
      <w:pPr>
        <w:pStyle w:val="BodyText2"/>
        <w:jc w:val="left"/>
        <w:outlineLvl w:val="0"/>
        <w:rPr>
          <w:b w:val="0"/>
          <w:color w:val="000000"/>
          <w:lang w:val="et-EE"/>
        </w:rPr>
      </w:pPr>
      <w:r w:rsidRPr="003E1D2F">
        <w:rPr>
          <w:b w:val="0"/>
          <w:i/>
          <w:color w:val="000000"/>
          <w:lang w:val="et-EE"/>
        </w:rPr>
        <w:t>Kasutamine lastel (2...12-aastased) ja</w:t>
      </w:r>
      <w:r w:rsidRPr="003E1D2F">
        <w:rPr>
          <w:b w:val="0"/>
          <w:i/>
          <w:color w:val="000000"/>
          <w:szCs w:val="22"/>
          <w:lang w:val="et-EE"/>
        </w:rPr>
        <w:t xml:space="preserve"> väikese kehakaaluga noorukitel (12...14-aastased </w:t>
      </w:r>
      <w:r w:rsidRPr="003E1D2F">
        <w:rPr>
          <w:b w:val="0"/>
          <w:i/>
          <w:color w:val="000000"/>
          <w:lang w:val="et-EE"/>
        </w:rPr>
        <w:t xml:space="preserve">ja </w:t>
      </w:r>
      <w:r w:rsidRPr="003E1D2F">
        <w:rPr>
          <w:i/>
          <w:color w:val="000000"/>
          <w:szCs w:val="22"/>
          <w:lang w:val="et-EE"/>
        </w:rPr>
        <w:t>&lt;</w:t>
      </w:r>
      <w:r w:rsidRPr="003E1D2F">
        <w:rPr>
          <w:b w:val="0"/>
          <w:i/>
          <w:color w:val="000000"/>
          <w:lang w:val="et-EE"/>
        </w:rPr>
        <w:t>50</w:t>
      </w:r>
      <w:r w:rsidR="00761871" w:rsidRPr="003E1D2F">
        <w:rPr>
          <w:b w:val="0"/>
          <w:i/>
          <w:color w:val="000000"/>
          <w:lang w:val="et-EE"/>
        </w:rPr>
        <w:t> </w:t>
      </w:r>
      <w:r w:rsidRPr="003E1D2F">
        <w:rPr>
          <w:b w:val="0"/>
          <w:i/>
          <w:color w:val="000000"/>
          <w:lang w:val="et-EE"/>
        </w:rPr>
        <w:t>kg)</w:t>
      </w:r>
    </w:p>
    <w:p w14:paraId="4060A156" w14:textId="77777777" w:rsidR="009B39A1" w:rsidRPr="003E1D2F" w:rsidRDefault="009B39A1">
      <w:pPr>
        <w:pStyle w:val="BodyText2"/>
        <w:jc w:val="left"/>
        <w:outlineLvl w:val="0"/>
        <w:rPr>
          <w:b w:val="0"/>
          <w:color w:val="000000"/>
          <w:lang w:val="et-EE"/>
        </w:rPr>
      </w:pPr>
      <w:r w:rsidRPr="003E1D2F">
        <w:rPr>
          <w:b w:val="0"/>
          <w:color w:val="000000"/>
          <w:lang w:val="et-EE"/>
        </w:rPr>
        <w:t>Vorikonasooli tuleb noorukitele manustada nii nagu lastele, kuna noorukitel metaboliseerub vorikonasool sarnasemalt lastele kui täiskasvanutele.</w:t>
      </w:r>
    </w:p>
    <w:p w14:paraId="561A4193" w14:textId="77777777" w:rsidR="009B39A1" w:rsidRPr="003E1D2F" w:rsidRDefault="009B39A1">
      <w:pPr>
        <w:pStyle w:val="BodyText2"/>
        <w:jc w:val="left"/>
        <w:outlineLvl w:val="0"/>
        <w:rPr>
          <w:b w:val="0"/>
          <w:color w:val="000000"/>
          <w:lang w:val="et-EE"/>
        </w:rPr>
      </w:pPr>
    </w:p>
    <w:p w14:paraId="48527C5E" w14:textId="77777777" w:rsidR="009B39A1" w:rsidRPr="003E1D2F" w:rsidRDefault="009B39A1">
      <w:pPr>
        <w:pStyle w:val="BodyText2"/>
        <w:keepNext/>
        <w:jc w:val="left"/>
        <w:outlineLvl w:val="0"/>
        <w:rPr>
          <w:b w:val="0"/>
          <w:color w:val="000000"/>
          <w:lang w:val="et-EE"/>
        </w:rPr>
        <w:pPrChange w:id="22" w:author="RR_5" w:date="2025-12-02T11:12:00Z">
          <w:pPr>
            <w:pStyle w:val="BodyText2"/>
            <w:jc w:val="left"/>
            <w:outlineLvl w:val="0"/>
          </w:pPr>
        </w:pPrChange>
      </w:pPr>
      <w:r w:rsidRPr="003E1D2F">
        <w:rPr>
          <w:b w:val="0"/>
          <w:color w:val="000000"/>
          <w:lang w:val="et-EE"/>
        </w:rPr>
        <w:t>Soovitatav annustamisskeem on järgmine:</w:t>
      </w:r>
    </w:p>
    <w:p w14:paraId="1F7A056E" w14:textId="77777777" w:rsidR="009B39A1" w:rsidRPr="003E1D2F" w:rsidRDefault="009B39A1">
      <w:pPr>
        <w:pStyle w:val="BodyText2"/>
        <w:keepNext/>
        <w:jc w:val="left"/>
        <w:rPr>
          <w:b w:val="0"/>
          <w:color w:val="000000"/>
          <w:lang w:val="et-EE"/>
        </w:rPr>
        <w:pPrChange w:id="23" w:author="RR_5" w:date="2025-12-02T11:12:00Z">
          <w:pPr>
            <w:pStyle w:val="BodyText2"/>
            <w:jc w:val="left"/>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952"/>
        <w:gridCol w:w="3240"/>
      </w:tblGrid>
      <w:tr w:rsidR="009B39A1" w:rsidRPr="00C06338" w14:paraId="6097D3BE" w14:textId="77777777">
        <w:trPr>
          <w:cantSplit/>
        </w:trPr>
        <w:tc>
          <w:tcPr>
            <w:tcW w:w="2376" w:type="dxa"/>
          </w:tcPr>
          <w:p w14:paraId="272F1A4A" w14:textId="77777777" w:rsidR="009B39A1" w:rsidRPr="003E1D2F" w:rsidRDefault="009B39A1" w:rsidP="0015472A">
            <w:pPr>
              <w:widowControl w:val="0"/>
              <w:tabs>
                <w:tab w:val="left" w:pos="567"/>
              </w:tabs>
              <w:rPr>
                <w:color w:val="000000"/>
                <w:sz w:val="22"/>
                <w:lang w:val="et-EE"/>
              </w:rPr>
            </w:pPr>
          </w:p>
        </w:tc>
        <w:tc>
          <w:tcPr>
            <w:tcW w:w="2952" w:type="dxa"/>
          </w:tcPr>
          <w:p w14:paraId="55104DBE" w14:textId="77777777" w:rsidR="009B39A1" w:rsidRPr="003E1D2F" w:rsidRDefault="009B39A1" w:rsidP="0015472A">
            <w:pPr>
              <w:widowControl w:val="0"/>
              <w:tabs>
                <w:tab w:val="left" w:pos="567"/>
              </w:tabs>
              <w:rPr>
                <w:b/>
                <w:color w:val="000000"/>
                <w:sz w:val="22"/>
                <w:lang w:val="et-EE"/>
              </w:rPr>
            </w:pPr>
            <w:r w:rsidRPr="003E1D2F">
              <w:rPr>
                <w:b/>
                <w:color w:val="000000"/>
                <w:sz w:val="22"/>
                <w:lang w:val="et-EE"/>
              </w:rPr>
              <w:t>Veenisisene</w:t>
            </w:r>
          </w:p>
        </w:tc>
        <w:tc>
          <w:tcPr>
            <w:tcW w:w="3240" w:type="dxa"/>
          </w:tcPr>
          <w:p w14:paraId="6D834916" w14:textId="77777777" w:rsidR="009B39A1" w:rsidRPr="003E1D2F" w:rsidRDefault="009B39A1" w:rsidP="0015472A">
            <w:pPr>
              <w:widowControl w:val="0"/>
              <w:tabs>
                <w:tab w:val="left" w:pos="567"/>
              </w:tabs>
              <w:rPr>
                <w:b/>
                <w:color w:val="000000"/>
                <w:sz w:val="22"/>
                <w:lang w:val="et-EE"/>
              </w:rPr>
            </w:pPr>
            <w:r w:rsidRPr="003E1D2F">
              <w:rPr>
                <w:b/>
                <w:color w:val="000000"/>
                <w:sz w:val="22"/>
                <w:lang w:val="et-EE"/>
              </w:rPr>
              <w:t>Suukaudne</w:t>
            </w:r>
          </w:p>
        </w:tc>
      </w:tr>
      <w:tr w:rsidR="009B39A1" w:rsidRPr="00C06338" w14:paraId="655A2157" w14:textId="77777777">
        <w:tc>
          <w:tcPr>
            <w:tcW w:w="2376" w:type="dxa"/>
          </w:tcPr>
          <w:p w14:paraId="3BA2F884" w14:textId="77777777" w:rsidR="009B39A1" w:rsidRPr="003E1D2F" w:rsidRDefault="009B39A1" w:rsidP="0015472A">
            <w:pPr>
              <w:widowControl w:val="0"/>
              <w:tabs>
                <w:tab w:val="left" w:pos="567"/>
              </w:tabs>
              <w:rPr>
                <w:b/>
                <w:color w:val="000000"/>
                <w:sz w:val="22"/>
                <w:lang w:val="et-EE"/>
              </w:rPr>
            </w:pPr>
            <w:r w:rsidRPr="003E1D2F">
              <w:rPr>
                <w:b/>
                <w:color w:val="000000"/>
                <w:sz w:val="22"/>
                <w:lang w:val="et-EE"/>
              </w:rPr>
              <w:t>Küllastusannus (esimese 24</w:t>
            </w:r>
            <w:r w:rsidR="00761871" w:rsidRPr="003E1D2F">
              <w:rPr>
                <w:b/>
                <w:color w:val="000000"/>
                <w:sz w:val="22"/>
                <w:lang w:val="et-EE"/>
              </w:rPr>
              <w:t> </w:t>
            </w:r>
            <w:r w:rsidRPr="003E1D2F">
              <w:rPr>
                <w:b/>
                <w:color w:val="000000"/>
                <w:sz w:val="22"/>
                <w:lang w:val="et-EE"/>
              </w:rPr>
              <w:t>tunni jooksul)</w:t>
            </w:r>
          </w:p>
        </w:tc>
        <w:tc>
          <w:tcPr>
            <w:tcW w:w="2952" w:type="dxa"/>
          </w:tcPr>
          <w:p w14:paraId="7624A748" w14:textId="77777777" w:rsidR="009B39A1" w:rsidRPr="003E1D2F" w:rsidRDefault="009B39A1" w:rsidP="0015472A">
            <w:pPr>
              <w:widowControl w:val="0"/>
              <w:tabs>
                <w:tab w:val="left" w:pos="567"/>
              </w:tabs>
              <w:rPr>
                <w:color w:val="000000"/>
                <w:sz w:val="22"/>
                <w:lang w:val="et-EE"/>
              </w:rPr>
            </w:pPr>
            <w:r w:rsidRPr="003E1D2F">
              <w:rPr>
                <w:color w:val="000000"/>
                <w:sz w:val="22"/>
                <w:lang w:val="et-EE"/>
              </w:rPr>
              <w:t>9</w:t>
            </w:r>
            <w:r w:rsidR="00761871" w:rsidRPr="003E1D2F">
              <w:rPr>
                <w:color w:val="000000"/>
                <w:sz w:val="22"/>
                <w:lang w:val="et-EE"/>
              </w:rPr>
              <w:t> </w:t>
            </w:r>
            <w:r w:rsidRPr="003E1D2F">
              <w:rPr>
                <w:color w:val="000000"/>
                <w:sz w:val="22"/>
                <w:lang w:val="et-EE"/>
              </w:rPr>
              <w:t>mg/kg iga 12</w:t>
            </w:r>
            <w:r w:rsidR="00761871" w:rsidRPr="003E1D2F">
              <w:rPr>
                <w:color w:val="000000"/>
                <w:sz w:val="22"/>
                <w:lang w:val="et-EE"/>
              </w:rPr>
              <w:t> </w:t>
            </w:r>
            <w:r w:rsidRPr="003E1D2F">
              <w:rPr>
                <w:color w:val="000000"/>
                <w:sz w:val="22"/>
                <w:lang w:val="et-EE"/>
              </w:rPr>
              <w:t>tunni järel</w:t>
            </w:r>
          </w:p>
        </w:tc>
        <w:tc>
          <w:tcPr>
            <w:tcW w:w="3240" w:type="dxa"/>
          </w:tcPr>
          <w:p w14:paraId="7732725C" w14:textId="77777777" w:rsidR="009B39A1" w:rsidRPr="003E1D2F" w:rsidRDefault="009B39A1" w:rsidP="0015472A">
            <w:pPr>
              <w:widowControl w:val="0"/>
              <w:tabs>
                <w:tab w:val="left" w:pos="567"/>
              </w:tabs>
              <w:rPr>
                <w:color w:val="000000"/>
                <w:sz w:val="22"/>
                <w:lang w:val="et-EE"/>
              </w:rPr>
            </w:pPr>
            <w:r w:rsidRPr="003E1D2F">
              <w:rPr>
                <w:color w:val="000000"/>
                <w:sz w:val="22"/>
                <w:lang w:val="et-EE"/>
              </w:rPr>
              <w:t>Ei ole soovitatav</w:t>
            </w:r>
          </w:p>
        </w:tc>
      </w:tr>
      <w:tr w:rsidR="009B39A1" w:rsidRPr="00C06338" w14:paraId="2BB05254" w14:textId="77777777">
        <w:tc>
          <w:tcPr>
            <w:tcW w:w="2376" w:type="dxa"/>
          </w:tcPr>
          <w:p w14:paraId="4DBDF26D" w14:textId="77777777" w:rsidR="009B39A1" w:rsidRPr="003E1D2F" w:rsidRDefault="009B39A1" w:rsidP="0015472A">
            <w:pPr>
              <w:widowControl w:val="0"/>
              <w:tabs>
                <w:tab w:val="left" w:pos="567"/>
              </w:tabs>
              <w:rPr>
                <w:b/>
                <w:color w:val="000000"/>
                <w:sz w:val="22"/>
                <w:lang w:val="et-EE"/>
              </w:rPr>
            </w:pPr>
            <w:r w:rsidRPr="003E1D2F">
              <w:rPr>
                <w:b/>
                <w:color w:val="000000"/>
                <w:sz w:val="22"/>
                <w:lang w:val="et-EE"/>
              </w:rPr>
              <w:t>Säilitusannus</w:t>
            </w:r>
          </w:p>
          <w:p w14:paraId="0B0A280D" w14:textId="77777777" w:rsidR="009B39A1" w:rsidRPr="003E1D2F" w:rsidRDefault="009B39A1" w:rsidP="0015472A">
            <w:pPr>
              <w:widowControl w:val="0"/>
              <w:tabs>
                <w:tab w:val="left" w:pos="567"/>
              </w:tabs>
              <w:rPr>
                <w:b/>
                <w:color w:val="000000"/>
                <w:sz w:val="22"/>
                <w:lang w:val="et-EE"/>
              </w:rPr>
            </w:pPr>
            <w:r w:rsidRPr="003E1D2F">
              <w:rPr>
                <w:b/>
                <w:color w:val="000000"/>
                <w:sz w:val="22"/>
                <w:lang w:val="et-EE"/>
              </w:rPr>
              <w:t>(pärast esimest 24</w:t>
            </w:r>
            <w:r w:rsidR="00761871" w:rsidRPr="003E1D2F">
              <w:rPr>
                <w:b/>
                <w:color w:val="000000"/>
                <w:sz w:val="22"/>
                <w:lang w:val="et-EE"/>
              </w:rPr>
              <w:t> </w:t>
            </w:r>
            <w:r w:rsidRPr="003E1D2F">
              <w:rPr>
                <w:b/>
                <w:color w:val="000000"/>
                <w:sz w:val="22"/>
                <w:lang w:val="et-EE"/>
              </w:rPr>
              <w:t>tundi)</w:t>
            </w:r>
          </w:p>
        </w:tc>
        <w:tc>
          <w:tcPr>
            <w:tcW w:w="2952" w:type="dxa"/>
          </w:tcPr>
          <w:p w14:paraId="1FAF3625" w14:textId="77777777" w:rsidR="009B39A1" w:rsidRPr="003E1D2F" w:rsidRDefault="009B39A1" w:rsidP="0015472A">
            <w:pPr>
              <w:widowControl w:val="0"/>
              <w:tabs>
                <w:tab w:val="left" w:pos="567"/>
              </w:tabs>
              <w:rPr>
                <w:color w:val="000000"/>
                <w:sz w:val="22"/>
                <w:lang w:val="et-EE"/>
              </w:rPr>
            </w:pPr>
            <w:r w:rsidRPr="003E1D2F">
              <w:rPr>
                <w:color w:val="000000"/>
                <w:sz w:val="22"/>
                <w:lang w:val="et-EE"/>
              </w:rPr>
              <w:t>8</w:t>
            </w:r>
            <w:r w:rsidR="00761871" w:rsidRPr="003E1D2F">
              <w:rPr>
                <w:color w:val="000000"/>
                <w:sz w:val="22"/>
                <w:lang w:val="et-EE"/>
              </w:rPr>
              <w:t> </w:t>
            </w:r>
            <w:r w:rsidRPr="003E1D2F">
              <w:rPr>
                <w:color w:val="000000"/>
                <w:sz w:val="22"/>
                <w:lang w:val="et-EE"/>
              </w:rPr>
              <w:t>mg/kg kaks korda ööpäevas</w:t>
            </w:r>
          </w:p>
        </w:tc>
        <w:tc>
          <w:tcPr>
            <w:tcW w:w="3240" w:type="dxa"/>
          </w:tcPr>
          <w:p w14:paraId="1FBCDE7E" w14:textId="77777777" w:rsidR="009B39A1" w:rsidRPr="003E1D2F" w:rsidRDefault="009B39A1" w:rsidP="0015472A">
            <w:pPr>
              <w:widowControl w:val="0"/>
              <w:tabs>
                <w:tab w:val="left" w:pos="567"/>
              </w:tabs>
              <w:rPr>
                <w:color w:val="000000"/>
                <w:sz w:val="22"/>
                <w:lang w:val="et-EE"/>
              </w:rPr>
            </w:pPr>
            <w:r w:rsidRPr="003E1D2F">
              <w:rPr>
                <w:color w:val="000000"/>
                <w:sz w:val="22"/>
                <w:lang w:val="et-EE"/>
              </w:rPr>
              <w:t>9</w:t>
            </w:r>
            <w:r w:rsidR="00761871" w:rsidRPr="003E1D2F">
              <w:rPr>
                <w:color w:val="000000"/>
                <w:sz w:val="22"/>
                <w:lang w:val="et-EE"/>
              </w:rPr>
              <w:t> </w:t>
            </w:r>
            <w:r w:rsidRPr="003E1D2F">
              <w:rPr>
                <w:color w:val="000000"/>
                <w:sz w:val="22"/>
                <w:lang w:val="et-EE"/>
              </w:rPr>
              <w:t>mg/kg kaks korda ööpäevas (maksimaalne annus 350</w:t>
            </w:r>
            <w:r w:rsidR="00761871" w:rsidRPr="003E1D2F">
              <w:rPr>
                <w:color w:val="000000"/>
                <w:sz w:val="22"/>
                <w:lang w:val="et-EE"/>
              </w:rPr>
              <w:t> </w:t>
            </w:r>
            <w:r w:rsidRPr="003E1D2F">
              <w:rPr>
                <w:color w:val="000000"/>
                <w:sz w:val="22"/>
                <w:lang w:val="et-EE"/>
              </w:rPr>
              <w:t>mg kaks korda ööpäevas)</w:t>
            </w:r>
          </w:p>
        </w:tc>
      </w:tr>
    </w:tbl>
    <w:p w14:paraId="26533017" w14:textId="4C49FE65" w:rsidR="009B39A1" w:rsidRPr="003E1D2F" w:rsidRDefault="009B39A1">
      <w:pPr>
        <w:pStyle w:val="BodyText2"/>
        <w:jc w:val="left"/>
        <w:rPr>
          <w:b w:val="0"/>
          <w:color w:val="000000"/>
          <w:szCs w:val="22"/>
          <w:lang w:val="et-EE"/>
        </w:rPr>
      </w:pPr>
      <w:r w:rsidRPr="003E1D2F">
        <w:rPr>
          <w:b w:val="0"/>
          <w:color w:val="000000"/>
          <w:szCs w:val="22"/>
          <w:lang w:val="et-EE"/>
        </w:rPr>
        <w:t>Märkus: Põhineb populatsiooni farmakokineetilisel analüüsil 112</w:t>
      </w:r>
      <w:r w:rsidR="006A5BDD">
        <w:rPr>
          <w:b w:val="0"/>
          <w:color w:val="000000"/>
          <w:szCs w:val="22"/>
          <w:lang w:val="et-EE"/>
        </w:rPr>
        <w:t> </w:t>
      </w:r>
      <w:r w:rsidRPr="003E1D2F">
        <w:rPr>
          <w:b w:val="0"/>
          <w:color w:val="000000"/>
          <w:szCs w:val="22"/>
          <w:lang w:val="et-EE"/>
        </w:rPr>
        <w:t>immuunpuudulikkusega lapsel vanuses 2...&lt;12</w:t>
      </w:r>
      <w:r w:rsidR="006A5BDD">
        <w:rPr>
          <w:b w:val="0"/>
          <w:color w:val="000000"/>
          <w:szCs w:val="22"/>
          <w:lang w:val="et-EE"/>
        </w:rPr>
        <w:t> </w:t>
      </w:r>
      <w:r w:rsidRPr="003E1D2F">
        <w:rPr>
          <w:b w:val="0"/>
          <w:color w:val="000000"/>
          <w:szCs w:val="22"/>
          <w:lang w:val="et-EE"/>
        </w:rPr>
        <w:t>aastat ja 26</w:t>
      </w:r>
      <w:r w:rsidR="00761871" w:rsidRPr="003E1D2F">
        <w:rPr>
          <w:b w:val="0"/>
          <w:color w:val="000000"/>
          <w:szCs w:val="22"/>
          <w:lang w:val="et-EE"/>
        </w:rPr>
        <w:t> </w:t>
      </w:r>
      <w:r w:rsidRPr="003E1D2F">
        <w:rPr>
          <w:b w:val="0"/>
          <w:color w:val="000000"/>
          <w:szCs w:val="22"/>
          <w:lang w:val="et-EE"/>
        </w:rPr>
        <w:t>immuunpuudulikkusega noorukil vanuses 12...&lt;17</w:t>
      </w:r>
      <w:r w:rsidR="006A5BDD">
        <w:rPr>
          <w:b w:val="0"/>
          <w:color w:val="000000"/>
          <w:szCs w:val="22"/>
          <w:lang w:val="et-EE"/>
        </w:rPr>
        <w:t> </w:t>
      </w:r>
      <w:r w:rsidRPr="003E1D2F">
        <w:rPr>
          <w:b w:val="0"/>
          <w:color w:val="000000"/>
          <w:szCs w:val="22"/>
          <w:lang w:val="et-EE"/>
        </w:rPr>
        <w:t>aastat.</w:t>
      </w:r>
    </w:p>
    <w:p w14:paraId="6068B872" w14:textId="77777777" w:rsidR="009B39A1" w:rsidRPr="003E1D2F" w:rsidRDefault="009B39A1">
      <w:pPr>
        <w:pStyle w:val="BodyText2"/>
        <w:jc w:val="left"/>
        <w:rPr>
          <w:b w:val="0"/>
          <w:color w:val="000000"/>
          <w:szCs w:val="22"/>
          <w:lang w:val="et-EE"/>
        </w:rPr>
      </w:pPr>
    </w:p>
    <w:p w14:paraId="2C78E24E" w14:textId="77777777" w:rsidR="009B39A1" w:rsidRPr="003E1D2F" w:rsidRDefault="009B39A1">
      <w:pPr>
        <w:pStyle w:val="BodyText2"/>
        <w:jc w:val="left"/>
        <w:rPr>
          <w:b w:val="0"/>
          <w:color w:val="000000"/>
          <w:szCs w:val="22"/>
          <w:lang w:val="et-EE"/>
        </w:rPr>
      </w:pPr>
      <w:r w:rsidRPr="003E1D2F">
        <w:rPr>
          <w:b w:val="0"/>
          <w:color w:val="000000"/>
          <w:szCs w:val="22"/>
          <w:lang w:val="et-EE"/>
        </w:rPr>
        <w:t>On soovitatav alustada ravi intravenoosse annustamisskeemiga ning suukaudset annustamist tuleks kaaluda alles pärast märgatavat kliinilist paranemist. Tuleb tähele panna, et intravenoosse annuse 8</w:t>
      </w:r>
      <w:r w:rsidR="00761871" w:rsidRPr="003E1D2F">
        <w:rPr>
          <w:b w:val="0"/>
          <w:color w:val="000000"/>
          <w:szCs w:val="22"/>
          <w:lang w:val="et-EE"/>
        </w:rPr>
        <w:t> </w:t>
      </w:r>
      <w:r w:rsidRPr="003E1D2F">
        <w:rPr>
          <w:b w:val="0"/>
          <w:color w:val="000000"/>
          <w:szCs w:val="22"/>
          <w:lang w:val="et-EE"/>
        </w:rPr>
        <w:t>mg/kg puhul on vorikonasooli toime ligikaudu 2</w:t>
      </w:r>
      <w:r w:rsidR="00761871" w:rsidRPr="003E1D2F">
        <w:rPr>
          <w:b w:val="0"/>
          <w:color w:val="000000"/>
          <w:szCs w:val="22"/>
          <w:lang w:val="et-EE"/>
        </w:rPr>
        <w:t> </w:t>
      </w:r>
      <w:r w:rsidRPr="003E1D2F">
        <w:rPr>
          <w:b w:val="0"/>
          <w:color w:val="000000"/>
          <w:szCs w:val="22"/>
          <w:lang w:val="et-EE"/>
        </w:rPr>
        <w:t>korda suurem kui suukaudse annuse 9</w:t>
      </w:r>
      <w:r w:rsidR="00761871" w:rsidRPr="003E1D2F">
        <w:rPr>
          <w:b w:val="0"/>
          <w:color w:val="000000"/>
          <w:szCs w:val="22"/>
          <w:lang w:val="et-EE"/>
        </w:rPr>
        <w:t> </w:t>
      </w:r>
      <w:r w:rsidRPr="003E1D2F">
        <w:rPr>
          <w:b w:val="0"/>
          <w:color w:val="000000"/>
          <w:szCs w:val="22"/>
          <w:lang w:val="et-EE"/>
        </w:rPr>
        <w:t>mg/kg puhul.</w:t>
      </w:r>
    </w:p>
    <w:p w14:paraId="348E8B99" w14:textId="77777777" w:rsidR="009B39A1" w:rsidRPr="003E1D2F" w:rsidRDefault="009B39A1">
      <w:pPr>
        <w:pStyle w:val="BodyText2"/>
        <w:jc w:val="left"/>
        <w:rPr>
          <w:b w:val="0"/>
          <w:color w:val="000000"/>
          <w:lang w:val="et-EE"/>
        </w:rPr>
      </w:pPr>
    </w:p>
    <w:p w14:paraId="5B8E4E70" w14:textId="77777777" w:rsidR="009B39A1" w:rsidRPr="003E1D2F" w:rsidRDefault="009B39A1">
      <w:pPr>
        <w:pStyle w:val="BodyText2"/>
        <w:jc w:val="left"/>
        <w:rPr>
          <w:b w:val="0"/>
          <w:color w:val="000000"/>
          <w:lang w:val="et-EE"/>
        </w:rPr>
      </w:pPr>
      <w:r w:rsidRPr="003E1D2F">
        <w:rPr>
          <w:b w:val="0"/>
          <w:color w:val="000000"/>
          <w:lang w:val="et-EE"/>
        </w:rPr>
        <w:t>Lastele soovitatavad suukaudsed annused põhinevad uuringutel, milles vorikonasooli manustati pulbrina suukaudse suspensiooni valmistamiseks. Suukaudse suspensiooni valmistamiseks kasutatava pulbri ja tablettide bioekvivalentsust lastel ei ole uuritud. Arvestades eeldatavat piiratud seedetraktist läbimineku aega la</w:t>
      </w:r>
      <w:r w:rsidR="0035574F" w:rsidRPr="003E1D2F">
        <w:rPr>
          <w:b w:val="0"/>
          <w:color w:val="000000"/>
          <w:lang w:val="et-EE"/>
        </w:rPr>
        <w:t>stel</w:t>
      </w:r>
      <w:r w:rsidRPr="003E1D2F">
        <w:rPr>
          <w:b w:val="0"/>
          <w:color w:val="000000"/>
          <w:lang w:val="et-EE"/>
        </w:rPr>
        <w:t xml:space="preserve">, võib tablettide imendumine lastel täiskasvanute omast erineda. Seetõttu soovitatakse </w:t>
      </w:r>
      <w:r w:rsidR="0035574F" w:rsidRPr="003E1D2F">
        <w:rPr>
          <w:b w:val="0"/>
          <w:color w:val="000000"/>
          <w:lang w:val="et-EE"/>
        </w:rPr>
        <w:t xml:space="preserve">lastel vanuses </w:t>
      </w:r>
      <w:r w:rsidRPr="003E1D2F">
        <w:rPr>
          <w:b w:val="0"/>
          <w:color w:val="000000"/>
          <w:lang w:val="et-EE"/>
        </w:rPr>
        <w:t>2...&lt;12</w:t>
      </w:r>
      <w:r w:rsidR="0035574F" w:rsidRPr="003E1D2F">
        <w:rPr>
          <w:b w:val="0"/>
          <w:color w:val="000000"/>
          <w:lang w:val="et-EE"/>
        </w:rPr>
        <w:t> </w:t>
      </w:r>
      <w:r w:rsidRPr="003E1D2F">
        <w:rPr>
          <w:b w:val="0"/>
          <w:color w:val="000000"/>
          <w:lang w:val="et-EE"/>
        </w:rPr>
        <w:t>aasta</w:t>
      </w:r>
      <w:r w:rsidR="0035574F" w:rsidRPr="003E1D2F">
        <w:rPr>
          <w:b w:val="0"/>
          <w:color w:val="000000"/>
          <w:lang w:val="et-EE"/>
        </w:rPr>
        <w:t>t</w:t>
      </w:r>
      <w:r w:rsidRPr="003E1D2F">
        <w:rPr>
          <w:b w:val="0"/>
          <w:color w:val="000000"/>
          <w:lang w:val="et-EE"/>
        </w:rPr>
        <w:t xml:space="preserve"> kasutada suukaudset suspensioonpreparaati.</w:t>
      </w:r>
    </w:p>
    <w:p w14:paraId="7D640111" w14:textId="77777777" w:rsidR="009B39A1" w:rsidRPr="003E1D2F" w:rsidRDefault="009B39A1">
      <w:pPr>
        <w:pStyle w:val="BodyText2"/>
        <w:jc w:val="left"/>
        <w:rPr>
          <w:b w:val="0"/>
          <w:color w:val="000000"/>
          <w:lang w:val="et-EE"/>
        </w:rPr>
      </w:pPr>
    </w:p>
    <w:p w14:paraId="0089D5FA" w14:textId="77777777" w:rsidR="009B39A1" w:rsidRPr="003E1D2F" w:rsidRDefault="009B39A1" w:rsidP="00132480">
      <w:pPr>
        <w:pStyle w:val="BodyText2"/>
        <w:jc w:val="left"/>
        <w:outlineLvl w:val="0"/>
        <w:rPr>
          <w:b w:val="0"/>
          <w:color w:val="000000"/>
          <w:lang w:val="et-EE"/>
        </w:rPr>
      </w:pPr>
      <w:r w:rsidRPr="003E1D2F">
        <w:rPr>
          <w:b w:val="0"/>
          <w:i/>
          <w:color w:val="000000"/>
          <w:lang w:val="et-EE"/>
        </w:rPr>
        <w:t xml:space="preserve">Kõik teised noorukid (12...14-aastased ja </w:t>
      </w:r>
      <w:r w:rsidRPr="003E1D2F">
        <w:rPr>
          <w:b w:val="0"/>
          <w:i/>
          <w:color w:val="000000"/>
          <w:szCs w:val="22"/>
          <w:lang w:val="et-EE"/>
        </w:rPr>
        <w:t>≥</w:t>
      </w:r>
      <w:r w:rsidRPr="003E1D2F">
        <w:rPr>
          <w:b w:val="0"/>
          <w:i/>
          <w:color w:val="000000"/>
          <w:lang w:val="et-EE"/>
        </w:rPr>
        <w:t>50</w:t>
      </w:r>
      <w:r w:rsidR="00761871" w:rsidRPr="003E1D2F">
        <w:rPr>
          <w:b w:val="0"/>
          <w:i/>
          <w:color w:val="000000"/>
          <w:lang w:val="et-EE"/>
        </w:rPr>
        <w:t> </w:t>
      </w:r>
      <w:r w:rsidRPr="003E1D2F">
        <w:rPr>
          <w:b w:val="0"/>
          <w:i/>
          <w:color w:val="000000"/>
          <w:lang w:val="et-EE"/>
        </w:rPr>
        <w:t>kg; 15...17-aastased sõltumata kehamassist).</w:t>
      </w:r>
      <w:r w:rsidRPr="003E1D2F">
        <w:rPr>
          <w:b w:val="0"/>
          <w:color w:val="000000"/>
          <w:lang w:val="et-EE"/>
        </w:rPr>
        <w:t xml:space="preserve"> Vorikonasooli tuleb manustada nagu täiskasvanutele.</w:t>
      </w:r>
    </w:p>
    <w:p w14:paraId="42E28168" w14:textId="77777777" w:rsidR="009B39A1" w:rsidRPr="003E1D2F" w:rsidRDefault="009B39A1" w:rsidP="002569E1">
      <w:pPr>
        <w:pStyle w:val="BodyText2"/>
        <w:tabs>
          <w:tab w:val="left" w:pos="2700"/>
        </w:tabs>
        <w:jc w:val="left"/>
        <w:rPr>
          <w:b w:val="0"/>
          <w:color w:val="000000"/>
          <w:lang w:val="et-EE"/>
        </w:rPr>
      </w:pPr>
    </w:p>
    <w:p w14:paraId="068B455B" w14:textId="77777777" w:rsidR="009B39A1" w:rsidRPr="003E1D2F" w:rsidRDefault="009B39A1">
      <w:pPr>
        <w:pStyle w:val="BodyText2"/>
        <w:keepNext/>
        <w:tabs>
          <w:tab w:val="left" w:pos="2700"/>
        </w:tabs>
        <w:jc w:val="left"/>
        <w:outlineLvl w:val="0"/>
        <w:rPr>
          <w:b w:val="0"/>
          <w:i/>
          <w:color w:val="000000"/>
          <w:u w:val="single"/>
          <w:lang w:val="et-EE"/>
        </w:rPr>
        <w:pPrChange w:id="24" w:author="RR_5" w:date="2025-12-02T11:12:00Z">
          <w:pPr>
            <w:pStyle w:val="BodyText2"/>
            <w:tabs>
              <w:tab w:val="left" w:pos="2700"/>
            </w:tabs>
            <w:jc w:val="left"/>
            <w:outlineLvl w:val="0"/>
          </w:pPr>
        </w:pPrChange>
      </w:pPr>
      <w:r w:rsidRPr="003E1D2F">
        <w:rPr>
          <w:b w:val="0"/>
          <w:i/>
          <w:color w:val="000000"/>
          <w:u w:val="single"/>
          <w:lang w:val="et-EE"/>
        </w:rPr>
        <w:t>Annuse kohandamine [lastel (2…&lt;12</w:t>
      </w:r>
      <w:r w:rsidRPr="003E1D2F">
        <w:rPr>
          <w:b w:val="0"/>
          <w:i/>
          <w:color w:val="000000"/>
          <w:u w:val="single"/>
          <w:lang w:val="et-EE"/>
        </w:rPr>
        <w:noBreakHyphen/>
        <w:t>aastased) ja noorukitel, kellel on väike kehakaal (12…14</w:t>
      </w:r>
      <w:r w:rsidRPr="003E1D2F">
        <w:rPr>
          <w:b w:val="0"/>
          <w:i/>
          <w:color w:val="000000"/>
          <w:u w:val="single"/>
          <w:lang w:val="et-EE"/>
        </w:rPr>
        <w:noBreakHyphen/>
        <w:t>aastased ja &lt;50 kg)]</w:t>
      </w:r>
    </w:p>
    <w:p w14:paraId="4420BECF" w14:textId="710B5A55" w:rsidR="001628F3" w:rsidRPr="003E1D2F" w:rsidRDefault="001628F3" w:rsidP="001628F3">
      <w:pPr>
        <w:pStyle w:val="BodyText2"/>
        <w:jc w:val="left"/>
        <w:rPr>
          <w:b w:val="0"/>
          <w:color w:val="000000"/>
          <w:lang w:val="et-EE"/>
        </w:rPr>
      </w:pPr>
      <w:r w:rsidRPr="003E1D2F">
        <w:rPr>
          <w:b w:val="0"/>
          <w:color w:val="000000"/>
          <w:lang w:val="et-EE"/>
        </w:rPr>
        <w:t>Ebapiisava ravivastuse korral võib annust tõsta järk-järgult 1 mg/kg kaupa (või järk-järgult 50 mg kaupa juhul, kui algannusena kasutati maksimaalselt 350 mg suukaudselt). Patsiendil ravi talumatuse puhul vähendada annust järk-järgult 1 mg/kg kaupa (või järk-järgult 50 mg kaupa juhul, kui algannusena kasutati maksimaalselt 350 mg suukaudselt).</w:t>
      </w:r>
    </w:p>
    <w:p w14:paraId="4F6FC588" w14:textId="77777777" w:rsidR="009B39A1" w:rsidRPr="003E1D2F" w:rsidRDefault="009B39A1" w:rsidP="00132480">
      <w:pPr>
        <w:rPr>
          <w:color w:val="000000"/>
          <w:sz w:val="22"/>
          <w:lang w:val="et-EE"/>
        </w:rPr>
      </w:pPr>
    </w:p>
    <w:p w14:paraId="0DF9D850" w14:textId="77777777" w:rsidR="009B39A1" w:rsidRPr="003E1D2F" w:rsidRDefault="009B39A1" w:rsidP="00132480">
      <w:pPr>
        <w:tabs>
          <w:tab w:val="left" w:pos="567"/>
        </w:tabs>
        <w:rPr>
          <w:color w:val="000000"/>
          <w:sz w:val="22"/>
          <w:szCs w:val="22"/>
          <w:u w:val="single"/>
          <w:lang w:val="et-EE"/>
        </w:rPr>
      </w:pPr>
      <w:r w:rsidRPr="003E1D2F">
        <w:rPr>
          <w:color w:val="000000"/>
          <w:sz w:val="22"/>
          <w:szCs w:val="22"/>
          <w:lang w:val="et-EE"/>
        </w:rPr>
        <w:t>Kasutamist maksa- või neerupuudulikkusega 2...&lt;12</w:t>
      </w:r>
      <w:r w:rsidRPr="003E1D2F">
        <w:rPr>
          <w:color w:val="000000"/>
          <w:sz w:val="22"/>
          <w:szCs w:val="22"/>
          <w:lang w:val="et-EE"/>
        </w:rPr>
        <w:noBreakHyphen/>
        <w:t>aastastel lastel ei ole uuritud (vt lõigud 4.8 ja 5.2).</w:t>
      </w:r>
    </w:p>
    <w:p w14:paraId="44EC29BD" w14:textId="77777777" w:rsidR="009B39A1" w:rsidRPr="003E1D2F" w:rsidRDefault="009B39A1" w:rsidP="00132480">
      <w:pPr>
        <w:rPr>
          <w:color w:val="000000"/>
          <w:sz w:val="22"/>
          <w:lang w:val="et-EE"/>
        </w:rPr>
      </w:pPr>
    </w:p>
    <w:p w14:paraId="330A05BD" w14:textId="243168B1" w:rsidR="009B39A1" w:rsidRPr="003E1D2F" w:rsidRDefault="009B39A1">
      <w:pPr>
        <w:keepNext/>
        <w:rPr>
          <w:color w:val="000000"/>
          <w:sz w:val="22"/>
          <w:u w:val="single"/>
          <w:lang w:val="et-EE"/>
        </w:rPr>
        <w:pPrChange w:id="25" w:author="RR_5" w:date="2025-12-02T11:12:00Z">
          <w:pPr/>
        </w:pPrChange>
      </w:pPr>
      <w:r w:rsidRPr="003E1D2F">
        <w:rPr>
          <w:color w:val="000000"/>
          <w:sz w:val="22"/>
          <w:u w:val="single"/>
          <w:lang w:val="et-EE"/>
        </w:rPr>
        <w:t>Profülaktika täiskasvanutel ja lastel</w:t>
      </w:r>
    </w:p>
    <w:p w14:paraId="228AE17A" w14:textId="7D77B30C" w:rsidR="009B39A1" w:rsidRPr="003E1D2F" w:rsidDel="009B1601" w:rsidRDefault="009B39A1">
      <w:pPr>
        <w:keepNext/>
        <w:outlineLvl w:val="0"/>
        <w:rPr>
          <w:del w:id="26" w:author="RR_5" w:date="2025-12-02T12:14:00Z"/>
          <w:color w:val="000000"/>
          <w:sz w:val="22"/>
          <w:szCs w:val="22"/>
          <w:lang w:val="et-EE"/>
        </w:rPr>
        <w:pPrChange w:id="27" w:author="RR_5" w:date="2025-12-02T11:12:00Z">
          <w:pPr>
            <w:outlineLvl w:val="0"/>
          </w:pPr>
        </w:pPrChange>
      </w:pPr>
    </w:p>
    <w:p w14:paraId="44F8D98A" w14:textId="77777777" w:rsidR="009B39A1" w:rsidRPr="003E1D2F" w:rsidRDefault="009B39A1" w:rsidP="00132480">
      <w:pPr>
        <w:pStyle w:val="CommentText"/>
        <w:rPr>
          <w:color w:val="000000"/>
          <w:sz w:val="22"/>
          <w:szCs w:val="22"/>
          <w:lang w:val="et-EE"/>
        </w:rPr>
      </w:pPr>
      <w:r w:rsidRPr="003E1D2F">
        <w:rPr>
          <w:color w:val="000000"/>
          <w:sz w:val="22"/>
          <w:szCs w:val="22"/>
          <w:lang w:val="et-EE"/>
        </w:rPr>
        <w:t>Profülaktikat tuleks alustada siirdamise päeval ning ravimit võib manustada kuni 100 päeva. Profülaktika peab sõltuvalt invasiivse seeninfektsiooni riskist, mis tehakse kindlaks neutropeenia või immunosupressiooni alusel, olema nii lühike kui võimalik. Seda võib jätkata kuni 180 päeva pärast siirdamist ainult juhul, kui immunosupressioon või</w:t>
      </w:r>
      <w:r w:rsidR="00761871" w:rsidRPr="003E1D2F">
        <w:rPr>
          <w:color w:val="000000"/>
          <w:sz w:val="22"/>
          <w:szCs w:val="22"/>
          <w:lang w:val="et-EE"/>
        </w:rPr>
        <w:t xml:space="preserve"> siirik-peremehe-vastu haigus</w:t>
      </w:r>
      <w:r w:rsidRPr="003E1D2F">
        <w:rPr>
          <w:color w:val="000000"/>
          <w:sz w:val="22"/>
          <w:szCs w:val="22"/>
          <w:lang w:val="et-EE"/>
        </w:rPr>
        <w:t xml:space="preserve"> </w:t>
      </w:r>
      <w:r w:rsidR="00761871" w:rsidRPr="003E1D2F">
        <w:rPr>
          <w:color w:val="000000"/>
          <w:sz w:val="22"/>
          <w:szCs w:val="22"/>
          <w:lang w:val="et-EE"/>
        </w:rPr>
        <w:t>(</w:t>
      </w:r>
      <w:r w:rsidR="00761871" w:rsidRPr="003E1D2F">
        <w:rPr>
          <w:i/>
          <w:iCs/>
          <w:color w:val="000000"/>
          <w:sz w:val="22"/>
          <w:szCs w:val="22"/>
          <w:lang w:val="et-EE"/>
        </w:rPr>
        <w:t>graft versus host disease, GvHD</w:t>
      </w:r>
      <w:r w:rsidR="00761871" w:rsidRPr="003E1D2F">
        <w:rPr>
          <w:color w:val="000000"/>
          <w:sz w:val="22"/>
          <w:szCs w:val="22"/>
          <w:lang w:val="et-EE"/>
        </w:rPr>
        <w:t xml:space="preserve">) </w:t>
      </w:r>
      <w:r w:rsidRPr="003E1D2F">
        <w:rPr>
          <w:color w:val="000000"/>
          <w:sz w:val="22"/>
          <w:szCs w:val="22"/>
          <w:lang w:val="et-EE"/>
        </w:rPr>
        <w:t>püsib (vt lõik 5.1).</w:t>
      </w:r>
    </w:p>
    <w:p w14:paraId="19BE6345" w14:textId="77777777" w:rsidR="009B39A1" w:rsidRPr="003E1D2F" w:rsidRDefault="009B39A1" w:rsidP="00132480">
      <w:pPr>
        <w:rPr>
          <w:color w:val="000000"/>
          <w:sz w:val="22"/>
          <w:szCs w:val="22"/>
          <w:lang w:val="et-EE"/>
        </w:rPr>
      </w:pPr>
    </w:p>
    <w:p w14:paraId="37F30344" w14:textId="77777777" w:rsidR="009B39A1" w:rsidRPr="003E1D2F" w:rsidRDefault="009B39A1">
      <w:pPr>
        <w:keepNext/>
        <w:rPr>
          <w:i/>
          <w:color w:val="000000"/>
          <w:sz w:val="22"/>
          <w:szCs w:val="22"/>
          <w:lang w:val="et-EE"/>
        </w:rPr>
        <w:pPrChange w:id="28" w:author="RR_5" w:date="2025-12-02T11:12:00Z">
          <w:pPr/>
        </w:pPrChange>
      </w:pPr>
      <w:r w:rsidRPr="003E1D2F">
        <w:rPr>
          <w:i/>
          <w:color w:val="000000"/>
          <w:sz w:val="22"/>
          <w:szCs w:val="22"/>
          <w:lang w:val="et-EE"/>
        </w:rPr>
        <w:t>Annustamine</w:t>
      </w:r>
    </w:p>
    <w:p w14:paraId="00D12033" w14:textId="77777777" w:rsidR="009B39A1" w:rsidRPr="003E1D2F" w:rsidRDefault="009B39A1" w:rsidP="00132480">
      <w:pPr>
        <w:rPr>
          <w:color w:val="000000"/>
          <w:sz w:val="22"/>
          <w:szCs w:val="22"/>
          <w:lang w:val="et-EE"/>
        </w:rPr>
      </w:pPr>
      <w:r w:rsidRPr="003E1D2F">
        <w:rPr>
          <w:color w:val="000000"/>
          <w:sz w:val="22"/>
          <w:szCs w:val="22"/>
          <w:lang w:val="et-EE"/>
        </w:rPr>
        <w:t>Profülaktikaks soovitatav annustamisrežiim on sama, mis vastavates vanuserühmades. Vt eespool olevaid ravitabeleid.</w:t>
      </w:r>
    </w:p>
    <w:p w14:paraId="71CCE57E" w14:textId="77777777" w:rsidR="009B39A1" w:rsidRPr="003E1D2F" w:rsidRDefault="009B39A1" w:rsidP="00132480">
      <w:pPr>
        <w:rPr>
          <w:color w:val="000000"/>
          <w:sz w:val="22"/>
          <w:szCs w:val="22"/>
          <w:lang w:val="et-EE"/>
        </w:rPr>
      </w:pPr>
    </w:p>
    <w:p w14:paraId="5C8D0FFA" w14:textId="77777777" w:rsidR="009B39A1" w:rsidRPr="003E1D2F" w:rsidRDefault="009B39A1">
      <w:pPr>
        <w:keepNext/>
        <w:rPr>
          <w:i/>
          <w:color w:val="000000"/>
          <w:sz w:val="22"/>
          <w:szCs w:val="22"/>
          <w:lang w:val="et-EE"/>
        </w:rPr>
        <w:pPrChange w:id="29" w:author="RR_5" w:date="2025-12-02T11:12:00Z">
          <w:pPr/>
        </w:pPrChange>
      </w:pPr>
      <w:r w:rsidRPr="003E1D2F">
        <w:rPr>
          <w:i/>
          <w:color w:val="000000"/>
          <w:sz w:val="22"/>
          <w:szCs w:val="22"/>
          <w:lang w:val="et-EE"/>
        </w:rPr>
        <w:t>Profülaktika kestus</w:t>
      </w:r>
    </w:p>
    <w:p w14:paraId="2AAAE348" w14:textId="77777777" w:rsidR="009B39A1" w:rsidRPr="003E1D2F" w:rsidRDefault="009B39A1" w:rsidP="00132480">
      <w:pPr>
        <w:rPr>
          <w:color w:val="000000"/>
          <w:sz w:val="22"/>
          <w:szCs w:val="22"/>
          <w:lang w:val="et-EE"/>
        </w:rPr>
      </w:pPr>
      <w:r w:rsidRPr="003E1D2F">
        <w:rPr>
          <w:color w:val="000000"/>
          <w:sz w:val="22"/>
          <w:szCs w:val="22"/>
          <w:lang w:val="et-EE"/>
        </w:rPr>
        <w:t>Kliinilistes uuringutes ei ole vorikonasooli ohutust ja efektiivsust üle 180 päeva kestva manustamise korral piisavalt hinnatud.</w:t>
      </w:r>
    </w:p>
    <w:p w14:paraId="78DE057D" w14:textId="77777777" w:rsidR="009B39A1" w:rsidRPr="003E1D2F" w:rsidRDefault="009B39A1" w:rsidP="00132480">
      <w:pPr>
        <w:rPr>
          <w:color w:val="000000"/>
          <w:sz w:val="22"/>
          <w:szCs w:val="22"/>
          <w:lang w:val="et-EE"/>
        </w:rPr>
      </w:pPr>
    </w:p>
    <w:p w14:paraId="78857F6C" w14:textId="77777777" w:rsidR="009B39A1" w:rsidRPr="003E1D2F" w:rsidRDefault="009B39A1" w:rsidP="00132480">
      <w:pPr>
        <w:rPr>
          <w:color w:val="000000"/>
          <w:sz w:val="22"/>
          <w:szCs w:val="22"/>
          <w:lang w:val="et-EE"/>
        </w:rPr>
      </w:pPr>
      <w:r w:rsidRPr="003E1D2F">
        <w:rPr>
          <w:color w:val="000000"/>
          <w:sz w:val="22"/>
          <w:szCs w:val="22"/>
          <w:lang w:val="et-EE"/>
        </w:rPr>
        <w:t>Vorikonasooli profülaktiline kasutamine rohkem kui 180 päeva jooksul (6 kuud) nõuab riski/kasu suhte hoolikat hindamist (vt lõigud 4.4 ja 5.1).</w:t>
      </w:r>
    </w:p>
    <w:p w14:paraId="34764B8B" w14:textId="77777777" w:rsidR="009B39A1" w:rsidRPr="003E1D2F" w:rsidRDefault="009B39A1" w:rsidP="00772732">
      <w:pPr>
        <w:widowControl w:val="0"/>
        <w:rPr>
          <w:color w:val="000000"/>
          <w:sz w:val="22"/>
          <w:szCs w:val="22"/>
          <w:lang w:val="et-EE"/>
        </w:rPr>
      </w:pPr>
    </w:p>
    <w:p w14:paraId="393CF055" w14:textId="77777777" w:rsidR="009B39A1" w:rsidRPr="003E1D2F" w:rsidRDefault="009B39A1">
      <w:pPr>
        <w:keepNext/>
        <w:widowControl w:val="0"/>
        <w:rPr>
          <w:color w:val="000000"/>
          <w:sz w:val="22"/>
          <w:szCs w:val="22"/>
          <w:u w:val="single"/>
          <w:lang w:val="et-EE"/>
        </w:rPr>
        <w:pPrChange w:id="30" w:author="RR_5" w:date="2025-12-02T11:12:00Z">
          <w:pPr>
            <w:widowControl w:val="0"/>
          </w:pPr>
        </w:pPrChange>
      </w:pPr>
      <w:r w:rsidRPr="003E1D2F">
        <w:rPr>
          <w:color w:val="000000"/>
          <w:sz w:val="22"/>
          <w:szCs w:val="22"/>
          <w:u w:val="single"/>
          <w:lang w:val="et-EE"/>
        </w:rPr>
        <w:t>Järgnevad juhendid kehtivad mõlemale - ravile ja profülaktikale.</w:t>
      </w:r>
    </w:p>
    <w:p w14:paraId="71DCC8BD" w14:textId="77777777" w:rsidR="009B39A1" w:rsidRPr="003E1D2F" w:rsidRDefault="009B39A1">
      <w:pPr>
        <w:keepNext/>
        <w:widowControl w:val="0"/>
        <w:rPr>
          <w:i/>
          <w:color w:val="000000"/>
          <w:sz w:val="22"/>
          <w:szCs w:val="22"/>
          <w:lang w:val="et-EE"/>
        </w:rPr>
        <w:pPrChange w:id="31" w:author="RR_5" w:date="2025-12-02T11:12:00Z">
          <w:pPr>
            <w:widowControl w:val="0"/>
          </w:pPr>
        </w:pPrChange>
      </w:pPr>
    </w:p>
    <w:p w14:paraId="3E0DEF06" w14:textId="77777777" w:rsidR="009B39A1" w:rsidRPr="003E1D2F" w:rsidRDefault="009B39A1">
      <w:pPr>
        <w:keepNext/>
        <w:widowControl w:val="0"/>
        <w:rPr>
          <w:i/>
          <w:color w:val="000000"/>
          <w:sz w:val="22"/>
          <w:szCs w:val="22"/>
          <w:lang w:val="et-EE"/>
        </w:rPr>
        <w:pPrChange w:id="32" w:author="RR_5" w:date="2025-12-02T11:12:00Z">
          <w:pPr>
            <w:widowControl w:val="0"/>
          </w:pPr>
        </w:pPrChange>
      </w:pPr>
      <w:r w:rsidRPr="003E1D2F">
        <w:rPr>
          <w:i/>
          <w:color w:val="000000"/>
          <w:sz w:val="22"/>
          <w:szCs w:val="22"/>
          <w:lang w:val="et-EE"/>
        </w:rPr>
        <w:t>Annuse kohandamine</w:t>
      </w:r>
    </w:p>
    <w:p w14:paraId="37979677" w14:textId="77777777" w:rsidR="009B39A1" w:rsidRPr="003E1D2F" w:rsidRDefault="009B39A1" w:rsidP="00772732">
      <w:pPr>
        <w:widowControl w:val="0"/>
        <w:rPr>
          <w:color w:val="000000"/>
          <w:sz w:val="22"/>
          <w:szCs w:val="22"/>
          <w:lang w:val="et-EE"/>
        </w:rPr>
      </w:pPr>
      <w:r w:rsidRPr="003E1D2F">
        <w:rPr>
          <w:color w:val="000000"/>
          <w:sz w:val="22"/>
          <w:szCs w:val="22"/>
          <w:lang w:val="et-EE"/>
        </w:rPr>
        <w:t>Profülaktilisel kasutamisel ei ole annuse kohandamine toime puudumisel või raviga seotud kõrvaltoimete korral soovitatav. Raviga seotud kõrvaltoimete korral peab kaaluma vorikonasoolravi lõpetamist ja teiste seenevastaste ravimite kasutamist (vt lõigud 4.4 ja 4.8).</w:t>
      </w:r>
    </w:p>
    <w:p w14:paraId="4D74328A" w14:textId="77777777" w:rsidR="009B39A1" w:rsidRPr="003E1D2F" w:rsidRDefault="009B39A1" w:rsidP="00132480">
      <w:pPr>
        <w:rPr>
          <w:color w:val="000000"/>
          <w:sz w:val="22"/>
          <w:szCs w:val="22"/>
          <w:lang w:val="et-EE"/>
        </w:rPr>
      </w:pPr>
    </w:p>
    <w:p w14:paraId="7DC3B3C4" w14:textId="4DB1345E" w:rsidR="009B39A1" w:rsidRPr="003E1D2F" w:rsidRDefault="009B39A1">
      <w:pPr>
        <w:keepNext/>
        <w:rPr>
          <w:i/>
          <w:color w:val="000000"/>
          <w:sz w:val="22"/>
          <w:szCs w:val="22"/>
          <w:u w:val="single"/>
          <w:lang w:val="et-EE"/>
        </w:rPr>
        <w:pPrChange w:id="33" w:author="RR_5" w:date="2025-12-02T11:12:00Z">
          <w:pPr/>
        </w:pPrChange>
      </w:pPr>
      <w:r w:rsidRPr="003E1D2F">
        <w:rPr>
          <w:i/>
          <w:color w:val="000000"/>
          <w:sz w:val="22"/>
          <w:szCs w:val="22"/>
          <w:u w:val="single"/>
          <w:lang w:val="et-EE"/>
        </w:rPr>
        <w:t xml:space="preserve">Annuse kohandamine </w:t>
      </w:r>
      <w:r w:rsidR="00C5188F">
        <w:rPr>
          <w:i/>
          <w:color w:val="000000"/>
          <w:sz w:val="22"/>
          <w:szCs w:val="22"/>
          <w:u w:val="single"/>
          <w:lang w:val="et-EE"/>
        </w:rPr>
        <w:t>koos</w:t>
      </w:r>
      <w:r w:rsidRPr="003E1D2F">
        <w:rPr>
          <w:i/>
          <w:color w:val="000000"/>
          <w:sz w:val="22"/>
          <w:szCs w:val="22"/>
          <w:u w:val="single"/>
          <w:lang w:val="et-EE"/>
        </w:rPr>
        <w:t>manustamise korral</w:t>
      </w:r>
    </w:p>
    <w:p w14:paraId="57D46C06" w14:textId="33A15FCB" w:rsidR="009B39A1" w:rsidRPr="003E1D2F" w:rsidRDefault="009B39A1" w:rsidP="00132480">
      <w:pPr>
        <w:pStyle w:val="CM55"/>
        <w:spacing w:after="0"/>
        <w:rPr>
          <w:color w:val="000000"/>
          <w:sz w:val="22"/>
          <w:szCs w:val="22"/>
          <w:lang w:val="et-EE"/>
        </w:rPr>
      </w:pPr>
      <w:r w:rsidRPr="003E1D2F">
        <w:rPr>
          <w:color w:val="000000"/>
          <w:sz w:val="22"/>
          <w:szCs w:val="22"/>
          <w:lang w:val="et-EE" w:bidi="or-IN"/>
        </w:rPr>
        <w:t xml:space="preserve">Fenütoiini võib </w:t>
      </w:r>
      <w:r w:rsidR="00C5188F">
        <w:rPr>
          <w:color w:val="000000"/>
          <w:sz w:val="22"/>
          <w:szCs w:val="22"/>
          <w:lang w:val="et-EE" w:bidi="or-IN"/>
        </w:rPr>
        <w:t>koos</w:t>
      </w:r>
      <w:r w:rsidRPr="003E1D2F">
        <w:rPr>
          <w:color w:val="000000"/>
          <w:sz w:val="22"/>
          <w:szCs w:val="22"/>
          <w:lang w:val="et-EE" w:bidi="or-IN"/>
        </w:rPr>
        <w:t xml:space="preserve">manustada vorikonasooliga, kui vorikonasooli säilitusannust on suurendatud 200 mg-lt 400 mg-le kaks korda ööpäevas suukaudse manustamise korral (100 mg-lt 200 mg-le kaks korda ööpäevas suukaudse manustamise korral alla 40 kg kaaluvatele patsientidele), </w:t>
      </w:r>
      <w:r w:rsidRPr="003E1D2F">
        <w:rPr>
          <w:color w:val="000000"/>
          <w:sz w:val="22"/>
          <w:szCs w:val="22"/>
          <w:lang w:val="et-EE"/>
        </w:rPr>
        <w:t>(vt lõigud</w:t>
      </w:r>
      <w:r w:rsidR="0035574F" w:rsidRPr="003E1D2F">
        <w:rPr>
          <w:color w:val="000000"/>
          <w:sz w:val="22"/>
          <w:szCs w:val="22"/>
          <w:lang w:val="et-EE"/>
        </w:rPr>
        <w:t> </w:t>
      </w:r>
      <w:r w:rsidRPr="003E1D2F">
        <w:rPr>
          <w:color w:val="000000"/>
          <w:sz w:val="22"/>
          <w:szCs w:val="22"/>
          <w:lang w:val="et-EE"/>
        </w:rPr>
        <w:t>4.4 ja</w:t>
      </w:r>
      <w:r w:rsidR="007B21AA">
        <w:rPr>
          <w:color w:val="000000"/>
          <w:sz w:val="22"/>
          <w:szCs w:val="22"/>
          <w:lang w:val="et-EE"/>
        </w:rPr>
        <w:t> </w:t>
      </w:r>
      <w:r w:rsidRPr="003E1D2F">
        <w:rPr>
          <w:color w:val="000000"/>
          <w:sz w:val="22"/>
          <w:szCs w:val="22"/>
          <w:lang w:val="et-EE"/>
        </w:rPr>
        <w:t>4.5).</w:t>
      </w:r>
    </w:p>
    <w:p w14:paraId="0B410BE8" w14:textId="77777777" w:rsidR="00FA104C" w:rsidRPr="00C06338" w:rsidRDefault="00FA104C" w:rsidP="00334CE0">
      <w:pPr>
        <w:pStyle w:val="Default"/>
        <w:rPr>
          <w:lang w:val="et-EE"/>
        </w:rPr>
      </w:pPr>
    </w:p>
    <w:p w14:paraId="59728212" w14:textId="159C0453" w:rsidR="009B39A1" w:rsidRPr="003E1D2F" w:rsidRDefault="009B39A1" w:rsidP="00132480">
      <w:pPr>
        <w:pStyle w:val="CM55"/>
        <w:spacing w:after="0"/>
        <w:rPr>
          <w:color w:val="000000"/>
          <w:sz w:val="22"/>
          <w:szCs w:val="22"/>
          <w:lang w:val="et-EE"/>
        </w:rPr>
      </w:pPr>
      <w:r w:rsidRPr="003E1D2F">
        <w:rPr>
          <w:color w:val="000000"/>
          <w:sz w:val="22"/>
          <w:szCs w:val="22"/>
          <w:lang w:val="et-EE" w:bidi="or-IN"/>
        </w:rPr>
        <w:t xml:space="preserve">Rifabutiini </w:t>
      </w:r>
      <w:r w:rsidR="00C5188F">
        <w:rPr>
          <w:color w:val="000000"/>
          <w:sz w:val="22"/>
          <w:szCs w:val="22"/>
          <w:lang w:val="et-EE" w:bidi="or-IN"/>
        </w:rPr>
        <w:t>koos</w:t>
      </w:r>
      <w:r w:rsidRPr="003E1D2F">
        <w:rPr>
          <w:color w:val="000000"/>
          <w:sz w:val="22"/>
          <w:szCs w:val="22"/>
          <w:lang w:val="et-EE" w:bidi="or-IN"/>
        </w:rPr>
        <w:t xml:space="preserve">manustamist vorikonasooliga tuleb võimalusel vältida. Kui kombinatsioon on väga vajalik, siis võib vorikonasooli säilitusannust suurenda 200 mg-lt 350 mg-le kaks korda ööpäevas suukaudse manustamise korral (100 mg-lt 200 mg-le kaks korda ööpäevas suukaudse manustamise korral alla 40 kg kaaluvatele patsientidele), </w:t>
      </w:r>
      <w:r w:rsidRPr="003E1D2F">
        <w:rPr>
          <w:color w:val="000000"/>
          <w:sz w:val="22"/>
          <w:szCs w:val="22"/>
          <w:lang w:val="et-EE"/>
        </w:rPr>
        <w:t>(vt lõigud</w:t>
      </w:r>
      <w:r w:rsidR="0035574F" w:rsidRPr="003E1D2F">
        <w:rPr>
          <w:color w:val="000000"/>
          <w:sz w:val="22"/>
          <w:szCs w:val="22"/>
          <w:lang w:val="et-EE"/>
        </w:rPr>
        <w:t> </w:t>
      </w:r>
      <w:r w:rsidRPr="003E1D2F">
        <w:rPr>
          <w:color w:val="000000"/>
          <w:sz w:val="22"/>
          <w:szCs w:val="22"/>
          <w:lang w:val="et-EE"/>
        </w:rPr>
        <w:t>4.4 ja 4.5).</w:t>
      </w:r>
    </w:p>
    <w:p w14:paraId="18F4CE9F" w14:textId="77777777" w:rsidR="009B39A1" w:rsidRPr="003E1D2F" w:rsidRDefault="009B39A1" w:rsidP="00132480">
      <w:pPr>
        <w:rPr>
          <w:color w:val="000000"/>
          <w:sz w:val="22"/>
          <w:szCs w:val="22"/>
          <w:lang w:val="et-EE"/>
        </w:rPr>
      </w:pPr>
    </w:p>
    <w:p w14:paraId="02A77AB0" w14:textId="1D5E91F0" w:rsidR="009B39A1" w:rsidRPr="003E1D2F" w:rsidRDefault="009B39A1" w:rsidP="00132480">
      <w:pPr>
        <w:rPr>
          <w:color w:val="000000"/>
          <w:sz w:val="22"/>
          <w:szCs w:val="22"/>
          <w:lang w:val="et-EE"/>
        </w:rPr>
      </w:pPr>
      <w:r w:rsidRPr="003E1D2F">
        <w:rPr>
          <w:color w:val="000000"/>
          <w:sz w:val="22"/>
          <w:szCs w:val="22"/>
          <w:lang w:val="et-EE"/>
        </w:rPr>
        <w:t xml:space="preserve">Efavirensit võib </w:t>
      </w:r>
      <w:r w:rsidR="00342BCD">
        <w:rPr>
          <w:color w:val="000000"/>
          <w:sz w:val="22"/>
          <w:szCs w:val="22"/>
          <w:lang w:val="et-EE"/>
        </w:rPr>
        <w:t>koos</w:t>
      </w:r>
      <w:r w:rsidRPr="003E1D2F">
        <w:rPr>
          <w:color w:val="000000"/>
          <w:sz w:val="22"/>
          <w:szCs w:val="22"/>
          <w:lang w:val="et-EE"/>
        </w:rPr>
        <w:t>manustada vorikonasooliga, kui vorikonasooli säilitusannust suurendatakse 400</w:t>
      </w:r>
      <w:r w:rsidR="006C59E8" w:rsidRPr="003E1D2F">
        <w:rPr>
          <w:color w:val="000000"/>
          <w:sz w:val="22"/>
          <w:szCs w:val="22"/>
          <w:lang w:val="et-EE"/>
        </w:rPr>
        <w:t> </w:t>
      </w:r>
      <w:r w:rsidRPr="003E1D2F">
        <w:rPr>
          <w:color w:val="000000"/>
          <w:sz w:val="22"/>
          <w:szCs w:val="22"/>
          <w:lang w:val="et-EE"/>
        </w:rPr>
        <w:t>mg-ni iga 12</w:t>
      </w:r>
      <w:r w:rsidR="00761871" w:rsidRPr="003E1D2F">
        <w:rPr>
          <w:color w:val="000000"/>
          <w:sz w:val="22"/>
          <w:szCs w:val="22"/>
          <w:lang w:val="et-EE"/>
        </w:rPr>
        <w:t> </w:t>
      </w:r>
      <w:r w:rsidRPr="003E1D2F">
        <w:rPr>
          <w:color w:val="000000"/>
          <w:sz w:val="22"/>
          <w:szCs w:val="22"/>
          <w:lang w:val="et-EE"/>
        </w:rPr>
        <w:t>tunni järel ja efavirensi annust vähendatakse 50% võrra, st 300</w:t>
      </w:r>
      <w:r w:rsidR="00761871" w:rsidRPr="003E1D2F">
        <w:rPr>
          <w:color w:val="000000"/>
          <w:sz w:val="22"/>
          <w:szCs w:val="22"/>
          <w:lang w:val="et-EE"/>
        </w:rPr>
        <w:t> </w:t>
      </w:r>
      <w:r w:rsidRPr="003E1D2F">
        <w:rPr>
          <w:color w:val="000000"/>
          <w:sz w:val="22"/>
          <w:szCs w:val="22"/>
          <w:lang w:val="et-EE"/>
        </w:rPr>
        <w:t>mg-ni üks kord ööpäevas. Ravi lõpetamisel vorikonasooliga tuleb algne efavirensi annus taastada (vt lõigud</w:t>
      </w:r>
      <w:r w:rsidR="0035574F" w:rsidRPr="003E1D2F">
        <w:rPr>
          <w:color w:val="000000"/>
          <w:sz w:val="22"/>
          <w:szCs w:val="22"/>
          <w:lang w:val="et-EE"/>
        </w:rPr>
        <w:t> </w:t>
      </w:r>
      <w:r w:rsidRPr="003E1D2F">
        <w:rPr>
          <w:color w:val="000000"/>
          <w:sz w:val="22"/>
          <w:szCs w:val="22"/>
          <w:lang w:val="et-EE"/>
        </w:rPr>
        <w:t>4.4 ja 4.5).</w:t>
      </w:r>
    </w:p>
    <w:p w14:paraId="6E1A6C01" w14:textId="77777777" w:rsidR="009B39A1" w:rsidRPr="003E1D2F" w:rsidRDefault="009B39A1" w:rsidP="00132480">
      <w:pPr>
        <w:rPr>
          <w:color w:val="000000"/>
          <w:sz w:val="22"/>
          <w:szCs w:val="22"/>
          <w:lang w:val="et-EE"/>
        </w:rPr>
      </w:pPr>
    </w:p>
    <w:p w14:paraId="06AE59CE" w14:textId="77777777" w:rsidR="009B39A1" w:rsidRPr="003E1D2F" w:rsidRDefault="009B39A1">
      <w:pPr>
        <w:keepNext/>
        <w:tabs>
          <w:tab w:val="left" w:pos="567"/>
        </w:tabs>
        <w:outlineLvl w:val="0"/>
        <w:rPr>
          <w:i/>
          <w:color w:val="000000"/>
          <w:sz w:val="22"/>
          <w:u w:val="single"/>
          <w:lang w:val="et-EE"/>
        </w:rPr>
        <w:pPrChange w:id="34" w:author="RR_5" w:date="2025-12-02T11:12:00Z">
          <w:pPr>
            <w:tabs>
              <w:tab w:val="left" w:pos="567"/>
            </w:tabs>
            <w:outlineLvl w:val="0"/>
          </w:pPr>
        </w:pPrChange>
      </w:pPr>
      <w:r w:rsidRPr="003E1D2F">
        <w:rPr>
          <w:i/>
          <w:color w:val="000000"/>
          <w:sz w:val="22"/>
          <w:u w:val="single"/>
          <w:lang w:val="et-EE"/>
        </w:rPr>
        <w:t>Eakad</w:t>
      </w:r>
    </w:p>
    <w:p w14:paraId="69B7EC8E" w14:textId="77777777" w:rsidR="009B39A1" w:rsidRPr="003E1D2F" w:rsidRDefault="009B39A1" w:rsidP="00132480">
      <w:pPr>
        <w:tabs>
          <w:tab w:val="left" w:pos="567"/>
        </w:tabs>
        <w:outlineLvl w:val="0"/>
        <w:rPr>
          <w:color w:val="000000"/>
          <w:sz w:val="22"/>
          <w:lang w:val="et-EE"/>
        </w:rPr>
      </w:pPr>
      <w:r w:rsidRPr="003E1D2F">
        <w:rPr>
          <w:color w:val="000000"/>
          <w:sz w:val="22"/>
          <w:lang w:val="et-EE"/>
        </w:rPr>
        <w:t>Eakatel patsientidel ei ole annuse kohandamine vajalik (vt lõik</w:t>
      </w:r>
      <w:r w:rsidR="0035574F" w:rsidRPr="003E1D2F">
        <w:rPr>
          <w:color w:val="000000"/>
          <w:sz w:val="22"/>
          <w:lang w:val="et-EE"/>
        </w:rPr>
        <w:t> </w:t>
      </w:r>
      <w:r w:rsidRPr="003E1D2F">
        <w:rPr>
          <w:color w:val="000000"/>
          <w:sz w:val="22"/>
          <w:lang w:val="et-EE"/>
        </w:rPr>
        <w:t>5.2).</w:t>
      </w:r>
    </w:p>
    <w:p w14:paraId="4FFAF0AE" w14:textId="77777777" w:rsidR="009B39A1" w:rsidRPr="003E1D2F" w:rsidRDefault="009B39A1">
      <w:pPr>
        <w:tabs>
          <w:tab w:val="left" w:pos="567"/>
        </w:tabs>
        <w:rPr>
          <w:color w:val="000000"/>
          <w:sz w:val="22"/>
          <w:lang w:val="et-EE"/>
        </w:rPr>
      </w:pPr>
    </w:p>
    <w:p w14:paraId="68F02F08" w14:textId="77777777" w:rsidR="009B39A1" w:rsidRPr="003E1D2F" w:rsidRDefault="009B39A1">
      <w:pPr>
        <w:keepNext/>
        <w:tabs>
          <w:tab w:val="left" w:pos="567"/>
        </w:tabs>
        <w:outlineLvl w:val="0"/>
        <w:rPr>
          <w:i/>
          <w:color w:val="000000"/>
          <w:sz w:val="22"/>
          <w:u w:val="single"/>
          <w:lang w:val="et-EE"/>
        </w:rPr>
      </w:pPr>
      <w:r w:rsidRPr="003E1D2F">
        <w:rPr>
          <w:i/>
          <w:color w:val="000000"/>
          <w:sz w:val="22"/>
          <w:u w:val="single"/>
          <w:lang w:val="et-EE"/>
        </w:rPr>
        <w:t>Neerukahjustus</w:t>
      </w:r>
    </w:p>
    <w:p w14:paraId="61492E5B" w14:textId="77777777" w:rsidR="009B39A1" w:rsidRPr="003E1D2F" w:rsidRDefault="009B39A1">
      <w:pPr>
        <w:tabs>
          <w:tab w:val="left" w:pos="567"/>
        </w:tabs>
        <w:rPr>
          <w:color w:val="000000"/>
          <w:sz w:val="22"/>
          <w:lang w:val="et-EE"/>
        </w:rPr>
        <w:pPrChange w:id="35" w:author="RR_5" w:date="2025-12-02T11:12:00Z">
          <w:pPr>
            <w:keepNext/>
            <w:tabs>
              <w:tab w:val="left" w:pos="567"/>
            </w:tabs>
          </w:pPr>
        </w:pPrChange>
      </w:pPr>
      <w:r w:rsidRPr="003E1D2F">
        <w:rPr>
          <w:color w:val="000000"/>
          <w:sz w:val="22"/>
          <w:lang w:val="et-EE"/>
        </w:rPr>
        <w:t>Neerufunktsiooni langus ei mõjuta oluliselt suukaudselt manustatud vorikonasooli farmakokineetikat. Seetõttu ei ole vaja mõõduka kuni raske neerupuudulikkusega patsientidel vorikonasooli suukaudseid annuseid kohandada (vt lõik</w:t>
      </w:r>
      <w:r w:rsidR="0035574F" w:rsidRPr="003E1D2F">
        <w:rPr>
          <w:color w:val="000000"/>
          <w:sz w:val="22"/>
          <w:lang w:val="et-EE"/>
        </w:rPr>
        <w:t> </w:t>
      </w:r>
      <w:r w:rsidRPr="003E1D2F">
        <w:rPr>
          <w:color w:val="000000"/>
          <w:sz w:val="22"/>
          <w:lang w:val="et-EE"/>
        </w:rPr>
        <w:t>5.2).</w:t>
      </w:r>
    </w:p>
    <w:p w14:paraId="4F843AD7" w14:textId="77777777" w:rsidR="009B39A1" w:rsidRPr="003E1D2F" w:rsidRDefault="009B39A1">
      <w:pPr>
        <w:tabs>
          <w:tab w:val="left" w:pos="567"/>
        </w:tabs>
        <w:rPr>
          <w:color w:val="000000"/>
          <w:sz w:val="22"/>
          <w:lang w:val="et-EE"/>
        </w:rPr>
      </w:pPr>
    </w:p>
    <w:p w14:paraId="1ED22585" w14:textId="77777777" w:rsidR="009B39A1" w:rsidRPr="003E1D2F" w:rsidRDefault="009B39A1">
      <w:pPr>
        <w:tabs>
          <w:tab w:val="left" w:pos="567"/>
        </w:tabs>
        <w:rPr>
          <w:color w:val="000000"/>
          <w:sz w:val="22"/>
          <w:lang w:val="et-EE"/>
        </w:rPr>
      </w:pPr>
      <w:r w:rsidRPr="003E1D2F">
        <w:rPr>
          <w:color w:val="000000"/>
          <w:sz w:val="22"/>
          <w:lang w:val="et-EE"/>
        </w:rPr>
        <w:t>Vorikonasooli kliirens hemodialüüsil on 121</w:t>
      </w:r>
      <w:r w:rsidR="00761871" w:rsidRPr="003E1D2F">
        <w:rPr>
          <w:color w:val="000000"/>
          <w:sz w:val="22"/>
          <w:lang w:val="et-EE"/>
        </w:rPr>
        <w:t> </w:t>
      </w:r>
      <w:r w:rsidRPr="003E1D2F">
        <w:rPr>
          <w:color w:val="000000"/>
          <w:sz w:val="22"/>
          <w:lang w:val="et-EE"/>
        </w:rPr>
        <w:t>ml/min. 4-tunnine hemodialüüs ei eemalda verest nii palju vorikonasooli, mis nõuaks annuse kohandamist.</w:t>
      </w:r>
    </w:p>
    <w:p w14:paraId="7EF629DE" w14:textId="77777777" w:rsidR="009B39A1" w:rsidRPr="003E1D2F" w:rsidRDefault="009B39A1">
      <w:pPr>
        <w:tabs>
          <w:tab w:val="left" w:pos="567"/>
        </w:tabs>
        <w:rPr>
          <w:color w:val="000000"/>
          <w:sz w:val="22"/>
          <w:lang w:val="et-EE"/>
        </w:rPr>
      </w:pPr>
    </w:p>
    <w:p w14:paraId="44B11F96" w14:textId="77777777" w:rsidR="009B39A1" w:rsidRPr="003E1D2F" w:rsidRDefault="009B39A1">
      <w:pPr>
        <w:keepNext/>
        <w:tabs>
          <w:tab w:val="left" w:pos="567"/>
        </w:tabs>
        <w:outlineLvl w:val="0"/>
        <w:rPr>
          <w:i/>
          <w:color w:val="000000"/>
          <w:sz w:val="22"/>
          <w:u w:val="single"/>
          <w:lang w:val="et-EE"/>
        </w:rPr>
        <w:pPrChange w:id="36" w:author="RR_5" w:date="2025-12-02T11:12:00Z">
          <w:pPr>
            <w:tabs>
              <w:tab w:val="left" w:pos="567"/>
            </w:tabs>
            <w:outlineLvl w:val="0"/>
          </w:pPr>
        </w:pPrChange>
      </w:pPr>
      <w:r w:rsidRPr="003E1D2F">
        <w:rPr>
          <w:i/>
          <w:color w:val="000000"/>
          <w:sz w:val="22"/>
          <w:u w:val="single"/>
          <w:lang w:val="et-EE"/>
        </w:rPr>
        <w:t>Maksakahjustus</w:t>
      </w:r>
    </w:p>
    <w:p w14:paraId="5A1593BC" w14:textId="77777777" w:rsidR="009B39A1" w:rsidRPr="003E1D2F" w:rsidRDefault="009B39A1">
      <w:pPr>
        <w:tabs>
          <w:tab w:val="left" w:pos="567"/>
        </w:tabs>
        <w:rPr>
          <w:color w:val="000000"/>
          <w:sz w:val="22"/>
          <w:lang w:val="et-EE"/>
        </w:rPr>
      </w:pPr>
      <w:r w:rsidRPr="003E1D2F">
        <w:rPr>
          <w:color w:val="000000"/>
          <w:sz w:val="22"/>
          <w:lang w:val="et-EE"/>
        </w:rPr>
        <w:t>Kerge või mõõduka maksatsirroosiga patsientidel (Child</w:t>
      </w:r>
      <w:r w:rsidR="00C27831" w:rsidRPr="003E1D2F">
        <w:rPr>
          <w:color w:val="000000"/>
          <w:sz w:val="22"/>
          <w:lang w:val="et-EE"/>
        </w:rPr>
        <w:t>i</w:t>
      </w:r>
      <w:r w:rsidRPr="003E1D2F">
        <w:rPr>
          <w:color w:val="000000"/>
          <w:sz w:val="22"/>
          <w:lang w:val="et-EE"/>
        </w:rPr>
        <w:t>-Pugh klassifikatsiooni A ja B klass) on soovitatav kasutada vorikonasooli standardseid küllastusannuseid, kuid säilitusannust vähendada poole võrra (vt lõik</w:t>
      </w:r>
      <w:r w:rsidR="0035574F" w:rsidRPr="003E1D2F">
        <w:rPr>
          <w:color w:val="000000"/>
          <w:sz w:val="22"/>
          <w:lang w:val="et-EE"/>
        </w:rPr>
        <w:t> </w:t>
      </w:r>
      <w:r w:rsidRPr="003E1D2F">
        <w:rPr>
          <w:color w:val="000000"/>
          <w:sz w:val="22"/>
          <w:lang w:val="et-EE"/>
        </w:rPr>
        <w:t>5.2).</w:t>
      </w:r>
    </w:p>
    <w:p w14:paraId="08D16FC3" w14:textId="77777777" w:rsidR="009B39A1" w:rsidRPr="003E1D2F" w:rsidRDefault="009B39A1">
      <w:pPr>
        <w:tabs>
          <w:tab w:val="left" w:pos="567"/>
        </w:tabs>
        <w:rPr>
          <w:color w:val="000000"/>
          <w:sz w:val="22"/>
          <w:lang w:val="et-EE"/>
        </w:rPr>
      </w:pPr>
    </w:p>
    <w:p w14:paraId="65B944DC" w14:textId="77777777" w:rsidR="009B39A1" w:rsidRPr="003E1D2F" w:rsidRDefault="009B39A1">
      <w:pPr>
        <w:tabs>
          <w:tab w:val="left" w:pos="567"/>
        </w:tabs>
        <w:rPr>
          <w:color w:val="000000"/>
          <w:sz w:val="22"/>
          <w:lang w:val="et-EE"/>
        </w:rPr>
      </w:pPr>
      <w:r w:rsidRPr="003E1D2F">
        <w:rPr>
          <w:color w:val="000000"/>
          <w:sz w:val="22"/>
          <w:lang w:val="et-EE"/>
        </w:rPr>
        <w:t>Raskekujulise maksatsirroosiga patsientidel (Child</w:t>
      </w:r>
      <w:r w:rsidR="00C27831" w:rsidRPr="003E1D2F">
        <w:rPr>
          <w:color w:val="000000"/>
          <w:sz w:val="22"/>
          <w:lang w:val="et-EE"/>
        </w:rPr>
        <w:t>i</w:t>
      </w:r>
      <w:r w:rsidRPr="003E1D2F">
        <w:rPr>
          <w:color w:val="000000"/>
          <w:sz w:val="22"/>
          <w:lang w:val="et-EE"/>
        </w:rPr>
        <w:t>-Pugh klassifikatsiooni C klass) ei ole vorikonasooliga uuringuid tehtud.</w:t>
      </w:r>
    </w:p>
    <w:p w14:paraId="0F938E88" w14:textId="77777777" w:rsidR="009B39A1" w:rsidRPr="003E1D2F" w:rsidRDefault="009B39A1">
      <w:pPr>
        <w:tabs>
          <w:tab w:val="left" w:pos="567"/>
        </w:tabs>
        <w:rPr>
          <w:color w:val="000000"/>
          <w:sz w:val="22"/>
          <w:lang w:val="et-EE"/>
        </w:rPr>
      </w:pPr>
    </w:p>
    <w:p w14:paraId="7ADFCE2F" w14:textId="5B955A2D" w:rsidR="001628F3" w:rsidRPr="003E1D2F" w:rsidRDefault="001628F3" w:rsidP="001628F3">
      <w:pPr>
        <w:tabs>
          <w:tab w:val="left" w:pos="567"/>
        </w:tabs>
        <w:rPr>
          <w:color w:val="000000"/>
          <w:sz w:val="22"/>
          <w:lang w:val="et-EE"/>
        </w:rPr>
      </w:pPr>
      <w:r w:rsidRPr="003E1D2F">
        <w:rPr>
          <w:color w:val="000000"/>
          <w:sz w:val="22"/>
          <w:lang w:val="et-EE"/>
        </w:rPr>
        <w:t>VFEND’i ohutuse kohta patsientidel, kellel esinevad patoloogilised maksatalitluse näitajad (aspartaadi aminotransferaas [ASAT], alaniini aminotransferaas [ALAT], aluseline fosfataas [ALP] või üldbilirubiin rohkem kui 5 korda üle normi ülemise piiri), on vähe andmeid.</w:t>
      </w:r>
    </w:p>
    <w:p w14:paraId="017B0330" w14:textId="77777777" w:rsidR="001628F3" w:rsidRPr="003E1D2F" w:rsidRDefault="001628F3" w:rsidP="001628F3">
      <w:pPr>
        <w:tabs>
          <w:tab w:val="left" w:pos="567"/>
        </w:tabs>
        <w:rPr>
          <w:color w:val="000000"/>
          <w:sz w:val="22"/>
          <w:lang w:val="et-EE"/>
        </w:rPr>
      </w:pPr>
    </w:p>
    <w:p w14:paraId="4A28D822" w14:textId="77777777" w:rsidR="009B39A1" w:rsidRPr="003E1D2F" w:rsidRDefault="009B39A1">
      <w:pPr>
        <w:tabs>
          <w:tab w:val="left" w:pos="567"/>
        </w:tabs>
        <w:rPr>
          <w:color w:val="000000"/>
          <w:sz w:val="22"/>
          <w:lang w:val="et-EE"/>
        </w:rPr>
      </w:pPr>
      <w:r w:rsidRPr="003E1D2F">
        <w:rPr>
          <w:color w:val="000000"/>
          <w:sz w:val="22"/>
          <w:lang w:val="et-EE"/>
        </w:rPr>
        <w:t xml:space="preserve">Vorikonasooli kasutamisel on täheldatud maksaensüümide aktiivsuse tõusu vereseerumis ja maksakahjustuse kliinilisi tunnuseid, nagu näiteks ikterust, seetõttu tohib raske maksapuudulikkusega patsientidel </w:t>
      </w:r>
      <w:r w:rsidRPr="003E1D2F">
        <w:rPr>
          <w:caps/>
          <w:color w:val="000000"/>
          <w:sz w:val="22"/>
          <w:lang w:val="et-EE"/>
        </w:rPr>
        <w:t>Vfend</w:t>
      </w:r>
      <w:r w:rsidR="00E44540" w:rsidRPr="003E1D2F">
        <w:rPr>
          <w:caps/>
          <w:color w:val="000000"/>
          <w:sz w:val="22"/>
          <w:lang w:val="et-EE"/>
        </w:rPr>
        <w:t>’</w:t>
      </w:r>
      <w:r w:rsidRPr="003E1D2F">
        <w:rPr>
          <w:color w:val="000000"/>
          <w:sz w:val="22"/>
          <w:lang w:val="et-EE"/>
        </w:rPr>
        <w:t>i kasutada üksnes juhul, kui sellest saadav potentsiaalne kasu ületab võimalikud ohud. Raske maksapuudulikkusega patsiente tuleb ravimi toksiliste toimete suhtes hoolikalt jälgida (vt lõik</w:t>
      </w:r>
      <w:r w:rsidR="00601401" w:rsidRPr="003E1D2F">
        <w:rPr>
          <w:color w:val="000000"/>
          <w:sz w:val="22"/>
          <w:lang w:val="et-EE"/>
        </w:rPr>
        <w:t> </w:t>
      </w:r>
      <w:r w:rsidRPr="003E1D2F">
        <w:rPr>
          <w:color w:val="000000"/>
          <w:sz w:val="22"/>
          <w:lang w:val="et-EE"/>
        </w:rPr>
        <w:t>4.8).</w:t>
      </w:r>
    </w:p>
    <w:p w14:paraId="1BF86626" w14:textId="77777777" w:rsidR="009B39A1" w:rsidRPr="003E1D2F" w:rsidRDefault="009B39A1">
      <w:pPr>
        <w:pStyle w:val="EndnoteText"/>
        <w:tabs>
          <w:tab w:val="clear" w:pos="567"/>
          <w:tab w:val="left" w:pos="720"/>
        </w:tabs>
        <w:rPr>
          <w:color w:val="000000"/>
          <w:lang w:val="et-EE"/>
        </w:rPr>
      </w:pPr>
    </w:p>
    <w:p w14:paraId="23737275" w14:textId="77777777" w:rsidR="009B39A1" w:rsidRPr="003E1D2F" w:rsidRDefault="009B39A1">
      <w:pPr>
        <w:pStyle w:val="BodyText2"/>
        <w:keepNext/>
        <w:jc w:val="left"/>
        <w:outlineLvl w:val="0"/>
        <w:rPr>
          <w:b w:val="0"/>
          <w:i/>
          <w:color w:val="000000"/>
          <w:u w:val="single"/>
          <w:lang w:val="et-EE"/>
        </w:rPr>
        <w:pPrChange w:id="37" w:author="RR_5" w:date="2025-12-02T11:12:00Z">
          <w:pPr>
            <w:pStyle w:val="BodyText2"/>
            <w:jc w:val="left"/>
            <w:outlineLvl w:val="0"/>
          </w:pPr>
        </w:pPrChange>
      </w:pPr>
      <w:r w:rsidRPr="003E1D2F">
        <w:rPr>
          <w:b w:val="0"/>
          <w:i/>
          <w:color w:val="000000"/>
          <w:u w:val="single"/>
          <w:lang w:val="et-EE"/>
        </w:rPr>
        <w:t>Lapsed</w:t>
      </w:r>
    </w:p>
    <w:p w14:paraId="1EFAC441" w14:textId="77777777" w:rsidR="009B39A1" w:rsidRPr="003E1D2F" w:rsidRDefault="009B39A1">
      <w:pPr>
        <w:tabs>
          <w:tab w:val="left" w:pos="567"/>
        </w:tabs>
        <w:rPr>
          <w:color w:val="000000"/>
          <w:sz w:val="22"/>
          <w:szCs w:val="22"/>
          <w:lang w:val="et-EE"/>
        </w:rPr>
      </w:pPr>
      <w:r w:rsidRPr="003E1D2F">
        <w:rPr>
          <w:color w:val="000000"/>
          <w:sz w:val="22"/>
          <w:szCs w:val="22"/>
          <w:lang w:val="et-EE"/>
        </w:rPr>
        <w:t>VFEND</w:t>
      </w:r>
      <w:r w:rsidR="00E44540" w:rsidRPr="003E1D2F">
        <w:rPr>
          <w:color w:val="000000"/>
          <w:sz w:val="22"/>
          <w:szCs w:val="22"/>
          <w:lang w:val="et-EE"/>
        </w:rPr>
        <w:t>’</w:t>
      </w:r>
      <w:r w:rsidRPr="003E1D2F">
        <w:rPr>
          <w:color w:val="000000"/>
          <w:sz w:val="22"/>
          <w:szCs w:val="22"/>
          <w:lang w:val="et-EE"/>
        </w:rPr>
        <w:t>i ohutus ja efektiivsus</w:t>
      </w:r>
      <w:r w:rsidR="002A3FAC" w:rsidRPr="003E1D2F">
        <w:rPr>
          <w:color w:val="000000"/>
          <w:sz w:val="22"/>
          <w:szCs w:val="22"/>
          <w:lang w:val="et-EE"/>
        </w:rPr>
        <w:t xml:space="preserve"> lastel</w:t>
      </w:r>
      <w:r w:rsidRPr="003E1D2F">
        <w:rPr>
          <w:color w:val="000000"/>
          <w:sz w:val="22"/>
          <w:szCs w:val="22"/>
          <w:lang w:val="et-EE"/>
        </w:rPr>
        <w:t xml:space="preserve"> </w:t>
      </w:r>
      <w:r w:rsidR="00CE6F94" w:rsidRPr="003E1D2F">
        <w:rPr>
          <w:color w:val="000000"/>
          <w:sz w:val="22"/>
          <w:szCs w:val="22"/>
          <w:lang w:val="et-EE"/>
        </w:rPr>
        <w:t xml:space="preserve">vanuses </w:t>
      </w:r>
      <w:r w:rsidRPr="003E1D2F">
        <w:rPr>
          <w:color w:val="000000"/>
          <w:sz w:val="22"/>
          <w:szCs w:val="22"/>
          <w:lang w:val="et-EE"/>
        </w:rPr>
        <w:t>alla 2</w:t>
      </w:r>
      <w:r w:rsidR="002A3FAC" w:rsidRPr="003E1D2F">
        <w:rPr>
          <w:color w:val="000000"/>
          <w:sz w:val="22"/>
          <w:szCs w:val="22"/>
          <w:lang w:val="et-EE"/>
        </w:rPr>
        <w:t> </w:t>
      </w:r>
      <w:r w:rsidRPr="003E1D2F">
        <w:rPr>
          <w:color w:val="000000"/>
          <w:sz w:val="22"/>
          <w:szCs w:val="22"/>
          <w:lang w:val="et-EE"/>
        </w:rPr>
        <w:t xml:space="preserve">aasta ei ole tõestatud. </w:t>
      </w:r>
      <w:r w:rsidR="002A3FAC" w:rsidRPr="003E1D2F">
        <w:rPr>
          <w:color w:val="000000"/>
          <w:sz w:val="22"/>
          <w:szCs w:val="22"/>
          <w:lang w:val="et-EE"/>
        </w:rPr>
        <w:t>Antud h</w:t>
      </w:r>
      <w:r w:rsidRPr="003E1D2F">
        <w:rPr>
          <w:color w:val="000000"/>
          <w:sz w:val="22"/>
          <w:szCs w:val="22"/>
          <w:lang w:val="et-EE"/>
        </w:rPr>
        <w:t xml:space="preserve">etkel </w:t>
      </w:r>
      <w:r w:rsidR="002A3FAC" w:rsidRPr="003E1D2F">
        <w:rPr>
          <w:color w:val="000000"/>
          <w:sz w:val="22"/>
          <w:szCs w:val="22"/>
          <w:lang w:val="et-EE"/>
        </w:rPr>
        <w:t xml:space="preserve">teadaolevad </w:t>
      </w:r>
      <w:r w:rsidRPr="003E1D2F">
        <w:rPr>
          <w:color w:val="000000"/>
          <w:sz w:val="22"/>
          <w:szCs w:val="22"/>
          <w:lang w:val="et-EE"/>
        </w:rPr>
        <w:t xml:space="preserve">andmed on </w:t>
      </w:r>
      <w:r w:rsidR="002A3FAC" w:rsidRPr="003E1D2F">
        <w:rPr>
          <w:color w:val="000000"/>
          <w:sz w:val="22"/>
          <w:szCs w:val="22"/>
          <w:lang w:val="et-EE"/>
        </w:rPr>
        <w:t xml:space="preserve">esitatud </w:t>
      </w:r>
      <w:r w:rsidRPr="003E1D2F">
        <w:rPr>
          <w:color w:val="000000"/>
          <w:sz w:val="22"/>
          <w:szCs w:val="22"/>
          <w:lang w:val="et-EE"/>
        </w:rPr>
        <w:t>lõikudes</w:t>
      </w:r>
      <w:r w:rsidR="002A3FAC" w:rsidRPr="003E1D2F">
        <w:rPr>
          <w:color w:val="000000"/>
          <w:sz w:val="22"/>
          <w:szCs w:val="22"/>
          <w:lang w:val="et-EE"/>
        </w:rPr>
        <w:t> </w:t>
      </w:r>
      <w:r w:rsidRPr="003E1D2F">
        <w:rPr>
          <w:color w:val="000000"/>
          <w:sz w:val="22"/>
          <w:szCs w:val="22"/>
          <w:lang w:val="et-EE"/>
        </w:rPr>
        <w:t xml:space="preserve">4.8 ja 5.1, aga </w:t>
      </w:r>
      <w:r w:rsidR="002A3FAC" w:rsidRPr="003E1D2F">
        <w:rPr>
          <w:color w:val="000000"/>
          <w:sz w:val="22"/>
          <w:szCs w:val="22"/>
          <w:lang w:val="et-EE"/>
        </w:rPr>
        <w:t xml:space="preserve">soovitusi </w:t>
      </w:r>
      <w:r w:rsidRPr="003E1D2F">
        <w:rPr>
          <w:color w:val="000000"/>
          <w:sz w:val="22"/>
          <w:szCs w:val="22"/>
          <w:lang w:val="et-EE"/>
        </w:rPr>
        <w:t xml:space="preserve">annustamise </w:t>
      </w:r>
      <w:r w:rsidR="002A3FAC" w:rsidRPr="003E1D2F">
        <w:rPr>
          <w:color w:val="000000"/>
          <w:sz w:val="22"/>
          <w:szCs w:val="22"/>
          <w:lang w:val="et-EE"/>
        </w:rPr>
        <w:t xml:space="preserve">kohta </w:t>
      </w:r>
      <w:r w:rsidRPr="003E1D2F">
        <w:rPr>
          <w:color w:val="000000"/>
          <w:sz w:val="22"/>
          <w:szCs w:val="22"/>
          <w:lang w:val="et-EE"/>
        </w:rPr>
        <w:t xml:space="preserve">ei ole </w:t>
      </w:r>
      <w:r w:rsidR="002A3FAC" w:rsidRPr="003E1D2F">
        <w:rPr>
          <w:color w:val="000000"/>
          <w:sz w:val="22"/>
          <w:szCs w:val="22"/>
          <w:lang w:val="et-EE"/>
        </w:rPr>
        <w:t>võimalik anda</w:t>
      </w:r>
      <w:r w:rsidRPr="003E1D2F">
        <w:rPr>
          <w:color w:val="000000"/>
          <w:sz w:val="22"/>
          <w:szCs w:val="22"/>
          <w:lang w:val="et-EE"/>
        </w:rPr>
        <w:t>.</w:t>
      </w:r>
    </w:p>
    <w:p w14:paraId="1547AB9C" w14:textId="77777777" w:rsidR="009B39A1" w:rsidRPr="003E1D2F" w:rsidRDefault="009B39A1">
      <w:pPr>
        <w:tabs>
          <w:tab w:val="left" w:pos="567"/>
        </w:tabs>
        <w:rPr>
          <w:color w:val="000000"/>
          <w:sz w:val="22"/>
          <w:szCs w:val="22"/>
          <w:lang w:val="et-EE"/>
        </w:rPr>
      </w:pPr>
    </w:p>
    <w:p w14:paraId="798F49C6" w14:textId="77777777" w:rsidR="009B39A1" w:rsidRPr="003E1D2F" w:rsidRDefault="009B39A1" w:rsidP="00E31B0F">
      <w:pPr>
        <w:pStyle w:val="Default"/>
        <w:keepNext/>
        <w:rPr>
          <w:rFonts w:cs="Sendnya"/>
          <w:sz w:val="22"/>
          <w:u w:val="single"/>
          <w:lang w:val="et-EE" w:bidi="or-IN"/>
        </w:rPr>
      </w:pPr>
      <w:r w:rsidRPr="003E1D2F">
        <w:rPr>
          <w:rFonts w:cs="Sendnya"/>
          <w:sz w:val="22"/>
          <w:u w:val="single"/>
          <w:lang w:val="et-EE" w:bidi="or-IN"/>
        </w:rPr>
        <w:t>Manustamisviis</w:t>
      </w:r>
    </w:p>
    <w:p w14:paraId="090E236C" w14:textId="77777777" w:rsidR="009B39A1" w:rsidRPr="003E1D2F" w:rsidRDefault="009B39A1">
      <w:pPr>
        <w:pStyle w:val="Default"/>
        <w:rPr>
          <w:rFonts w:cs="Sendnya"/>
          <w:sz w:val="22"/>
          <w:lang w:val="et-EE" w:bidi="or-IN"/>
        </w:rPr>
      </w:pPr>
      <w:r w:rsidRPr="003E1D2F">
        <w:rPr>
          <w:rFonts w:cs="Sendnya"/>
          <w:caps/>
          <w:sz w:val="22"/>
          <w:lang w:val="et-EE" w:bidi="or-IN"/>
        </w:rPr>
        <w:t>Vfend</w:t>
      </w:r>
      <w:r w:rsidR="00E44540" w:rsidRPr="003E1D2F">
        <w:rPr>
          <w:rFonts w:cs="Sendnya"/>
          <w:caps/>
          <w:sz w:val="22"/>
          <w:lang w:val="et-EE" w:bidi="or-IN"/>
        </w:rPr>
        <w:t>’</w:t>
      </w:r>
      <w:r w:rsidRPr="003E1D2F">
        <w:rPr>
          <w:rFonts w:cs="Sendnya"/>
          <w:sz w:val="22"/>
          <w:lang w:val="et-EE" w:bidi="or-IN"/>
        </w:rPr>
        <w:t>i õhukese polümeerikattega tablette tuleb võtta vähemalt üks tund enne või vähemalt üks tund pärast sööki.</w:t>
      </w:r>
    </w:p>
    <w:p w14:paraId="7E71AEB0" w14:textId="77777777" w:rsidR="009B39A1" w:rsidRPr="003E1D2F" w:rsidRDefault="009B39A1">
      <w:pPr>
        <w:tabs>
          <w:tab w:val="left" w:pos="567"/>
        </w:tabs>
        <w:rPr>
          <w:color w:val="000000"/>
          <w:sz w:val="22"/>
          <w:lang w:val="et-EE"/>
        </w:rPr>
      </w:pPr>
    </w:p>
    <w:p w14:paraId="6A478893" w14:textId="0C8D41D6" w:rsidR="009B39A1" w:rsidRPr="003E1D2F" w:rsidRDefault="009B39A1">
      <w:pPr>
        <w:keepNext/>
        <w:widowControl w:val="0"/>
        <w:tabs>
          <w:tab w:val="left" w:pos="567"/>
        </w:tabs>
        <w:ind w:left="567" w:hanging="567"/>
        <w:outlineLvl w:val="0"/>
        <w:rPr>
          <w:color w:val="000000"/>
          <w:sz w:val="22"/>
          <w:lang w:val="et-EE"/>
        </w:rPr>
        <w:pPrChange w:id="38" w:author="RR_5" w:date="2025-12-02T11:12:00Z">
          <w:pPr>
            <w:widowControl w:val="0"/>
            <w:tabs>
              <w:tab w:val="left" w:pos="567"/>
            </w:tabs>
            <w:ind w:left="567" w:hanging="567"/>
            <w:outlineLvl w:val="0"/>
          </w:pPr>
        </w:pPrChange>
      </w:pPr>
      <w:r w:rsidRPr="003E1D2F">
        <w:rPr>
          <w:b/>
          <w:color w:val="000000"/>
          <w:sz w:val="22"/>
          <w:lang w:val="et-EE"/>
        </w:rPr>
        <w:t>4.3</w:t>
      </w:r>
      <w:r w:rsidRPr="003E1D2F">
        <w:rPr>
          <w:b/>
          <w:color w:val="000000"/>
          <w:sz w:val="22"/>
          <w:lang w:val="et-EE"/>
        </w:rPr>
        <w:tab/>
        <w:t>Vastunäidustused</w:t>
      </w:r>
    </w:p>
    <w:p w14:paraId="554F6C4F" w14:textId="77777777" w:rsidR="009B39A1" w:rsidRPr="003E1D2F" w:rsidRDefault="009B39A1">
      <w:pPr>
        <w:keepNext/>
        <w:widowControl w:val="0"/>
        <w:tabs>
          <w:tab w:val="left" w:pos="567"/>
        </w:tabs>
        <w:rPr>
          <w:color w:val="000000"/>
          <w:sz w:val="22"/>
          <w:lang w:val="et-EE"/>
        </w:rPr>
        <w:pPrChange w:id="39" w:author="RR_5" w:date="2025-12-02T11:12:00Z">
          <w:pPr>
            <w:widowControl w:val="0"/>
            <w:tabs>
              <w:tab w:val="left" w:pos="567"/>
            </w:tabs>
          </w:pPr>
        </w:pPrChange>
      </w:pPr>
    </w:p>
    <w:p w14:paraId="62FAE4AB" w14:textId="77777777" w:rsidR="009B39A1" w:rsidRPr="003E1D2F" w:rsidRDefault="009B39A1" w:rsidP="0015472A">
      <w:pPr>
        <w:widowControl w:val="0"/>
        <w:tabs>
          <w:tab w:val="left" w:pos="567"/>
        </w:tabs>
        <w:outlineLvl w:val="0"/>
        <w:rPr>
          <w:color w:val="000000"/>
          <w:sz w:val="22"/>
          <w:szCs w:val="22"/>
          <w:lang w:val="et-EE"/>
        </w:rPr>
      </w:pPr>
      <w:r w:rsidRPr="003E1D2F">
        <w:rPr>
          <w:color w:val="000000"/>
          <w:sz w:val="22"/>
          <w:szCs w:val="22"/>
          <w:lang w:val="et-EE"/>
        </w:rPr>
        <w:t xml:space="preserve">Ülitundlikkus toimeaine või </w:t>
      </w:r>
      <w:r w:rsidR="002A3FAC" w:rsidRPr="003E1D2F">
        <w:rPr>
          <w:color w:val="000000"/>
          <w:sz w:val="22"/>
          <w:szCs w:val="22"/>
          <w:lang w:val="et-EE"/>
        </w:rPr>
        <w:t xml:space="preserve">lõigus 6.1 loetletud mis tahes </w:t>
      </w:r>
      <w:r w:rsidRPr="003E1D2F">
        <w:rPr>
          <w:color w:val="000000"/>
          <w:sz w:val="22"/>
          <w:szCs w:val="22"/>
          <w:lang w:val="et-EE"/>
        </w:rPr>
        <w:t>abiaine</w:t>
      </w:r>
      <w:r w:rsidR="002A3FAC" w:rsidRPr="003E1D2F">
        <w:rPr>
          <w:color w:val="000000"/>
          <w:sz w:val="22"/>
          <w:szCs w:val="22"/>
          <w:lang w:val="et-EE"/>
        </w:rPr>
        <w:t>te</w:t>
      </w:r>
      <w:r w:rsidRPr="003E1D2F">
        <w:rPr>
          <w:color w:val="000000"/>
          <w:sz w:val="22"/>
          <w:szCs w:val="22"/>
          <w:lang w:val="et-EE"/>
        </w:rPr>
        <w:t xml:space="preserve"> suhtes.</w:t>
      </w:r>
    </w:p>
    <w:p w14:paraId="4E236962" w14:textId="5DF71B35" w:rsidR="009B39A1" w:rsidRPr="003E1D2F" w:rsidRDefault="009B39A1" w:rsidP="0015472A">
      <w:pPr>
        <w:widowControl w:val="0"/>
        <w:tabs>
          <w:tab w:val="left" w:pos="567"/>
        </w:tabs>
        <w:rPr>
          <w:color w:val="000000"/>
          <w:sz w:val="22"/>
          <w:lang w:val="et-EE"/>
        </w:rPr>
      </w:pPr>
    </w:p>
    <w:p w14:paraId="7E1E78D5" w14:textId="7623412E" w:rsidR="00885284" w:rsidRPr="00885284" w:rsidRDefault="00885284" w:rsidP="00885284">
      <w:pPr>
        <w:rPr>
          <w:ins w:id="40" w:author="RWS_1" w:date="2025-11-25T11:17:00Z"/>
          <w:sz w:val="22"/>
          <w:szCs w:val="22"/>
          <w:lang w:val="et-EE"/>
        </w:rPr>
      </w:pPr>
      <w:bookmarkStart w:id="41" w:name="_Hlk198537923"/>
      <w:ins w:id="42" w:author="RWS_1" w:date="2025-11-25T11:18:00Z">
        <w:r>
          <w:rPr>
            <w:sz w:val="22"/>
            <w:szCs w:val="22"/>
            <w:lang w:val="et-EE"/>
          </w:rPr>
          <w:t>Selles</w:t>
        </w:r>
      </w:ins>
      <w:ins w:id="43" w:author="RWS_2" w:date="2025-11-26T00:12:00Z">
        <w:r w:rsidR="007B21AA">
          <w:rPr>
            <w:sz w:val="22"/>
            <w:szCs w:val="22"/>
            <w:lang w:val="et-EE"/>
          </w:rPr>
          <w:t xml:space="preserve"> lõigus</w:t>
        </w:r>
      </w:ins>
      <w:ins w:id="44" w:author="RWS_1" w:date="2025-11-25T11:18:00Z">
        <w:r>
          <w:rPr>
            <w:sz w:val="22"/>
            <w:szCs w:val="22"/>
            <w:lang w:val="et-EE"/>
          </w:rPr>
          <w:t xml:space="preserve"> ja lõigus </w:t>
        </w:r>
      </w:ins>
      <w:ins w:id="45" w:author="RWS_1" w:date="2025-11-25T11:17:00Z">
        <w:r w:rsidRPr="00885284">
          <w:rPr>
            <w:sz w:val="22"/>
            <w:szCs w:val="22"/>
            <w:lang w:val="et-EE"/>
          </w:rPr>
          <w:t xml:space="preserve">4.5 </w:t>
        </w:r>
      </w:ins>
      <w:ins w:id="46" w:author="RWS_1" w:date="2025-11-25T11:18:00Z">
        <w:r>
          <w:rPr>
            <w:sz w:val="22"/>
            <w:szCs w:val="22"/>
            <w:lang w:val="et-EE"/>
          </w:rPr>
          <w:t xml:space="preserve">loetletud </w:t>
        </w:r>
      </w:ins>
      <w:ins w:id="47" w:author="RWS_1" w:date="2025-11-25T11:19:00Z">
        <w:r>
          <w:rPr>
            <w:sz w:val="22"/>
            <w:szCs w:val="22"/>
            <w:lang w:val="et-EE"/>
          </w:rPr>
          <w:t xml:space="preserve">koostoimet omavad </w:t>
        </w:r>
      </w:ins>
      <w:ins w:id="48" w:author="RWS_1" w:date="2025-11-25T11:18:00Z">
        <w:r>
          <w:rPr>
            <w:sz w:val="22"/>
            <w:szCs w:val="22"/>
            <w:lang w:val="et-EE"/>
          </w:rPr>
          <w:t>ravimi</w:t>
        </w:r>
      </w:ins>
      <w:ins w:id="49" w:author="RWS_1" w:date="2025-11-25T11:19:00Z">
        <w:r>
          <w:rPr>
            <w:sz w:val="22"/>
            <w:szCs w:val="22"/>
            <w:lang w:val="et-EE"/>
          </w:rPr>
          <w:t xml:space="preserve">d on </w:t>
        </w:r>
      </w:ins>
      <w:ins w:id="50" w:author="EK_" w:date="2025-12-25T14:56:00Z">
        <w:r w:rsidR="001569F0">
          <w:rPr>
            <w:sz w:val="22"/>
            <w:szCs w:val="22"/>
            <w:lang w:val="et-EE"/>
          </w:rPr>
          <w:t>soovitusliku</w:t>
        </w:r>
      </w:ins>
      <w:ins w:id="51" w:author="RR_2" w:date="2026-01-06T09:39:00Z" w16du:dateUtc="2026-01-06T07:39:00Z">
        <w:r w:rsidR="009306C0">
          <w:rPr>
            <w:sz w:val="22"/>
            <w:szCs w:val="22"/>
            <w:lang w:val="et-EE"/>
          </w:rPr>
          <w:t>d</w:t>
        </w:r>
      </w:ins>
      <w:ins w:id="52" w:author="RWS_1" w:date="2025-11-25T11:19:00Z">
        <w:del w:id="53" w:author="EK_" w:date="2025-12-25T14:56:00Z">
          <w:r w:rsidDel="001569F0">
            <w:rPr>
              <w:sz w:val="22"/>
              <w:szCs w:val="22"/>
              <w:lang w:val="et-EE"/>
            </w:rPr>
            <w:delText>esitatud ainult suuniseks</w:delText>
          </w:r>
        </w:del>
        <w:r>
          <w:rPr>
            <w:sz w:val="22"/>
            <w:szCs w:val="22"/>
            <w:lang w:val="et-EE"/>
          </w:rPr>
          <w:t xml:space="preserve"> ja </w:t>
        </w:r>
      </w:ins>
      <w:ins w:id="54" w:author="RWS_2" w:date="2025-11-26T00:13:00Z">
        <w:del w:id="55" w:author="EK_" w:date="2025-12-25T14:57:00Z">
          <w:r w:rsidR="007B21AA" w:rsidDel="001569F0">
            <w:rPr>
              <w:sz w:val="22"/>
              <w:szCs w:val="22"/>
              <w:lang w:val="et-EE"/>
            </w:rPr>
            <w:delText xml:space="preserve">tegemist </w:delText>
          </w:r>
        </w:del>
        <w:r w:rsidR="007B21AA">
          <w:rPr>
            <w:sz w:val="22"/>
            <w:szCs w:val="22"/>
            <w:lang w:val="et-EE"/>
          </w:rPr>
          <w:t>ei ole ammendav</w:t>
        </w:r>
        <w:del w:id="56" w:author="EK_" w:date="2025-12-25T14:57:00Z">
          <w:r w:rsidR="007B21AA" w:rsidDel="001569F0">
            <w:rPr>
              <w:sz w:val="22"/>
              <w:szCs w:val="22"/>
              <w:lang w:val="et-EE"/>
            </w:rPr>
            <w:delText>a</w:delText>
          </w:r>
        </w:del>
        <w:r w:rsidR="007B21AA">
          <w:rPr>
            <w:sz w:val="22"/>
            <w:szCs w:val="22"/>
            <w:lang w:val="et-EE"/>
          </w:rPr>
          <w:t xml:space="preserve"> loend</w:t>
        </w:r>
        <w:del w:id="57" w:author="EK_" w:date="2025-12-25T14:57:00Z">
          <w:r w:rsidR="007B21AA" w:rsidDel="001569F0">
            <w:rPr>
              <w:sz w:val="22"/>
              <w:szCs w:val="22"/>
              <w:lang w:val="et-EE"/>
            </w:rPr>
            <w:delText>iga</w:delText>
          </w:r>
        </w:del>
      </w:ins>
      <w:ins w:id="58" w:author="RWS_1" w:date="2025-11-25T11:20:00Z">
        <w:r>
          <w:rPr>
            <w:sz w:val="22"/>
            <w:szCs w:val="22"/>
            <w:lang w:val="et-EE"/>
          </w:rPr>
          <w:t xml:space="preserve"> </w:t>
        </w:r>
      </w:ins>
      <w:ins w:id="59" w:author="RWS_1" w:date="2025-11-25T11:35:00Z">
        <w:r>
          <w:rPr>
            <w:sz w:val="22"/>
            <w:szCs w:val="22"/>
            <w:lang w:val="et-EE"/>
          </w:rPr>
          <w:t>kõigist</w:t>
        </w:r>
      </w:ins>
      <w:ins w:id="60" w:author="RWS_1" w:date="2025-11-25T11:36:00Z">
        <w:r>
          <w:rPr>
            <w:sz w:val="22"/>
            <w:szCs w:val="22"/>
            <w:lang w:val="et-EE"/>
          </w:rPr>
          <w:t xml:space="preserve"> </w:t>
        </w:r>
      </w:ins>
      <w:ins w:id="61" w:author="RWS_2" w:date="2025-11-26T00:22:00Z">
        <w:r w:rsidR="00DE5207">
          <w:rPr>
            <w:sz w:val="22"/>
            <w:szCs w:val="22"/>
            <w:lang w:val="et-EE"/>
          </w:rPr>
          <w:t xml:space="preserve">potentsiaalselt </w:t>
        </w:r>
      </w:ins>
      <w:ins w:id="62" w:author="RWS_1" w:date="2025-11-25T11:20:00Z">
        <w:r>
          <w:rPr>
            <w:sz w:val="22"/>
            <w:szCs w:val="22"/>
            <w:lang w:val="et-EE"/>
          </w:rPr>
          <w:t>vastunäidustatud ravimitest</w:t>
        </w:r>
      </w:ins>
      <w:ins w:id="63" w:author="RWS_1" w:date="2025-11-25T11:17:00Z">
        <w:r w:rsidRPr="00885284">
          <w:rPr>
            <w:sz w:val="22"/>
            <w:szCs w:val="22"/>
            <w:lang w:val="et-EE"/>
          </w:rPr>
          <w:t>.</w:t>
        </w:r>
      </w:ins>
    </w:p>
    <w:p w14:paraId="720E805C" w14:textId="77777777" w:rsidR="00885284" w:rsidRPr="00885284" w:rsidRDefault="00885284" w:rsidP="00885284">
      <w:pPr>
        <w:pStyle w:val="Default"/>
        <w:widowControl/>
        <w:rPr>
          <w:ins w:id="64" w:author="RWS_1" w:date="2025-11-25T11:17:00Z"/>
          <w:color w:val="auto"/>
          <w:sz w:val="22"/>
          <w:szCs w:val="22"/>
          <w:lang w:val="et-EE"/>
        </w:rPr>
      </w:pPr>
    </w:p>
    <w:p w14:paraId="1349EDDA" w14:textId="775AB42A" w:rsidR="00B044A2" w:rsidRDefault="006A158F">
      <w:pPr>
        <w:keepNext/>
        <w:tabs>
          <w:tab w:val="left" w:pos="567"/>
        </w:tabs>
        <w:rPr>
          <w:color w:val="000000"/>
          <w:sz w:val="22"/>
          <w:szCs w:val="22"/>
          <w:lang w:val="et-EE"/>
        </w:rPr>
        <w:pPrChange w:id="65" w:author="RWS_3" w:date="2025-11-27T07:22:00Z">
          <w:pPr>
            <w:keepNext/>
            <w:widowControl w:val="0"/>
            <w:tabs>
              <w:tab w:val="left" w:pos="567"/>
            </w:tabs>
          </w:pPr>
        </w:pPrChange>
      </w:pPr>
      <w:r w:rsidRPr="003E1D2F">
        <w:rPr>
          <w:color w:val="000000"/>
          <w:sz w:val="22"/>
          <w:szCs w:val="22"/>
          <w:lang w:val="et-EE"/>
        </w:rPr>
        <w:t xml:space="preserve">Vorikonasooli </w:t>
      </w:r>
      <w:r w:rsidR="00C5188F">
        <w:rPr>
          <w:color w:val="000000"/>
          <w:sz w:val="22"/>
          <w:szCs w:val="22"/>
          <w:lang w:val="et-EE"/>
        </w:rPr>
        <w:t>koos</w:t>
      </w:r>
      <w:r w:rsidRPr="003E1D2F">
        <w:rPr>
          <w:color w:val="000000"/>
          <w:sz w:val="22"/>
          <w:szCs w:val="22"/>
          <w:lang w:val="et-EE"/>
        </w:rPr>
        <w:t>manustami</w:t>
      </w:r>
      <w:r w:rsidR="00C5188F">
        <w:rPr>
          <w:color w:val="000000"/>
          <w:sz w:val="22"/>
          <w:szCs w:val="22"/>
          <w:lang w:val="et-EE"/>
        </w:rPr>
        <w:t>n</w:t>
      </w:r>
      <w:r w:rsidRPr="003E1D2F">
        <w:rPr>
          <w:color w:val="000000"/>
          <w:sz w:val="22"/>
          <w:szCs w:val="22"/>
          <w:lang w:val="et-EE"/>
        </w:rPr>
        <w:t>e</w:t>
      </w:r>
      <w:r w:rsidR="00B044A2" w:rsidRPr="00067836">
        <w:rPr>
          <w:color w:val="000000"/>
          <w:sz w:val="22"/>
          <w:szCs w:val="22"/>
          <w:lang w:val="et-EE"/>
        </w:rPr>
        <w:t xml:space="preserve"> </w:t>
      </w:r>
      <w:r w:rsidR="00B40EAB" w:rsidRPr="00067836">
        <w:rPr>
          <w:color w:val="000000"/>
          <w:sz w:val="22"/>
          <w:szCs w:val="22"/>
          <w:lang w:val="et-EE"/>
        </w:rPr>
        <w:t xml:space="preserve">on vastunäidustatud </w:t>
      </w:r>
      <w:r w:rsidR="00CD088D" w:rsidRPr="00067836">
        <w:rPr>
          <w:color w:val="000000"/>
          <w:sz w:val="22"/>
          <w:szCs w:val="22"/>
          <w:lang w:val="et-EE"/>
        </w:rPr>
        <w:t>ravimitega</w:t>
      </w:r>
      <w:r w:rsidR="001F4E90" w:rsidRPr="00067836">
        <w:rPr>
          <w:color w:val="000000"/>
          <w:sz w:val="22"/>
          <w:szCs w:val="22"/>
          <w:lang w:val="et-EE"/>
        </w:rPr>
        <w:t>,</w:t>
      </w:r>
      <w:r w:rsidR="00CD088D" w:rsidRPr="00067836">
        <w:rPr>
          <w:color w:val="000000"/>
          <w:sz w:val="22"/>
          <w:szCs w:val="22"/>
          <w:lang w:val="et-EE"/>
        </w:rPr>
        <w:t xml:space="preserve"> </w:t>
      </w:r>
      <w:r w:rsidR="002D7CFE" w:rsidRPr="00067836">
        <w:rPr>
          <w:color w:val="000000"/>
          <w:sz w:val="22"/>
          <w:szCs w:val="22"/>
          <w:lang w:val="et-EE"/>
        </w:rPr>
        <w:t>mis sõltuvad suuresti CYP3A4 metabolismist ja mille</w:t>
      </w:r>
      <w:r w:rsidR="00AE0CD5" w:rsidRPr="00067836">
        <w:rPr>
          <w:color w:val="000000"/>
          <w:sz w:val="22"/>
          <w:szCs w:val="22"/>
          <w:lang w:val="et-EE"/>
        </w:rPr>
        <w:t xml:space="preserve"> kõrge</w:t>
      </w:r>
      <w:r w:rsidR="00F9612A">
        <w:rPr>
          <w:color w:val="000000"/>
          <w:sz w:val="22"/>
          <w:szCs w:val="22"/>
          <w:lang w:val="et-EE"/>
        </w:rPr>
        <w:t>mad</w:t>
      </w:r>
      <w:r w:rsidR="00AE0CD5" w:rsidRPr="00067836">
        <w:rPr>
          <w:color w:val="000000"/>
          <w:sz w:val="22"/>
          <w:szCs w:val="22"/>
          <w:lang w:val="et-EE"/>
        </w:rPr>
        <w:t xml:space="preserve"> plasmakontsentratsioonid on seotud tõsiste ja/või eluohtlike reaktsioonidega</w:t>
      </w:r>
      <w:r w:rsidR="002D7CFE" w:rsidRPr="00067836">
        <w:rPr>
          <w:color w:val="000000"/>
          <w:sz w:val="22"/>
          <w:szCs w:val="22"/>
          <w:lang w:val="et-EE"/>
        </w:rPr>
        <w:t xml:space="preserve"> </w:t>
      </w:r>
      <w:r w:rsidR="001F4E90" w:rsidRPr="00067836">
        <w:rPr>
          <w:color w:val="000000"/>
          <w:sz w:val="22"/>
          <w:szCs w:val="22"/>
          <w:lang w:val="et-EE"/>
        </w:rPr>
        <w:t>(vt lõik 4.5)</w:t>
      </w:r>
      <w:r w:rsidR="002D7CFE" w:rsidRPr="00067836">
        <w:rPr>
          <w:color w:val="000000"/>
          <w:sz w:val="22"/>
          <w:szCs w:val="22"/>
          <w:lang w:val="et-EE"/>
        </w:rPr>
        <w:t>:</w:t>
      </w:r>
      <w:bookmarkEnd w:id="41"/>
    </w:p>
    <w:p w14:paraId="7410530D" w14:textId="77777777" w:rsidR="0089276E" w:rsidRPr="0089276E" w:rsidRDefault="0089276E" w:rsidP="000F107F">
      <w:pPr>
        <w:keepNext/>
        <w:widowControl w:val="0"/>
        <w:tabs>
          <w:tab w:val="left" w:pos="567"/>
        </w:tabs>
        <w:rPr>
          <w:color w:val="000000"/>
          <w:sz w:val="22"/>
          <w:szCs w:val="22"/>
          <w:lang w:val="et-EE"/>
        </w:rPr>
      </w:pPr>
    </w:p>
    <w:p w14:paraId="08B67794" w14:textId="569342E5" w:rsidR="00885284" w:rsidRPr="00885284" w:rsidRDefault="00885284" w:rsidP="000F107F">
      <w:pPr>
        <w:pStyle w:val="CM55"/>
        <w:widowControl/>
        <w:numPr>
          <w:ilvl w:val="0"/>
          <w:numId w:val="51"/>
        </w:numPr>
        <w:spacing w:after="0"/>
        <w:rPr>
          <w:ins w:id="66" w:author="RWS_1" w:date="2025-11-25T11:21:00Z"/>
          <w:color w:val="000000"/>
          <w:sz w:val="22"/>
          <w:szCs w:val="22"/>
          <w:lang w:val="et-EE"/>
        </w:rPr>
      </w:pPr>
      <w:del w:id="67" w:author="RWS_1" w:date="2025-11-25T11:21:00Z">
        <w:r w:rsidDel="00885284">
          <w:rPr>
            <w:rFonts w:eastAsia="Times New Roman"/>
            <w:sz w:val="22"/>
            <w:szCs w:val="22"/>
            <w:lang w:val="it-IT"/>
          </w:rPr>
          <w:delText>T</w:delText>
        </w:r>
      </w:del>
      <w:ins w:id="68" w:author="RWS_1" w:date="2025-11-25T11:21:00Z">
        <w:r>
          <w:rPr>
            <w:rFonts w:eastAsia="Times New Roman"/>
            <w:sz w:val="22"/>
            <w:szCs w:val="22"/>
            <w:lang w:val="it-IT"/>
          </w:rPr>
          <w:t>t</w:t>
        </w:r>
      </w:ins>
      <w:r w:rsidR="001C451D" w:rsidRPr="000F107F">
        <w:rPr>
          <w:rFonts w:eastAsia="Times New Roman"/>
          <w:sz w:val="22"/>
          <w:szCs w:val="22"/>
          <w:lang w:val="it-IT"/>
        </w:rPr>
        <w:t>erfenadiin</w:t>
      </w:r>
      <w:ins w:id="69" w:author="RWS_2" w:date="2025-11-26T00:15:00Z">
        <w:r w:rsidR="007B21AA">
          <w:rPr>
            <w:rFonts w:eastAsia="Times New Roman"/>
            <w:sz w:val="22"/>
            <w:szCs w:val="22"/>
            <w:lang w:val="it-IT"/>
          </w:rPr>
          <w:t>;</w:t>
        </w:r>
      </w:ins>
      <w:del w:id="70" w:author="RWS_1" w:date="2025-11-25T11:21:00Z">
        <w:r w:rsidR="001C451D" w:rsidRPr="000F107F" w:rsidDel="00885284">
          <w:rPr>
            <w:color w:val="000000"/>
            <w:sz w:val="22"/>
            <w:szCs w:val="22"/>
            <w:lang w:val="et-EE"/>
          </w:rPr>
          <w:delText xml:space="preserve">, </w:delText>
        </w:r>
      </w:del>
    </w:p>
    <w:p w14:paraId="52717182" w14:textId="7292E70B" w:rsidR="001C451D" w:rsidRPr="00C06338" w:rsidRDefault="001C451D" w:rsidP="000F107F">
      <w:pPr>
        <w:pStyle w:val="CM55"/>
        <w:widowControl/>
        <w:numPr>
          <w:ilvl w:val="0"/>
          <w:numId w:val="51"/>
        </w:numPr>
        <w:spacing w:after="0"/>
        <w:rPr>
          <w:color w:val="000000"/>
          <w:szCs w:val="22"/>
          <w:lang w:val="et-EE"/>
        </w:rPr>
      </w:pPr>
      <w:r w:rsidRPr="000F107F">
        <w:rPr>
          <w:color w:val="000000"/>
          <w:sz w:val="22"/>
          <w:szCs w:val="22"/>
          <w:lang w:val="et-EE"/>
        </w:rPr>
        <w:t>astemisool</w:t>
      </w:r>
      <w:r w:rsidR="00D06D2B">
        <w:rPr>
          <w:color w:val="000000"/>
          <w:sz w:val="22"/>
          <w:szCs w:val="22"/>
          <w:lang w:val="et-EE"/>
        </w:rPr>
        <w:t>;</w:t>
      </w:r>
    </w:p>
    <w:p w14:paraId="12AC3D52" w14:textId="77184055" w:rsidR="001C451D" w:rsidRPr="00C06338" w:rsidRDefault="00D06D2B" w:rsidP="000F107F">
      <w:pPr>
        <w:pStyle w:val="CM55"/>
        <w:widowControl/>
        <w:numPr>
          <w:ilvl w:val="0"/>
          <w:numId w:val="51"/>
        </w:numPr>
        <w:spacing w:after="0"/>
        <w:rPr>
          <w:rFonts w:eastAsia="Times New Roman"/>
          <w:szCs w:val="22"/>
          <w:lang w:val="it-IT"/>
        </w:rPr>
      </w:pPr>
      <w:r>
        <w:rPr>
          <w:rFonts w:eastAsia="Times New Roman"/>
          <w:sz w:val="22"/>
          <w:szCs w:val="22"/>
          <w:lang w:val="it-IT"/>
        </w:rPr>
        <w:t>t</w:t>
      </w:r>
      <w:r w:rsidR="001C451D" w:rsidRPr="000F107F">
        <w:rPr>
          <w:rFonts w:eastAsia="Times New Roman"/>
          <w:sz w:val="22"/>
          <w:szCs w:val="22"/>
          <w:lang w:val="it-IT"/>
        </w:rPr>
        <w:t>sisapriid</w:t>
      </w:r>
      <w:r>
        <w:rPr>
          <w:rFonts w:eastAsia="Times New Roman"/>
          <w:sz w:val="22"/>
          <w:szCs w:val="22"/>
          <w:lang w:val="it-IT"/>
        </w:rPr>
        <w:t>;</w:t>
      </w:r>
    </w:p>
    <w:p w14:paraId="7CE9C920" w14:textId="77777777" w:rsidR="00885284" w:rsidRPr="00885284" w:rsidRDefault="00D06D2B" w:rsidP="000F107F">
      <w:pPr>
        <w:pStyle w:val="CM55"/>
        <w:widowControl/>
        <w:numPr>
          <w:ilvl w:val="0"/>
          <w:numId w:val="51"/>
        </w:numPr>
        <w:spacing w:after="0"/>
        <w:rPr>
          <w:ins w:id="71" w:author="RWS_1" w:date="2025-11-25T11:21:00Z"/>
          <w:rFonts w:eastAsia="Times New Roman"/>
          <w:sz w:val="22"/>
          <w:szCs w:val="22"/>
          <w:lang w:val="it-IT"/>
        </w:rPr>
      </w:pPr>
      <w:r>
        <w:rPr>
          <w:rFonts w:eastAsia="Times New Roman"/>
          <w:sz w:val="22"/>
          <w:szCs w:val="22"/>
          <w:lang w:val="it-IT"/>
        </w:rPr>
        <w:t>p</w:t>
      </w:r>
      <w:r w:rsidR="001C451D" w:rsidRPr="000F107F">
        <w:rPr>
          <w:rFonts w:eastAsia="Times New Roman"/>
          <w:sz w:val="22"/>
          <w:szCs w:val="22"/>
          <w:lang w:val="it-IT"/>
        </w:rPr>
        <w:t>imosiid</w:t>
      </w:r>
      <w:ins w:id="72" w:author="RWS_1" w:date="2025-11-25T11:21:00Z">
        <w:r w:rsidR="00885284">
          <w:rPr>
            <w:rFonts w:eastAsia="Times New Roman"/>
            <w:sz w:val="22"/>
            <w:szCs w:val="22"/>
            <w:lang w:val="it-IT"/>
          </w:rPr>
          <w:t>;</w:t>
        </w:r>
      </w:ins>
      <w:del w:id="73" w:author="RWS_1" w:date="2025-11-25T11:21:00Z">
        <w:r w:rsidR="001C451D" w:rsidRPr="000F107F" w:rsidDel="00885284">
          <w:rPr>
            <w:rFonts w:eastAsia="Times New Roman"/>
            <w:sz w:val="22"/>
            <w:szCs w:val="22"/>
            <w:lang w:val="it-IT"/>
          </w:rPr>
          <w:delText xml:space="preserve">, </w:delText>
        </w:r>
      </w:del>
    </w:p>
    <w:p w14:paraId="4BBC27AE" w14:textId="7B72C483" w:rsidR="001C451D" w:rsidRPr="00C06338" w:rsidRDefault="001C451D" w:rsidP="000F107F">
      <w:pPr>
        <w:pStyle w:val="CM55"/>
        <w:widowControl/>
        <w:numPr>
          <w:ilvl w:val="0"/>
          <w:numId w:val="51"/>
        </w:numPr>
        <w:spacing w:after="0"/>
        <w:rPr>
          <w:rFonts w:eastAsia="Times New Roman"/>
          <w:szCs w:val="22"/>
          <w:lang w:val="it-IT"/>
        </w:rPr>
      </w:pPr>
      <w:r w:rsidRPr="000F107F">
        <w:rPr>
          <w:rFonts w:eastAsia="Times New Roman"/>
          <w:sz w:val="22"/>
          <w:szCs w:val="22"/>
          <w:lang w:val="it-IT"/>
        </w:rPr>
        <w:t>lurasidoon</w:t>
      </w:r>
      <w:r w:rsidR="00D06D2B">
        <w:rPr>
          <w:rFonts w:eastAsia="Times New Roman"/>
          <w:sz w:val="22"/>
          <w:szCs w:val="22"/>
          <w:lang w:val="it-IT"/>
        </w:rPr>
        <w:t>;</w:t>
      </w:r>
    </w:p>
    <w:p w14:paraId="0A56CB5E" w14:textId="67EA59B9" w:rsidR="001C451D" w:rsidRPr="00C06338" w:rsidRDefault="00D06D2B" w:rsidP="000F107F">
      <w:pPr>
        <w:pStyle w:val="CM55"/>
        <w:widowControl/>
        <w:numPr>
          <w:ilvl w:val="0"/>
          <w:numId w:val="51"/>
        </w:numPr>
        <w:spacing w:after="0"/>
        <w:rPr>
          <w:rFonts w:eastAsia="Times New Roman"/>
          <w:szCs w:val="22"/>
          <w:lang w:val="it-IT"/>
        </w:rPr>
      </w:pPr>
      <w:r>
        <w:rPr>
          <w:rFonts w:eastAsia="Times New Roman"/>
          <w:sz w:val="22"/>
          <w:szCs w:val="22"/>
          <w:lang w:val="it-IT"/>
        </w:rPr>
        <w:t>k</w:t>
      </w:r>
      <w:r w:rsidR="001C451D" w:rsidRPr="000F107F">
        <w:rPr>
          <w:rFonts w:eastAsia="Times New Roman"/>
          <w:sz w:val="22"/>
          <w:szCs w:val="22"/>
          <w:lang w:val="it-IT"/>
        </w:rPr>
        <w:t>inidiin</w:t>
      </w:r>
      <w:r>
        <w:rPr>
          <w:rFonts w:eastAsia="Times New Roman"/>
          <w:sz w:val="22"/>
          <w:szCs w:val="22"/>
          <w:lang w:val="it-IT"/>
        </w:rPr>
        <w:t>;</w:t>
      </w:r>
    </w:p>
    <w:p w14:paraId="1C0EDD0F" w14:textId="29E130FE" w:rsidR="00B044A2" w:rsidRPr="00C06338" w:rsidRDefault="00D06D2B" w:rsidP="000F107F">
      <w:pPr>
        <w:pStyle w:val="CM55"/>
        <w:widowControl/>
        <w:numPr>
          <w:ilvl w:val="0"/>
          <w:numId w:val="51"/>
        </w:numPr>
        <w:spacing w:after="0"/>
        <w:rPr>
          <w:rFonts w:eastAsia="Times New Roman"/>
          <w:szCs w:val="22"/>
          <w:lang w:val="it-IT"/>
        </w:rPr>
      </w:pPr>
      <w:r>
        <w:rPr>
          <w:rFonts w:eastAsia="Times New Roman"/>
          <w:sz w:val="22"/>
          <w:szCs w:val="22"/>
          <w:lang w:val="it-IT"/>
        </w:rPr>
        <w:t>i</w:t>
      </w:r>
      <w:r w:rsidR="001C451D" w:rsidRPr="000F107F">
        <w:rPr>
          <w:rFonts w:eastAsia="Times New Roman"/>
          <w:sz w:val="22"/>
          <w:szCs w:val="22"/>
          <w:lang w:val="it-IT"/>
        </w:rPr>
        <w:t>vabradiin</w:t>
      </w:r>
      <w:r>
        <w:rPr>
          <w:rFonts w:eastAsia="Times New Roman"/>
          <w:sz w:val="22"/>
          <w:szCs w:val="22"/>
          <w:lang w:val="it-IT"/>
        </w:rPr>
        <w:t>;</w:t>
      </w:r>
    </w:p>
    <w:p w14:paraId="699E2A5F" w14:textId="14169E0E" w:rsidR="001C451D" w:rsidRPr="00C06338" w:rsidRDefault="00D06D2B" w:rsidP="000F107F">
      <w:pPr>
        <w:pStyle w:val="CM55"/>
        <w:widowControl/>
        <w:numPr>
          <w:ilvl w:val="0"/>
          <w:numId w:val="51"/>
        </w:numPr>
        <w:spacing w:after="0"/>
        <w:rPr>
          <w:rFonts w:eastAsia="Times New Roman"/>
          <w:szCs w:val="22"/>
          <w:lang w:val="it-IT"/>
        </w:rPr>
      </w:pPr>
      <w:r>
        <w:rPr>
          <w:rFonts w:eastAsia="Times New Roman"/>
          <w:sz w:val="22"/>
          <w:szCs w:val="22"/>
          <w:lang w:val="it-IT"/>
        </w:rPr>
        <w:t>t</w:t>
      </w:r>
      <w:r w:rsidR="001C451D" w:rsidRPr="000F107F">
        <w:rPr>
          <w:rFonts w:eastAsia="Times New Roman"/>
          <w:sz w:val="22"/>
          <w:szCs w:val="22"/>
          <w:lang w:val="it-IT"/>
        </w:rPr>
        <w:t>ungaltera alkaloidid (ergotamiin, dihüdroergotamiin)</w:t>
      </w:r>
      <w:r>
        <w:rPr>
          <w:rFonts w:eastAsia="Times New Roman"/>
          <w:sz w:val="22"/>
          <w:szCs w:val="22"/>
          <w:lang w:val="it-IT"/>
        </w:rPr>
        <w:t>;</w:t>
      </w:r>
    </w:p>
    <w:p w14:paraId="41C45756" w14:textId="1EDC0A49" w:rsidR="001C451D" w:rsidRPr="00C06338" w:rsidRDefault="00D06D2B" w:rsidP="000F107F">
      <w:pPr>
        <w:pStyle w:val="CM55"/>
        <w:widowControl/>
        <w:numPr>
          <w:ilvl w:val="0"/>
          <w:numId w:val="51"/>
        </w:numPr>
        <w:spacing w:after="0"/>
        <w:rPr>
          <w:rFonts w:eastAsia="Times New Roman"/>
          <w:szCs w:val="22"/>
          <w:lang w:val="it-IT"/>
        </w:rPr>
      </w:pPr>
      <w:r>
        <w:rPr>
          <w:rFonts w:eastAsia="Times New Roman"/>
          <w:sz w:val="22"/>
          <w:szCs w:val="22"/>
          <w:lang w:val="it-IT"/>
        </w:rPr>
        <w:t>s</w:t>
      </w:r>
      <w:r w:rsidR="001C451D" w:rsidRPr="000F107F">
        <w:rPr>
          <w:rFonts w:eastAsia="Times New Roman"/>
          <w:sz w:val="22"/>
          <w:szCs w:val="22"/>
          <w:lang w:val="it-IT"/>
        </w:rPr>
        <w:t>iroliimus</w:t>
      </w:r>
      <w:r>
        <w:rPr>
          <w:rFonts w:eastAsia="Times New Roman"/>
          <w:sz w:val="22"/>
          <w:szCs w:val="22"/>
          <w:lang w:val="it-IT"/>
        </w:rPr>
        <w:t>;</w:t>
      </w:r>
    </w:p>
    <w:p w14:paraId="54728598" w14:textId="40F284DE" w:rsidR="001C451D" w:rsidRPr="00C06338" w:rsidRDefault="00D06D2B" w:rsidP="000F107F">
      <w:pPr>
        <w:pStyle w:val="CM55"/>
        <w:widowControl/>
        <w:numPr>
          <w:ilvl w:val="0"/>
          <w:numId w:val="51"/>
        </w:numPr>
        <w:spacing w:after="0"/>
        <w:rPr>
          <w:rFonts w:eastAsia="Times New Roman"/>
          <w:szCs w:val="22"/>
          <w:lang w:val="it-IT"/>
        </w:rPr>
      </w:pPr>
      <w:r>
        <w:rPr>
          <w:rFonts w:eastAsia="Times New Roman"/>
          <w:sz w:val="22"/>
          <w:szCs w:val="22"/>
          <w:lang w:val="it-IT"/>
        </w:rPr>
        <w:t>n</w:t>
      </w:r>
      <w:r w:rsidR="001C451D" w:rsidRPr="000F107F">
        <w:rPr>
          <w:rFonts w:eastAsia="Times New Roman"/>
          <w:sz w:val="22"/>
          <w:szCs w:val="22"/>
          <w:lang w:val="it-IT"/>
        </w:rPr>
        <w:t>aloksegool</w:t>
      </w:r>
      <w:r>
        <w:rPr>
          <w:rFonts w:eastAsia="Times New Roman"/>
          <w:sz w:val="22"/>
          <w:szCs w:val="22"/>
          <w:lang w:val="it-IT"/>
        </w:rPr>
        <w:t>;</w:t>
      </w:r>
    </w:p>
    <w:p w14:paraId="7E944C6A" w14:textId="469B1706" w:rsidR="001C451D" w:rsidRPr="00C06338" w:rsidRDefault="00D06D2B" w:rsidP="000F107F">
      <w:pPr>
        <w:pStyle w:val="CM55"/>
        <w:widowControl/>
        <w:numPr>
          <w:ilvl w:val="0"/>
          <w:numId w:val="51"/>
        </w:numPr>
        <w:spacing w:after="0"/>
        <w:rPr>
          <w:rFonts w:eastAsia="Times New Roman"/>
          <w:szCs w:val="22"/>
          <w:lang w:val="it-IT"/>
        </w:rPr>
      </w:pPr>
      <w:r>
        <w:rPr>
          <w:rFonts w:eastAsia="Times New Roman"/>
          <w:sz w:val="22"/>
          <w:szCs w:val="22"/>
          <w:lang w:val="it-IT"/>
        </w:rPr>
        <w:t>t</w:t>
      </w:r>
      <w:r w:rsidR="001C451D" w:rsidRPr="000F107F">
        <w:rPr>
          <w:rFonts w:eastAsia="Times New Roman"/>
          <w:sz w:val="22"/>
          <w:szCs w:val="22"/>
          <w:lang w:val="it-IT"/>
        </w:rPr>
        <w:t>olvaptaan</w:t>
      </w:r>
      <w:r>
        <w:rPr>
          <w:rFonts w:eastAsia="Times New Roman"/>
          <w:sz w:val="22"/>
          <w:szCs w:val="22"/>
          <w:lang w:val="it-IT"/>
        </w:rPr>
        <w:t>;</w:t>
      </w:r>
    </w:p>
    <w:p w14:paraId="14C1BBA6" w14:textId="11D0E072" w:rsidR="001C451D" w:rsidRPr="00C06338" w:rsidRDefault="00D06D2B" w:rsidP="000F107F">
      <w:pPr>
        <w:pStyle w:val="CM55"/>
        <w:widowControl/>
        <w:numPr>
          <w:ilvl w:val="0"/>
          <w:numId w:val="51"/>
        </w:numPr>
        <w:spacing w:after="0"/>
        <w:rPr>
          <w:rFonts w:eastAsia="Times New Roman"/>
          <w:szCs w:val="22"/>
          <w:lang w:val="it-IT"/>
        </w:rPr>
      </w:pPr>
      <w:r>
        <w:rPr>
          <w:rFonts w:eastAsia="Times New Roman"/>
          <w:sz w:val="22"/>
          <w:szCs w:val="22"/>
          <w:lang w:val="it-IT"/>
        </w:rPr>
        <w:t>f</w:t>
      </w:r>
      <w:r w:rsidR="001C451D" w:rsidRPr="000F107F">
        <w:rPr>
          <w:rFonts w:eastAsia="Times New Roman"/>
          <w:sz w:val="22"/>
          <w:szCs w:val="22"/>
          <w:lang w:val="it-IT"/>
        </w:rPr>
        <w:t>inerenoon</w:t>
      </w:r>
      <w:r>
        <w:rPr>
          <w:rFonts w:eastAsia="Times New Roman"/>
          <w:sz w:val="22"/>
          <w:szCs w:val="22"/>
          <w:lang w:val="it-IT"/>
        </w:rPr>
        <w:t>;</w:t>
      </w:r>
    </w:p>
    <w:p w14:paraId="3C92BC23" w14:textId="2B4FCC5E" w:rsidR="00885284" w:rsidRDefault="00885284" w:rsidP="000F107F">
      <w:pPr>
        <w:pStyle w:val="CM55"/>
        <w:widowControl/>
        <w:numPr>
          <w:ilvl w:val="0"/>
          <w:numId w:val="51"/>
        </w:numPr>
        <w:spacing w:after="0"/>
        <w:rPr>
          <w:ins w:id="74" w:author="RWS_1" w:date="2025-11-25T11:23:00Z"/>
          <w:rFonts w:eastAsia="Times New Roman"/>
          <w:sz w:val="22"/>
          <w:szCs w:val="22"/>
          <w:lang w:val="it-IT"/>
        </w:rPr>
      </w:pPr>
      <w:ins w:id="75" w:author="RWS_1" w:date="2025-11-25T11:23:00Z">
        <w:r>
          <w:rPr>
            <w:rFonts w:eastAsia="Times New Roman"/>
            <w:sz w:val="22"/>
            <w:szCs w:val="22"/>
            <w:lang w:val="it-IT"/>
          </w:rPr>
          <w:t>eplerenoon;</w:t>
        </w:r>
      </w:ins>
    </w:p>
    <w:p w14:paraId="00C39C67" w14:textId="74606C7E" w:rsidR="00885284" w:rsidRDefault="00885284" w:rsidP="000F107F">
      <w:pPr>
        <w:pStyle w:val="CM55"/>
        <w:widowControl/>
        <w:numPr>
          <w:ilvl w:val="0"/>
          <w:numId w:val="51"/>
        </w:numPr>
        <w:spacing w:after="0"/>
        <w:rPr>
          <w:ins w:id="76" w:author="RWS_1" w:date="2025-11-25T11:23:00Z"/>
          <w:rFonts w:eastAsia="Times New Roman"/>
          <w:sz w:val="22"/>
          <w:szCs w:val="22"/>
          <w:lang w:val="it-IT"/>
        </w:rPr>
      </w:pPr>
      <w:ins w:id="77" w:author="RWS_1" w:date="2025-11-25T11:23:00Z">
        <w:r>
          <w:rPr>
            <w:rFonts w:eastAsia="Times New Roman"/>
            <w:sz w:val="22"/>
            <w:szCs w:val="22"/>
            <w:lang w:val="it-IT"/>
          </w:rPr>
          <w:t>voklosporiin;</w:t>
        </w:r>
      </w:ins>
    </w:p>
    <w:p w14:paraId="357B3AF8" w14:textId="0CA06807" w:rsidR="001C451D" w:rsidRPr="006C20DE" w:rsidRDefault="00D06D2B" w:rsidP="000F107F">
      <w:pPr>
        <w:pStyle w:val="CM55"/>
        <w:widowControl/>
        <w:numPr>
          <w:ilvl w:val="0"/>
          <w:numId w:val="51"/>
        </w:numPr>
        <w:spacing w:after="0"/>
        <w:rPr>
          <w:rFonts w:eastAsia="Times New Roman"/>
          <w:sz w:val="22"/>
          <w:szCs w:val="22"/>
          <w:lang w:val="fi-FI"/>
          <w:rPrChange w:id="78" w:author="RWS" w:date="2025-12-01T08:25:00Z">
            <w:rPr>
              <w:rFonts w:eastAsia="Times New Roman"/>
              <w:sz w:val="22"/>
              <w:szCs w:val="22"/>
              <w:lang w:val="it-IT"/>
            </w:rPr>
          </w:rPrChange>
        </w:rPr>
      </w:pPr>
      <w:r w:rsidRPr="006C20DE">
        <w:rPr>
          <w:rFonts w:eastAsia="Times New Roman"/>
          <w:sz w:val="22"/>
          <w:szCs w:val="22"/>
          <w:lang w:val="fi-FI"/>
          <w:rPrChange w:id="79" w:author="RWS" w:date="2025-12-01T08:25:00Z">
            <w:rPr>
              <w:rFonts w:eastAsia="Times New Roman"/>
              <w:sz w:val="22"/>
              <w:szCs w:val="22"/>
              <w:lang w:val="it-IT"/>
            </w:rPr>
          </w:rPrChange>
        </w:rPr>
        <w:t>v</w:t>
      </w:r>
      <w:r w:rsidR="001C451D" w:rsidRPr="006C20DE">
        <w:rPr>
          <w:rFonts w:eastAsia="Times New Roman"/>
          <w:sz w:val="22"/>
          <w:szCs w:val="22"/>
          <w:lang w:val="fi-FI"/>
          <w:rPrChange w:id="80" w:author="RWS" w:date="2025-12-01T08:25:00Z">
            <w:rPr>
              <w:rFonts w:eastAsia="Times New Roman"/>
              <w:sz w:val="22"/>
              <w:szCs w:val="22"/>
              <w:lang w:val="it-IT"/>
            </w:rPr>
          </w:rPrChange>
        </w:rPr>
        <w:t>enetoklaks</w:t>
      </w:r>
      <w:r w:rsidR="001122A4" w:rsidRPr="006C20DE">
        <w:rPr>
          <w:rFonts w:eastAsia="Times New Roman"/>
          <w:sz w:val="22"/>
          <w:szCs w:val="22"/>
          <w:lang w:val="fi-FI"/>
          <w:rPrChange w:id="81" w:author="RWS" w:date="2025-12-01T08:25:00Z">
            <w:rPr>
              <w:rFonts w:eastAsia="Times New Roman"/>
              <w:sz w:val="22"/>
              <w:szCs w:val="22"/>
              <w:lang w:val="it-IT"/>
            </w:rPr>
          </w:rPrChange>
        </w:rPr>
        <w:t>: k</w:t>
      </w:r>
      <w:r w:rsidR="00C5188F" w:rsidRPr="006C20DE">
        <w:rPr>
          <w:rFonts w:eastAsia="Times New Roman"/>
          <w:sz w:val="22"/>
          <w:szCs w:val="22"/>
          <w:lang w:val="fi-FI"/>
          <w:rPrChange w:id="82" w:author="RWS" w:date="2025-12-01T08:25:00Z">
            <w:rPr>
              <w:rFonts w:eastAsia="Times New Roman"/>
              <w:sz w:val="22"/>
              <w:szCs w:val="22"/>
              <w:lang w:val="it-IT"/>
            </w:rPr>
          </w:rPrChange>
        </w:rPr>
        <w:t>oosmanustamine</w:t>
      </w:r>
      <w:r w:rsidR="001C451D" w:rsidRPr="006C20DE">
        <w:rPr>
          <w:rFonts w:eastAsia="Times New Roman"/>
          <w:sz w:val="22"/>
          <w:szCs w:val="22"/>
          <w:lang w:val="fi-FI"/>
          <w:rPrChange w:id="83" w:author="RWS" w:date="2025-12-01T08:25:00Z">
            <w:rPr>
              <w:rFonts w:eastAsia="Times New Roman"/>
              <w:sz w:val="22"/>
              <w:szCs w:val="22"/>
              <w:lang w:val="it-IT"/>
            </w:rPr>
          </w:rPrChange>
        </w:rPr>
        <w:t xml:space="preserve"> venetoklaksi ravi alustamisel ja venetoklaksi annuse tiitrimisfaasis</w:t>
      </w:r>
      <w:r w:rsidR="00067836" w:rsidRPr="006C20DE">
        <w:rPr>
          <w:rFonts w:eastAsia="Times New Roman"/>
          <w:sz w:val="22"/>
          <w:szCs w:val="22"/>
          <w:lang w:val="fi-FI"/>
          <w:rPrChange w:id="84" w:author="RWS" w:date="2025-12-01T08:25:00Z">
            <w:rPr>
              <w:rFonts w:eastAsia="Times New Roman"/>
              <w:sz w:val="22"/>
              <w:szCs w:val="22"/>
              <w:lang w:val="it-IT"/>
            </w:rPr>
          </w:rPrChange>
        </w:rPr>
        <w:t xml:space="preserve"> on vastunäidustatud</w:t>
      </w:r>
      <w:r w:rsidR="001C451D" w:rsidRPr="006C20DE">
        <w:rPr>
          <w:rFonts w:eastAsia="Times New Roman"/>
          <w:sz w:val="22"/>
          <w:szCs w:val="22"/>
          <w:lang w:val="fi-FI"/>
          <w:rPrChange w:id="85" w:author="RWS" w:date="2025-12-01T08:25:00Z">
            <w:rPr>
              <w:rFonts w:eastAsia="Times New Roman"/>
              <w:sz w:val="22"/>
              <w:szCs w:val="22"/>
              <w:lang w:val="it-IT"/>
            </w:rPr>
          </w:rPrChange>
        </w:rPr>
        <w:t>.</w:t>
      </w:r>
    </w:p>
    <w:p w14:paraId="5F2042BB" w14:textId="77777777" w:rsidR="00157B80" w:rsidRDefault="00157B80" w:rsidP="0015472A">
      <w:pPr>
        <w:widowControl w:val="0"/>
        <w:tabs>
          <w:tab w:val="left" w:pos="567"/>
        </w:tabs>
        <w:rPr>
          <w:color w:val="000000"/>
          <w:sz w:val="22"/>
          <w:szCs w:val="22"/>
          <w:lang w:val="et-EE"/>
        </w:rPr>
      </w:pPr>
    </w:p>
    <w:p w14:paraId="2D19E9C6" w14:textId="3532BD4D" w:rsidR="001F4E90" w:rsidRPr="00067836" w:rsidRDefault="006A158F">
      <w:pPr>
        <w:keepNext/>
        <w:widowControl w:val="0"/>
        <w:tabs>
          <w:tab w:val="left" w:pos="567"/>
        </w:tabs>
        <w:rPr>
          <w:color w:val="000000"/>
          <w:sz w:val="22"/>
          <w:szCs w:val="22"/>
          <w:lang w:val="et-EE"/>
        </w:rPr>
        <w:pPrChange w:id="86" w:author="RR_5" w:date="2025-12-02T11:13:00Z">
          <w:pPr>
            <w:widowControl w:val="0"/>
            <w:tabs>
              <w:tab w:val="left" w:pos="567"/>
            </w:tabs>
          </w:pPr>
        </w:pPrChange>
      </w:pPr>
      <w:r w:rsidRPr="003E1D2F">
        <w:rPr>
          <w:color w:val="000000"/>
          <w:sz w:val="22"/>
          <w:szCs w:val="22"/>
          <w:lang w:val="et-EE"/>
        </w:rPr>
        <w:t xml:space="preserve">Vorikonasooli </w:t>
      </w:r>
      <w:r w:rsidR="00C5188F">
        <w:rPr>
          <w:color w:val="000000"/>
          <w:sz w:val="22"/>
          <w:szCs w:val="22"/>
          <w:lang w:val="et-EE"/>
        </w:rPr>
        <w:t>koos</w:t>
      </w:r>
      <w:r w:rsidRPr="003E1D2F">
        <w:rPr>
          <w:color w:val="000000"/>
          <w:sz w:val="22"/>
          <w:szCs w:val="22"/>
          <w:lang w:val="et-EE"/>
        </w:rPr>
        <w:t>manustami</w:t>
      </w:r>
      <w:r w:rsidR="00C5188F">
        <w:rPr>
          <w:color w:val="000000"/>
          <w:sz w:val="22"/>
          <w:szCs w:val="22"/>
          <w:lang w:val="et-EE"/>
        </w:rPr>
        <w:t>n</w:t>
      </w:r>
      <w:r w:rsidRPr="003E1D2F">
        <w:rPr>
          <w:color w:val="000000"/>
          <w:sz w:val="22"/>
          <w:szCs w:val="22"/>
          <w:lang w:val="et-EE"/>
        </w:rPr>
        <w:t xml:space="preserve">e </w:t>
      </w:r>
      <w:r w:rsidR="00B40EAB" w:rsidRPr="00067836">
        <w:rPr>
          <w:color w:val="000000"/>
          <w:sz w:val="22"/>
          <w:szCs w:val="22"/>
          <w:lang w:val="et-EE"/>
        </w:rPr>
        <w:t>on vastunäidustatud</w:t>
      </w:r>
      <w:r w:rsidR="00B40EAB">
        <w:rPr>
          <w:color w:val="000000"/>
          <w:sz w:val="22"/>
          <w:szCs w:val="22"/>
          <w:lang w:val="et-EE"/>
        </w:rPr>
        <w:t xml:space="preserve"> </w:t>
      </w:r>
      <w:r>
        <w:rPr>
          <w:color w:val="000000"/>
          <w:sz w:val="22"/>
          <w:szCs w:val="22"/>
          <w:lang w:val="et-EE"/>
        </w:rPr>
        <w:t>ravimitega</w:t>
      </w:r>
      <w:r w:rsidR="00B40EAB">
        <w:rPr>
          <w:color w:val="000000"/>
          <w:sz w:val="22"/>
          <w:szCs w:val="22"/>
          <w:lang w:val="et-EE"/>
        </w:rPr>
        <w:t>,</w:t>
      </w:r>
      <w:r>
        <w:rPr>
          <w:color w:val="000000"/>
          <w:sz w:val="22"/>
          <w:szCs w:val="22"/>
          <w:lang w:val="et-EE"/>
        </w:rPr>
        <w:t xml:space="preserve"> </w:t>
      </w:r>
      <w:r w:rsidR="001F4E90" w:rsidRPr="00067836">
        <w:rPr>
          <w:color w:val="000000"/>
          <w:sz w:val="22"/>
          <w:szCs w:val="22"/>
          <w:lang w:val="et-EE"/>
        </w:rPr>
        <w:t xml:space="preserve">mis indutseerivad CYP3A4 </w:t>
      </w:r>
      <w:r w:rsidR="007D34BB">
        <w:rPr>
          <w:color w:val="000000"/>
          <w:sz w:val="22"/>
          <w:szCs w:val="22"/>
          <w:lang w:val="et-EE"/>
        </w:rPr>
        <w:t>ja</w:t>
      </w:r>
      <w:r w:rsidR="001F4E90" w:rsidRPr="00067836">
        <w:rPr>
          <w:color w:val="000000"/>
          <w:sz w:val="22"/>
          <w:szCs w:val="22"/>
          <w:lang w:val="et-EE"/>
        </w:rPr>
        <w:t xml:space="preserve"> oluliselt </w:t>
      </w:r>
      <w:r>
        <w:rPr>
          <w:color w:val="000000"/>
          <w:sz w:val="22"/>
          <w:szCs w:val="22"/>
          <w:lang w:val="et-EE"/>
        </w:rPr>
        <w:t>vähenda</w:t>
      </w:r>
      <w:r w:rsidR="007D34BB">
        <w:rPr>
          <w:color w:val="000000"/>
          <w:sz w:val="22"/>
          <w:szCs w:val="22"/>
          <w:lang w:val="et-EE"/>
        </w:rPr>
        <w:t>vad</w:t>
      </w:r>
      <w:r>
        <w:rPr>
          <w:color w:val="000000"/>
          <w:sz w:val="22"/>
          <w:szCs w:val="22"/>
          <w:lang w:val="et-EE"/>
        </w:rPr>
        <w:t xml:space="preserve"> </w:t>
      </w:r>
      <w:r w:rsidR="00B40EAB">
        <w:rPr>
          <w:color w:val="000000"/>
          <w:sz w:val="22"/>
          <w:szCs w:val="22"/>
          <w:lang w:val="et-EE"/>
        </w:rPr>
        <w:t xml:space="preserve">vorikonasooli </w:t>
      </w:r>
      <w:r w:rsidR="001F4E90" w:rsidRPr="00067836">
        <w:rPr>
          <w:color w:val="000000"/>
          <w:sz w:val="22"/>
          <w:szCs w:val="22"/>
          <w:lang w:val="et-EE"/>
        </w:rPr>
        <w:t>plasmakontsentratsiooni</w:t>
      </w:r>
      <w:r>
        <w:rPr>
          <w:color w:val="000000"/>
          <w:sz w:val="22"/>
          <w:szCs w:val="22"/>
          <w:lang w:val="et-EE"/>
        </w:rPr>
        <w:t>:</w:t>
      </w:r>
    </w:p>
    <w:p w14:paraId="6150C501" w14:textId="77777777" w:rsidR="009B39A1" w:rsidRPr="003E1D2F" w:rsidRDefault="009B39A1">
      <w:pPr>
        <w:pStyle w:val="EndnoteText"/>
        <w:keepNext/>
        <w:widowControl w:val="0"/>
        <w:rPr>
          <w:color w:val="000000"/>
          <w:lang w:val="et-EE"/>
        </w:rPr>
        <w:pPrChange w:id="87" w:author="RR_5" w:date="2025-12-02T11:13:00Z">
          <w:pPr>
            <w:pStyle w:val="EndnoteText"/>
            <w:widowControl w:val="0"/>
          </w:pPr>
        </w:pPrChange>
      </w:pPr>
    </w:p>
    <w:p w14:paraId="72A29B9D" w14:textId="4642E7FC" w:rsidR="009B39A1" w:rsidRPr="00C06338" w:rsidRDefault="00FD46FD" w:rsidP="000F107F">
      <w:pPr>
        <w:pStyle w:val="CM55"/>
        <w:widowControl/>
        <w:numPr>
          <w:ilvl w:val="0"/>
          <w:numId w:val="51"/>
        </w:numPr>
        <w:spacing w:after="0"/>
        <w:rPr>
          <w:rFonts w:eastAsia="Times New Roman"/>
          <w:szCs w:val="22"/>
          <w:lang w:val="et-EE"/>
          <w:rPrChange w:id="88" w:author="RWS" w:date="2025-12-01T08:25:00Z">
            <w:rPr>
              <w:rFonts w:eastAsia="Times New Roman"/>
              <w:szCs w:val="22"/>
              <w:lang w:val="it-IT"/>
            </w:rPr>
          </w:rPrChange>
        </w:rPr>
      </w:pPr>
      <w:r w:rsidRPr="006C20DE">
        <w:rPr>
          <w:rFonts w:eastAsia="Times New Roman"/>
          <w:sz w:val="22"/>
          <w:szCs w:val="22"/>
          <w:lang w:val="et-EE"/>
          <w:rPrChange w:id="89" w:author="RWS" w:date="2025-12-01T08:25:00Z">
            <w:rPr>
              <w:rFonts w:eastAsia="Times New Roman"/>
              <w:sz w:val="22"/>
              <w:szCs w:val="22"/>
              <w:lang w:val="it-IT"/>
            </w:rPr>
          </w:rPrChange>
        </w:rPr>
        <w:t>k</w:t>
      </w:r>
      <w:r w:rsidR="009B39A1" w:rsidRPr="006C20DE">
        <w:rPr>
          <w:rFonts w:eastAsia="Times New Roman"/>
          <w:sz w:val="22"/>
          <w:szCs w:val="22"/>
          <w:lang w:val="et-EE"/>
          <w:rPrChange w:id="90" w:author="RWS" w:date="2025-12-01T08:25:00Z">
            <w:rPr>
              <w:rFonts w:eastAsia="Times New Roman"/>
              <w:sz w:val="22"/>
              <w:szCs w:val="22"/>
              <w:lang w:val="it-IT"/>
            </w:rPr>
          </w:rPrChange>
        </w:rPr>
        <w:t>oos</w:t>
      </w:r>
      <w:r w:rsidR="00C5188F" w:rsidRPr="006C20DE">
        <w:rPr>
          <w:rFonts w:eastAsia="Times New Roman"/>
          <w:sz w:val="22"/>
          <w:szCs w:val="22"/>
          <w:lang w:val="et-EE"/>
          <w:rPrChange w:id="91" w:author="RWS" w:date="2025-12-01T08:25:00Z">
            <w:rPr>
              <w:rFonts w:eastAsia="Times New Roman"/>
              <w:sz w:val="22"/>
              <w:szCs w:val="22"/>
              <w:lang w:val="it-IT"/>
            </w:rPr>
          </w:rPrChange>
        </w:rPr>
        <w:t>manustamine</w:t>
      </w:r>
      <w:r w:rsidR="009B39A1" w:rsidRPr="006C20DE">
        <w:rPr>
          <w:rFonts w:eastAsia="Times New Roman"/>
          <w:sz w:val="22"/>
          <w:szCs w:val="22"/>
          <w:lang w:val="et-EE"/>
          <w:rPrChange w:id="92" w:author="RWS" w:date="2025-12-01T08:25:00Z">
            <w:rPr>
              <w:rFonts w:eastAsia="Times New Roman"/>
              <w:sz w:val="22"/>
              <w:szCs w:val="22"/>
              <w:lang w:val="it-IT"/>
            </w:rPr>
          </w:rPrChange>
        </w:rPr>
        <w:t xml:space="preserve"> rifampitsiini, karbamasepiini </w:t>
      </w:r>
      <w:r w:rsidR="006A158F" w:rsidRPr="006C20DE">
        <w:rPr>
          <w:rFonts w:eastAsia="Times New Roman"/>
          <w:sz w:val="22"/>
          <w:szCs w:val="22"/>
          <w:lang w:val="et-EE"/>
          <w:rPrChange w:id="93" w:author="RWS" w:date="2025-12-01T08:25:00Z">
            <w:rPr>
              <w:rFonts w:eastAsia="Times New Roman"/>
              <w:sz w:val="22"/>
              <w:szCs w:val="22"/>
              <w:lang w:val="it-IT"/>
            </w:rPr>
          </w:rPrChange>
        </w:rPr>
        <w:t>ja pikatoimeliste barbituraatidega</w:t>
      </w:r>
      <w:r w:rsidR="00B40EAB" w:rsidRPr="006C20DE">
        <w:rPr>
          <w:rFonts w:eastAsia="Times New Roman"/>
          <w:sz w:val="22"/>
          <w:szCs w:val="22"/>
          <w:lang w:val="et-EE"/>
          <w:rPrChange w:id="94" w:author="RWS" w:date="2025-12-01T08:25:00Z">
            <w:rPr>
              <w:rFonts w:eastAsia="Times New Roman"/>
              <w:sz w:val="22"/>
              <w:szCs w:val="22"/>
              <w:lang w:val="it-IT"/>
            </w:rPr>
          </w:rPrChange>
        </w:rPr>
        <w:t>,</w:t>
      </w:r>
      <w:r w:rsidR="006A158F" w:rsidRPr="006C20DE">
        <w:rPr>
          <w:rFonts w:eastAsia="Times New Roman"/>
          <w:sz w:val="22"/>
          <w:szCs w:val="22"/>
          <w:lang w:val="et-EE"/>
          <w:rPrChange w:id="95" w:author="RWS" w:date="2025-12-01T08:25:00Z">
            <w:rPr>
              <w:rFonts w:eastAsia="Times New Roman"/>
              <w:sz w:val="22"/>
              <w:szCs w:val="22"/>
              <w:lang w:val="it-IT"/>
            </w:rPr>
          </w:rPrChange>
        </w:rPr>
        <w:t xml:space="preserve"> sh </w:t>
      </w:r>
      <w:r w:rsidR="009B39A1" w:rsidRPr="006C20DE">
        <w:rPr>
          <w:rFonts w:eastAsia="Times New Roman"/>
          <w:sz w:val="22"/>
          <w:szCs w:val="22"/>
          <w:lang w:val="et-EE"/>
          <w:rPrChange w:id="96" w:author="RWS" w:date="2025-12-01T08:25:00Z">
            <w:rPr>
              <w:rFonts w:eastAsia="Times New Roman"/>
              <w:sz w:val="22"/>
              <w:szCs w:val="22"/>
              <w:lang w:val="it-IT"/>
            </w:rPr>
          </w:rPrChange>
        </w:rPr>
        <w:t>fenobarbitaali</w:t>
      </w:r>
      <w:r w:rsidR="00FD261B" w:rsidRPr="006C20DE">
        <w:rPr>
          <w:rFonts w:eastAsia="Times New Roman"/>
          <w:sz w:val="22"/>
          <w:szCs w:val="22"/>
          <w:lang w:val="et-EE"/>
          <w:rPrChange w:id="97" w:author="RWS" w:date="2025-12-01T08:25:00Z">
            <w:rPr>
              <w:rFonts w:eastAsia="Times New Roman"/>
              <w:sz w:val="22"/>
              <w:szCs w:val="22"/>
              <w:lang w:val="it-IT"/>
            </w:rPr>
          </w:rPrChange>
        </w:rPr>
        <w:t xml:space="preserve"> ja naistepunaga</w:t>
      </w:r>
      <w:r w:rsidR="009B39A1" w:rsidRPr="006C20DE">
        <w:rPr>
          <w:rFonts w:eastAsia="Times New Roman"/>
          <w:sz w:val="22"/>
          <w:szCs w:val="22"/>
          <w:lang w:val="et-EE"/>
          <w:rPrChange w:id="98" w:author="RWS" w:date="2025-12-01T08:25:00Z">
            <w:rPr>
              <w:rFonts w:eastAsia="Times New Roman"/>
              <w:sz w:val="22"/>
              <w:szCs w:val="22"/>
              <w:lang w:val="it-IT"/>
            </w:rPr>
          </w:rPrChange>
        </w:rPr>
        <w:t xml:space="preserve"> (vt lõik</w:t>
      </w:r>
      <w:r w:rsidR="002A3FAC" w:rsidRPr="006C20DE">
        <w:rPr>
          <w:rFonts w:eastAsia="Times New Roman"/>
          <w:sz w:val="22"/>
          <w:szCs w:val="22"/>
          <w:lang w:val="et-EE"/>
          <w:rPrChange w:id="99" w:author="RWS" w:date="2025-12-01T08:25:00Z">
            <w:rPr>
              <w:rFonts w:eastAsia="Times New Roman"/>
              <w:sz w:val="22"/>
              <w:szCs w:val="22"/>
              <w:lang w:val="it-IT"/>
            </w:rPr>
          </w:rPrChange>
        </w:rPr>
        <w:t> </w:t>
      </w:r>
      <w:r w:rsidR="009B39A1" w:rsidRPr="006C20DE">
        <w:rPr>
          <w:rFonts w:eastAsia="Times New Roman"/>
          <w:sz w:val="22"/>
          <w:szCs w:val="22"/>
          <w:lang w:val="et-EE"/>
          <w:rPrChange w:id="100" w:author="RWS" w:date="2025-12-01T08:25:00Z">
            <w:rPr>
              <w:rFonts w:eastAsia="Times New Roman"/>
              <w:sz w:val="22"/>
              <w:szCs w:val="22"/>
              <w:lang w:val="it-IT"/>
            </w:rPr>
          </w:rPrChange>
        </w:rPr>
        <w:t>4.5).</w:t>
      </w:r>
    </w:p>
    <w:p w14:paraId="40D7CF0C" w14:textId="77777777" w:rsidR="001672AE" w:rsidRPr="000F107F" w:rsidRDefault="001672AE" w:rsidP="000F107F">
      <w:pPr>
        <w:pStyle w:val="ListParagraph"/>
        <w:widowControl w:val="0"/>
        <w:tabs>
          <w:tab w:val="left" w:pos="567"/>
        </w:tabs>
        <w:ind w:left="0"/>
        <w:rPr>
          <w:color w:val="000000"/>
          <w:lang w:val="et-EE"/>
        </w:rPr>
      </w:pPr>
    </w:p>
    <w:p w14:paraId="6338D796" w14:textId="2C58E807" w:rsidR="00E069FE" w:rsidRPr="00C06338" w:rsidRDefault="00FD46FD" w:rsidP="000F107F">
      <w:pPr>
        <w:pStyle w:val="CM55"/>
        <w:widowControl/>
        <w:numPr>
          <w:ilvl w:val="0"/>
          <w:numId w:val="51"/>
        </w:numPr>
        <w:spacing w:after="0"/>
        <w:rPr>
          <w:rFonts w:eastAsia="Times New Roman"/>
          <w:szCs w:val="22"/>
          <w:lang w:val="it-IT"/>
        </w:rPr>
      </w:pPr>
      <w:r>
        <w:rPr>
          <w:rFonts w:eastAsia="Times New Roman"/>
          <w:sz w:val="22"/>
          <w:szCs w:val="22"/>
          <w:lang w:val="it-IT"/>
        </w:rPr>
        <w:t>e</w:t>
      </w:r>
      <w:r w:rsidR="007D34BB" w:rsidRPr="000F107F">
        <w:rPr>
          <w:rFonts w:eastAsia="Times New Roman"/>
          <w:sz w:val="22"/>
          <w:szCs w:val="22"/>
          <w:lang w:val="it-IT"/>
        </w:rPr>
        <w:t>favirens:</w:t>
      </w:r>
    </w:p>
    <w:p w14:paraId="16B37195" w14:textId="5D9B4F2A" w:rsidR="009B39A1" w:rsidRPr="006C20DE" w:rsidRDefault="00FD46FD" w:rsidP="000F107F">
      <w:pPr>
        <w:pStyle w:val="CM55"/>
        <w:widowControl/>
        <w:spacing w:after="0"/>
        <w:ind w:left="720"/>
        <w:rPr>
          <w:rFonts w:eastAsia="Times New Roman"/>
          <w:sz w:val="22"/>
          <w:szCs w:val="22"/>
          <w:lang w:val="fi-FI"/>
          <w:rPrChange w:id="101" w:author="RWS" w:date="2025-12-01T08:25:00Z">
            <w:rPr>
              <w:rFonts w:eastAsia="Times New Roman"/>
              <w:sz w:val="22"/>
              <w:szCs w:val="22"/>
              <w:lang w:val="it-IT"/>
            </w:rPr>
          </w:rPrChange>
        </w:rPr>
      </w:pPr>
      <w:r>
        <w:rPr>
          <w:rFonts w:eastAsia="Times New Roman"/>
          <w:sz w:val="22"/>
          <w:szCs w:val="22"/>
          <w:lang w:val="it-IT"/>
        </w:rPr>
        <w:t>v</w:t>
      </w:r>
      <w:r w:rsidR="009B39A1" w:rsidRPr="000F107F">
        <w:rPr>
          <w:rFonts w:eastAsia="Times New Roman"/>
          <w:sz w:val="22"/>
          <w:szCs w:val="22"/>
          <w:lang w:val="it-IT"/>
        </w:rPr>
        <w:t>orikonasooli standardannuse koos</w:t>
      </w:r>
      <w:r w:rsidR="00C5188F" w:rsidRPr="000F107F">
        <w:rPr>
          <w:rFonts w:eastAsia="Times New Roman"/>
          <w:sz w:val="22"/>
          <w:szCs w:val="22"/>
          <w:lang w:val="it-IT"/>
        </w:rPr>
        <w:t>manustamine</w:t>
      </w:r>
      <w:r w:rsidR="009B39A1" w:rsidRPr="000F107F">
        <w:rPr>
          <w:rFonts w:eastAsia="Times New Roman"/>
          <w:sz w:val="22"/>
          <w:szCs w:val="22"/>
          <w:lang w:val="it-IT"/>
        </w:rPr>
        <w:t xml:space="preserve"> efavirensi annusega 400</w:t>
      </w:r>
      <w:r w:rsidR="008C60F8" w:rsidRPr="000F107F">
        <w:rPr>
          <w:rFonts w:eastAsia="Times New Roman"/>
          <w:sz w:val="22"/>
          <w:szCs w:val="22"/>
          <w:lang w:val="it-IT"/>
        </w:rPr>
        <w:t> </w:t>
      </w:r>
      <w:r w:rsidR="009B39A1" w:rsidRPr="000F107F">
        <w:rPr>
          <w:rFonts w:eastAsia="Times New Roman"/>
          <w:sz w:val="22"/>
          <w:szCs w:val="22"/>
          <w:lang w:val="it-IT"/>
        </w:rPr>
        <w:t xml:space="preserve">mg </w:t>
      </w:r>
      <w:r w:rsidR="00B40EAB">
        <w:rPr>
          <w:rFonts w:eastAsia="Times New Roman"/>
          <w:sz w:val="22"/>
          <w:szCs w:val="22"/>
          <w:lang w:val="it-IT"/>
        </w:rPr>
        <w:t xml:space="preserve">üks </w:t>
      </w:r>
      <w:r w:rsidR="009B39A1" w:rsidRPr="000F107F">
        <w:rPr>
          <w:rFonts w:eastAsia="Times New Roman"/>
          <w:sz w:val="22"/>
          <w:szCs w:val="22"/>
          <w:lang w:val="it-IT"/>
        </w:rPr>
        <w:t>kord ööpäevas või suurema annusega on vastunäidustatud</w:t>
      </w:r>
      <w:r w:rsidR="007D34BB" w:rsidRPr="000F107F">
        <w:rPr>
          <w:rFonts w:eastAsia="Times New Roman"/>
          <w:sz w:val="22"/>
          <w:szCs w:val="22"/>
          <w:lang w:val="it-IT"/>
        </w:rPr>
        <w:t xml:space="preserve"> (vt lõik 4.5)</w:t>
      </w:r>
      <w:r w:rsidR="001672AE" w:rsidRPr="000F107F">
        <w:rPr>
          <w:rFonts w:eastAsia="Times New Roman"/>
          <w:sz w:val="22"/>
          <w:szCs w:val="22"/>
          <w:lang w:val="it-IT"/>
        </w:rPr>
        <w:t xml:space="preserve">. </w:t>
      </w:r>
      <w:r w:rsidR="007D34BB" w:rsidRPr="006C20DE">
        <w:rPr>
          <w:rFonts w:eastAsia="Times New Roman"/>
          <w:sz w:val="22"/>
          <w:szCs w:val="22"/>
          <w:lang w:val="fi-FI"/>
          <w:rPrChange w:id="102" w:author="RWS" w:date="2025-12-01T08:25:00Z">
            <w:rPr>
              <w:rFonts w:eastAsia="Times New Roman"/>
              <w:sz w:val="22"/>
              <w:szCs w:val="22"/>
              <w:lang w:val="it-IT"/>
            </w:rPr>
          </w:rPrChange>
        </w:rPr>
        <w:t>Lisainformatsioon</w:t>
      </w:r>
      <w:r w:rsidR="00B40EAB" w:rsidRPr="006C20DE">
        <w:rPr>
          <w:rFonts w:eastAsia="Times New Roman"/>
          <w:sz w:val="22"/>
          <w:szCs w:val="22"/>
          <w:lang w:val="fi-FI"/>
          <w:rPrChange w:id="103" w:author="RWS" w:date="2025-12-01T08:25:00Z">
            <w:rPr>
              <w:rFonts w:eastAsia="Times New Roman"/>
              <w:sz w:val="22"/>
              <w:szCs w:val="22"/>
              <w:lang w:val="it-IT"/>
            </w:rPr>
          </w:rPrChange>
        </w:rPr>
        <w:t>i</w:t>
      </w:r>
      <w:r w:rsidR="007D34BB" w:rsidRPr="006C20DE">
        <w:rPr>
          <w:rFonts w:eastAsia="Times New Roman"/>
          <w:sz w:val="22"/>
          <w:szCs w:val="22"/>
          <w:lang w:val="fi-FI"/>
          <w:rPrChange w:id="104" w:author="RWS" w:date="2025-12-01T08:25:00Z">
            <w:rPr>
              <w:rFonts w:eastAsia="Times New Roman"/>
              <w:sz w:val="22"/>
              <w:szCs w:val="22"/>
              <w:lang w:val="it-IT"/>
            </w:rPr>
          </w:rPrChange>
        </w:rPr>
        <w:t xml:space="preserve"> vorikonasooli ja efavirensi väiksemate annuste </w:t>
      </w:r>
      <w:r w:rsidR="00EE2169" w:rsidRPr="006C20DE">
        <w:rPr>
          <w:rFonts w:eastAsia="Times New Roman"/>
          <w:sz w:val="22"/>
          <w:szCs w:val="22"/>
          <w:lang w:val="fi-FI"/>
          <w:rPrChange w:id="105" w:author="RWS" w:date="2025-12-01T08:25:00Z">
            <w:rPr>
              <w:rFonts w:eastAsia="Times New Roman"/>
              <w:sz w:val="22"/>
              <w:szCs w:val="22"/>
              <w:lang w:val="it-IT"/>
            </w:rPr>
          </w:rPrChange>
        </w:rPr>
        <w:t>koos</w:t>
      </w:r>
      <w:r w:rsidR="006C1C36" w:rsidRPr="006C20DE">
        <w:rPr>
          <w:rFonts w:eastAsia="Times New Roman"/>
          <w:sz w:val="22"/>
          <w:szCs w:val="22"/>
          <w:lang w:val="fi-FI"/>
          <w:rPrChange w:id="106" w:author="RWS" w:date="2025-12-01T08:25:00Z">
            <w:rPr>
              <w:rFonts w:eastAsia="Times New Roman"/>
              <w:sz w:val="22"/>
              <w:szCs w:val="22"/>
              <w:lang w:val="it-IT"/>
            </w:rPr>
          </w:rPrChange>
        </w:rPr>
        <w:t>manus</w:t>
      </w:r>
      <w:r w:rsidR="00EE2169" w:rsidRPr="006C20DE">
        <w:rPr>
          <w:rFonts w:eastAsia="Times New Roman"/>
          <w:sz w:val="22"/>
          <w:szCs w:val="22"/>
          <w:lang w:val="fi-FI"/>
          <w:rPrChange w:id="107" w:author="RWS" w:date="2025-12-01T08:25:00Z">
            <w:rPr>
              <w:rFonts w:eastAsia="Times New Roman"/>
              <w:sz w:val="22"/>
              <w:szCs w:val="22"/>
              <w:lang w:val="it-IT"/>
            </w:rPr>
          </w:rPrChange>
        </w:rPr>
        <w:t xml:space="preserve">tamise </w:t>
      </w:r>
      <w:r w:rsidR="007D34BB" w:rsidRPr="006C20DE">
        <w:rPr>
          <w:rFonts w:eastAsia="Times New Roman"/>
          <w:sz w:val="22"/>
          <w:szCs w:val="22"/>
          <w:lang w:val="fi-FI"/>
          <w:rPrChange w:id="108" w:author="RWS" w:date="2025-12-01T08:25:00Z">
            <w:rPr>
              <w:rFonts w:eastAsia="Times New Roman"/>
              <w:sz w:val="22"/>
              <w:szCs w:val="22"/>
              <w:lang w:val="it-IT"/>
            </w:rPr>
          </w:rPrChange>
        </w:rPr>
        <w:t xml:space="preserve">kohta </w:t>
      </w:r>
      <w:r w:rsidR="009B39A1" w:rsidRPr="006C20DE">
        <w:rPr>
          <w:rFonts w:eastAsia="Times New Roman"/>
          <w:sz w:val="22"/>
          <w:szCs w:val="22"/>
          <w:lang w:val="fi-FI"/>
          <w:rPrChange w:id="109" w:author="RWS" w:date="2025-12-01T08:25:00Z">
            <w:rPr>
              <w:rFonts w:eastAsia="Times New Roman"/>
              <w:sz w:val="22"/>
              <w:szCs w:val="22"/>
              <w:lang w:val="it-IT"/>
            </w:rPr>
          </w:rPrChange>
        </w:rPr>
        <w:t>vt lõik</w:t>
      </w:r>
      <w:r w:rsidR="002A3FAC" w:rsidRPr="006C20DE">
        <w:rPr>
          <w:rFonts w:eastAsia="Times New Roman"/>
          <w:sz w:val="22"/>
          <w:szCs w:val="22"/>
          <w:lang w:val="fi-FI"/>
          <w:rPrChange w:id="110" w:author="RWS" w:date="2025-12-01T08:25:00Z">
            <w:rPr>
              <w:rFonts w:eastAsia="Times New Roman"/>
              <w:sz w:val="22"/>
              <w:szCs w:val="22"/>
              <w:lang w:val="it-IT"/>
            </w:rPr>
          </w:rPrChange>
        </w:rPr>
        <w:t> </w:t>
      </w:r>
      <w:r w:rsidR="009B39A1" w:rsidRPr="006C20DE">
        <w:rPr>
          <w:rFonts w:eastAsia="Times New Roman"/>
          <w:sz w:val="22"/>
          <w:szCs w:val="22"/>
          <w:lang w:val="fi-FI"/>
          <w:rPrChange w:id="111" w:author="RWS" w:date="2025-12-01T08:25:00Z">
            <w:rPr>
              <w:rFonts w:eastAsia="Times New Roman"/>
              <w:sz w:val="22"/>
              <w:szCs w:val="22"/>
              <w:lang w:val="it-IT"/>
            </w:rPr>
          </w:rPrChange>
        </w:rPr>
        <w:t>4.4.</w:t>
      </w:r>
    </w:p>
    <w:p w14:paraId="7D191DAB" w14:textId="77777777" w:rsidR="009B39A1" w:rsidRPr="003E1D2F" w:rsidRDefault="009B39A1">
      <w:pPr>
        <w:pStyle w:val="EndnoteText"/>
        <w:rPr>
          <w:color w:val="000000"/>
          <w:lang w:val="et-EE"/>
        </w:rPr>
      </w:pPr>
    </w:p>
    <w:p w14:paraId="63E97764" w14:textId="62202F62" w:rsidR="00B83A50" w:rsidRPr="00C06338" w:rsidRDefault="00FD46FD" w:rsidP="000F107F">
      <w:pPr>
        <w:pStyle w:val="CM55"/>
        <w:widowControl/>
        <w:numPr>
          <w:ilvl w:val="0"/>
          <w:numId w:val="51"/>
        </w:numPr>
        <w:spacing w:after="0"/>
        <w:rPr>
          <w:rFonts w:eastAsia="Times New Roman"/>
          <w:szCs w:val="22"/>
          <w:lang w:val="it-IT"/>
        </w:rPr>
      </w:pPr>
      <w:r>
        <w:rPr>
          <w:rFonts w:eastAsia="Times New Roman"/>
          <w:sz w:val="22"/>
          <w:szCs w:val="22"/>
          <w:lang w:val="it-IT"/>
        </w:rPr>
        <w:t>r</w:t>
      </w:r>
      <w:r w:rsidR="00B83A50" w:rsidRPr="000F107F">
        <w:rPr>
          <w:rFonts w:eastAsia="Times New Roman"/>
          <w:sz w:val="22"/>
          <w:szCs w:val="22"/>
          <w:lang w:val="it-IT"/>
        </w:rPr>
        <w:t>itonaviir:</w:t>
      </w:r>
    </w:p>
    <w:p w14:paraId="18A9366C" w14:textId="527B5329" w:rsidR="009B39A1" w:rsidRPr="00B97BF5" w:rsidRDefault="00FD46FD" w:rsidP="000F107F">
      <w:pPr>
        <w:pStyle w:val="CM55"/>
        <w:widowControl/>
        <w:spacing w:after="0"/>
        <w:ind w:left="720"/>
        <w:rPr>
          <w:rFonts w:eastAsia="Times New Roman"/>
          <w:sz w:val="22"/>
          <w:szCs w:val="22"/>
          <w:lang w:val="it-IT"/>
        </w:rPr>
      </w:pPr>
      <w:r w:rsidRPr="006C20DE">
        <w:rPr>
          <w:rFonts w:eastAsia="Times New Roman"/>
          <w:sz w:val="22"/>
          <w:szCs w:val="22"/>
          <w:lang w:val="fi-FI"/>
          <w:rPrChange w:id="112" w:author="RWS" w:date="2025-12-01T08:25:00Z">
            <w:rPr>
              <w:rFonts w:eastAsia="Times New Roman"/>
              <w:sz w:val="22"/>
              <w:szCs w:val="22"/>
              <w:lang w:val="it-IT"/>
            </w:rPr>
          </w:rPrChange>
        </w:rPr>
        <w:t>ko</w:t>
      </w:r>
      <w:r w:rsidR="009B39A1" w:rsidRPr="006C20DE">
        <w:rPr>
          <w:rFonts w:eastAsia="Times New Roman"/>
          <w:sz w:val="22"/>
          <w:szCs w:val="22"/>
          <w:lang w:val="fi-FI"/>
          <w:rPrChange w:id="113" w:author="RWS" w:date="2025-12-01T08:25:00Z">
            <w:rPr>
              <w:rFonts w:eastAsia="Times New Roman"/>
              <w:sz w:val="22"/>
              <w:szCs w:val="22"/>
              <w:lang w:val="it-IT"/>
            </w:rPr>
          </w:rPrChange>
        </w:rPr>
        <w:t>os</w:t>
      </w:r>
      <w:r w:rsidR="00C5188F" w:rsidRPr="006C20DE">
        <w:rPr>
          <w:rFonts w:eastAsia="Times New Roman"/>
          <w:sz w:val="22"/>
          <w:szCs w:val="22"/>
          <w:lang w:val="fi-FI"/>
          <w:rPrChange w:id="114" w:author="RWS" w:date="2025-12-01T08:25:00Z">
            <w:rPr>
              <w:rFonts w:eastAsia="Times New Roman"/>
              <w:sz w:val="22"/>
              <w:szCs w:val="22"/>
              <w:lang w:val="it-IT"/>
            </w:rPr>
          </w:rPrChange>
        </w:rPr>
        <w:t>manustamine</w:t>
      </w:r>
      <w:r w:rsidR="009B39A1" w:rsidRPr="006C20DE">
        <w:rPr>
          <w:rFonts w:eastAsia="Times New Roman"/>
          <w:sz w:val="22"/>
          <w:szCs w:val="22"/>
          <w:lang w:val="fi-FI"/>
          <w:rPrChange w:id="115" w:author="RWS" w:date="2025-12-01T08:25:00Z">
            <w:rPr>
              <w:rFonts w:eastAsia="Times New Roman"/>
              <w:sz w:val="22"/>
              <w:szCs w:val="22"/>
              <w:lang w:val="it-IT"/>
            </w:rPr>
          </w:rPrChange>
        </w:rPr>
        <w:t xml:space="preserve"> suure annuse ritonaviiriga (400</w:t>
      </w:r>
      <w:r w:rsidR="008C60F8" w:rsidRPr="006C20DE">
        <w:rPr>
          <w:rFonts w:eastAsia="Times New Roman"/>
          <w:sz w:val="22"/>
          <w:szCs w:val="22"/>
          <w:lang w:val="fi-FI"/>
          <w:rPrChange w:id="116" w:author="RWS" w:date="2025-12-01T08:25:00Z">
            <w:rPr>
              <w:rFonts w:eastAsia="Times New Roman"/>
              <w:sz w:val="22"/>
              <w:szCs w:val="22"/>
              <w:lang w:val="it-IT"/>
            </w:rPr>
          </w:rPrChange>
        </w:rPr>
        <w:t> </w:t>
      </w:r>
      <w:r w:rsidR="009B39A1" w:rsidRPr="006C20DE">
        <w:rPr>
          <w:rFonts w:eastAsia="Times New Roman"/>
          <w:sz w:val="22"/>
          <w:szCs w:val="22"/>
          <w:lang w:val="fi-FI"/>
          <w:rPrChange w:id="117" w:author="RWS" w:date="2025-12-01T08:25:00Z">
            <w:rPr>
              <w:rFonts w:eastAsia="Times New Roman"/>
              <w:sz w:val="22"/>
              <w:szCs w:val="22"/>
              <w:lang w:val="it-IT"/>
            </w:rPr>
          </w:rPrChange>
        </w:rPr>
        <w:t>mg ja üle selle kaks korda ööpäevas)</w:t>
      </w:r>
      <w:r w:rsidR="00716616" w:rsidRPr="006C20DE">
        <w:rPr>
          <w:rFonts w:eastAsia="Times New Roman"/>
          <w:sz w:val="22"/>
          <w:szCs w:val="22"/>
          <w:lang w:val="fi-FI"/>
          <w:rPrChange w:id="118" w:author="RWS" w:date="2025-12-01T08:25:00Z">
            <w:rPr>
              <w:rFonts w:eastAsia="Times New Roman"/>
              <w:sz w:val="22"/>
              <w:szCs w:val="22"/>
              <w:lang w:val="it-IT"/>
            </w:rPr>
          </w:rPrChange>
        </w:rPr>
        <w:t xml:space="preserve"> on vastunäidustatud</w:t>
      </w:r>
      <w:r w:rsidRPr="006C20DE">
        <w:rPr>
          <w:rFonts w:eastAsia="Times New Roman"/>
          <w:sz w:val="22"/>
          <w:szCs w:val="22"/>
          <w:lang w:val="fi-FI"/>
          <w:rPrChange w:id="119" w:author="RWS" w:date="2025-12-01T08:25:00Z">
            <w:rPr>
              <w:rFonts w:eastAsia="Times New Roman"/>
              <w:sz w:val="22"/>
              <w:szCs w:val="22"/>
              <w:lang w:val="it-IT"/>
            </w:rPr>
          </w:rPrChange>
        </w:rPr>
        <w:t xml:space="preserve"> (vt lõik 4.5)</w:t>
      </w:r>
      <w:r w:rsidR="00FA17DA" w:rsidRPr="006C20DE">
        <w:rPr>
          <w:rFonts w:eastAsia="Times New Roman"/>
          <w:sz w:val="22"/>
          <w:szCs w:val="22"/>
          <w:lang w:val="fi-FI"/>
          <w:rPrChange w:id="120" w:author="RWS" w:date="2025-12-01T08:25:00Z">
            <w:rPr>
              <w:rFonts w:eastAsia="Times New Roman"/>
              <w:sz w:val="22"/>
              <w:szCs w:val="22"/>
              <w:lang w:val="it-IT"/>
            </w:rPr>
          </w:rPrChange>
        </w:rPr>
        <w:t xml:space="preserve">. </w:t>
      </w:r>
      <w:r w:rsidR="00716616" w:rsidRPr="000F107F">
        <w:rPr>
          <w:rFonts w:eastAsia="Times New Roman"/>
          <w:sz w:val="22"/>
          <w:szCs w:val="22"/>
          <w:lang w:val="it-IT"/>
        </w:rPr>
        <w:t>Lisainformatsioon</w:t>
      </w:r>
      <w:r w:rsidR="00B40EAB">
        <w:rPr>
          <w:rFonts w:eastAsia="Times New Roman"/>
          <w:sz w:val="22"/>
          <w:szCs w:val="22"/>
          <w:lang w:val="it-IT"/>
        </w:rPr>
        <w:t>i</w:t>
      </w:r>
      <w:r w:rsidR="00716616" w:rsidRPr="000F107F">
        <w:rPr>
          <w:rFonts w:eastAsia="Times New Roman"/>
          <w:sz w:val="22"/>
          <w:szCs w:val="22"/>
          <w:lang w:val="it-IT"/>
        </w:rPr>
        <w:t xml:space="preserve"> </w:t>
      </w:r>
      <w:r w:rsidR="00EE2169" w:rsidRPr="000F107F">
        <w:rPr>
          <w:rFonts w:eastAsia="Times New Roman"/>
          <w:sz w:val="22"/>
          <w:szCs w:val="22"/>
          <w:lang w:val="it-IT"/>
        </w:rPr>
        <w:t>ritonaviiri</w:t>
      </w:r>
      <w:r w:rsidR="009B39A1" w:rsidRPr="000F107F">
        <w:rPr>
          <w:rFonts w:eastAsia="Times New Roman"/>
          <w:sz w:val="22"/>
          <w:szCs w:val="22"/>
          <w:lang w:val="it-IT"/>
        </w:rPr>
        <w:t xml:space="preserve"> väiksemate annuste </w:t>
      </w:r>
      <w:r w:rsidR="00EE2169" w:rsidRPr="000F107F">
        <w:rPr>
          <w:rFonts w:eastAsia="Times New Roman"/>
          <w:sz w:val="22"/>
          <w:szCs w:val="22"/>
          <w:lang w:val="it-IT"/>
        </w:rPr>
        <w:t>koos</w:t>
      </w:r>
      <w:r w:rsidR="006C1C36" w:rsidRPr="000F107F">
        <w:rPr>
          <w:rFonts w:eastAsia="Times New Roman"/>
          <w:sz w:val="22"/>
          <w:szCs w:val="22"/>
          <w:lang w:val="it-IT"/>
        </w:rPr>
        <w:t>manus</w:t>
      </w:r>
      <w:r w:rsidR="00EE2169" w:rsidRPr="000F107F">
        <w:rPr>
          <w:rFonts w:eastAsia="Times New Roman"/>
          <w:sz w:val="22"/>
          <w:szCs w:val="22"/>
          <w:lang w:val="it-IT"/>
        </w:rPr>
        <w:t xml:space="preserve">tamise </w:t>
      </w:r>
      <w:r w:rsidR="009B39A1" w:rsidRPr="000F107F">
        <w:rPr>
          <w:rFonts w:eastAsia="Times New Roman"/>
          <w:sz w:val="22"/>
          <w:szCs w:val="22"/>
          <w:lang w:val="it-IT"/>
        </w:rPr>
        <w:t>kohta vt lõik</w:t>
      </w:r>
      <w:r w:rsidR="002A3FAC" w:rsidRPr="000F107F">
        <w:rPr>
          <w:rFonts w:eastAsia="Times New Roman"/>
          <w:sz w:val="22"/>
          <w:szCs w:val="22"/>
          <w:lang w:val="it-IT"/>
        </w:rPr>
        <w:t> </w:t>
      </w:r>
      <w:r w:rsidR="009B39A1" w:rsidRPr="000F107F">
        <w:rPr>
          <w:rFonts w:eastAsia="Times New Roman"/>
          <w:sz w:val="22"/>
          <w:szCs w:val="22"/>
          <w:lang w:val="it-IT"/>
        </w:rPr>
        <w:t>4.4.</w:t>
      </w:r>
    </w:p>
    <w:p w14:paraId="4990085D" w14:textId="77777777" w:rsidR="003D6DC6" w:rsidRPr="003E1D2F" w:rsidRDefault="003D6DC6" w:rsidP="005842E2">
      <w:pPr>
        <w:tabs>
          <w:tab w:val="left" w:pos="567"/>
        </w:tabs>
        <w:rPr>
          <w:color w:val="000000"/>
          <w:sz w:val="22"/>
          <w:lang w:val="et-EE"/>
        </w:rPr>
      </w:pPr>
    </w:p>
    <w:p w14:paraId="359DAA48" w14:textId="77777777" w:rsidR="009B39A1" w:rsidRPr="003E1D2F" w:rsidRDefault="009B39A1">
      <w:pPr>
        <w:keepNext/>
        <w:numPr>
          <w:ilvl w:val="1"/>
          <w:numId w:val="2"/>
        </w:numPr>
        <w:outlineLvl w:val="0"/>
        <w:rPr>
          <w:color w:val="000000"/>
          <w:sz w:val="22"/>
          <w:lang w:val="et-EE"/>
        </w:rPr>
        <w:pPrChange w:id="121" w:author="RR_5" w:date="2025-12-02T11:13:00Z">
          <w:pPr>
            <w:numPr>
              <w:ilvl w:val="1"/>
              <w:numId w:val="2"/>
            </w:numPr>
            <w:tabs>
              <w:tab w:val="num" w:pos="570"/>
            </w:tabs>
            <w:ind w:left="570" w:hanging="570"/>
            <w:outlineLvl w:val="0"/>
          </w:pPr>
        </w:pPrChange>
      </w:pPr>
      <w:r w:rsidRPr="003E1D2F">
        <w:rPr>
          <w:b/>
          <w:color w:val="000000"/>
          <w:sz w:val="22"/>
          <w:lang w:val="et-EE"/>
        </w:rPr>
        <w:t>Erihoiatused ja ettevaatusabinõud kasutamisel</w:t>
      </w:r>
    </w:p>
    <w:p w14:paraId="7C9A6578" w14:textId="77777777" w:rsidR="009B39A1" w:rsidRPr="003E1D2F" w:rsidRDefault="009B39A1">
      <w:pPr>
        <w:keepNext/>
        <w:tabs>
          <w:tab w:val="left" w:pos="567"/>
        </w:tabs>
        <w:rPr>
          <w:color w:val="000000"/>
          <w:sz w:val="22"/>
          <w:lang w:val="et-EE"/>
        </w:rPr>
        <w:pPrChange w:id="122" w:author="RR_5" w:date="2025-12-02T11:13:00Z">
          <w:pPr>
            <w:tabs>
              <w:tab w:val="left" w:pos="567"/>
            </w:tabs>
          </w:pPr>
        </w:pPrChange>
      </w:pPr>
    </w:p>
    <w:p w14:paraId="4A339A37" w14:textId="77777777" w:rsidR="009B39A1" w:rsidRPr="003E1D2F" w:rsidRDefault="009B39A1">
      <w:pPr>
        <w:keepNext/>
        <w:tabs>
          <w:tab w:val="left" w:pos="567"/>
        </w:tabs>
        <w:rPr>
          <w:color w:val="000000"/>
          <w:sz w:val="22"/>
          <w:lang w:val="et-EE"/>
        </w:rPr>
        <w:pPrChange w:id="123" w:author="RR_5" w:date="2025-12-02T11:13:00Z">
          <w:pPr>
            <w:tabs>
              <w:tab w:val="left" w:pos="567"/>
            </w:tabs>
          </w:pPr>
        </w:pPrChange>
      </w:pPr>
      <w:r w:rsidRPr="003E1D2F">
        <w:rPr>
          <w:color w:val="000000"/>
          <w:sz w:val="22"/>
          <w:u w:val="single"/>
          <w:lang w:val="et-EE"/>
        </w:rPr>
        <w:t>Ülitundlikkus</w:t>
      </w:r>
    </w:p>
    <w:p w14:paraId="38AFFFEE" w14:textId="77777777" w:rsidR="009B39A1" w:rsidRPr="003E1D2F" w:rsidRDefault="009B39A1">
      <w:pPr>
        <w:tabs>
          <w:tab w:val="left" w:pos="567"/>
        </w:tabs>
        <w:rPr>
          <w:color w:val="000000"/>
          <w:sz w:val="22"/>
          <w:lang w:val="et-EE"/>
        </w:rPr>
      </w:pPr>
      <w:r w:rsidRPr="003E1D2F">
        <w:rPr>
          <w:color w:val="000000"/>
          <w:sz w:val="22"/>
          <w:lang w:val="et-EE"/>
        </w:rPr>
        <w:t>VFEND</w:t>
      </w:r>
      <w:r w:rsidR="00E44540" w:rsidRPr="003E1D2F">
        <w:rPr>
          <w:color w:val="000000"/>
          <w:sz w:val="22"/>
          <w:lang w:val="et-EE"/>
        </w:rPr>
        <w:t>’</w:t>
      </w:r>
      <w:r w:rsidRPr="003E1D2F">
        <w:rPr>
          <w:color w:val="000000"/>
          <w:sz w:val="22"/>
          <w:lang w:val="et-EE"/>
        </w:rPr>
        <w:t>i väljakirjutamisse patsientidele, kellel on teada ülitundlikkus teiste asoolrühma seentevastaste preparaatide suhtes, tuleb suhtuda ettevaatusega (vt ka lõik</w:t>
      </w:r>
      <w:r w:rsidR="002A3FAC" w:rsidRPr="003E1D2F">
        <w:rPr>
          <w:color w:val="000000"/>
          <w:sz w:val="22"/>
          <w:lang w:val="et-EE"/>
        </w:rPr>
        <w:t> </w:t>
      </w:r>
      <w:r w:rsidRPr="003E1D2F">
        <w:rPr>
          <w:color w:val="000000"/>
          <w:sz w:val="22"/>
          <w:lang w:val="et-EE"/>
        </w:rPr>
        <w:t>4.8).</w:t>
      </w:r>
    </w:p>
    <w:p w14:paraId="52FA2008" w14:textId="77777777" w:rsidR="009B39A1" w:rsidRPr="003E1D2F" w:rsidRDefault="009B39A1">
      <w:pPr>
        <w:tabs>
          <w:tab w:val="left" w:pos="567"/>
        </w:tabs>
        <w:rPr>
          <w:color w:val="000000"/>
          <w:sz w:val="22"/>
          <w:lang w:val="et-EE"/>
        </w:rPr>
      </w:pPr>
    </w:p>
    <w:p w14:paraId="60ABB330" w14:textId="77777777" w:rsidR="004138A2" w:rsidRPr="003E1D2F" w:rsidRDefault="004138A2">
      <w:pPr>
        <w:keepNext/>
        <w:tabs>
          <w:tab w:val="left" w:pos="567"/>
        </w:tabs>
        <w:outlineLvl w:val="0"/>
        <w:rPr>
          <w:color w:val="000000"/>
          <w:sz w:val="22"/>
          <w:lang w:val="et-EE"/>
        </w:rPr>
        <w:pPrChange w:id="124" w:author="RR_5" w:date="2025-12-02T11:13:00Z">
          <w:pPr>
            <w:tabs>
              <w:tab w:val="left" w:pos="567"/>
            </w:tabs>
            <w:outlineLvl w:val="0"/>
          </w:pPr>
        </w:pPrChange>
      </w:pPr>
      <w:r w:rsidRPr="003E1D2F">
        <w:rPr>
          <w:color w:val="000000"/>
          <w:sz w:val="22"/>
          <w:u w:val="single"/>
          <w:lang w:val="et-EE"/>
        </w:rPr>
        <w:t>Kardiovaskulaarsed häired</w:t>
      </w:r>
    </w:p>
    <w:p w14:paraId="360621F0" w14:textId="77777777" w:rsidR="009B39A1" w:rsidRPr="003E1D2F" w:rsidRDefault="009B39A1">
      <w:pPr>
        <w:tabs>
          <w:tab w:val="left" w:pos="567"/>
        </w:tabs>
        <w:rPr>
          <w:color w:val="000000"/>
          <w:sz w:val="22"/>
          <w:lang w:val="et-EE"/>
        </w:rPr>
      </w:pPr>
      <w:r w:rsidRPr="003E1D2F">
        <w:rPr>
          <w:color w:val="000000"/>
          <w:sz w:val="22"/>
          <w:lang w:val="et-EE"/>
        </w:rPr>
        <w:t xml:space="preserve">Vorikonasooli kasutamist on seostatud </w:t>
      </w:r>
      <w:r w:rsidR="004A2EA7" w:rsidRPr="003E1D2F">
        <w:rPr>
          <w:color w:val="000000"/>
          <w:sz w:val="22"/>
          <w:lang w:val="et-EE"/>
        </w:rPr>
        <w:t>QTc-intervall</w:t>
      </w:r>
      <w:r w:rsidRPr="003E1D2F">
        <w:rPr>
          <w:color w:val="000000"/>
          <w:sz w:val="22"/>
          <w:lang w:val="et-EE"/>
        </w:rPr>
        <w:t xml:space="preserve">i pikenemisega. Harvadel juhtudel on täheldatud </w:t>
      </w:r>
      <w:r w:rsidRPr="003E1D2F">
        <w:rPr>
          <w:i/>
          <w:color w:val="000000"/>
          <w:sz w:val="22"/>
          <w:lang w:val="et-EE"/>
        </w:rPr>
        <w:t>torsade de pointes</w:t>
      </w:r>
      <w:r w:rsidRPr="003E1D2F">
        <w:rPr>
          <w:color w:val="000000"/>
          <w:sz w:val="22"/>
          <w:lang w:val="et-EE"/>
        </w:rPr>
        <w:t>’i tüüpi arütmiat vorikonasooliga ravitavatel patsientidel, kellel esinesid anamneesis riskitegurid nagu kardiotoksiline kemoteraapia, kardiomüopaatia, hüpokaleemia ning samaaegselt teiste ravimite tarvitamine, mis võisid kõrvaltoime tekkimisele kaasa aidata. Vorikonasooli tuleb ettevaatlikult manustada patsientidele, kellel esinevad potentsiaalselt arütmiaeelsed seisundid:</w:t>
      </w:r>
    </w:p>
    <w:p w14:paraId="2450C470" w14:textId="77777777" w:rsidR="009B39A1" w:rsidRPr="003E1D2F" w:rsidRDefault="009B39A1">
      <w:pPr>
        <w:keepNext/>
        <w:tabs>
          <w:tab w:val="left" w:pos="567"/>
        </w:tabs>
        <w:rPr>
          <w:color w:val="000000"/>
          <w:sz w:val="22"/>
          <w:lang w:val="et-EE"/>
        </w:rPr>
        <w:pPrChange w:id="125" w:author="RR_5" w:date="2025-12-02T11:13:00Z">
          <w:pPr>
            <w:tabs>
              <w:tab w:val="left" w:pos="567"/>
            </w:tabs>
          </w:pPr>
        </w:pPrChange>
      </w:pPr>
    </w:p>
    <w:p w14:paraId="498CC4C5" w14:textId="77777777" w:rsidR="009B39A1" w:rsidRPr="003E1D2F" w:rsidRDefault="009B39A1" w:rsidP="00BA2123">
      <w:pPr>
        <w:numPr>
          <w:ilvl w:val="0"/>
          <w:numId w:val="3"/>
        </w:numPr>
        <w:tabs>
          <w:tab w:val="clear" w:pos="360"/>
          <w:tab w:val="num" w:pos="567"/>
        </w:tabs>
        <w:ind w:left="567" w:hanging="567"/>
        <w:rPr>
          <w:color w:val="000000"/>
          <w:sz w:val="22"/>
          <w:lang w:val="et-EE"/>
        </w:rPr>
      </w:pPr>
      <w:r w:rsidRPr="003E1D2F">
        <w:rPr>
          <w:color w:val="000000"/>
          <w:sz w:val="22"/>
          <w:lang w:val="et-EE"/>
        </w:rPr>
        <w:t xml:space="preserve">kaasasündinud või omandatud </w:t>
      </w:r>
      <w:r w:rsidR="004A2EA7" w:rsidRPr="003E1D2F">
        <w:rPr>
          <w:color w:val="000000"/>
          <w:sz w:val="22"/>
          <w:lang w:val="et-EE"/>
        </w:rPr>
        <w:t>QTc-intervall</w:t>
      </w:r>
      <w:r w:rsidRPr="003E1D2F">
        <w:rPr>
          <w:color w:val="000000"/>
          <w:sz w:val="22"/>
          <w:lang w:val="et-EE"/>
        </w:rPr>
        <w:t>i pikenemine</w:t>
      </w:r>
    </w:p>
    <w:p w14:paraId="3865895E" w14:textId="77777777" w:rsidR="009B39A1" w:rsidRPr="003E1D2F" w:rsidRDefault="009B39A1" w:rsidP="00BA2123">
      <w:pPr>
        <w:numPr>
          <w:ilvl w:val="0"/>
          <w:numId w:val="3"/>
        </w:numPr>
        <w:tabs>
          <w:tab w:val="clear" w:pos="360"/>
          <w:tab w:val="num" w:pos="567"/>
        </w:tabs>
        <w:ind w:left="567" w:hanging="567"/>
        <w:rPr>
          <w:color w:val="000000"/>
          <w:sz w:val="22"/>
          <w:lang w:val="et-EE"/>
        </w:rPr>
      </w:pPr>
      <w:r w:rsidRPr="003E1D2F">
        <w:rPr>
          <w:color w:val="000000"/>
          <w:sz w:val="22"/>
          <w:lang w:val="et-EE"/>
        </w:rPr>
        <w:t>kardiomüopaatia, eriti südamepuudulikkuse korral</w:t>
      </w:r>
    </w:p>
    <w:p w14:paraId="2A539FC9" w14:textId="77777777" w:rsidR="009B39A1" w:rsidRPr="003E1D2F" w:rsidRDefault="009B39A1" w:rsidP="00BA2123">
      <w:pPr>
        <w:numPr>
          <w:ilvl w:val="0"/>
          <w:numId w:val="3"/>
        </w:numPr>
        <w:tabs>
          <w:tab w:val="clear" w:pos="360"/>
          <w:tab w:val="num" w:pos="567"/>
        </w:tabs>
        <w:ind w:left="567" w:hanging="567"/>
        <w:rPr>
          <w:color w:val="000000"/>
          <w:sz w:val="22"/>
          <w:lang w:val="et-EE"/>
        </w:rPr>
      </w:pPr>
      <w:r w:rsidRPr="003E1D2F">
        <w:rPr>
          <w:color w:val="000000"/>
          <w:sz w:val="22"/>
          <w:lang w:val="et-EE"/>
        </w:rPr>
        <w:t>siinusbradükardia</w:t>
      </w:r>
    </w:p>
    <w:p w14:paraId="6525A42E" w14:textId="77777777" w:rsidR="009B39A1" w:rsidRPr="003E1D2F" w:rsidRDefault="009B39A1" w:rsidP="00BA2123">
      <w:pPr>
        <w:numPr>
          <w:ilvl w:val="0"/>
          <w:numId w:val="3"/>
        </w:numPr>
        <w:tabs>
          <w:tab w:val="clear" w:pos="360"/>
          <w:tab w:val="num" w:pos="567"/>
        </w:tabs>
        <w:ind w:left="567" w:hanging="567"/>
        <w:rPr>
          <w:color w:val="000000"/>
          <w:sz w:val="22"/>
          <w:lang w:val="et-EE"/>
        </w:rPr>
      </w:pPr>
      <w:r w:rsidRPr="003E1D2F">
        <w:rPr>
          <w:color w:val="000000"/>
          <w:sz w:val="22"/>
          <w:lang w:val="et-EE"/>
        </w:rPr>
        <w:t>sümptomaatilised arütmiad</w:t>
      </w:r>
    </w:p>
    <w:p w14:paraId="70186175" w14:textId="77777777" w:rsidR="009B39A1" w:rsidRPr="003E1D2F" w:rsidRDefault="009B39A1" w:rsidP="00BA2123">
      <w:pPr>
        <w:numPr>
          <w:ilvl w:val="0"/>
          <w:numId w:val="3"/>
        </w:numPr>
        <w:tabs>
          <w:tab w:val="clear" w:pos="360"/>
          <w:tab w:val="num" w:pos="567"/>
        </w:tabs>
        <w:ind w:left="567" w:hanging="567"/>
        <w:rPr>
          <w:color w:val="000000"/>
          <w:sz w:val="22"/>
          <w:lang w:val="et-EE"/>
        </w:rPr>
      </w:pPr>
      <w:r w:rsidRPr="003E1D2F">
        <w:rPr>
          <w:color w:val="000000"/>
          <w:sz w:val="22"/>
          <w:lang w:val="et-EE"/>
        </w:rPr>
        <w:t xml:space="preserve">samaaegne </w:t>
      </w:r>
      <w:r w:rsidRPr="003E1D2F">
        <w:rPr>
          <w:color w:val="000000"/>
          <w:sz w:val="22"/>
          <w:szCs w:val="22"/>
          <w:lang w:val="et-EE"/>
        </w:rPr>
        <w:t xml:space="preserve">teadaolevalt </w:t>
      </w:r>
      <w:r w:rsidR="004A2EA7" w:rsidRPr="003E1D2F">
        <w:rPr>
          <w:color w:val="000000"/>
          <w:sz w:val="22"/>
          <w:szCs w:val="22"/>
          <w:lang w:val="et-EE"/>
        </w:rPr>
        <w:t>QTc-intervall</w:t>
      </w:r>
      <w:r w:rsidRPr="003E1D2F">
        <w:rPr>
          <w:color w:val="000000"/>
          <w:sz w:val="22"/>
          <w:szCs w:val="22"/>
          <w:lang w:val="et-EE"/>
        </w:rPr>
        <w:t xml:space="preserve">i pikendavate </w:t>
      </w:r>
      <w:r w:rsidRPr="003E1D2F">
        <w:rPr>
          <w:color w:val="000000"/>
          <w:sz w:val="22"/>
          <w:lang w:val="et-EE"/>
        </w:rPr>
        <w:t>ravimite kasutamine. Enne vorikonasoolravi ja ravi ajal tuleb jälgida ja vajadusel korrigeerida elektrolüütide häired nagu hüpokaleemia, hüpomagneseemia ja hüpokaltseemia (vt lõik</w:t>
      </w:r>
      <w:r w:rsidR="002A3FAC" w:rsidRPr="003E1D2F">
        <w:rPr>
          <w:color w:val="000000"/>
          <w:sz w:val="22"/>
          <w:lang w:val="et-EE"/>
        </w:rPr>
        <w:t> </w:t>
      </w:r>
      <w:r w:rsidRPr="003E1D2F">
        <w:rPr>
          <w:color w:val="000000"/>
          <w:sz w:val="22"/>
          <w:lang w:val="et-EE"/>
        </w:rPr>
        <w:t xml:space="preserve">4.2). Tervetel vabatahtlikel tehtud uuringus, kus uuriti ühekordsete, rohkem kui 4 korda tavalist annust ületavate vorikonasooli annuste mõju </w:t>
      </w:r>
      <w:r w:rsidR="004A2EA7" w:rsidRPr="003E1D2F">
        <w:rPr>
          <w:color w:val="000000"/>
          <w:sz w:val="22"/>
          <w:lang w:val="et-EE"/>
        </w:rPr>
        <w:t>QTc-intervall</w:t>
      </w:r>
      <w:r w:rsidRPr="003E1D2F">
        <w:rPr>
          <w:color w:val="000000"/>
          <w:sz w:val="22"/>
          <w:lang w:val="et-EE"/>
        </w:rPr>
        <w:t>ile, ei pikenenud intervall mitte ühelgi uuritaval üle potentsiaalselt kliiniliselt olulise (500</w:t>
      </w:r>
      <w:r w:rsidR="008C60F8" w:rsidRPr="003E1D2F">
        <w:rPr>
          <w:color w:val="000000"/>
          <w:sz w:val="22"/>
          <w:lang w:val="et-EE"/>
        </w:rPr>
        <w:t> </w:t>
      </w:r>
      <w:r w:rsidRPr="003E1D2F">
        <w:rPr>
          <w:color w:val="000000"/>
          <w:sz w:val="22"/>
          <w:lang w:val="et-EE"/>
        </w:rPr>
        <w:t>msek) läve (vt lõik</w:t>
      </w:r>
      <w:r w:rsidR="002A3FAC" w:rsidRPr="003E1D2F">
        <w:rPr>
          <w:color w:val="000000"/>
          <w:sz w:val="22"/>
          <w:lang w:val="et-EE"/>
        </w:rPr>
        <w:t> </w:t>
      </w:r>
      <w:r w:rsidRPr="003E1D2F">
        <w:rPr>
          <w:color w:val="000000"/>
          <w:sz w:val="22"/>
          <w:lang w:val="et-EE"/>
        </w:rPr>
        <w:t>5.1).</w:t>
      </w:r>
    </w:p>
    <w:p w14:paraId="725FC328" w14:textId="77777777" w:rsidR="009B39A1" w:rsidRPr="003E1D2F" w:rsidRDefault="009B39A1">
      <w:pPr>
        <w:pStyle w:val="EndnoteText"/>
        <w:rPr>
          <w:color w:val="000000"/>
          <w:lang w:val="et-EE"/>
        </w:rPr>
      </w:pPr>
    </w:p>
    <w:p w14:paraId="5ECEC6E5" w14:textId="77777777" w:rsidR="009B39A1" w:rsidRPr="003E1D2F" w:rsidRDefault="009B39A1">
      <w:pPr>
        <w:keepNext/>
        <w:widowControl w:val="0"/>
        <w:tabs>
          <w:tab w:val="left" w:pos="567"/>
        </w:tabs>
        <w:rPr>
          <w:color w:val="000000"/>
          <w:sz w:val="22"/>
          <w:u w:val="single"/>
          <w:lang w:val="et-EE"/>
        </w:rPr>
        <w:pPrChange w:id="126" w:author="RR_5" w:date="2025-12-02T11:13:00Z">
          <w:pPr>
            <w:widowControl w:val="0"/>
            <w:tabs>
              <w:tab w:val="left" w:pos="567"/>
            </w:tabs>
          </w:pPr>
        </w:pPrChange>
      </w:pPr>
      <w:r w:rsidRPr="003E1D2F">
        <w:rPr>
          <w:color w:val="000000"/>
          <w:sz w:val="22"/>
          <w:u w:val="single"/>
          <w:lang w:val="et-EE"/>
        </w:rPr>
        <w:t>Hepatotoksilisus</w:t>
      </w:r>
    </w:p>
    <w:p w14:paraId="3DB138A7" w14:textId="77777777" w:rsidR="009B39A1" w:rsidRPr="003E1D2F" w:rsidRDefault="009B39A1" w:rsidP="00772732">
      <w:pPr>
        <w:widowControl w:val="0"/>
        <w:tabs>
          <w:tab w:val="left" w:pos="567"/>
        </w:tabs>
        <w:rPr>
          <w:color w:val="000000"/>
          <w:sz w:val="22"/>
          <w:lang w:val="et-EE"/>
        </w:rPr>
      </w:pPr>
      <w:r w:rsidRPr="003E1D2F">
        <w:rPr>
          <w:color w:val="000000"/>
          <w:sz w:val="22"/>
          <w:lang w:val="et-EE"/>
        </w:rPr>
        <w:t>Kliinilistes uuringutes on vorikonasooli kasutamisel täheldatud tõsist maksakahjustust (sealhulgas kliiniliselt väljendunud hepatiiti, kolestaasi ja fulminantse kuluga maksapuudulikkust, millega on kaasnenud surmajuhtumeid). Seda eelkõige patsientidel, kellel on olnud tegemist tõsiste põhihaigustega (eelkõige pahaloomuliste hematoloogiliste haigustega). Mööduva iseloomuga maksakahjustust, mille kliiniliseks väljenduseks on olnud hepatiit ja ikterus, on täheldatud ka patsientidel, kellel muud identifitseeritavad riskifaktorid puudusid. Maksatalitluse häired on tavaliselt olnud mööduva iseloomuga, taandarenedes ravi katkestamisel (vt lõik</w:t>
      </w:r>
      <w:r w:rsidR="002A3FAC" w:rsidRPr="003E1D2F">
        <w:rPr>
          <w:color w:val="000000"/>
          <w:sz w:val="22"/>
          <w:lang w:val="et-EE"/>
        </w:rPr>
        <w:t> </w:t>
      </w:r>
      <w:r w:rsidRPr="003E1D2F">
        <w:rPr>
          <w:color w:val="000000"/>
          <w:sz w:val="22"/>
          <w:lang w:val="et-EE"/>
        </w:rPr>
        <w:t>4.8).</w:t>
      </w:r>
    </w:p>
    <w:p w14:paraId="52D72300" w14:textId="77777777" w:rsidR="009B39A1" w:rsidRPr="003E1D2F" w:rsidRDefault="009B39A1">
      <w:pPr>
        <w:tabs>
          <w:tab w:val="left" w:pos="567"/>
        </w:tabs>
        <w:rPr>
          <w:color w:val="000000"/>
          <w:sz w:val="22"/>
          <w:lang w:val="et-EE"/>
        </w:rPr>
      </w:pPr>
    </w:p>
    <w:p w14:paraId="2266AA04" w14:textId="77777777" w:rsidR="009B39A1" w:rsidRPr="003E1D2F" w:rsidRDefault="009B39A1">
      <w:pPr>
        <w:pStyle w:val="BodyText2"/>
        <w:keepNext/>
        <w:jc w:val="left"/>
        <w:rPr>
          <w:b w:val="0"/>
          <w:color w:val="000000"/>
          <w:lang w:val="et-EE"/>
        </w:rPr>
        <w:pPrChange w:id="127" w:author="RR_5" w:date="2025-12-02T11:13:00Z">
          <w:pPr>
            <w:pStyle w:val="BodyText2"/>
            <w:jc w:val="left"/>
          </w:pPr>
        </w:pPrChange>
      </w:pPr>
      <w:r w:rsidRPr="003E1D2F">
        <w:rPr>
          <w:b w:val="0"/>
          <w:color w:val="000000"/>
          <w:u w:val="single"/>
          <w:lang w:val="et-EE"/>
        </w:rPr>
        <w:t>Maksafunktsiooni jälgimine</w:t>
      </w:r>
    </w:p>
    <w:p w14:paraId="57952E53" w14:textId="77777777" w:rsidR="009B39A1" w:rsidRPr="003E1D2F" w:rsidRDefault="009B39A1" w:rsidP="0066556D">
      <w:pPr>
        <w:pStyle w:val="BodyText2"/>
        <w:jc w:val="left"/>
        <w:rPr>
          <w:b w:val="0"/>
          <w:color w:val="000000"/>
          <w:lang w:val="et-EE"/>
        </w:rPr>
      </w:pPr>
      <w:r w:rsidRPr="003E1D2F">
        <w:rPr>
          <w:b w:val="0"/>
          <w:color w:val="000000"/>
          <w:lang w:val="et-EE"/>
        </w:rPr>
        <w:t>VFEND</w:t>
      </w:r>
      <w:r w:rsidR="00E44540" w:rsidRPr="003E1D2F">
        <w:rPr>
          <w:b w:val="0"/>
          <w:color w:val="000000"/>
          <w:lang w:val="et-EE"/>
        </w:rPr>
        <w:t>’</w:t>
      </w:r>
      <w:r w:rsidRPr="003E1D2F">
        <w:rPr>
          <w:b w:val="0"/>
          <w:color w:val="000000"/>
          <w:lang w:val="et-EE"/>
        </w:rPr>
        <w:t>i saavaid patsiente tuleb maksatoksilisuse suhtes hoolikalt jälgida. Ravi alustamisel VFEND</w:t>
      </w:r>
      <w:r w:rsidR="00E44540" w:rsidRPr="003E1D2F">
        <w:rPr>
          <w:b w:val="0"/>
          <w:color w:val="000000"/>
          <w:lang w:val="et-EE"/>
        </w:rPr>
        <w:t>’</w:t>
      </w:r>
      <w:r w:rsidRPr="003E1D2F">
        <w:rPr>
          <w:b w:val="0"/>
          <w:color w:val="000000"/>
          <w:lang w:val="et-EE"/>
        </w:rPr>
        <w:t>iga ja esimese ravikuu ajal vähemalt kord nädalas peavad kliinilised ravimeetodid hõlmama maksatalitluse laboratoorset hindamist (eelkõige ASAT ja ALAT analüüsid). Ravi kestus peab olema nii lühike kui võimalik, kuid juhul, kui kasulikkuse ja riski hindamise tulemusel ravi jätkub (vt lõik</w:t>
      </w:r>
      <w:r w:rsidR="002A3FAC" w:rsidRPr="003E1D2F">
        <w:rPr>
          <w:b w:val="0"/>
          <w:color w:val="000000"/>
          <w:lang w:val="et-EE"/>
        </w:rPr>
        <w:t> </w:t>
      </w:r>
      <w:r w:rsidRPr="003E1D2F">
        <w:rPr>
          <w:b w:val="0"/>
          <w:color w:val="000000"/>
          <w:lang w:val="et-EE"/>
        </w:rPr>
        <w:t>4.2), võib jälgimissagedust vähendada ühele korrale kuus, kui maksatalitluse näitajad ei ole muutunud.</w:t>
      </w:r>
    </w:p>
    <w:p w14:paraId="111EFBF3" w14:textId="77777777" w:rsidR="009B39A1" w:rsidRPr="003E1D2F" w:rsidRDefault="009B39A1">
      <w:pPr>
        <w:tabs>
          <w:tab w:val="left" w:pos="567"/>
        </w:tabs>
        <w:rPr>
          <w:color w:val="000000"/>
          <w:sz w:val="22"/>
          <w:lang w:val="et-EE"/>
        </w:rPr>
      </w:pPr>
    </w:p>
    <w:p w14:paraId="6CB44BED" w14:textId="77777777" w:rsidR="009B39A1" w:rsidRPr="003E1D2F" w:rsidRDefault="009B39A1">
      <w:pPr>
        <w:tabs>
          <w:tab w:val="left" w:pos="567"/>
        </w:tabs>
        <w:rPr>
          <w:color w:val="000000"/>
          <w:sz w:val="22"/>
          <w:lang w:val="et-EE"/>
        </w:rPr>
      </w:pPr>
      <w:r w:rsidRPr="003E1D2F">
        <w:rPr>
          <w:color w:val="000000"/>
          <w:sz w:val="22"/>
          <w:lang w:val="et-EE"/>
        </w:rPr>
        <w:t>Kui maksatalitluse näitajad oluliselt suurenevad, peab ravi VFEND</w:t>
      </w:r>
      <w:r w:rsidR="00E44540" w:rsidRPr="003E1D2F">
        <w:rPr>
          <w:color w:val="000000"/>
          <w:sz w:val="22"/>
          <w:lang w:val="et-EE"/>
        </w:rPr>
        <w:t>’</w:t>
      </w:r>
      <w:r w:rsidRPr="003E1D2F">
        <w:rPr>
          <w:color w:val="000000"/>
          <w:sz w:val="22"/>
          <w:lang w:val="et-EE"/>
        </w:rPr>
        <w:t>iga lõpetama, välja arvatud juhul, kui ravi kasulikkuse ja riski meditsiiniline hindamine õigustab ravi jätkamist sellel patsiendil.</w:t>
      </w:r>
    </w:p>
    <w:p w14:paraId="5BD1BB35" w14:textId="77777777" w:rsidR="009B39A1" w:rsidRPr="003E1D2F" w:rsidRDefault="009B39A1">
      <w:pPr>
        <w:tabs>
          <w:tab w:val="left" w:pos="567"/>
        </w:tabs>
        <w:rPr>
          <w:color w:val="000000"/>
          <w:sz w:val="22"/>
          <w:lang w:val="et-EE"/>
        </w:rPr>
      </w:pPr>
    </w:p>
    <w:p w14:paraId="1807C0B0" w14:textId="77777777" w:rsidR="009B39A1" w:rsidRPr="003E1D2F" w:rsidRDefault="009B39A1">
      <w:pPr>
        <w:tabs>
          <w:tab w:val="left" w:pos="567"/>
        </w:tabs>
        <w:rPr>
          <w:color w:val="000000"/>
          <w:sz w:val="22"/>
          <w:lang w:val="et-EE"/>
        </w:rPr>
      </w:pPr>
      <w:r w:rsidRPr="003E1D2F">
        <w:rPr>
          <w:color w:val="000000"/>
          <w:sz w:val="22"/>
          <w:lang w:val="et-EE"/>
        </w:rPr>
        <w:t>Maksafunktsiooni tuleb jälgida nii lastel kui ka täiskasvanutel.</w:t>
      </w:r>
    </w:p>
    <w:p w14:paraId="7C77F102" w14:textId="77777777" w:rsidR="00D32CED" w:rsidRPr="003E1D2F" w:rsidRDefault="00D32CED" w:rsidP="00D32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Sendnya"/>
          <w:color w:val="000000"/>
          <w:sz w:val="22"/>
          <w:szCs w:val="22"/>
          <w:lang w:val="et-EE" w:bidi="or-IN"/>
        </w:rPr>
      </w:pPr>
    </w:p>
    <w:p w14:paraId="2065C819" w14:textId="77777777" w:rsidR="00D32CED" w:rsidRPr="003E1D2F" w:rsidRDefault="00D32CE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Sendnya"/>
          <w:color w:val="000000"/>
          <w:sz w:val="22"/>
          <w:szCs w:val="22"/>
          <w:u w:val="single"/>
          <w:lang w:val="et-EE" w:bidi="or-IN"/>
        </w:rPr>
        <w:pPrChange w:id="128" w:author="RR_5" w:date="2025-12-02T11:1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r w:rsidRPr="003E1D2F">
        <w:rPr>
          <w:rFonts w:cs="Sendnya"/>
          <w:color w:val="000000"/>
          <w:sz w:val="22"/>
          <w:szCs w:val="22"/>
          <w:u w:val="single"/>
          <w:lang w:val="et-EE" w:bidi="or-IN"/>
        </w:rPr>
        <w:t>Tõsised dermatoloogilised kõrvaltoimed</w:t>
      </w:r>
    </w:p>
    <w:p w14:paraId="7BBA2FFC" w14:textId="77777777" w:rsidR="00D32CED" w:rsidRPr="003E1D2F" w:rsidRDefault="00D32CE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Sendnya"/>
          <w:color w:val="000000"/>
          <w:sz w:val="22"/>
          <w:szCs w:val="22"/>
          <w:lang w:val="et-EE" w:bidi="or-IN"/>
        </w:rPr>
        <w:pPrChange w:id="129" w:author="RR_5" w:date="2025-12-02T11:1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p>
    <w:p w14:paraId="30CFCCA3" w14:textId="77777777" w:rsidR="00D32CED" w:rsidRPr="003E1D2F" w:rsidRDefault="00D32CED">
      <w:pPr>
        <w:pStyle w:val="Paragraph"/>
        <w:keepNext/>
        <w:numPr>
          <w:ilvl w:val="0"/>
          <w:numId w:val="46"/>
        </w:numPr>
        <w:snapToGrid/>
        <w:spacing w:after="0"/>
        <w:rPr>
          <w:rFonts w:cs="Sendnya"/>
          <w:color w:val="000000"/>
          <w:sz w:val="22"/>
          <w:szCs w:val="22"/>
          <w:u w:val="single"/>
          <w:lang w:val="et-EE" w:bidi="or-IN"/>
        </w:rPr>
        <w:pPrChange w:id="130" w:author="RR_5" w:date="2025-12-02T11:13:00Z">
          <w:pPr>
            <w:pStyle w:val="Paragraph"/>
            <w:numPr>
              <w:numId w:val="46"/>
            </w:numPr>
            <w:snapToGrid/>
            <w:spacing w:after="0"/>
            <w:ind w:left="720" w:hanging="360"/>
          </w:pPr>
        </w:pPrChange>
      </w:pPr>
      <w:r w:rsidRPr="003E1D2F">
        <w:rPr>
          <w:rFonts w:cs="Sendnya"/>
          <w:color w:val="000000"/>
          <w:sz w:val="22"/>
          <w:szCs w:val="22"/>
          <w:u w:val="single"/>
          <w:lang w:val="et-EE" w:bidi="or-IN"/>
        </w:rPr>
        <w:t>Fototoksilisus</w:t>
      </w:r>
    </w:p>
    <w:p w14:paraId="2EEA46E2" w14:textId="27BA7ABF" w:rsidR="000C2AFC" w:rsidRPr="003E1D2F" w:rsidRDefault="00D32CED" w:rsidP="00C47C0E">
      <w:pPr>
        <w:pStyle w:val="Default"/>
        <w:ind w:left="720"/>
        <w:rPr>
          <w:rFonts w:cs="Sendnya"/>
          <w:sz w:val="22"/>
          <w:szCs w:val="22"/>
          <w:lang w:val="et-EE" w:bidi="or-IN"/>
        </w:rPr>
      </w:pPr>
      <w:r w:rsidRPr="003E1D2F">
        <w:rPr>
          <w:rFonts w:cs="Sendnya"/>
          <w:sz w:val="22"/>
          <w:szCs w:val="22"/>
          <w:lang w:val="et-EE" w:bidi="or-IN"/>
        </w:rPr>
        <w:t>Peale selle on VFEND</w:t>
      </w:r>
      <w:r w:rsidR="00E44540" w:rsidRPr="003E1D2F">
        <w:rPr>
          <w:rFonts w:cs="Sendnya"/>
          <w:sz w:val="22"/>
          <w:szCs w:val="22"/>
          <w:lang w:val="et-EE" w:bidi="or-IN"/>
        </w:rPr>
        <w:t>’</w:t>
      </w:r>
      <w:r w:rsidRPr="003E1D2F">
        <w:rPr>
          <w:rFonts w:cs="Sendnya"/>
          <w:sz w:val="22"/>
          <w:szCs w:val="22"/>
          <w:lang w:val="et-EE" w:bidi="or-IN"/>
        </w:rPr>
        <w:t>i seostatud fototoksilisuse, sealhulgas selliste reaktsioonidega nagu tedretähnid, lentiigod ja aktiiniline keratoos, ja pseudoporfüüriaga</w:t>
      </w:r>
      <w:r w:rsidR="001628F3" w:rsidRPr="003E1D2F">
        <w:rPr>
          <w:rFonts w:cs="Sendnya"/>
          <w:sz w:val="22"/>
          <w:szCs w:val="22"/>
          <w:lang w:val="et-EE" w:bidi="or-IN"/>
        </w:rPr>
        <w:t xml:space="preserve">. </w:t>
      </w:r>
      <w:r w:rsidR="001628F3" w:rsidRPr="003E1D2F">
        <w:rPr>
          <w:sz w:val="22"/>
          <w:szCs w:val="22"/>
          <w:lang w:val="et-EE"/>
        </w:rPr>
        <w:t>Fotosensibiliseerivate ravimite (nt metotreksaat jne) samaaegsel kasutamisel võib suureneda nahareaktsioonide/toksilisuse tekkerisk.</w:t>
      </w:r>
      <w:r w:rsidRPr="003E1D2F">
        <w:rPr>
          <w:rFonts w:cs="Sendnya"/>
          <w:sz w:val="22"/>
          <w:szCs w:val="22"/>
          <w:lang w:val="et-EE" w:bidi="or-IN"/>
        </w:rPr>
        <w:t xml:space="preserve"> Patsientidel, kaasa arvatud lapsed, soovitatakse ravi ajal VFEND</w:t>
      </w:r>
      <w:r w:rsidR="00E44540" w:rsidRPr="003E1D2F">
        <w:rPr>
          <w:rFonts w:cs="Sendnya"/>
          <w:sz w:val="22"/>
          <w:szCs w:val="22"/>
          <w:lang w:val="et-EE" w:bidi="or-IN"/>
        </w:rPr>
        <w:t>’</w:t>
      </w:r>
      <w:r w:rsidRPr="003E1D2F">
        <w:rPr>
          <w:rFonts w:cs="Sendnya"/>
          <w:sz w:val="22"/>
          <w:szCs w:val="22"/>
          <w:lang w:val="et-EE" w:bidi="or-IN"/>
        </w:rPr>
        <w:t>iga vältida kokkupuudet otsese päikesevalgusega ning kasutada kaitseriietust ja päikesekaitsekreemi, millel on kõrge päikesekaitsefaktor (SPF).</w:t>
      </w:r>
    </w:p>
    <w:p w14:paraId="6CAE1262" w14:textId="77777777" w:rsidR="000C2AFC" w:rsidRPr="003E1D2F" w:rsidRDefault="000C2AFC" w:rsidP="00C47C0E">
      <w:pPr>
        <w:pStyle w:val="Default"/>
        <w:ind w:left="720"/>
        <w:rPr>
          <w:rFonts w:cs="Sendnya"/>
          <w:sz w:val="22"/>
          <w:szCs w:val="22"/>
          <w:lang w:val="et-EE" w:bidi="or-IN"/>
        </w:rPr>
      </w:pPr>
    </w:p>
    <w:p w14:paraId="6D0421F9" w14:textId="77777777" w:rsidR="00D32CED" w:rsidRPr="003E1D2F" w:rsidRDefault="00D32CED">
      <w:pPr>
        <w:pStyle w:val="Paragraph"/>
        <w:keepNext/>
        <w:numPr>
          <w:ilvl w:val="0"/>
          <w:numId w:val="46"/>
        </w:numPr>
        <w:snapToGrid/>
        <w:spacing w:after="0"/>
        <w:rPr>
          <w:rFonts w:cs="Sendnya"/>
          <w:color w:val="000000"/>
          <w:sz w:val="22"/>
          <w:szCs w:val="22"/>
          <w:lang w:val="et-EE" w:bidi="or-IN"/>
        </w:rPr>
        <w:pPrChange w:id="131" w:author="RR_5" w:date="2025-12-02T11:13:00Z">
          <w:pPr>
            <w:pStyle w:val="Paragraph"/>
            <w:numPr>
              <w:numId w:val="46"/>
            </w:numPr>
            <w:snapToGrid/>
            <w:spacing w:after="0"/>
            <w:ind w:left="720" w:hanging="360"/>
          </w:pPr>
        </w:pPrChange>
      </w:pPr>
      <w:r w:rsidRPr="003E1D2F">
        <w:rPr>
          <w:rFonts w:cs="Sendnya"/>
          <w:color w:val="000000"/>
          <w:sz w:val="22"/>
          <w:szCs w:val="22"/>
          <w:u w:val="single"/>
          <w:lang w:val="et-EE" w:bidi="or-IN"/>
        </w:rPr>
        <w:t>Naha skvamoosrakuline vähk (SCC)</w:t>
      </w:r>
    </w:p>
    <w:p w14:paraId="52984EB5" w14:textId="77777777" w:rsidR="009D5AEF" w:rsidRPr="003E1D2F" w:rsidRDefault="00D32CED" w:rsidP="00C47C0E">
      <w:pPr>
        <w:pStyle w:val="Default"/>
        <w:ind w:left="720"/>
        <w:rPr>
          <w:rFonts w:cs="Sendnya"/>
          <w:sz w:val="22"/>
          <w:szCs w:val="22"/>
          <w:lang w:val="et-EE" w:bidi="or-IN"/>
        </w:rPr>
      </w:pPr>
      <w:r w:rsidRPr="003E1D2F">
        <w:rPr>
          <w:rFonts w:cs="Sendnya"/>
          <w:sz w:val="22"/>
          <w:szCs w:val="22"/>
          <w:lang w:val="et-EE" w:bidi="or-IN"/>
        </w:rPr>
        <w:t>Teatatud on naha skvamoosrakulisest vähist (</w:t>
      </w:r>
      <w:r w:rsidRPr="003E1D2F">
        <w:rPr>
          <w:rFonts w:cs="Sendnya"/>
          <w:i/>
          <w:sz w:val="22"/>
          <w:szCs w:val="22"/>
          <w:lang w:val="et-EE" w:bidi="or-IN"/>
        </w:rPr>
        <w:t>Squamous cell carcinoma</w:t>
      </w:r>
      <w:r w:rsidRPr="003E1D2F">
        <w:rPr>
          <w:rFonts w:cs="Sendnya"/>
          <w:sz w:val="22"/>
          <w:szCs w:val="22"/>
          <w:lang w:val="et-EE" w:bidi="or-IN"/>
        </w:rPr>
        <w:t>, SCC)</w:t>
      </w:r>
      <w:r w:rsidR="00DC5CAC" w:rsidRPr="003E1D2F">
        <w:rPr>
          <w:rFonts w:cs="Sendnya"/>
          <w:sz w:val="22"/>
          <w:szCs w:val="22"/>
          <w:lang w:val="et-EE" w:bidi="or-IN"/>
        </w:rPr>
        <w:t xml:space="preserve"> (sh naha SCC</w:t>
      </w:r>
      <w:r w:rsidR="00DC5CAC" w:rsidRPr="003E1D2F">
        <w:rPr>
          <w:rFonts w:cs="Sendnya"/>
          <w:sz w:val="22"/>
          <w:szCs w:val="22"/>
          <w:lang w:val="et-EE" w:bidi="or-IN"/>
        </w:rPr>
        <w:noBreakHyphen/>
        <w:t xml:space="preserve">st </w:t>
      </w:r>
      <w:r w:rsidR="00DC5CAC" w:rsidRPr="003E1D2F">
        <w:rPr>
          <w:rFonts w:cs="Sendnya"/>
          <w:i/>
          <w:iCs/>
          <w:sz w:val="22"/>
          <w:szCs w:val="22"/>
          <w:lang w:val="et-EE" w:bidi="or-IN"/>
        </w:rPr>
        <w:t>in situ</w:t>
      </w:r>
      <w:r w:rsidR="00DC5CAC" w:rsidRPr="003E1D2F">
        <w:rPr>
          <w:rFonts w:cs="Sendnya"/>
          <w:sz w:val="22"/>
          <w:szCs w:val="22"/>
          <w:lang w:val="et-EE" w:bidi="or-IN"/>
        </w:rPr>
        <w:t xml:space="preserve"> ehk Boweni tõvest)</w:t>
      </w:r>
      <w:r w:rsidRPr="003E1D2F">
        <w:rPr>
          <w:rFonts w:cs="Sendnya"/>
          <w:sz w:val="22"/>
          <w:szCs w:val="22"/>
          <w:lang w:val="et-EE" w:bidi="or-IN"/>
        </w:rPr>
        <w:t xml:space="preserve"> ja mõne patsiendi puhul on sellele eelnenud fototoksiline reaktsioon. </w:t>
      </w:r>
      <w:r w:rsidR="009D5AEF" w:rsidRPr="003E1D2F">
        <w:rPr>
          <w:rFonts w:cs="Sendnya"/>
          <w:sz w:val="22"/>
          <w:szCs w:val="22"/>
          <w:lang w:val="et-EE" w:bidi="or-IN"/>
        </w:rPr>
        <w:t xml:space="preserve">Fototoksiliste reaktsioonide esinemisel </w:t>
      </w:r>
      <w:r w:rsidR="00A47470" w:rsidRPr="003E1D2F">
        <w:rPr>
          <w:rFonts w:cs="Sendnya"/>
          <w:sz w:val="22"/>
          <w:szCs w:val="22"/>
          <w:lang w:val="et-EE" w:bidi="or-IN"/>
        </w:rPr>
        <w:t xml:space="preserve">on </w:t>
      </w:r>
      <w:r w:rsidR="00E67157" w:rsidRPr="003E1D2F">
        <w:rPr>
          <w:rFonts w:cs="Sendnya"/>
          <w:sz w:val="22"/>
          <w:szCs w:val="22"/>
          <w:lang w:val="et-EE" w:bidi="or-IN"/>
        </w:rPr>
        <w:t>vaja konsulteeri</w:t>
      </w:r>
      <w:r w:rsidR="009946E5" w:rsidRPr="003E1D2F">
        <w:rPr>
          <w:rFonts w:cs="Sendnya"/>
          <w:sz w:val="22"/>
          <w:szCs w:val="22"/>
          <w:lang w:val="et-EE" w:bidi="or-IN"/>
        </w:rPr>
        <w:t>da</w:t>
      </w:r>
      <w:r w:rsidR="00E67157" w:rsidRPr="003E1D2F">
        <w:rPr>
          <w:rFonts w:cs="Sendnya"/>
          <w:sz w:val="22"/>
          <w:szCs w:val="22"/>
          <w:lang w:val="et-EE" w:bidi="or-IN"/>
        </w:rPr>
        <w:t xml:space="preserve"> mitme valdkonna spetsialistiga</w:t>
      </w:r>
      <w:r w:rsidR="00A47470" w:rsidRPr="003E1D2F">
        <w:rPr>
          <w:rFonts w:cs="Sendnya"/>
          <w:sz w:val="22"/>
          <w:szCs w:val="22"/>
          <w:lang w:val="et-EE" w:bidi="or-IN"/>
        </w:rPr>
        <w:t xml:space="preserve">, </w:t>
      </w:r>
      <w:r w:rsidR="00736101" w:rsidRPr="003E1D2F">
        <w:rPr>
          <w:rFonts w:cs="Sendnya"/>
          <w:sz w:val="22"/>
          <w:szCs w:val="22"/>
          <w:lang w:val="et-EE" w:bidi="or-IN"/>
        </w:rPr>
        <w:t xml:space="preserve">ravi </w:t>
      </w:r>
      <w:r w:rsidR="009D5AEF" w:rsidRPr="003E1D2F">
        <w:rPr>
          <w:rFonts w:cs="Sendnya"/>
          <w:sz w:val="22"/>
          <w:szCs w:val="22"/>
          <w:lang w:val="et-EE" w:bidi="or-IN"/>
        </w:rPr>
        <w:t>V</w:t>
      </w:r>
      <w:r w:rsidR="00736101" w:rsidRPr="003E1D2F">
        <w:rPr>
          <w:rFonts w:cs="Sendnya"/>
          <w:sz w:val="22"/>
          <w:szCs w:val="22"/>
          <w:lang w:val="et-EE" w:bidi="or-IN"/>
        </w:rPr>
        <w:t>FEND</w:t>
      </w:r>
      <w:r w:rsidR="00E44540" w:rsidRPr="003E1D2F">
        <w:rPr>
          <w:rFonts w:cs="Sendnya"/>
          <w:sz w:val="22"/>
          <w:szCs w:val="22"/>
          <w:lang w:val="et-EE" w:bidi="or-IN"/>
        </w:rPr>
        <w:t>’</w:t>
      </w:r>
      <w:r w:rsidR="008201C6" w:rsidRPr="003E1D2F">
        <w:rPr>
          <w:rFonts w:cs="Sendnya"/>
          <w:sz w:val="22"/>
          <w:szCs w:val="22"/>
          <w:lang w:val="et-EE" w:bidi="or-IN"/>
        </w:rPr>
        <w:t>i</w:t>
      </w:r>
      <w:r w:rsidR="00736101" w:rsidRPr="003E1D2F">
        <w:rPr>
          <w:rFonts w:cs="Sendnya"/>
          <w:sz w:val="22"/>
          <w:szCs w:val="22"/>
          <w:lang w:val="et-EE" w:bidi="or-IN"/>
        </w:rPr>
        <w:t>ga</w:t>
      </w:r>
      <w:r w:rsidR="009D5AEF" w:rsidRPr="003E1D2F">
        <w:rPr>
          <w:rFonts w:cs="Sendnya"/>
          <w:sz w:val="22"/>
          <w:szCs w:val="22"/>
          <w:lang w:val="et-EE" w:bidi="or-IN"/>
        </w:rPr>
        <w:t xml:space="preserve"> lõpetada ja </w:t>
      </w:r>
      <w:r w:rsidR="00736101" w:rsidRPr="003E1D2F">
        <w:rPr>
          <w:rFonts w:cs="Sendnya"/>
          <w:sz w:val="22"/>
          <w:szCs w:val="22"/>
          <w:lang w:val="et-EE" w:bidi="or-IN"/>
        </w:rPr>
        <w:t>kasutada</w:t>
      </w:r>
      <w:r w:rsidR="009D5AEF" w:rsidRPr="003E1D2F">
        <w:rPr>
          <w:rFonts w:cs="Sendnya"/>
          <w:sz w:val="22"/>
          <w:szCs w:val="22"/>
          <w:lang w:val="et-EE" w:bidi="or-IN"/>
        </w:rPr>
        <w:t xml:space="preserve"> alternatiivset</w:t>
      </w:r>
      <w:r w:rsidR="00736101" w:rsidRPr="003E1D2F">
        <w:rPr>
          <w:rFonts w:cs="Sendnya"/>
          <w:sz w:val="22"/>
          <w:szCs w:val="22"/>
          <w:lang w:val="et-EE" w:bidi="or-IN"/>
        </w:rPr>
        <w:t xml:space="preserve"> ravi teiste</w:t>
      </w:r>
      <w:r w:rsidR="009D5AEF" w:rsidRPr="003E1D2F">
        <w:rPr>
          <w:rFonts w:cs="Sendnya"/>
          <w:sz w:val="22"/>
          <w:szCs w:val="22"/>
          <w:lang w:val="et-EE" w:bidi="or-IN"/>
        </w:rPr>
        <w:t xml:space="preserve"> seentevastaste ravimite</w:t>
      </w:r>
      <w:r w:rsidR="00736101" w:rsidRPr="003E1D2F">
        <w:rPr>
          <w:rFonts w:cs="Sendnya"/>
          <w:sz w:val="22"/>
          <w:szCs w:val="22"/>
          <w:lang w:val="et-EE" w:bidi="or-IN"/>
        </w:rPr>
        <w:t>ga ja suunata patsient dermatoloogi juurde</w:t>
      </w:r>
      <w:r w:rsidR="009D5AEF" w:rsidRPr="003E1D2F">
        <w:rPr>
          <w:rFonts w:cs="Sendnya"/>
          <w:sz w:val="22"/>
          <w:szCs w:val="22"/>
          <w:lang w:val="et-EE" w:bidi="or-IN"/>
        </w:rPr>
        <w:t>. Kui VFEND</w:t>
      </w:r>
      <w:r w:rsidR="00E44540" w:rsidRPr="003E1D2F">
        <w:rPr>
          <w:rFonts w:cs="Sendnya"/>
          <w:sz w:val="22"/>
          <w:szCs w:val="22"/>
          <w:lang w:val="et-EE" w:bidi="or-IN"/>
        </w:rPr>
        <w:t>’</w:t>
      </w:r>
      <w:r w:rsidR="009D5AEF" w:rsidRPr="003E1D2F">
        <w:rPr>
          <w:rFonts w:cs="Sendnya"/>
          <w:sz w:val="22"/>
          <w:szCs w:val="22"/>
          <w:lang w:val="et-EE" w:bidi="or-IN"/>
        </w:rPr>
        <w:t>i kasutamist jätkatakse</w:t>
      </w:r>
      <w:r w:rsidR="00736101" w:rsidRPr="003E1D2F">
        <w:rPr>
          <w:rFonts w:cs="Sendnya"/>
          <w:sz w:val="22"/>
          <w:szCs w:val="22"/>
          <w:lang w:val="et-EE" w:bidi="or-IN"/>
        </w:rPr>
        <w:t>,</w:t>
      </w:r>
      <w:r w:rsidR="009D5AEF" w:rsidRPr="003E1D2F">
        <w:rPr>
          <w:rFonts w:cs="Sendnya"/>
          <w:sz w:val="22"/>
          <w:szCs w:val="22"/>
          <w:lang w:val="et-EE" w:bidi="or-IN"/>
        </w:rPr>
        <w:t xml:space="preserve"> siis tuleb süsteemselt ja regulaarselt teha dermatoloogilisi uuringuid, võimaldamaks vähieelsete kahjustuste varajast tuvastamist ja ravimist. Vähieelsete nahakahjustuste või skvamoosrakulise vähi tuvastamisel tuleb VFEND</w:t>
      </w:r>
      <w:r w:rsidR="00061342" w:rsidRPr="003E1D2F">
        <w:rPr>
          <w:rFonts w:cs="Sendnya"/>
          <w:sz w:val="22"/>
          <w:szCs w:val="22"/>
          <w:lang w:val="et-EE" w:bidi="or-IN"/>
        </w:rPr>
        <w:t>’</w:t>
      </w:r>
      <w:r w:rsidR="009D5AEF" w:rsidRPr="003E1D2F">
        <w:rPr>
          <w:rFonts w:cs="Sendnya"/>
          <w:sz w:val="22"/>
          <w:szCs w:val="22"/>
          <w:lang w:val="et-EE" w:bidi="or-IN"/>
        </w:rPr>
        <w:t>i kasutamine lõpetada (vt allpool lõiku „Pikaa</w:t>
      </w:r>
      <w:r w:rsidR="00564C65" w:rsidRPr="003E1D2F">
        <w:rPr>
          <w:rFonts w:cs="Sendnya"/>
          <w:sz w:val="22"/>
          <w:szCs w:val="22"/>
          <w:lang w:val="et-EE" w:bidi="or-IN"/>
        </w:rPr>
        <w:t>ja</w:t>
      </w:r>
      <w:r w:rsidR="009D5AEF" w:rsidRPr="003E1D2F">
        <w:rPr>
          <w:rFonts w:cs="Sendnya"/>
          <w:sz w:val="22"/>
          <w:szCs w:val="22"/>
          <w:lang w:val="et-EE" w:bidi="or-IN"/>
        </w:rPr>
        <w:t>line ravi“).</w:t>
      </w:r>
    </w:p>
    <w:p w14:paraId="38105C55" w14:textId="77777777" w:rsidR="009D5AEF" w:rsidRPr="003E1D2F" w:rsidRDefault="009D5AEF">
      <w:pPr>
        <w:tabs>
          <w:tab w:val="left" w:pos="567"/>
        </w:tabs>
        <w:rPr>
          <w:rFonts w:cs="Sendnya"/>
          <w:color w:val="000000"/>
          <w:sz w:val="22"/>
          <w:szCs w:val="22"/>
          <w:lang w:val="et-EE" w:bidi="or-IN"/>
        </w:rPr>
      </w:pPr>
    </w:p>
    <w:p w14:paraId="66B2F5E7" w14:textId="77777777" w:rsidR="008148CF" w:rsidRPr="003E1D2F" w:rsidRDefault="00631F55">
      <w:pPr>
        <w:pStyle w:val="Paragraph"/>
        <w:keepNext/>
        <w:numPr>
          <w:ilvl w:val="0"/>
          <w:numId w:val="46"/>
        </w:numPr>
        <w:snapToGrid/>
        <w:spacing w:after="0"/>
        <w:rPr>
          <w:color w:val="000000"/>
          <w:sz w:val="22"/>
          <w:u w:val="single"/>
          <w:lang w:val="et-EE"/>
        </w:rPr>
        <w:pPrChange w:id="132" w:author="RR_5" w:date="2025-12-02T11:13:00Z">
          <w:pPr>
            <w:pStyle w:val="Paragraph"/>
            <w:numPr>
              <w:numId w:val="46"/>
            </w:numPr>
            <w:snapToGrid/>
            <w:spacing w:after="0"/>
            <w:ind w:left="720" w:hanging="360"/>
          </w:pPr>
        </w:pPrChange>
      </w:pPr>
      <w:r w:rsidRPr="003E1D2F">
        <w:rPr>
          <w:rFonts w:cs="Sendnya"/>
          <w:color w:val="000000"/>
          <w:sz w:val="22"/>
          <w:szCs w:val="22"/>
          <w:u w:val="single"/>
          <w:lang w:val="et-EE" w:bidi="or-IN"/>
        </w:rPr>
        <w:t xml:space="preserve">Rasked </w:t>
      </w:r>
      <w:r w:rsidR="008148CF" w:rsidRPr="003E1D2F">
        <w:rPr>
          <w:rFonts w:cs="Sendnya"/>
          <w:color w:val="000000"/>
          <w:sz w:val="22"/>
          <w:szCs w:val="22"/>
          <w:u w:val="single"/>
          <w:lang w:val="et-EE" w:bidi="or-IN"/>
        </w:rPr>
        <w:t>nahareaktsioonid</w:t>
      </w:r>
    </w:p>
    <w:p w14:paraId="7A9094A1" w14:textId="77777777" w:rsidR="008148CF" w:rsidRPr="003E1D2F" w:rsidRDefault="008148CF" w:rsidP="008148CF">
      <w:pPr>
        <w:pStyle w:val="Default"/>
        <w:ind w:left="720"/>
        <w:rPr>
          <w:rFonts w:cs="Sendnya"/>
          <w:sz w:val="22"/>
          <w:szCs w:val="22"/>
          <w:lang w:val="et-EE" w:bidi="or-IN"/>
        </w:rPr>
      </w:pPr>
      <w:r w:rsidRPr="003E1D2F">
        <w:rPr>
          <w:rFonts w:cs="Sendnya"/>
          <w:sz w:val="22"/>
          <w:szCs w:val="22"/>
          <w:lang w:val="et-EE" w:bidi="or-IN"/>
        </w:rPr>
        <w:t>Vorikonasooli kasutamisel on teatatud rasketest nahareaktsioonidest (</w:t>
      </w:r>
      <w:r w:rsidRPr="003E1D2F">
        <w:rPr>
          <w:rFonts w:cs="Sendnya"/>
          <w:i/>
          <w:sz w:val="22"/>
          <w:szCs w:val="22"/>
          <w:lang w:val="et-EE" w:bidi="or-IN"/>
        </w:rPr>
        <w:t>s</w:t>
      </w:r>
      <w:r w:rsidRPr="003E1D2F">
        <w:rPr>
          <w:i/>
          <w:sz w:val="22"/>
          <w:szCs w:val="22"/>
          <w:lang w:val="et-EE"/>
        </w:rPr>
        <w:t>evere cutaneous adverse reactions</w:t>
      </w:r>
      <w:r w:rsidRPr="003E1D2F">
        <w:rPr>
          <w:sz w:val="22"/>
          <w:szCs w:val="22"/>
          <w:lang w:val="et-EE"/>
        </w:rPr>
        <w:t>, SCARs)</w:t>
      </w:r>
      <w:r w:rsidR="00631F55" w:rsidRPr="003E1D2F">
        <w:rPr>
          <w:sz w:val="22"/>
          <w:szCs w:val="22"/>
          <w:lang w:val="et-EE"/>
        </w:rPr>
        <w:t>, sh</w:t>
      </w:r>
      <w:r w:rsidRPr="003E1D2F">
        <w:rPr>
          <w:rFonts w:cs="Sendnya"/>
          <w:sz w:val="22"/>
          <w:szCs w:val="22"/>
          <w:lang w:val="et-EE" w:bidi="or-IN"/>
        </w:rPr>
        <w:t xml:space="preserve"> Stevensi-Johnsoni sündroom (SJS), toksiline epidermaalne nekrolüüs (</w:t>
      </w:r>
      <w:r w:rsidRPr="003E1D2F">
        <w:rPr>
          <w:rFonts w:cs="Sendnya"/>
          <w:i/>
          <w:sz w:val="22"/>
          <w:szCs w:val="22"/>
          <w:lang w:val="et-EE" w:bidi="or-IN"/>
        </w:rPr>
        <w:t>toxic epidermal necrolysis</w:t>
      </w:r>
      <w:r w:rsidRPr="003E1D2F">
        <w:rPr>
          <w:rFonts w:cs="Sendnya"/>
          <w:sz w:val="22"/>
          <w:szCs w:val="22"/>
          <w:lang w:val="et-EE" w:bidi="or-IN"/>
        </w:rPr>
        <w:t>, TEN) ning eosinofiilia ja süsteemsete sümptomitega ravimireaktsioon (</w:t>
      </w:r>
      <w:r w:rsidRPr="003E1D2F">
        <w:rPr>
          <w:rFonts w:cs="Sendnya"/>
          <w:i/>
          <w:sz w:val="22"/>
          <w:szCs w:val="22"/>
          <w:lang w:val="et-EE" w:bidi="or-IN"/>
        </w:rPr>
        <w:t>drug reaction with eosinophilia and systemic symptoms</w:t>
      </w:r>
      <w:r w:rsidRPr="003E1D2F">
        <w:rPr>
          <w:rFonts w:cs="Sendnya"/>
          <w:sz w:val="22"/>
          <w:szCs w:val="22"/>
          <w:lang w:val="et-EE" w:bidi="or-IN"/>
        </w:rPr>
        <w:t>, DRESS), mis võivad olla eluohtlikud ja lõppeda surmaga. Kui patsiendil tekib lööve, tuleb teda tähelepanelikult jälgida ja kahjustuse progresseerumisel ravi VFEND</w:t>
      </w:r>
      <w:r w:rsidR="00061342" w:rsidRPr="003E1D2F">
        <w:rPr>
          <w:rFonts w:cs="Sendnya"/>
          <w:sz w:val="22"/>
          <w:szCs w:val="22"/>
          <w:lang w:val="et-EE" w:bidi="or-IN"/>
        </w:rPr>
        <w:t>’</w:t>
      </w:r>
      <w:r w:rsidRPr="003E1D2F">
        <w:rPr>
          <w:rFonts w:cs="Sendnya"/>
          <w:sz w:val="22"/>
          <w:szCs w:val="22"/>
          <w:lang w:val="et-EE" w:bidi="or-IN"/>
        </w:rPr>
        <w:t>iga katkestada.</w:t>
      </w:r>
    </w:p>
    <w:p w14:paraId="17A2CC0B" w14:textId="77777777" w:rsidR="007F1DD3" w:rsidRPr="003E1D2F" w:rsidRDefault="007F1DD3" w:rsidP="007F1DD3">
      <w:pPr>
        <w:pStyle w:val="Paragraph"/>
        <w:spacing w:after="0"/>
        <w:rPr>
          <w:color w:val="000000"/>
          <w:sz w:val="22"/>
          <w:szCs w:val="22"/>
          <w:u w:val="single"/>
          <w:lang w:val="et-EE" w:eastAsia="nl-NL"/>
        </w:rPr>
      </w:pPr>
    </w:p>
    <w:p w14:paraId="5B7A76AB" w14:textId="77777777" w:rsidR="007F1DD3" w:rsidRPr="003E1D2F" w:rsidRDefault="007F1DD3" w:rsidP="00793E57">
      <w:pPr>
        <w:pStyle w:val="Paragraph"/>
        <w:keepNext/>
        <w:spacing w:after="0"/>
        <w:rPr>
          <w:color w:val="000000"/>
          <w:sz w:val="22"/>
          <w:szCs w:val="22"/>
          <w:u w:val="single"/>
          <w:lang w:val="et-EE" w:eastAsia="nl-NL"/>
        </w:rPr>
      </w:pPr>
      <w:r w:rsidRPr="003E1D2F">
        <w:rPr>
          <w:color w:val="000000"/>
          <w:sz w:val="22"/>
          <w:szCs w:val="22"/>
          <w:u w:val="single"/>
          <w:lang w:val="et-EE" w:eastAsia="nl-NL"/>
        </w:rPr>
        <w:t>Neerupealisega seotud kõrvaltoimed</w:t>
      </w:r>
    </w:p>
    <w:p w14:paraId="04277290" w14:textId="77777777" w:rsidR="00340511" w:rsidRPr="003E1D2F" w:rsidRDefault="00340511" w:rsidP="00340511">
      <w:pPr>
        <w:pStyle w:val="Paragraph"/>
        <w:spacing w:after="0"/>
        <w:rPr>
          <w:color w:val="000000"/>
          <w:sz w:val="22"/>
          <w:szCs w:val="22"/>
          <w:lang w:val="et-EE" w:eastAsia="nl-NL"/>
        </w:rPr>
      </w:pPr>
      <w:bookmarkStart w:id="133" w:name="_Hlk79440136"/>
      <w:r w:rsidRPr="003E1D2F">
        <w:rPr>
          <w:color w:val="000000"/>
          <w:sz w:val="22"/>
          <w:szCs w:val="22"/>
          <w:lang w:val="et-EE" w:eastAsia="nl-NL"/>
        </w:rPr>
        <w:t>Asoole, sh vorikonasooli manustavatel patsientidel on teatatud pöörduvatest neerupealise puudulikkuse juhtudest. Asoole (nii koos kortikosteroididega kui ka ilma) manustavatel patsientidel on teatatud neerupealise puudulikkusest.</w:t>
      </w:r>
      <w:r w:rsidRPr="003E1D2F">
        <w:rPr>
          <w:iCs/>
          <w:color w:val="000000"/>
          <w:sz w:val="22"/>
          <w:szCs w:val="22"/>
          <w:lang w:val="et-EE" w:eastAsia="nl-NL"/>
        </w:rPr>
        <w:t xml:space="preserve"> Asoole ilma kortikosteroidideta manustavatel patsientidel on neerupealise puudulikkus seotud steroidogeneesi asoolidest põhjustatud otsese inhibeerimisega. Asoole koos kortikosteroididega manustavatel patsientidel võib CYP3A4 inhibiitor vorikonasool inhibeerida nende metabolismi ja põhjustada kortikosteroidide liiasust ja neerupealise supressiooni</w:t>
      </w:r>
      <w:r w:rsidRPr="003E1D2F">
        <w:rPr>
          <w:color w:val="000000"/>
          <w:sz w:val="22"/>
          <w:szCs w:val="22"/>
          <w:lang w:val="et-EE" w:eastAsia="nl-NL"/>
        </w:rPr>
        <w:t xml:space="preserve"> (vt lõik 4.5). Vorikonasooli koos kortikosteroididega manustavatel patsientidel on teatatud ka </w:t>
      </w:r>
      <w:r w:rsidRPr="003E1D2F">
        <w:rPr>
          <w:iCs/>
          <w:color w:val="000000"/>
          <w:sz w:val="22"/>
          <w:szCs w:val="22"/>
          <w:lang w:val="et-EE" w:eastAsia="nl-NL"/>
        </w:rPr>
        <w:t>Cushingi sündroomist koos sellele järgneva neerupealise puudulikkusega või ilma selleta.</w:t>
      </w:r>
    </w:p>
    <w:bookmarkEnd w:id="133"/>
    <w:p w14:paraId="7862BC20" w14:textId="77777777" w:rsidR="007F1DD3" w:rsidRPr="003E1D2F" w:rsidRDefault="007F1DD3" w:rsidP="007F1DD3">
      <w:pPr>
        <w:pStyle w:val="Paragraph"/>
        <w:spacing w:after="0"/>
        <w:rPr>
          <w:color w:val="000000"/>
          <w:sz w:val="22"/>
          <w:szCs w:val="22"/>
          <w:lang w:val="et-EE" w:eastAsia="nl-NL"/>
        </w:rPr>
      </w:pPr>
    </w:p>
    <w:p w14:paraId="7ED81234" w14:textId="77777777" w:rsidR="007F1DD3" w:rsidRPr="003E1D2F" w:rsidRDefault="00E06996" w:rsidP="007F1DD3">
      <w:pPr>
        <w:pStyle w:val="Paragraph"/>
        <w:spacing w:after="0"/>
        <w:rPr>
          <w:color w:val="000000"/>
          <w:sz w:val="22"/>
          <w:szCs w:val="22"/>
          <w:lang w:val="et-EE" w:eastAsia="nl-NL"/>
        </w:rPr>
      </w:pPr>
      <w:r w:rsidRPr="003E1D2F">
        <w:rPr>
          <w:color w:val="000000"/>
          <w:sz w:val="22"/>
          <w:szCs w:val="22"/>
          <w:lang w:val="et-EE"/>
        </w:rPr>
        <w:t>V</w:t>
      </w:r>
      <w:r w:rsidR="00FC39D2" w:rsidRPr="003E1D2F">
        <w:rPr>
          <w:color w:val="000000"/>
          <w:sz w:val="22"/>
          <w:szCs w:val="22"/>
          <w:lang w:val="et-EE"/>
        </w:rPr>
        <w:t xml:space="preserve">orikonasooli ja kortikosteroididega (sh </w:t>
      </w:r>
      <w:r w:rsidR="002D62C6" w:rsidRPr="003E1D2F">
        <w:rPr>
          <w:color w:val="000000"/>
          <w:sz w:val="22"/>
          <w:szCs w:val="22"/>
          <w:lang w:val="et-EE"/>
        </w:rPr>
        <w:t>inhaleeritavad</w:t>
      </w:r>
      <w:r w:rsidR="00FC39D2" w:rsidRPr="003E1D2F">
        <w:rPr>
          <w:color w:val="000000"/>
          <w:sz w:val="22"/>
          <w:szCs w:val="22"/>
          <w:lang w:val="et-EE"/>
        </w:rPr>
        <w:t xml:space="preserve"> kortikosteroidid, nt budesoniid</w:t>
      </w:r>
      <w:r w:rsidR="000529E6" w:rsidRPr="003E1D2F">
        <w:rPr>
          <w:color w:val="000000"/>
          <w:sz w:val="22"/>
          <w:szCs w:val="22"/>
          <w:lang w:val="et-EE"/>
        </w:rPr>
        <w:t>,</w:t>
      </w:r>
      <w:r w:rsidR="00C41EBA" w:rsidRPr="003E1D2F">
        <w:rPr>
          <w:color w:val="000000"/>
          <w:sz w:val="22"/>
          <w:szCs w:val="22"/>
          <w:lang w:val="et-EE"/>
        </w:rPr>
        <w:t xml:space="preserve"> </w:t>
      </w:r>
      <w:bookmarkStart w:id="134" w:name="_Hlk45400764"/>
      <w:r w:rsidR="00C41EBA" w:rsidRPr="003E1D2F">
        <w:rPr>
          <w:color w:val="000000"/>
          <w:sz w:val="22"/>
          <w:szCs w:val="22"/>
          <w:lang w:val="et-EE"/>
        </w:rPr>
        <w:t>ja intranasaalsed kortikosteroidid</w:t>
      </w:r>
      <w:bookmarkEnd w:id="134"/>
      <w:r w:rsidR="00FC39D2" w:rsidRPr="003E1D2F">
        <w:rPr>
          <w:color w:val="000000"/>
          <w:sz w:val="22"/>
          <w:szCs w:val="22"/>
          <w:lang w:val="et-EE"/>
        </w:rPr>
        <w:t xml:space="preserve">) </w:t>
      </w:r>
      <w:r w:rsidRPr="003E1D2F">
        <w:rPr>
          <w:color w:val="000000"/>
          <w:sz w:val="22"/>
          <w:szCs w:val="22"/>
          <w:lang w:val="et-EE"/>
        </w:rPr>
        <w:t xml:space="preserve">pikaajalist </w:t>
      </w:r>
      <w:r w:rsidR="00FC39D2" w:rsidRPr="003E1D2F">
        <w:rPr>
          <w:color w:val="000000"/>
          <w:sz w:val="22"/>
          <w:szCs w:val="22"/>
          <w:lang w:val="et-EE"/>
        </w:rPr>
        <w:t xml:space="preserve">ravi saavaid patsiente tuleb tähelepanelikult jälgida neerupealise </w:t>
      </w:r>
      <w:r w:rsidR="002D62C6" w:rsidRPr="003E1D2F">
        <w:rPr>
          <w:color w:val="000000"/>
          <w:sz w:val="22"/>
          <w:szCs w:val="22"/>
          <w:lang w:val="et-EE"/>
        </w:rPr>
        <w:t xml:space="preserve">koore </w:t>
      </w:r>
      <w:r w:rsidR="00FC39D2" w:rsidRPr="003E1D2F">
        <w:rPr>
          <w:color w:val="000000"/>
          <w:sz w:val="22"/>
          <w:szCs w:val="22"/>
          <w:lang w:val="et-EE"/>
        </w:rPr>
        <w:t>funktsioonihäirete suhtes nii ravi ajal vorikonasooliga kui ka pärast ravi lõpetamist (vt lõik 4.</w:t>
      </w:r>
      <w:r w:rsidR="007F1DD3" w:rsidRPr="003E1D2F">
        <w:rPr>
          <w:color w:val="000000"/>
          <w:sz w:val="22"/>
          <w:szCs w:val="22"/>
          <w:lang w:val="et-EE"/>
        </w:rPr>
        <w:t>5).</w:t>
      </w:r>
      <w:r w:rsidR="00A05DD6" w:rsidRPr="003E1D2F">
        <w:rPr>
          <w:color w:val="000000"/>
          <w:sz w:val="22"/>
          <w:szCs w:val="22"/>
          <w:lang w:val="et-EE"/>
        </w:rPr>
        <w:t xml:space="preserve"> </w:t>
      </w:r>
      <w:r w:rsidR="007B2971" w:rsidRPr="003E1D2F">
        <w:rPr>
          <w:color w:val="000000"/>
          <w:sz w:val="22"/>
          <w:szCs w:val="22"/>
          <w:lang w:val="et-EE"/>
        </w:rPr>
        <w:t xml:space="preserve">Patsiente tuleb juhendada, et </w:t>
      </w:r>
      <w:r w:rsidR="00A05DD6" w:rsidRPr="003E1D2F">
        <w:rPr>
          <w:color w:val="000000"/>
          <w:sz w:val="22"/>
          <w:szCs w:val="22"/>
          <w:lang w:val="et-EE"/>
        </w:rPr>
        <w:t>C</w:t>
      </w:r>
      <w:r w:rsidR="00405374" w:rsidRPr="003E1D2F">
        <w:rPr>
          <w:color w:val="000000"/>
          <w:sz w:val="22"/>
          <w:szCs w:val="22"/>
          <w:lang w:val="et-EE"/>
        </w:rPr>
        <w:t>u</w:t>
      </w:r>
      <w:r w:rsidR="00A05DD6" w:rsidRPr="003E1D2F">
        <w:rPr>
          <w:color w:val="000000"/>
          <w:sz w:val="22"/>
          <w:szCs w:val="22"/>
          <w:lang w:val="et-EE"/>
        </w:rPr>
        <w:t>shingi sündroomi või nee</w:t>
      </w:r>
      <w:r w:rsidR="00405374" w:rsidRPr="003E1D2F">
        <w:rPr>
          <w:color w:val="000000"/>
          <w:sz w:val="22"/>
          <w:szCs w:val="22"/>
          <w:lang w:val="et-EE"/>
        </w:rPr>
        <w:t>r</w:t>
      </w:r>
      <w:r w:rsidR="00A05DD6" w:rsidRPr="003E1D2F">
        <w:rPr>
          <w:color w:val="000000"/>
          <w:sz w:val="22"/>
          <w:szCs w:val="22"/>
          <w:lang w:val="et-EE"/>
        </w:rPr>
        <w:t xml:space="preserve">upealise puudulikkuse nähtude ja sümptomite tekkimise korral </w:t>
      </w:r>
      <w:r w:rsidR="007B2971" w:rsidRPr="003E1D2F">
        <w:rPr>
          <w:color w:val="000000"/>
          <w:sz w:val="22"/>
          <w:szCs w:val="22"/>
          <w:lang w:val="et-EE"/>
        </w:rPr>
        <w:t>peab</w:t>
      </w:r>
      <w:r w:rsidR="00A05DD6" w:rsidRPr="003E1D2F">
        <w:rPr>
          <w:color w:val="000000"/>
          <w:sz w:val="22"/>
          <w:szCs w:val="22"/>
          <w:lang w:val="et-EE"/>
        </w:rPr>
        <w:t xml:space="preserve"> kohe arsti poole pöörduma.</w:t>
      </w:r>
    </w:p>
    <w:p w14:paraId="423F5B63" w14:textId="77777777" w:rsidR="00D32CED" w:rsidRPr="003E1D2F" w:rsidRDefault="00D32CED">
      <w:pPr>
        <w:tabs>
          <w:tab w:val="left" w:pos="567"/>
        </w:tabs>
        <w:rPr>
          <w:color w:val="000000"/>
          <w:sz w:val="22"/>
          <w:lang w:val="et-EE"/>
        </w:rPr>
      </w:pPr>
    </w:p>
    <w:p w14:paraId="13A1C09B" w14:textId="77777777" w:rsidR="00176C71" w:rsidRPr="003E1D2F" w:rsidRDefault="00176C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Sendnya"/>
          <w:color w:val="000000"/>
          <w:sz w:val="22"/>
          <w:szCs w:val="22"/>
          <w:lang w:val="et-EE" w:bidi="or-IN"/>
        </w:rPr>
        <w:pPrChange w:id="135" w:author="RR_5" w:date="2025-12-02T11:1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r w:rsidRPr="003E1D2F">
        <w:rPr>
          <w:rFonts w:cs="Sendnya"/>
          <w:color w:val="000000"/>
          <w:sz w:val="22"/>
          <w:szCs w:val="22"/>
          <w:u w:val="single"/>
          <w:lang w:val="et-EE" w:bidi="or-IN"/>
        </w:rPr>
        <w:t>Pikaajaline ravi</w:t>
      </w:r>
    </w:p>
    <w:p w14:paraId="3F66B368" w14:textId="77777777" w:rsidR="00E67157" w:rsidRPr="003E1D2F" w:rsidRDefault="00176C71" w:rsidP="00334CE0">
      <w:pPr>
        <w:pStyle w:val="Default"/>
        <w:rPr>
          <w:rFonts w:cs="Sendnya"/>
          <w:sz w:val="22"/>
          <w:szCs w:val="22"/>
          <w:lang w:val="et-EE" w:bidi="or-IN"/>
        </w:rPr>
      </w:pPr>
      <w:r w:rsidRPr="003E1D2F">
        <w:rPr>
          <w:rFonts w:cs="Sendnya"/>
          <w:sz w:val="22"/>
          <w:szCs w:val="22"/>
          <w:lang w:val="et-EE" w:bidi="or-IN"/>
        </w:rPr>
        <w:t>Pikaajaline kasutamine (ravi või profülaktika ajal) rohkem kui 180 päeva jooksul (6 kuud) nõuab riski/kasu suhte hoolikat hindamist ning seetõttu peaksid arstid kaaluma kasutamise piiramist VF</w:t>
      </w:r>
      <w:r w:rsidR="00E67157" w:rsidRPr="003E1D2F">
        <w:rPr>
          <w:rFonts w:cs="Sendnya"/>
          <w:sz w:val="22"/>
          <w:szCs w:val="22"/>
          <w:lang w:val="et-EE" w:bidi="or-IN"/>
        </w:rPr>
        <w:t>END</w:t>
      </w:r>
      <w:r w:rsidR="00061342" w:rsidRPr="003E1D2F">
        <w:rPr>
          <w:rFonts w:cs="Sendnya"/>
          <w:sz w:val="22"/>
          <w:szCs w:val="22"/>
          <w:lang w:val="et-EE" w:bidi="or-IN"/>
        </w:rPr>
        <w:t>’</w:t>
      </w:r>
      <w:r w:rsidR="00E67157" w:rsidRPr="003E1D2F">
        <w:rPr>
          <w:rFonts w:cs="Sendnya"/>
          <w:sz w:val="22"/>
          <w:szCs w:val="22"/>
          <w:lang w:val="et-EE" w:bidi="or-IN"/>
        </w:rPr>
        <w:t>iga (vt lõigud 4.2 ja 5.1).</w:t>
      </w:r>
    </w:p>
    <w:p w14:paraId="61FD5FFD" w14:textId="77777777" w:rsidR="00E67157" w:rsidRPr="003E1D2F" w:rsidRDefault="00E67157" w:rsidP="00334CE0">
      <w:pPr>
        <w:pStyle w:val="Default"/>
        <w:rPr>
          <w:rFonts w:cs="Sendnya"/>
          <w:sz w:val="22"/>
          <w:szCs w:val="22"/>
          <w:lang w:val="et-EE" w:bidi="or-IN"/>
        </w:rPr>
      </w:pPr>
    </w:p>
    <w:p w14:paraId="50586A7D" w14:textId="77777777" w:rsidR="00176C71" w:rsidRPr="003E1D2F" w:rsidRDefault="00176C71" w:rsidP="00334CE0">
      <w:pPr>
        <w:pStyle w:val="Default"/>
        <w:rPr>
          <w:rFonts w:cs="Sendnya"/>
          <w:sz w:val="22"/>
          <w:szCs w:val="22"/>
          <w:lang w:val="et-EE" w:bidi="or-IN"/>
        </w:rPr>
      </w:pPr>
      <w:r w:rsidRPr="003E1D2F">
        <w:rPr>
          <w:rFonts w:cs="Sendnya"/>
          <w:sz w:val="22"/>
          <w:szCs w:val="22"/>
          <w:lang w:val="et-EE" w:bidi="or-IN"/>
        </w:rPr>
        <w:t>Pikaajalisel ravil VFEND</w:t>
      </w:r>
      <w:r w:rsidR="00061342" w:rsidRPr="003E1D2F">
        <w:rPr>
          <w:rFonts w:cs="Sendnya"/>
          <w:sz w:val="22"/>
          <w:szCs w:val="22"/>
          <w:lang w:val="et-EE" w:bidi="or-IN"/>
        </w:rPr>
        <w:t>’</w:t>
      </w:r>
      <w:r w:rsidRPr="003E1D2F">
        <w:rPr>
          <w:rFonts w:cs="Sendnya"/>
          <w:sz w:val="22"/>
          <w:szCs w:val="22"/>
          <w:lang w:val="et-EE" w:bidi="or-IN"/>
        </w:rPr>
        <w:t xml:space="preserve">iga on teatatud </w:t>
      </w:r>
      <w:r w:rsidR="00E67157" w:rsidRPr="003E1D2F">
        <w:rPr>
          <w:rFonts w:cs="Sendnya"/>
          <w:sz w:val="22"/>
          <w:szCs w:val="22"/>
          <w:lang w:val="et-EE" w:bidi="or-IN"/>
        </w:rPr>
        <w:t>naha skvamoosrakulisest vähist</w:t>
      </w:r>
      <w:r w:rsidR="00B80B75" w:rsidRPr="003E1D2F">
        <w:rPr>
          <w:rFonts w:cs="Sendnya"/>
          <w:sz w:val="22"/>
          <w:szCs w:val="22"/>
          <w:lang w:val="et-EE" w:bidi="or-IN"/>
        </w:rPr>
        <w:t xml:space="preserve"> </w:t>
      </w:r>
      <w:r w:rsidR="00E67157" w:rsidRPr="003E1D2F">
        <w:rPr>
          <w:rFonts w:cs="Sendnya"/>
          <w:sz w:val="22"/>
          <w:szCs w:val="22"/>
          <w:lang w:val="et-EE" w:bidi="or-IN"/>
        </w:rPr>
        <w:t>(SCC)</w:t>
      </w:r>
      <w:r w:rsidR="00DC5CAC" w:rsidRPr="003E1D2F">
        <w:rPr>
          <w:rFonts w:cs="Sendnya"/>
          <w:sz w:val="22"/>
          <w:szCs w:val="22"/>
          <w:lang w:val="et-EE" w:bidi="or-IN"/>
        </w:rPr>
        <w:t xml:space="preserve"> (sh naha SCC</w:t>
      </w:r>
      <w:r w:rsidR="00DC5CAC" w:rsidRPr="003E1D2F">
        <w:rPr>
          <w:rFonts w:cs="Sendnya"/>
          <w:sz w:val="22"/>
          <w:szCs w:val="22"/>
          <w:lang w:val="et-EE" w:bidi="or-IN"/>
        </w:rPr>
        <w:noBreakHyphen/>
        <w:t xml:space="preserve">st </w:t>
      </w:r>
      <w:r w:rsidR="00DC5CAC" w:rsidRPr="003E1D2F">
        <w:rPr>
          <w:rFonts w:cs="Sendnya"/>
          <w:i/>
          <w:iCs/>
          <w:sz w:val="22"/>
          <w:szCs w:val="22"/>
          <w:lang w:val="et-EE" w:bidi="or-IN"/>
        </w:rPr>
        <w:t>in situ</w:t>
      </w:r>
      <w:r w:rsidR="00DC5CAC" w:rsidRPr="003E1D2F">
        <w:rPr>
          <w:rFonts w:cs="Sendnya"/>
          <w:sz w:val="22"/>
          <w:szCs w:val="22"/>
          <w:lang w:val="et-EE" w:bidi="or-IN"/>
        </w:rPr>
        <w:t xml:space="preserve"> ehk Boweni tõvest)</w:t>
      </w:r>
      <w:r w:rsidR="00401C3E" w:rsidRPr="003E1D2F">
        <w:rPr>
          <w:rFonts w:cs="Sendnya"/>
          <w:sz w:val="22"/>
          <w:szCs w:val="22"/>
          <w:lang w:val="et-EE" w:bidi="or-IN"/>
        </w:rPr>
        <w:t xml:space="preserve"> (vt lõik 4.8)</w:t>
      </w:r>
      <w:r w:rsidR="00E67157" w:rsidRPr="003E1D2F">
        <w:rPr>
          <w:rFonts w:cs="Sendnya"/>
          <w:sz w:val="22"/>
          <w:szCs w:val="22"/>
          <w:lang w:val="et-EE" w:bidi="or-IN"/>
        </w:rPr>
        <w:t>.</w:t>
      </w:r>
    </w:p>
    <w:p w14:paraId="6AFA27BB" w14:textId="77777777" w:rsidR="00E67157" w:rsidRPr="003E1D2F" w:rsidRDefault="00E67157" w:rsidP="00700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Sendnya"/>
          <w:color w:val="000000"/>
          <w:sz w:val="22"/>
          <w:szCs w:val="22"/>
          <w:lang w:val="et-EE" w:bidi="or-IN"/>
        </w:rPr>
      </w:pPr>
    </w:p>
    <w:p w14:paraId="19D32779" w14:textId="77777777" w:rsidR="00E67157" w:rsidRPr="003E1D2F" w:rsidRDefault="00E67157" w:rsidP="00334CE0">
      <w:pPr>
        <w:pStyle w:val="Default"/>
        <w:rPr>
          <w:rFonts w:cs="Sendnya"/>
          <w:sz w:val="22"/>
          <w:szCs w:val="22"/>
          <w:lang w:val="et-EE" w:bidi="or-IN"/>
        </w:rPr>
      </w:pPr>
      <w:r w:rsidRPr="003E1D2F">
        <w:rPr>
          <w:rFonts w:cs="Sendnya"/>
          <w:sz w:val="22"/>
          <w:szCs w:val="22"/>
          <w:lang w:val="et-EE" w:bidi="or-IN"/>
        </w:rPr>
        <w:t>Siirdamise läbinud patsientidel on teatatud mitteinfektsioossest periostiidist koos suurenenud fluoriidi- ja aluselise fosfataasi sisaldusega. Kui patsiendil tekivad skeletivalud ja ilmnevad periostiidiga sobivad radioloogilised leiud, tuleb pärast konsulteerimist mitme valdkonna spetsialistiga kaaluda ravi katkestamist VFEND</w:t>
      </w:r>
      <w:r w:rsidR="00061342" w:rsidRPr="003E1D2F">
        <w:rPr>
          <w:rFonts w:cs="Sendnya"/>
          <w:sz w:val="22"/>
          <w:szCs w:val="22"/>
          <w:lang w:val="et-EE" w:bidi="or-IN"/>
        </w:rPr>
        <w:t>’</w:t>
      </w:r>
      <w:r w:rsidRPr="003E1D2F">
        <w:rPr>
          <w:rFonts w:cs="Sendnya"/>
          <w:sz w:val="22"/>
          <w:szCs w:val="22"/>
          <w:lang w:val="et-EE" w:bidi="or-IN"/>
        </w:rPr>
        <w:t>iga</w:t>
      </w:r>
      <w:r w:rsidR="00401C3E" w:rsidRPr="003E1D2F">
        <w:rPr>
          <w:rFonts w:cs="Sendnya"/>
          <w:sz w:val="22"/>
          <w:szCs w:val="22"/>
          <w:lang w:val="et-EE" w:bidi="or-IN"/>
        </w:rPr>
        <w:t xml:space="preserve"> (vt lõik 4.8)</w:t>
      </w:r>
      <w:r w:rsidRPr="003E1D2F">
        <w:rPr>
          <w:rFonts w:cs="Sendnya"/>
          <w:sz w:val="22"/>
          <w:szCs w:val="22"/>
          <w:lang w:val="et-EE" w:bidi="or-IN"/>
        </w:rPr>
        <w:t>.</w:t>
      </w:r>
    </w:p>
    <w:p w14:paraId="549E0E38" w14:textId="77777777" w:rsidR="00176C71" w:rsidRPr="003E1D2F" w:rsidRDefault="00176C71">
      <w:pPr>
        <w:tabs>
          <w:tab w:val="left" w:pos="567"/>
        </w:tabs>
        <w:rPr>
          <w:color w:val="000000"/>
          <w:sz w:val="22"/>
          <w:lang w:val="et-EE"/>
        </w:rPr>
      </w:pPr>
    </w:p>
    <w:p w14:paraId="4E945C33" w14:textId="77777777" w:rsidR="009B39A1" w:rsidRPr="003E1D2F" w:rsidRDefault="009B39A1">
      <w:pPr>
        <w:pStyle w:val="Default"/>
        <w:keepNext/>
        <w:rPr>
          <w:sz w:val="22"/>
          <w:lang w:val="et-EE"/>
        </w:rPr>
        <w:pPrChange w:id="136" w:author="RR_5" w:date="2025-12-02T11:13:00Z">
          <w:pPr>
            <w:pStyle w:val="Default"/>
          </w:pPr>
        </w:pPrChange>
      </w:pPr>
      <w:r w:rsidRPr="003E1D2F">
        <w:rPr>
          <w:sz w:val="22"/>
          <w:u w:val="single"/>
          <w:lang w:val="et-EE"/>
        </w:rPr>
        <w:t>Nägemisega seotud kõrvaltoimed</w:t>
      </w:r>
    </w:p>
    <w:p w14:paraId="2CA1F2E9" w14:textId="77777777" w:rsidR="009B39A1" w:rsidRPr="003E1D2F" w:rsidRDefault="009B39A1">
      <w:pPr>
        <w:pStyle w:val="Default"/>
        <w:rPr>
          <w:sz w:val="22"/>
          <w:lang w:val="et-EE"/>
        </w:rPr>
      </w:pPr>
      <w:r w:rsidRPr="003E1D2F">
        <w:rPr>
          <w:sz w:val="22"/>
          <w:lang w:val="et-EE"/>
        </w:rPr>
        <w:t>Raporteeritud on pikaajalistest kõrvaltoimetest nägemisele, sealhulgas ähmane nägemine, nägemisnärvi põletik ja papilli ödeem (vt lõik</w:t>
      </w:r>
      <w:r w:rsidR="00FC39D2" w:rsidRPr="003E1D2F">
        <w:rPr>
          <w:sz w:val="22"/>
          <w:lang w:val="et-EE"/>
        </w:rPr>
        <w:t> </w:t>
      </w:r>
      <w:r w:rsidRPr="003E1D2F">
        <w:rPr>
          <w:sz w:val="22"/>
          <w:lang w:val="et-EE"/>
        </w:rPr>
        <w:t>4.8).</w:t>
      </w:r>
    </w:p>
    <w:p w14:paraId="5BF09B13" w14:textId="77777777" w:rsidR="009B39A1" w:rsidRPr="003E1D2F" w:rsidRDefault="009B39A1">
      <w:pPr>
        <w:tabs>
          <w:tab w:val="left" w:pos="567"/>
        </w:tabs>
        <w:rPr>
          <w:color w:val="000000"/>
          <w:sz w:val="22"/>
          <w:lang w:val="et-EE"/>
        </w:rPr>
      </w:pPr>
    </w:p>
    <w:p w14:paraId="387A1E37" w14:textId="77777777" w:rsidR="009B39A1" w:rsidRPr="003E1D2F" w:rsidRDefault="009B39A1">
      <w:pPr>
        <w:keepNext/>
        <w:tabs>
          <w:tab w:val="left" w:pos="567"/>
        </w:tabs>
        <w:rPr>
          <w:color w:val="000000"/>
          <w:sz w:val="22"/>
          <w:u w:val="single"/>
          <w:lang w:val="et-EE"/>
        </w:rPr>
        <w:pPrChange w:id="137" w:author="RR_5" w:date="2025-12-02T11:13:00Z">
          <w:pPr>
            <w:tabs>
              <w:tab w:val="left" w:pos="567"/>
            </w:tabs>
          </w:pPr>
        </w:pPrChange>
      </w:pPr>
      <w:r w:rsidRPr="003E1D2F">
        <w:rPr>
          <w:color w:val="000000"/>
          <w:sz w:val="22"/>
          <w:u w:val="single"/>
          <w:lang w:val="et-EE"/>
        </w:rPr>
        <w:t>Renaalsed kõrvaltoimed</w:t>
      </w:r>
    </w:p>
    <w:p w14:paraId="3FE5F68D" w14:textId="77777777" w:rsidR="009B39A1" w:rsidRPr="003E1D2F" w:rsidRDefault="009B39A1">
      <w:pPr>
        <w:tabs>
          <w:tab w:val="left" w:pos="567"/>
        </w:tabs>
        <w:rPr>
          <w:color w:val="000000"/>
          <w:sz w:val="22"/>
          <w:lang w:val="et-EE"/>
        </w:rPr>
      </w:pPr>
      <w:r w:rsidRPr="003E1D2F">
        <w:rPr>
          <w:color w:val="000000"/>
          <w:sz w:val="22"/>
          <w:lang w:val="et-EE"/>
        </w:rPr>
        <w:t>Raskes üldseisundis patsientidel on VFEND-ravi korral täheldatud ägedat neerupuudulikkust. Sageli saavad vorikonasooliga ravitavad patsiendid paralleelselt ka muid nefrotoksilisi ravimeid ja neil võib esineda kaasuvaid haigusseisundeid, mis võivad viia neerufunktsiooni langusele (vt lõik</w:t>
      </w:r>
      <w:r w:rsidR="00FC39D2" w:rsidRPr="003E1D2F">
        <w:rPr>
          <w:color w:val="000000"/>
          <w:sz w:val="22"/>
          <w:lang w:val="et-EE"/>
        </w:rPr>
        <w:t> </w:t>
      </w:r>
      <w:r w:rsidRPr="003E1D2F">
        <w:rPr>
          <w:color w:val="000000"/>
          <w:sz w:val="22"/>
          <w:lang w:val="et-EE"/>
        </w:rPr>
        <w:t>4.8).</w:t>
      </w:r>
    </w:p>
    <w:p w14:paraId="74305F81" w14:textId="77777777" w:rsidR="009B39A1" w:rsidRPr="003E1D2F" w:rsidRDefault="009B39A1">
      <w:pPr>
        <w:tabs>
          <w:tab w:val="left" w:pos="567"/>
        </w:tabs>
        <w:rPr>
          <w:snapToGrid w:val="0"/>
          <w:color w:val="000000"/>
          <w:sz w:val="22"/>
          <w:lang w:val="et-EE"/>
        </w:rPr>
      </w:pPr>
    </w:p>
    <w:p w14:paraId="7ECCC15C" w14:textId="77777777" w:rsidR="009B39A1" w:rsidRPr="003E1D2F" w:rsidRDefault="009B39A1" w:rsidP="006D0A17">
      <w:pPr>
        <w:keepNext/>
        <w:tabs>
          <w:tab w:val="left" w:pos="567"/>
        </w:tabs>
        <w:rPr>
          <w:color w:val="000000"/>
          <w:sz w:val="22"/>
          <w:u w:val="single"/>
          <w:lang w:val="et-EE"/>
        </w:rPr>
      </w:pPr>
      <w:r w:rsidRPr="003E1D2F">
        <w:rPr>
          <w:color w:val="000000"/>
          <w:sz w:val="22"/>
          <w:u w:val="single"/>
          <w:lang w:val="et-EE"/>
        </w:rPr>
        <w:t>Neerufunktsiooni jälgimine</w:t>
      </w:r>
    </w:p>
    <w:p w14:paraId="1022DD09" w14:textId="77777777" w:rsidR="009B39A1" w:rsidRPr="003E1D2F" w:rsidRDefault="009B39A1">
      <w:pPr>
        <w:tabs>
          <w:tab w:val="left" w:pos="567"/>
        </w:tabs>
        <w:rPr>
          <w:color w:val="000000"/>
          <w:sz w:val="22"/>
          <w:lang w:val="et-EE"/>
        </w:rPr>
        <w:pPrChange w:id="138" w:author="RR_5" w:date="2025-12-02T11:13:00Z">
          <w:pPr>
            <w:keepNext/>
            <w:tabs>
              <w:tab w:val="left" w:pos="567"/>
            </w:tabs>
          </w:pPr>
        </w:pPrChange>
      </w:pPr>
      <w:r w:rsidRPr="003E1D2F">
        <w:rPr>
          <w:color w:val="000000"/>
          <w:sz w:val="22"/>
          <w:lang w:val="et-EE"/>
        </w:rPr>
        <w:t>Neerufunktsiooni kahjustuse tekke võimaluse tõttu tuleb patsiente jälgida, sealhulgas kontrollida neerufunktsiooni kajastavaid laboratoorseid näitajaid, eelkõige seerumi kreatiniinisisaldust.</w:t>
      </w:r>
    </w:p>
    <w:p w14:paraId="24866A6D" w14:textId="77777777" w:rsidR="009B39A1" w:rsidRPr="003E1D2F" w:rsidRDefault="009B39A1">
      <w:pPr>
        <w:tabs>
          <w:tab w:val="left" w:pos="567"/>
        </w:tabs>
        <w:rPr>
          <w:color w:val="000000"/>
          <w:sz w:val="22"/>
          <w:lang w:val="et-EE"/>
        </w:rPr>
      </w:pPr>
    </w:p>
    <w:p w14:paraId="53ADAE5D" w14:textId="77777777" w:rsidR="009B39A1" w:rsidRPr="003E1D2F" w:rsidRDefault="009B39A1" w:rsidP="0066556D">
      <w:pPr>
        <w:keepNext/>
        <w:tabs>
          <w:tab w:val="left" w:pos="567"/>
        </w:tabs>
        <w:rPr>
          <w:color w:val="000000"/>
          <w:sz w:val="22"/>
          <w:lang w:val="et-EE"/>
        </w:rPr>
      </w:pPr>
      <w:r w:rsidRPr="003E1D2F">
        <w:rPr>
          <w:color w:val="000000"/>
          <w:sz w:val="22"/>
          <w:u w:val="single"/>
          <w:lang w:val="et-EE"/>
        </w:rPr>
        <w:t>Pankrease funktsiooni jälgimine</w:t>
      </w:r>
    </w:p>
    <w:p w14:paraId="49070CA9" w14:textId="77777777" w:rsidR="009B39A1" w:rsidRPr="003E1D2F" w:rsidRDefault="009B39A1">
      <w:pPr>
        <w:tabs>
          <w:tab w:val="left" w:pos="567"/>
        </w:tabs>
        <w:rPr>
          <w:color w:val="000000"/>
          <w:sz w:val="22"/>
          <w:lang w:val="et-EE"/>
        </w:rPr>
        <w:pPrChange w:id="139" w:author="RR_5" w:date="2025-12-02T11:13:00Z">
          <w:pPr>
            <w:keepNext/>
            <w:tabs>
              <w:tab w:val="left" w:pos="567"/>
            </w:tabs>
          </w:pPr>
        </w:pPrChange>
      </w:pPr>
      <w:r w:rsidRPr="003E1D2F">
        <w:rPr>
          <w:color w:val="000000"/>
          <w:sz w:val="22"/>
          <w:lang w:val="et-EE"/>
        </w:rPr>
        <w:t xml:space="preserve">Patsiente, eriti lapsi, kellel esinevad ägeda pankreatiidi riskitegurid (näiteks hiljutine keemiaravi või vereloome tüvirakkude transplantatsioon), tuleb ravi ajal </w:t>
      </w:r>
      <w:r w:rsidRPr="003E1D2F">
        <w:rPr>
          <w:caps/>
          <w:color w:val="000000"/>
          <w:sz w:val="22"/>
          <w:lang w:val="et-EE"/>
        </w:rPr>
        <w:t>Vfend</w:t>
      </w:r>
      <w:r w:rsidR="00061342" w:rsidRPr="003E1D2F">
        <w:rPr>
          <w:caps/>
          <w:color w:val="000000"/>
          <w:sz w:val="22"/>
          <w:lang w:val="et-EE"/>
        </w:rPr>
        <w:t>’</w:t>
      </w:r>
      <w:r w:rsidRPr="003E1D2F">
        <w:rPr>
          <w:color w:val="000000"/>
          <w:sz w:val="22"/>
          <w:lang w:val="et-EE"/>
        </w:rPr>
        <w:t>iga hoolikalt jälgida. Sellises kliinilises olukorras tuleb jälgida amülaasi- või lipaasi aktiivsust seerumis.</w:t>
      </w:r>
    </w:p>
    <w:p w14:paraId="2E7D984C" w14:textId="77777777" w:rsidR="009B39A1" w:rsidRPr="003E1D2F" w:rsidRDefault="009B39A1">
      <w:pPr>
        <w:tabs>
          <w:tab w:val="left" w:pos="567"/>
        </w:tabs>
        <w:rPr>
          <w:color w:val="000000"/>
          <w:sz w:val="22"/>
          <w:lang w:val="et-EE"/>
        </w:rPr>
      </w:pPr>
    </w:p>
    <w:p w14:paraId="23485A7A" w14:textId="77777777" w:rsidR="009B39A1" w:rsidRPr="003E1D2F" w:rsidRDefault="009B39A1">
      <w:pPr>
        <w:keepNext/>
        <w:tabs>
          <w:tab w:val="left" w:pos="567"/>
        </w:tabs>
        <w:rPr>
          <w:color w:val="000000"/>
          <w:sz w:val="22"/>
          <w:u w:val="single"/>
          <w:lang w:val="et-EE"/>
        </w:rPr>
        <w:pPrChange w:id="140" w:author="RR_5" w:date="2025-12-02T11:13:00Z">
          <w:pPr>
            <w:tabs>
              <w:tab w:val="left" w:pos="567"/>
            </w:tabs>
          </w:pPr>
        </w:pPrChange>
      </w:pPr>
      <w:r w:rsidRPr="003E1D2F">
        <w:rPr>
          <w:color w:val="000000"/>
          <w:sz w:val="22"/>
          <w:u w:val="single"/>
          <w:lang w:val="et-EE"/>
        </w:rPr>
        <w:t>Lapsed</w:t>
      </w:r>
    </w:p>
    <w:p w14:paraId="29C3BD02" w14:textId="77777777" w:rsidR="009B39A1" w:rsidRPr="003E1D2F" w:rsidRDefault="00FC39D2">
      <w:pPr>
        <w:tabs>
          <w:tab w:val="left" w:pos="567"/>
        </w:tabs>
        <w:rPr>
          <w:color w:val="000000"/>
          <w:sz w:val="22"/>
          <w:lang w:val="et-EE"/>
        </w:rPr>
      </w:pPr>
      <w:r w:rsidRPr="003E1D2F">
        <w:rPr>
          <w:color w:val="000000"/>
          <w:sz w:val="22"/>
          <w:lang w:val="et-EE"/>
        </w:rPr>
        <w:t xml:space="preserve">Ohutus </w:t>
      </w:r>
      <w:r w:rsidR="009B39A1" w:rsidRPr="003E1D2F">
        <w:rPr>
          <w:color w:val="000000"/>
          <w:sz w:val="22"/>
          <w:lang w:val="et-EE"/>
        </w:rPr>
        <w:t xml:space="preserve">ja </w:t>
      </w:r>
      <w:r w:rsidRPr="003E1D2F">
        <w:rPr>
          <w:color w:val="000000"/>
          <w:sz w:val="22"/>
          <w:lang w:val="et-EE"/>
        </w:rPr>
        <w:t xml:space="preserve">efektiivsus lastel vanuses </w:t>
      </w:r>
      <w:r w:rsidR="009B39A1" w:rsidRPr="003E1D2F">
        <w:rPr>
          <w:color w:val="000000"/>
          <w:sz w:val="22"/>
          <w:lang w:val="et-EE"/>
        </w:rPr>
        <w:t>alla 2</w:t>
      </w:r>
      <w:r w:rsidRPr="003E1D2F">
        <w:rPr>
          <w:color w:val="000000"/>
          <w:sz w:val="22"/>
          <w:lang w:val="et-EE"/>
        </w:rPr>
        <w:t> </w:t>
      </w:r>
      <w:r w:rsidR="009B39A1" w:rsidRPr="003E1D2F">
        <w:rPr>
          <w:color w:val="000000"/>
          <w:sz w:val="22"/>
          <w:lang w:val="et-EE"/>
        </w:rPr>
        <w:t>aasta</w:t>
      </w:r>
      <w:r w:rsidRPr="003E1D2F">
        <w:rPr>
          <w:color w:val="000000"/>
          <w:sz w:val="22"/>
          <w:lang w:val="et-EE"/>
        </w:rPr>
        <w:t>t ei ole</w:t>
      </w:r>
      <w:r w:rsidR="009B39A1" w:rsidRPr="003E1D2F">
        <w:rPr>
          <w:color w:val="000000"/>
          <w:sz w:val="22"/>
          <w:lang w:val="et-EE"/>
        </w:rPr>
        <w:t xml:space="preserve"> tõestatud (vt lõigud</w:t>
      </w:r>
      <w:r w:rsidRPr="003E1D2F">
        <w:rPr>
          <w:color w:val="000000"/>
          <w:sz w:val="22"/>
          <w:lang w:val="et-EE"/>
        </w:rPr>
        <w:t> </w:t>
      </w:r>
      <w:r w:rsidR="009B39A1" w:rsidRPr="003E1D2F">
        <w:rPr>
          <w:color w:val="000000"/>
          <w:sz w:val="22"/>
          <w:lang w:val="et-EE"/>
        </w:rPr>
        <w:t>4.8 ja 5.1). Vorikonasool on näidustatud kaheaastastel</w:t>
      </w:r>
      <w:r w:rsidR="00616441" w:rsidRPr="003E1D2F">
        <w:rPr>
          <w:color w:val="000000"/>
          <w:sz w:val="22"/>
          <w:lang w:val="et-EE"/>
        </w:rPr>
        <w:t>e</w:t>
      </w:r>
      <w:r w:rsidR="009B39A1" w:rsidRPr="003E1D2F">
        <w:rPr>
          <w:color w:val="000000"/>
          <w:sz w:val="22"/>
          <w:lang w:val="et-EE"/>
        </w:rPr>
        <w:t xml:space="preserve"> ja vanematel</w:t>
      </w:r>
      <w:r w:rsidR="00616441" w:rsidRPr="003E1D2F">
        <w:rPr>
          <w:color w:val="000000"/>
          <w:sz w:val="22"/>
          <w:lang w:val="et-EE"/>
        </w:rPr>
        <w:t>e</w:t>
      </w:r>
      <w:r w:rsidR="009B39A1" w:rsidRPr="003E1D2F">
        <w:rPr>
          <w:color w:val="000000"/>
          <w:sz w:val="22"/>
          <w:lang w:val="et-EE"/>
        </w:rPr>
        <w:t xml:space="preserve"> lastel</w:t>
      </w:r>
      <w:r w:rsidR="00616441" w:rsidRPr="003E1D2F">
        <w:rPr>
          <w:color w:val="000000"/>
          <w:sz w:val="22"/>
          <w:lang w:val="et-EE"/>
        </w:rPr>
        <w:t>e</w:t>
      </w:r>
      <w:r w:rsidR="009B39A1" w:rsidRPr="003E1D2F">
        <w:rPr>
          <w:color w:val="000000"/>
          <w:sz w:val="22"/>
          <w:lang w:val="et-EE"/>
        </w:rPr>
        <w:t xml:space="preserve">. </w:t>
      </w:r>
      <w:r w:rsidR="00F83141" w:rsidRPr="003E1D2F">
        <w:rPr>
          <w:color w:val="000000"/>
          <w:sz w:val="22"/>
          <w:lang w:val="et-EE"/>
        </w:rPr>
        <w:t>Lastel täheldati maksaensüümide tasemete tõusu sagedamini</w:t>
      </w:r>
      <w:r w:rsidR="00F83141" w:rsidRPr="003E1D2F">
        <w:rPr>
          <w:color w:val="000000"/>
          <w:sz w:val="22"/>
          <w:szCs w:val="22"/>
          <w:lang w:val="et-EE"/>
        </w:rPr>
        <w:t xml:space="preserve"> (vt lõik 4.8). </w:t>
      </w:r>
      <w:r w:rsidR="009B39A1" w:rsidRPr="003E1D2F">
        <w:rPr>
          <w:color w:val="000000"/>
          <w:sz w:val="22"/>
          <w:lang w:val="et-EE"/>
        </w:rPr>
        <w:t>Maksafunktsiooni tuleb jälgida nii lastel kui ka täiskasvanutel. Suukaudne biosaadavus võib olla piiratud 2...&lt;12-aastastel lastel, kellel on malabsorptsioon ja oma vanuse kohta väga väike kehamass. Sellisel juhul soovitatakse vorikonasooli manustada intravenoosselt.</w:t>
      </w:r>
    </w:p>
    <w:p w14:paraId="5536C287" w14:textId="77777777" w:rsidR="009B39A1" w:rsidRPr="003E1D2F" w:rsidRDefault="009B39A1">
      <w:pPr>
        <w:tabs>
          <w:tab w:val="left" w:pos="567"/>
        </w:tabs>
        <w:rPr>
          <w:color w:val="000000"/>
          <w:sz w:val="22"/>
          <w:lang w:val="et-EE"/>
        </w:rPr>
      </w:pPr>
    </w:p>
    <w:p w14:paraId="30D195DA" w14:textId="77777777" w:rsidR="009946E5" w:rsidRPr="003E1D2F" w:rsidRDefault="009946E5">
      <w:pPr>
        <w:pStyle w:val="Default"/>
        <w:keepNext/>
        <w:numPr>
          <w:ilvl w:val="0"/>
          <w:numId w:val="46"/>
        </w:numPr>
        <w:rPr>
          <w:sz w:val="22"/>
          <w:u w:val="single"/>
          <w:lang w:val="et-EE"/>
        </w:rPr>
        <w:pPrChange w:id="141" w:author="RR_5" w:date="2025-12-02T11:13:00Z">
          <w:pPr>
            <w:pStyle w:val="Default"/>
            <w:numPr>
              <w:numId w:val="46"/>
            </w:numPr>
            <w:ind w:left="720" w:hanging="360"/>
          </w:pPr>
        </w:pPrChange>
      </w:pPr>
      <w:r w:rsidRPr="003E1D2F">
        <w:rPr>
          <w:sz w:val="22"/>
          <w:u w:val="single"/>
          <w:lang w:val="et-EE"/>
        </w:rPr>
        <w:t>Tõsised dermatoloogilised kõrvaltoimed (kaasaarvatud SCC)</w:t>
      </w:r>
    </w:p>
    <w:p w14:paraId="736E99BE" w14:textId="77777777" w:rsidR="009B39A1" w:rsidRPr="003E1D2F" w:rsidRDefault="009B39A1" w:rsidP="00C62657">
      <w:pPr>
        <w:pStyle w:val="Default"/>
        <w:ind w:left="720"/>
        <w:rPr>
          <w:rFonts w:cs="Sendnya"/>
          <w:sz w:val="22"/>
          <w:szCs w:val="22"/>
          <w:lang w:val="et-EE" w:bidi="or-IN"/>
        </w:rPr>
      </w:pPr>
      <w:r w:rsidRPr="003E1D2F">
        <w:rPr>
          <w:rFonts w:cs="Sendnya"/>
          <w:sz w:val="22"/>
          <w:szCs w:val="22"/>
          <w:lang w:val="et-EE" w:bidi="or-IN"/>
        </w:rPr>
        <w:t>Fototoksiliste reaktsioonide sagedus on suurem lastel. Kuna on teatatud skvamoosrakulise vähi esinemise sagenemisest, on selles patsiendirühmas õigustatud rangemate päiksekaitsemeetmete kasutamine. Lastel, kellel esinevad fototoksilised kahjustused, nagu pigmendilaigud või tedretähnid, on soovitatav päikese vältimine ja dermatoloogiline jälgimine ka pärast ravi katkestamist.</w:t>
      </w:r>
    </w:p>
    <w:p w14:paraId="750D0E26" w14:textId="77777777" w:rsidR="009B39A1" w:rsidRPr="003E1D2F" w:rsidRDefault="009B39A1" w:rsidP="0015472A">
      <w:pPr>
        <w:widowControl w:val="0"/>
        <w:tabs>
          <w:tab w:val="left" w:pos="567"/>
        </w:tabs>
        <w:rPr>
          <w:color w:val="000000"/>
          <w:sz w:val="22"/>
          <w:lang w:val="et-EE"/>
        </w:rPr>
      </w:pPr>
    </w:p>
    <w:p w14:paraId="10E4B906" w14:textId="77777777" w:rsidR="009B39A1" w:rsidRPr="003E1D2F" w:rsidRDefault="009B39A1">
      <w:pPr>
        <w:keepNext/>
        <w:widowControl w:val="0"/>
        <w:tabs>
          <w:tab w:val="left" w:pos="567"/>
        </w:tabs>
        <w:rPr>
          <w:color w:val="000000"/>
          <w:sz w:val="22"/>
          <w:u w:val="single"/>
          <w:lang w:val="et-EE"/>
        </w:rPr>
        <w:pPrChange w:id="142" w:author="RR_5" w:date="2025-12-02T11:13:00Z">
          <w:pPr>
            <w:widowControl w:val="0"/>
            <w:tabs>
              <w:tab w:val="left" w:pos="567"/>
            </w:tabs>
          </w:pPr>
        </w:pPrChange>
      </w:pPr>
      <w:r w:rsidRPr="003E1D2F">
        <w:rPr>
          <w:color w:val="000000"/>
          <w:sz w:val="22"/>
          <w:u w:val="single"/>
          <w:lang w:val="et-EE"/>
        </w:rPr>
        <w:t>Profülaktika</w:t>
      </w:r>
    </w:p>
    <w:p w14:paraId="319AE057" w14:textId="17A2F2EF" w:rsidR="009B39A1" w:rsidRPr="003E1D2F" w:rsidRDefault="009B39A1" w:rsidP="0015472A">
      <w:pPr>
        <w:widowControl w:val="0"/>
        <w:tabs>
          <w:tab w:val="left" w:pos="567"/>
        </w:tabs>
        <w:rPr>
          <w:color w:val="000000"/>
          <w:sz w:val="22"/>
          <w:lang w:val="et-EE"/>
        </w:rPr>
      </w:pPr>
      <w:r w:rsidRPr="003E1D2F">
        <w:rPr>
          <w:color w:val="000000"/>
          <w:sz w:val="22"/>
          <w:lang w:val="et-EE"/>
        </w:rPr>
        <w:t>Raviga seotud kõrvaltoimete korral (hepatotoksilisus, rasked nahareaktsioonid, sh fototoksilisus ja</w:t>
      </w:r>
      <w:r w:rsidR="00555F87">
        <w:rPr>
          <w:color w:val="000000"/>
          <w:sz w:val="22"/>
          <w:lang w:val="et-EE"/>
        </w:rPr>
        <w:t xml:space="preserve"> </w:t>
      </w:r>
      <w:r w:rsidRPr="003E1D2F">
        <w:rPr>
          <w:color w:val="000000"/>
          <w:sz w:val="22"/>
          <w:lang w:val="et-EE"/>
        </w:rPr>
        <w:t>skvamoosrakuline vähk, rasked või pikaajalised nägemishäired ning periostiit) tuleb kaaluda vorikonasoolravi lõpetamist ja muude seentevastaste ravimite kasutamist.</w:t>
      </w:r>
    </w:p>
    <w:p w14:paraId="1D9D362F" w14:textId="77777777" w:rsidR="009B39A1" w:rsidRPr="003E1D2F" w:rsidRDefault="009B39A1" w:rsidP="0015472A">
      <w:pPr>
        <w:widowControl w:val="0"/>
        <w:tabs>
          <w:tab w:val="left" w:pos="567"/>
        </w:tabs>
        <w:rPr>
          <w:color w:val="000000"/>
          <w:sz w:val="22"/>
          <w:lang w:val="et-EE"/>
        </w:rPr>
      </w:pPr>
    </w:p>
    <w:p w14:paraId="333474FA" w14:textId="77777777" w:rsidR="009B39A1" w:rsidRPr="003E1D2F" w:rsidRDefault="009B39A1" w:rsidP="00306A8E">
      <w:pPr>
        <w:keepNext/>
        <w:tabs>
          <w:tab w:val="left" w:pos="567"/>
        </w:tabs>
        <w:rPr>
          <w:color w:val="000000"/>
          <w:sz w:val="22"/>
          <w:lang w:val="et-EE"/>
        </w:rPr>
      </w:pPr>
      <w:r w:rsidRPr="003E1D2F">
        <w:rPr>
          <w:color w:val="000000"/>
          <w:sz w:val="22"/>
          <w:u w:val="single"/>
          <w:lang w:val="et-EE"/>
        </w:rPr>
        <w:t>Fenütoiin (CYP2C9 poolt metaboliseeritav ravim ja tugev CYP450 indutseerija)</w:t>
      </w:r>
    </w:p>
    <w:p w14:paraId="7E7874BB" w14:textId="5FFF956E" w:rsidR="009B39A1" w:rsidRPr="003E1D2F" w:rsidRDefault="009B39A1">
      <w:pPr>
        <w:tabs>
          <w:tab w:val="left" w:pos="567"/>
        </w:tabs>
        <w:rPr>
          <w:color w:val="000000"/>
          <w:sz w:val="22"/>
          <w:lang w:val="et-EE"/>
        </w:rPr>
        <w:pPrChange w:id="143" w:author="RR_5" w:date="2025-12-02T11:13:00Z">
          <w:pPr>
            <w:keepNext/>
            <w:tabs>
              <w:tab w:val="left" w:pos="567"/>
            </w:tabs>
          </w:pPr>
        </w:pPrChange>
      </w:pPr>
      <w:r w:rsidRPr="003E1D2F">
        <w:rPr>
          <w:color w:val="000000"/>
          <w:sz w:val="22"/>
          <w:lang w:val="et-EE"/>
        </w:rPr>
        <w:t>Fenütoiini koos</w:t>
      </w:r>
      <w:r w:rsidR="00A23BF8">
        <w:rPr>
          <w:color w:val="000000"/>
          <w:sz w:val="22"/>
          <w:lang w:val="et-EE"/>
        </w:rPr>
        <w:t>manustami</w:t>
      </w:r>
      <w:r w:rsidR="00CF38DE">
        <w:rPr>
          <w:color w:val="000000"/>
          <w:sz w:val="22"/>
          <w:lang w:val="et-EE"/>
        </w:rPr>
        <w:t>sel</w:t>
      </w:r>
      <w:r w:rsidRPr="003E1D2F">
        <w:rPr>
          <w:color w:val="000000"/>
          <w:sz w:val="22"/>
          <w:lang w:val="et-EE"/>
        </w:rPr>
        <w:t xml:space="preserve"> vorikonasooliga on soovitatav hoolikalt jälgida fenütoiini plasmasisaldust. Fenütoiini ja vorikonasooli kooskasutamist tuleks vältida välja arvatud juhul, kui potentsiaalne kasu ületab võimalikud ohud (vt lõik</w:t>
      </w:r>
      <w:r w:rsidR="00616441" w:rsidRPr="003E1D2F">
        <w:rPr>
          <w:color w:val="000000"/>
          <w:sz w:val="22"/>
          <w:lang w:val="et-EE"/>
        </w:rPr>
        <w:t> </w:t>
      </w:r>
      <w:r w:rsidRPr="003E1D2F">
        <w:rPr>
          <w:color w:val="000000"/>
          <w:sz w:val="22"/>
          <w:lang w:val="et-EE"/>
        </w:rPr>
        <w:t>4.5).</w:t>
      </w:r>
    </w:p>
    <w:p w14:paraId="6E2328EF" w14:textId="77777777" w:rsidR="009B39A1" w:rsidRPr="003E1D2F" w:rsidRDefault="009B39A1">
      <w:pPr>
        <w:pStyle w:val="EndnoteText"/>
        <w:rPr>
          <w:color w:val="000000"/>
          <w:u w:val="single"/>
          <w:lang w:val="et-EE"/>
        </w:rPr>
      </w:pPr>
    </w:p>
    <w:p w14:paraId="55E65488" w14:textId="77777777" w:rsidR="009B39A1" w:rsidRPr="003E1D2F" w:rsidRDefault="009B39A1">
      <w:pPr>
        <w:pStyle w:val="EndnoteText"/>
        <w:keepNext/>
        <w:widowControl w:val="0"/>
        <w:rPr>
          <w:color w:val="000000"/>
          <w:u w:val="single"/>
          <w:lang w:val="et-EE"/>
        </w:rPr>
        <w:pPrChange w:id="144" w:author="RR_5" w:date="2025-12-02T11:13:00Z">
          <w:pPr>
            <w:pStyle w:val="EndnoteText"/>
            <w:widowControl w:val="0"/>
          </w:pPr>
        </w:pPrChange>
      </w:pPr>
      <w:r w:rsidRPr="003E1D2F">
        <w:rPr>
          <w:color w:val="000000"/>
          <w:u w:val="single"/>
          <w:lang w:val="et-EE"/>
        </w:rPr>
        <w:t>Efavirens (CYP450 indutseerija; CYP3A4 inhibiitor ja substraat)</w:t>
      </w:r>
    </w:p>
    <w:p w14:paraId="0045BB0E" w14:textId="574B9466" w:rsidR="009B39A1" w:rsidRPr="003E1D2F" w:rsidRDefault="009B39A1" w:rsidP="00772732">
      <w:pPr>
        <w:pStyle w:val="EndnoteText"/>
        <w:widowControl w:val="0"/>
        <w:rPr>
          <w:color w:val="000000"/>
          <w:lang w:val="et-EE"/>
        </w:rPr>
      </w:pPr>
      <w:r w:rsidRPr="003E1D2F">
        <w:rPr>
          <w:color w:val="000000"/>
          <w:lang w:val="et-EE"/>
        </w:rPr>
        <w:t xml:space="preserve">Vorikonasooli </w:t>
      </w:r>
      <w:r w:rsidR="00A23BF8">
        <w:rPr>
          <w:color w:val="000000"/>
          <w:lang w:val="et-EE"/>
        </w:rPr>
        <w:t>koos</w:t>
      </w:r>
      <w:r w:rsidRPr="003E1D2F">
        <w:rPr>
          <w:color w:val="000000"/>
          <w:lang w:val="et-EE"/>
        </w:rPr>
        <w:t>manustamisel efavirensiga tuleb vorikonasooli annust suurendada 400</w:t>
      </w:r>
      <w:r w:rsidR="00C77B20" w:rsidRPr="003E1D2F">
        <w:rPr>
          <w:color w:val="000000"/>
          <w:lang w:val="et-EE"/>
        </w:rPr>
        <w:t> </w:t>
      </w:r>
      <w:r w:rsidRPr="003E1D2F">
        <w:rPr>
          <w:color w:val="000000"/>
          <w:lang w:val="et-EE"/>
        </w:rPr>
        <w:t>mg-ni iga 12</w:t>
      </w:r>
      <w:r w:rsidR="00E51997">
        <w:rPr>
          <w:color w:val="000000"/>
          <w:lang w:val="et-EE"/>
        </w:rPr>
        <w:t> </w:t>
      </w:r>
      <w:r w:rsidRPr="003E1D2F">
        <w:rPr>
          <w:color w:val="000000"/>
          <w:lang w:val="et-EE"/>
        </w:rPr>
        <w:t>tunni järel ja efavirensi annust vähendada 300</w:t>
      </w:r>
      <w:r w:rsidR="009C6A4D" w:rsidRPr="003E1D2F">
        <w:rPr>
          <w:color w:val="000000"/>
          <w:lang w:val="et-EE"/>
        </w:rPr>
        <w:t> </w:t>
      </w:r>
      <w:r w:rsidRPr="003E1D2F">
        <w:rPr>
          <w:color w:val="000000"/>
          <w:lang w:val="et-EE"/>
        </w:rPr>
        <w:t>mg-ni iga 24</w:t>
      </w:r>
      <w:r w:rsidR="009C6A4D" w:rsidRPr="003E1D2F">
        <w:rPr>
          <w:color w:val="000000"/>
          <w:lang w:val="et-EE"/>
        </w:rPr>
        <w:t> </w:t>
      </w:r>
      <w:r w:rsidRPr="003E1D2F">
        <w:rPr>
          <w:color w:val="000000"/>
          <w:lang w:val="et-EE"/>
        </w:rPr>
        <w:t>tunni järel (vt lõigud</w:t>
      </w:r>
      <w:r w:rsidR="00616441" w:rsidRPr="003E1D2F">
        <w:rPr>
          <w:color w:val="000000"/>
          <w:lang w:val="et-EE"/>
        </w:rPr>
        <w:t> </w:t>
      </w:r>
      <w:r w:rsidRPr="003E1D2F">
        <w:rPr>
          <w:color w:val="000000"/>
          <w:lang w:val="et-EE"/>
        </w:rPr>
        <w:t>4.2, 4.3 ja 4.5).</w:t>
      </w:r>
    </w:p>
    <w:p w14:paraId="0E25ACCE" w14:textId="77777777" w:rsidR="00331220" w:rsidRPr="00C06338" w:rsidRDefault="00331220" w:rsidP="00331220">
      <w:pPr>
        <w:pStyle w:val="Default"/>
        <w:rPr>
          <w:lang w:val="et-EE"/>
        </w:rPr>
      </w:pPr>
    </w:p>
    <w:p w14:paraId="56630E76" w14:textId="77777777" w:rsidR="00331220" w:rsidRPr="003E1D2F" w:rsidRDefault="00331220" w:rsidP="00331220">
      <w:pPr>
        <w:pStyle w:val="CM3"/>
        <w:keepNext/>
        <w:widowControl/>
        <w:spacing w:line="240" w:lineRule="auto"/>
        <w:rPr>
          <w:color w:val="000000"/>
          <w:sz w:val="22"/>
          <w:szCs w:val="22"/>
          <w:lang w:val="et-EE"/>
        </w:rPr>
      </w:pPr>
      <w:bookmarkStart w:id="145" w:name="_Hlk64323370"/>
      <w:r w:rsidRPr="003E1D2F">
        <w:rPr>
          <w:color w:val="000000"/>
          <w:sz w:val="22"/>
          <w:szCs w:val="22"/>
          <w:u w:val="single"/>
          <w:lang w:val="et-EE"/>
        </w:rPr>
        <w:t>Glasdegiib</w:t>
      </w:r>
      <w:r w:rsidRPr="003E1D2F">
        <w:rPr>
          <w:b/>
          <w:bCs/>
          <w:color w:val="000000"/>
          <w:sz w:val="22"/>
          <w:szCs w:val="22"/>
          <w:u w:val="single"/>
          <w:lang w:val="et-EE"/>
        </w:rPr>
        <w:t xml:space="preserve"> </w:t>
      </w:r>
      <w:r w:rsidRPr="003E1D2F">
        <w:rPr>
          <w:color w:val="000000"/>
          <w:sz w:val="22"/>
          <w:szCs w:val="22"/>
          <w:u w:val="single"/>
          <w:lang w:val="et-EE"/>
        </w:rPr>
        <w:t>(CYP3A4 substraat)</w:t>
      </w:r>
    </w:p>
    <w:p w14:paraId="312EB2D8" w14:textId="0988FE0D" w:rsidR="00331220" w:rsidRPr="003E1D2F" w:rsidRDefault="00331220">
      <w:pPr>
        <w:pStyle w:val="CM3"/>
        <w:widowControl/>
        <w:spacing w:line="240" w:lineRule="auto"/>
        <w:rPr>
          <w:color w:val="000000"/>
          <w:sz w:val="22"/>
          <w:szCs w:val="22"/>
          <w:lang w:val="et-EE"/>
        </w:rPr>
        <w:pPrChange w:id="146" w:author="RR_5" w:date="2025-12-02T11:13:00Z">
          <w:pPr>
            <w:pStyle w:val="CM3"/>
            <w:keepNext/>
            <w:widowControl/>
            <w:spacing w:line="240" w:lineRule="auto"/>
          </w:pPr>
        </w:pPrChange>
      </w:pPr>
      <w:r w:rsidRPr="003E1D2F">
        <w:rPr>
          <w:color w:val="000000"/>
          <w:sz w:val="22"/>
          <w:szCs w:val="22"/>
          <w:lang w:val="et-EE"/>
        </w:rPr>
        <w:t xml:space="preserve">Vorikonasooli </w:t>
      </w:r>
      <w:r w:rsidR="00A23BF8">
        <w:rPr>
          <w:color w:val="000000"/>
          <w:sz w:val="22"/>
          <w:szCs w:val="22"/>
          <w:lang w:val="et-EE"/>
        </w:rPr>
        <w:t>koos</w:t>
      </w:r>
      <w:r w:rsidRPr="003E1D2F">
        <w:rPr>
          <w:color w:val="000000"/>
          <w:sz w:val="22"/>
          <w:szCs w:val="22"/>
          <w:lang w:val="et-EE"/>
        </w:rPr>
        <w:t>manustamisel võib eeldada glasdegiibi kontsentratsiooni suurenemist plasmas ja QTc pikenemise riski suurenemist (vt lõik 4.5). Kui kooskasutamist ei ole võimalik vältida, on soovitatav sageli EKG</w:t>
      </w:r>
      <w:r w:rsidRPr="003E1D2F">
        <w:rPr>
          <w:color w:val="000000"/>
          <w:sz w:val="22"/>
          <w:szCs w:val="22"/>
          <w:lang w:val="et-EE"/>
        </w:rPr>
        <w:noBreakHyphen/>
        <w:t>d jälgida.</w:t>
      </w:r>
    </w:p>
    <w:bookmarkEnd w:id="145"/>
    <w:p w14:paraId="678FDCB0" w14:textId="77777777" w:rsidR="00331220" w:rsidRPr="003E1D2F" w:rsidRDefault="00331220" w:rsidP="00331220">
      <w:pPr>
        <w:tabs>
          <w:tab w:val="left" w:pos="567"/>
        </w:tabs>
        <w:rPr>
          <w:color w:val="000000"/>
          <w:sz w:val="22"/>
          <w:lang w:val="et-EE"/>
        </w:rPr>
      </w:pPr>
    </w:p>
    <w:p w14:paraId="15122C13" w14:textId="77777777" w:rsidR="00331220" w:rsidRPr="003E1D2F" w:rsidRDefault="00331220">
      <w:pPr>
        <w:keepNext/>
        <w:tabs>
          <w:tab w:val="left" w:pos="567"/>
        </w:tabs>
        <w:rPr>
          <w:color w:val="000000"/>
          <w:sz w:val="22"/>
          <w:szCs w:val="22"/>
          <w:u w:val="single"/>
          <w:lang w:val="et-EE"/>
        </w:rPr>
        <w:pPrChange w:id="147" w:author="RR_5" w:date="2025-12-02T11:13:00Z">
          <w:pPr>
            <w:tabs>
              <w:tab w:val="left" w:pos="567"/>
            </w:tabs>
          </w:pPr>
        </w:pPrChange>
      </w:pPr>
      <w:bookmarkStart w:id="148" w:name="_Hlk79666649"/>
      <w:bookmarkStart w:id="149" w:name="_Hlk78806368"/>
      <w:r w:rsidRPr="003E1D2F">
        <w:rPr>
          <w:color w:val="000000"/>
          <w:sz w:val="22"/>
          <w:szCs w:val="22"/>
          <w:u w:val="single"/>
          <w:lang w:val="et-EE"/>
        </w:rPr>
        <w:t>Türosiini kinaasi inhibiitorid (CYP3A4 substraat)</w:t>
      </w:r>
    </w:p>
    <w:bookmarkEnd w:id="148"/>
    <w:p w14:paraId="75318A19" w14:textId="1CE2AAE5" w:rsidR="00331220" w:rsidRPr="003E1D2F" w:rsidRDefault="00331220" w:rsidP="00331220">
      <w:pPr>
        <w:tabs>
          <w:tab w:val="left" w:pos="567"/>
        </w:tabs>
        <w:rPr>
          <w:color w:val="000000"/>
          <w:sz w:val="22"/>
          <w:lang w:val="et-EE"/>
        </w:rPr>
      </w:pPr>
      <w:r w:rsidRPr="003E1D2F">
        <w:rPr>
          <w:color w:val="000000"/>
          <w:sz w:val="22"/>
          <w:lang w:val="et-EE"/>
        </w:rPr>
        <w:t xml:space="preserve">Vorikonasooli </w:t>
      </w:r>
      <w:r w:rsidR="00A23BF8">
        <w:rPr>
          <w:color w:val="000000"/>
          <w:sz w:val="22"/>
          <w:lang w:val="et-EE"/>
        </w:rPr>
        <w:t>koos</w:t>
      </w:r>
      <w:r w:rsidRPr="003E1D2F">
        <w:rPr>
          <w:color w:val="000000"/>
          <w:sz w:val="22"/>
          <w:lang w:val="et-EE"/>
        </w:rPr>
        <w:t>manustamisel CYP3A4 vahendusel metaboliseeritavate türosiini kinaasi inhibiitoritega võib eeldada türosiini kinaasi inhibiitori kontsentratsiooni suurenemist plasmas ja kõrvaltoimete riski suurenemist. Kui kooskasutamist ei ole võimalik vältida, on soovitatav türosiini kinaasi inhibiitori annust vähendada ja patsienti kliiniliselt hoolikalt jälgida (vt lõik 4.5).</w:t>
      </w:r>
    </w:p>
    <w:bookmarkEnd w:id="149"/>
    <w:p w14:paraId="088BDFF0" w14:textId="77777777" w:rsidR="009B39A1" w:rsidRPr="003E1D2F" w:rsidRDefault="009B39A1">
      <w:pPr>
        <w:tabs>
          <w:tab w:val="left" w:pos="567"/>
        </w:tabs>
        <w:rPr>
          <w:color w:val="000000"/>
          <w:sz w:val="22"/>
          <w:lang w:val="et-EE"/>
        </w:rPr>
      </w:pPr>
    </w:p>
    <w:p w14:paraId="791AC197" w14:textId="77777777" w:rsidR="009B39A1" w:rsidRPr="003E1D2F" w:rsidRDefault="009B39A1">
      <w:pPr>
        <w:keepNext/>
        <w:tabs>
          <w:tab w:val="left" w:pos="567"/>
        </w:tabs>
        <w:rPr>
          <w:color w:val="000000"/>
          <w:sz w:val="22"/>
          <w:u w:val="single"/>
          <w:lang w:val="et-EE"/>
        </w:rPr>
        <w:pPrChange w:id="150" w:author="RR_5" w:date="2025-12-02T11:14:00Z">
          <w:pPr>
            <w:tabs>
              <w:tab w:val="left" w:pos="567"/>
            </w:tabs>
          </w:pPr>
        </w:pPrChange>
      </w:pPr>
      <w:r w:rsidRPr="003E1D2F">
        <w:rPr>
          <w:color w:val="000000"/>
          <w:sz w:val="22"/>
          <w:u w:val="single"/>
          <w:lang w:val="et-EE"/>
        </w:rPr>
        <w:t>Rifabutiin (tugev CYP450 indutseerija)</w:t>
      </w:r>
    </w:p>
    <w:p w14:paraId="1281C208" w14:textId="0F18C6F4" w:rsidR="009B39A1" w:rsidRPr="003E1D2F" w:rsidRDefault="009B39A1">
      <w:pPr>
        <w:tabs>
          <w:tab w:val="left" w:pos="567"/>
        </w:tabs>
        <w:rPr>
          <w:color w:val="000000"/>
          <w:sz w:val="22"/>
          <w:lang w:val="et-EE"/>
        </w:rPr>
      </w:pPr>
      <w:r w:rsidRPr="003E1D2F">
        <w:rPr>
          <w:color w:val="000000"/>
          <w:sz w:val="22"/>
          <w:lang w:val="et-EE"/>
        </w:rPr>
        <w:t xml:space="preserve">Rifabutiini </w:t>
      </w:r>
      <w:r w:rsidR="00A23BF8">
        <w:rPr>
          <w:color w:val="000000"/>
          <w:sz w:val="22"/>
          <w:lang w:val="et-EE"/>
        </w:rPr>
        <w:t>koosmanustami</w:t>
      </w:r>
      <w:r w:rsidR="00FD46FD">
        <w:rPr>
          <w:color w:val="000000"/>
          <w:sz w:val="22"/>
          <w:lang w:val="et-EE"/>
        </w:rPr>
        <w:t>s</w:t>
      </w:r>
      <w:r w:rsidR="00A23BF8">
        <w:rPr>
          <w:color w:val="000000"/>
          <w:sz w:val="22"/>
          <w:lang w:val="et-EE"/>
        </w:rPr>
        <w:t>e</w:t>
      </w:r>
      <w:r w:rsidR="00FD46FD">
        <w:rPr>
          <w:color w:val="000000"/>
          <w:sz w:val="22"/>
          <w:lang w:val="et-EE"/>
        </w:rPr>
        <w:t>l</w:t>
      </w:r>
      <w:r w:rsidRPr="003E1D2F">
        <w:rPr>
          <w:color w:val="000000"/>
          <w:sz w:val="22"/>
          <w:lang w:val="et-EE"/>
        </w:rPr>
        <w:t xml:space="preserve"> vorikonasooliga on soovitatav hoolikalt jälgida </w:t>
      </w:r>
      <w:bookmarkStart w:id="151" w:name="_Hlk188454738"/>
      <w:r w:rsidRPr="003E1D2F">
        <w:rPr>
          <w:color w:val="000000"/>
          <w:sz w:val="22"/>
          <w:lang w:val="et-EE"/>
        </w:rPr>
        <w:t>vere vormelementide sisaldus</w:t>
      </w:r>
      <w:bookmarkEnd w:id="151"/>
      <w:r w:rsidRPr="003E1D2F">
        <w:rPr>
          <w:color w:val="000000"/>
          <w:sz w:val="22"/>
          <w:lang w:val="et-EE"/>
        </w:rPr>
        <w:t>t ja rifabutiinist tingitud võimalikke kõrvaltoimeid (näiteks uveiit). Rifabutiini ja vorikonasooli kooskasutamist tuleks vältida välja arvatud juhul, kui sellest saadav potentsiaalne kasu ületab võimalikud ohud (vt lõik</w:t>
      </w:r>
      <w:r w:rsidR="00616441" w:rsidRPr="003E1D2F">
        <w:rPr>
          <w:color w:val="000000"/>
          <w:sz w:val="22"/>
          <w:lang w:val="et-EE"/>
        </w:rPr>
        <w:t> </w:t>
      </w:r>
      <w:r w:rsidRPr="003E1D2F">
        <w:rPr>
          <w:color w:val="000000"/>
          <w:sz w:val="22"/>
          <w:lang w:val="et-EE"/>
        </w:rPr>
        <w:t>4.5).</w:t>
      </w:r>
    </w:p>
    <w:p w14:paraId="16FD7045" w14:textId="77777777" w:rsidR="009B39A1" w:rsidRPr="003E1D2F" w:rsidRDefault="009B39A1">
      <w:pPr>
        <w:tabs>
          <w:tab w:val="left" w:pos="567"/>
        </w:tabs>
        <w:rPr>
          <w:color w:val="000000"/>
          <w:sz w:val="22"/>
          <w:szCs w:val="22"/>
          <w:u w:val="single"/>
          <w:lang w:val="et-EE"/>
        </w:rPr>
      </w:pPr>
    </w:p>
    <w:p w14:paraId="13C8C5DC" w14:textId="77777777" w:rsidR="009B39A1" w:rsidRPr="003E1D2F" w:rsidRDefault="009B39A1">
      <w:pPr>
        <w:keepNext/>
        <w:tabs>
          <w:tab w:val="left" w:pos="567"/>
        </w:tabs>
        <w:rPr>
          <w:color w:val="000000"/>
          <w:sz w:val="22"/>
          <w:szCs w:val="22"/>
          <w:lang w:val="et-EE"/>
        </w:rPr>
        <w:pPrChange w:id="152" w:author="RR_5" w:date="2025-12-02T11:14:00Z">
          <w:pPr>
            <w:tabs>
              <w:tab w:val="left" w:pos="567"/>
            </w:tabs>
          </w:pPr>
        </w:pPrChange>
      </w:pPr>
      <w:r w:rsidRPr="003E1D2F">
        <w:rPr>
          <w:color w:val="000000"/>
          <w:sz w:val="22"/>
          <w:szCs w:val="22"/>
          <w:u w:val="single"/>
          <w:lang w:val="et-EE"/>
        </w:rPr>
        <w:t>Ritonaviir (tugev CYP450 indutseerija; CYP3A4 inhibiitor ja substraat)</w:t>
      </w:r>
    </w:p>
    <w:p w14:paraId="185B44A4" w14:textId="44953184" w:rsidR="009B39A1" w:rsidRPr="003E1D2F" w:rsidRDefault="009B39A1">
      <w:pPr>
        <w:tabs>
          <w:tab w:val="left" w:pos="567"/>
        </w:tabs>
        <w:rPr>
          <w:color w:val="000000"/>
          <w:sz w:val="22"/>
          <w:szCs w:val="22"/>
          <w:lang w:val="et-EE"/>
        </w:rPr>
      </w:pPr>
      <w:r w:rsidRPr="003E1D2F">
        <w:rPr>
          <w:color w:val="000000"/>
          <w:sz w:val="22"/>
          <w:szCs w:val="22"/>
          <w:lang w:val="et-EE"/>
        </w:rPr>
        <w:t xml:space="preserve">Vorikonasooli </w:t>
      </w:r>
      <w:r w:rsidR="00A23BF8">
        <w:rPr>
          <w:color w:val="000000"/>
          <w:sz w:val="22"/>
          <w:szCs w:val="22"/>
          <w:lang w:val="et-EE"/>
        </w:rPr>
        <w:t>koos</w:t>
      </w:r>
      <w:r w:rsidRPr="003E1D2F">
        <w:rPr>
          <w:color w:val="000000"/>
          <w:sz w:val="22"/>
          <w:szCs w:val="22"/>
          <w:lang w:val="et-EE"/>
        </w:rPr>
        <w:t>manustamist väikese annuse ritonaviiriga (100</w:t>
      </w:r>
      <w:r w:rsidR="009C6A4D" w:rsidRPr="003E1D2F">
        <w:rPr>
          <w:color w:val="000000"/>
          <w:sz w:val="22"/>
          <w:szCs w:val="22"/>
          <w:lang w:val="et-EE"/>
        </w:rPr>
        <w:t> </w:t>
      </w:r>
      <w:r w:rsidRPr="003E1D2F">
        <w:rPr>
          <w:color w:val="000000"/>
          <w:sz w:val="22"/>
          <w:szCs w:val="22"/>
          <w:lang w:val="et-EE"/>
        </w:rPr>
        <w:t>mg kaks korda ööpäevas) tuleb vältida, kui just patsiendi kasu/riski suhte hindamine ei õigusta vorikonasooli kasutamist (vt lõi</w:t>
      </w:r>
      <w:r w:rsidR="00E069FE" w:rsidRPr="003E1D2F">
        <w:rPr>
          <w:color w:val="000000"/>
          <w:sz w:val="22"/>
          <w:szCs w:val="22"/>
          <w:lang w:val="et-EE"/>
        </w:rPr>
        <w:t>gud</w:t>
      </w:r>
      <w:r w:rsidR="00616441" w:rsidRPr="003E1D2F">
        <w:rPr>
          <w:color w:val="000000"/>
          <w:sz w:val="22"/>
          <w:szCs w:val="22"/>
          <w:lang w:val="et-EE"/>
        </w:rPr>
        <w:t> </w:t>
      </w:r>
      <w:r w:rsidRPr="003E1D2F">
        <w:rPr>
          <w:color w:val="000000"/>
          <w:sz w:val="22"/>
          <w:szCs w:val="22"/>
          <w:lang w:val="et-EE"/>
        </w:rPr>
        <w:t>4.3 ja 4.5).</w:t>
      </w:r>
    </w:p>
    <w:p w14:paraId="00651881" w14:textId="77777777" w:rsidR="009B39A1" w:rsidRPr="003E1D2F" w:rsidRDefault="009B39A1">
      <w:pPr>
        <w:pStyle w:val="EndnoteText"/>
        <w:rPr>
          <w:color w:val="000000"/>
          <w:lang w:val="et-EE"/>
        </w:rPr>
      </w:pPr>
    </w:p>
    <w:p w14:paraId="4169C6EF" w14:textId="77777777" w:rsidR="009B39A1" w:rsidRPr="003E1D2F" w:rsidRDefault="009B39A1">
      <w:pPr>
        <w:pStyle w:val="EndnoteText"/>
        <w:keepNext/>
        <w:rPr>
          <w:snapToGrid w:val="0"/>
          <w:color w:val="000000"/>
          <w:szCs w:val="22"/>
          <w:u w:val="single"/>
          <w:lang w:val="et-EE"/>
        </w:rPr>
        <w:pPrChange w:id="153" w:author="RR_5" w:date="2025-12-02T11:14:00Z">
          <w:pPr>
            <w:pStyle w:val="EndnoteText"/>
          </w:pPr>
        </w:pPrChange>
      </w:pPr>
      <w:r w:rsidRPr="003E1D2F">
        <w:rPr>
          <w:iCs/>
          <w:color w:val="000000"/>
          <w:szCs w:val="22"/>
          <w:u w:val="single"/>
          <w:lang w:val="et-EE"/>
        </w:rPr>
        <w:t xml:space="preserve">Everoliimus </w:t>
      </w:r>
      <w:r w:rsidRPr="003E1D2F">
        <w:rPr>
          <w:snapToGrid w:val="0"/>
          <w:color w:val="000000"/>
          <w:szCs w:val="22"/>
          <w:u w:val="single"/>
          <w:lang w:val="et-EE"/>
        </w:rPr>
        <w:t>(CYP3A4 substraat, P-gp substraat)</w:t>
      </w:r>
    </w:p>
    <w:p w14:paraId="12018FE7" w14:textId="77777777" w:rsidR="009B39A1" w:rsidRPr="003E1D2F" w:rsidRDefault="009B39A1">
      <w:pPr>
        <w:pStyle w:val="EndnoteText"/>
        <w:rPr>
          <w:color w:val="000000"/>
          <w:lang w:val="et-EE"/>
        </w:rPr>
      </w:pPr>
      <w:r w:rsidRPr="003E1D2F">
        <w:rPr>
          <w:snapToGrid w:val="0"/>
          <w:color w:val="000000"/>
          <w:szCs w:val="22"/>
          <w:lang w:val="et-EE"/>
        </w:rPr>
        <w:t>Vorikonasooli ja everoliimuse koosmanustamine ei ole soovitat</w:t>
      </w:r>
      <w:r w:rsidRPr="003E1D2F">
        <w:rPr>
          <w:snapToGrid w:val="0"/>
          <w:color w:val="000000"/>
          <w:lang w:val="et-EE"/>
        </w:rPr>
        <w:t>a</w:t>
      </w:r>
      <w:r w:rsidRPr="003E1D2F">
        <w:rPr>
          <w:snapToGrid w:val="0"/>
          <w:color w:val="000000"/>
          <w:szCs w:val="22"/>
          <w:lang w:val="et-EE"/>
        </w:rPr>
        <w:t>v</w:t>
      </w:r>
      <w:r w:rsidRPr="003E1D2F">
        <w:rPr>
          <w:snapToGrid w:val="0"/>
          <w:color w:val="000000"/>
          <w:lang w:val="et-EE"/>
        </w:rPr>
        <w:t>,</w:t>
      </w:r>
      <w:r w:rsidRPr="003E1D2F">
        <w:rPr>
          <w:snapToGrid w:val="0"/>
          <w:color w:val="000000"/>
          <w:szCs w:val="22"/>
          <w:lang w:val="et-EE"/>
        </w:rPr>
        <w:t xml:space="preserve"> kuna vorikonasool </w:t>
      </w:r>
      <w:bookmarkStart w:id="154" w:name="_Hlk45528293"/>
      <w:r w:rsidRPr="003E1D2F">
        <w:rPr>
          <w:snapToGrid w:val="0"/>
          <w:color w:val="000000"/>
          <w:szCs w:val="22"/>
          <w:lang w:val="et-EE"/>
        </w:rPr>
        <w:t>võib märgatavalt tõsta</w:t>
      </w:r>
      <w:bookmarkEnd w:id="154"/>
      <w:r w:rsidRPr="003E1D2F">
        <w:rPr>
          <w:snapToGrid w:val="0"/>
          <w:color w:val="000000"/>
          <w:szCs w:val="22"/>
          <w:lang w:val="et-EE"/>
        </w:rPr>
        <w:t xml:space="preserve"> everoliimuse kontsentratsiooni. Olemasolevad </w:t>
      </w:r>
      <w:r w:rsidRPr="003E1D2F">
        <w:rPr>
          <w:snapToGrid w:val="0"/>
          <w:color w:val="000000"/>
          <w:lang w:val="et-EE"/>
        </w:rPr>
        <w:t xml:space="preserve">piiratud </w:t>
      </w:r>
      <w:r w:rsidRPr="003E1D2F">
        <w:rPr>
          <w:snapToGrid w:val="0"/>
          <w:color w:val="000000"/>
          <w:szCs w:val="22"/>
          <w:lang w:val="et-EE"/>
        </w:rPr>
        <w:t xml:space="preserve">andmed </w:t>
      </w:r>
      <w:r w:rsidRPr="003E1D2F">
        <w:rPr>
          <w:snapToGrid w:val="0"/>
          <w:color w:val="000000"/>
          <w:lang w:val="et-EE"/>
        </w:rPr>
        <w:t>ei luba anda</w:t>
      </w:r>
      <w:r w:rsidRPr="003E1D2F">
        <w:rPr>
          <w:snapToGrid w:val="0"/>
          <w:color w:val="000000"/>
          <w:szCs w:val="22"/>
          <w:lang w:val="et-EE"/>
        </w:rPr>
        <w:t xml:space="preserve"> annustamissoovitus</w:t>
      </w:r>
      <w:r w:rsidRPr="003E1D2F">
        <w:rPr>
          <w:snapToGrid w:val="0"/>
          <w:color w:val="000000"/>
          <w:lang w:val="et-EE"/>
        </w:rPr>
        <w:t>i</w:t>
      </w:r>
      <w:r w:rsidRPr="003E1D2F">
        <w:rPr>
          <w:snapToGrid w:val="0"/>
          <w:color w:val="000000"/>
          <w:szCs w:val="22"/>
          <w:lang w:val="et-EE"/>
        </w:rPr>
        <w:t xml:space="preserve"> (vt lõik</w:t>
      </w:r>
      <w:r w:rsidR="00616441" w:rsidRPr="003E1D2F">
        <w:rPr>
          <w:snapToGrid w:val="0"/>
          <w:color w:val="000000"/>
          <w:szCs w:val="22"/>
          <w:lang w:val="et-EE"/>
        </w:rPr>
        <w:t> </w:t>
      </w:r>
      <w:r w:rsidRPr="003E1D2F">
        <w:rPr>
          <w:snapToGrid w:val="0"/>
          <w:color w:val="000000"/>
          <w:szCs w:val="22"/>
          <w:lang w:val="et-EE"/>
        </w:rPr>
        <w:t>4.5).</w:t>
      </w:r>
    </w:p>
    <w:p w14:paraId="60FA40F2" w14:textId="77777777" w:rsidR="009B39A1" w:rsidRPr="003E1D2F" w:rsidRDefault="009B39A1">
      <w:pPr>
        <w:tabs>
          <w:tab w:val="left" w:pos="567"/>
        </w:tabs>
        <w:rPr>
          <w:color w:val="000000"/>
          <w:sz w:val="22"/>
          <w:lang w:val="et-EE"/>
        </w:rPr>
      </w:pPr>
    </w:p>
    <w:p w14:paraId="7B9A6E4F" w14:textId="77777777" w:rsidR="009B39A1" w:rsidRPr="003E1D2F" w:rsidRDefault="009B39A1">
      <w:pPr>
        <w:keepNext/>
        <w:tabs>
          <w:tab w:val="left" w:pos="567"/>
        </w:tabs>
        <w:rPr>
          <w:color w:val="000000"/>
          <w:sz w:val="22"/>
          <w:u w:val="single"/>
          <w:lang w:val="et-EE"/>
        </w:rPr>
        <w:pPrChange w:id="155" w:author="RR_5" w:date="2025-12-02T11:14:00Z">
          <w:pPr>
            <w:tabs>
              <w:tab w:val="left" w:pos="567"/>
            </w:tabs>
          </w:pPr>
        </w:pPrChange>
      </w:pPr>
      <w:r w:rsidRPr="003E1D2F">
        <w:rPr>
          <w:color w:val="000000"/>
          <w:sz w:val="22"/>
          <w:u w:val="single"/>
          <w:lang w:val="et-EE"/>
        </w:rPr>
        <w:t>Metadoon (CYP3A4 substraat)</w:t>
      </w:r>
    </w:p>
    <w:p w14:paraId="6E86CA34" w14:textId="1305903E" w:rsidR="009B39A1" w:rsidRPr="003E1D2F" w:rsidRDefault="00A23BF8">
      <w:pPr>
        <w:tabs>
          <w:tab w:val="left" w:pos="567"/>
        </w:tabs>
        <w:rPr>
          <w:color w:val="000000"/>
          <w:sz w:val="22"/>
          <w:lang w:val="et-EE"/>
        </w:rPr>
      </w:pPr>
      <w:r>
        <w:rPr>
          <w:color w:val="000000"/>
          <w:sz w:val="22"/>
          <w:lang w:val="et-EE"/>
        </w:rPr>
        <w:t>Koos</w:t>
      </w:r>
      <w:r w:rsidR="009B39A1" w:rsidRPr="003E1D2F">
        <w:rPr>
          <w:color w:val="000000"/>
          <w:sz w:val="22"/>
          <w:lang w:val="et-EE"/>
        </w:rPr>
        <w:t xml:space="preserve">manustamisel vorikonasooliga on soovitatav metadooniga seotud kõrvaltoimete ja toksilisuse, sealhulgas QTc pikenemise, sage jälgimine, sest metadooni kontsentratsioonid suurenesid vorikonasooli </w:t>
      </w:r>
      <w:r w:rsidR="00F9235F">
        <w:rPr>
          <w:color w:val="000000"/>
          <w:sz w:val="22"/>
          <w:lang w:val="et-EE"/>
        </w:rPr>
        <w:t>koos</w:t>
      </w:r>
      <w:r w:rsidR="009B39A1" w:rsidRPr="003E1D2F">
        <w:rPr>
          <w:color w:val="000000"/>
          <w:sz w:val="22"/>
          <w:lang w:val="et-EE"/>
        </w:rPr>
        <w:t>manustamise järgselt. Vajalikuks võib osutuda metadooniannuse vähendamine (vt lõik</w:t>
      </w:r>
      <w:r w:rsidR="00616441" w:rsidRPr="003E1D2F">
        <w:rPr>
          <w:color w:val="000000"/>
          <w:sz w:val="22"/>
          <w:lang w:val="et-EE"/>
        </w:rPr>
        <w:t> </w:t>
      </w:r>
      <w:r w:rsidR="009B39A1" w:rsidRPr="003E1D2F">
        <w:rPr>
          <w:color w:val="000000"/>
          <w:sz w:val="22"/>
          <w:lang w:val="et-EE"/>
        </w:rPr>
        <w:t>4.5).</w:t>
      </w:r>
    </w:p>
    <w:p w14:paraId="44081052" w14:textId="77777777" w:rsidR="009B39A1" w:rsidRPr="003E1D2F" w:rsidRDefault="009B39A1">
      <w:pPr>
        <w:tabs>
          <w:tab w:val="left" w:pos="567"/>
        </w:tabs>
        <w:rPr>
          <w:color w:val="000000"/>
          <w:sz w:val="22"/>
          <w:szCs w:val="22"/>
          <w:lang w:val="et-EE"/>
        </w:rPr>
      </w:pPr>
    </w:p>
    <w:p w14:paraId="0466F521" w14:textId="77777777" w:rsidR="009B39A1" w:rsidRPr="003E1D2F" w:rsidRDefault="009B39A1" w:rsidP="0066556D">
      <w:pPr>
        <w:pStyle w:val="CM55"/>
        <w:keepNext/>
        <w:spacing w:after="0"/>
        <w:rPr>
          <w:color w:val="000000"/>
          <w:sz w:val="22"/>
          <w:szCs w:val="22"/>
          <w:u w:val="single"/>
          <w:lang w:val="et-EE"/>
        </w:rPr>
      </w:pPr>
      <w:r w:rsidRPr="003E1D2F">
        <w:rPr>
          <w:color w:val="000000"/>
          <w:sz w:val="22"/>
          <w:szCs w:val="22"/>
          <w:u w:val="single"/>
          <w:lang w:val="et-EE"/>
        </w:rPr>
        <w:t>Lühitoimelised opiaadid (CYP3A4 substraat)</w:t>
      </w:r>
    </w:p>
    <w:p w14:paraId="5426F919" w14:textId="0927247C" w:rsidR="009B39A1" w:rsidRPr="003E1D2F" w:rsidRDefault="009B39A1">
      <w:pPr>
        <w:pStyle w:val="CM55"/>
        <w:spacing w:after="0"/>
        <w:rPr>
          <w:rFonts w:cs="Sendnya"/>
          <w:sz w:val="22"/>
          <w:lang w:val="et-EE" w:bidi="or-IN"/>
        </w:rPr>
        <w:pPrChange w:id="156" w:author="RR_5" w:date="2025-12-02T11:14:00Z">
          <w:pPr>
            <w:pStyle w:val="CM55"/>
            <w:keepNext/>
            <w:spacing w:after="0"/>
          </w:pPr>
        </w:pPrChange>
      </w:pPr>
      <w:r w:rsidRPr="003E1D2F">
        <w:rPr>
          <w:color w:val="000000"/>
          <w:sz w:val="22"/>
          <w:szCs w:val="22"/>
          <w:lang w:val="et-EE"/>
        </w:rPr>
        <w:t xml:space="preserve">Alfentaniili, fentanüüli ja teiste sarnase keemilise struktuuriga CYP3A4 poolt metaboliseeritavate lühitoimeliste opiaatide (näiteks sulfentaniil) </w:t>
      </w:r>
      <w:r w:rsidR="00F9235F">
        <w:rPr>
          <w:color w:val="000000"/>
          <w:sz w:val="22"/>
          <w:szCs w:val="22"/>
          <w:lang w:val="et-EE"/>
        </w:rPr>
        <w:t>koos</w:t>
      </w:r>
      <w:r w:rsidRPr="003E1D2F">
        <w:rPr>
          <w:color w:val="000000"/>
          <w:sz w:val="22"/>
          <w:szCs w:val="22"/>
          <w:lang w:val="et-EE"/>
        </w:rPr>
        <w:t>manustamisel vorikonasooliga tuleb kaaluda nende annuste vähendamist (vt lõik</w:t>
      </w:r>
      <w:r w:rsidR="00616441" w:rsidRPr="003E1D2F">
        <w:rPr>
          <w:color w:val="000000"/>
          <w:sz w:val="22"/>
          <w:szCs w:val="22"/>
          <w:lang w:val="et-EE"/>
        </w:rPr>
        <w:t> </w:t>
      </w:r>
      <w:r w:rsidRPr="003E1D2F">
        <w:rPr>
          <w:color w:val="000000"/>
          <w:sz w:val="22"/>
          <w:szCs w:val="22"/>
          <w:lang w:val="et-EE"/>
        </w:rPr>
        <w:t>4.5).</w:t>
      </w:r>
      <w:r w:rsidR="00CF38DE">
        <w:rPr>
          <w:color w:val="000000"/>
          <w:sz w:val="22"/>
          <w:szCs w:val="22"/>
          <w:lang w:val="et-EE"/>
        </w:rPr>
        <w:t xml:space="preserve"> </w:t>
      </w:r>
      <w:r w:rsidRPr="003E1D2F">
        <w:rPr>
          <w:rFonts w:cs="Sendnya"/>
          <w:sz w:val="22"/>
          <w:lang w:val="et-EE" w:bidi="or-IN"/>
        </w:rPr>
        <w:t xml:space="preserve">Avaldatud sõltumatus uuringus pikenes alfentaniili toime neli korda, kui alfentaniili </w:t>
      </w:r>
      <w:r w:rsidR="00F9235F">
        <w:rPr>
          <w:rFonts w:cs="Sendnya"/>
          <w:sz w:val="22"/>
          <w:lang w:val="et-EE" w:bidi="or-IN"/>
        </w:rPr>
        <w:t>koos</w:t>
      </w:r>
      <w:r w:rsidRPr="003E1D2F">
        <w:rPr>
          <w:rFonts w:cs="Sendnya"/>
          <w:sz w:val="22"/>
          <w:lang w:val="et-EE" w:bidi="or-IN"/>
        </w:rPr>
        <w:t>manustati vorikonasooliga. Vorikonasooli ja fentanüüli samaaegne kasutamine põhjustas fentanüüli keskmise kõveraaluse pindala (AUC</w:t>
      </w:r>
      <w:r w:rsidRPr="003E1D2F">
        <w:rPr>
          <w:rFonts w:cs="Sendnya"/>
          <w:sz w:val="22"/>
          <w:vertAlign w:val="subscript"/>
          <w:lang w:val="et-EE" w:bidi="or-IN"/>
        </w:rPr>
        <w:t>0–∞</w:t>
      </w:r>
      <w:r w:rsidRPr="003E1D2F">
        <w:rPr>
          <w:rFonts w:cs="Sendnya"/>
          <w:sz w:val="22"/>
          <w:lang w:val="et-EE" w:bidi="or-IN"/>
        </w:rPr>
        <w:t>) suurenemist. Seega võib osutuda vajalikuks opiaatide kõrval</w:t>
      </w:r>
      <w:r w:rsidR="00522770" w:rsidRPr="003E1D2F">
        <w:rPr>
          <w:rFonts w:cs="Sendnya"/>
          <w:sz w:val="22"/>
          <w:lang w:val="et-EE" w:bidi="or-IN"/>
        </w:rPr>
        <w:t>toimete</w:t>
      </w:r>
      <w:r w:rsidRPr="003E1D2F">
        <w:rPr>
          <w:rFonts w:cs="Sendnya"/>
          <w:sz w:val="22"/>
          <w:lang w:val="et-EE" w:bidi="or-IN"/>
        </w:rPr>
        <w:t xml:space="preserve"> sage jälgimine (sh pikem hingamise jälgimise periood).</w:t>
      </w:r>
    </w:p>
    <w:p w14:paraId="762F09DF" w14:textId="77777777" w:rsidR="009B39A1" w:rsidRPr="003E1D2F" w:rsidRDefault="009B39A1">
      <w:pPr>
        <w:pStyle w:val="Default"/>
        <w:rPr>
          <w:rFonts w:cs="Sendnya"/>
          <w:sz w:val="22"/>
          <w:lang w:val="et-EE" w:bidi="or-IN"/>
        </w:rPr>
      </w:pPr>
    </w:p>
    <w:p w14:paraId="059AAF65" w14:textId="77777777" w:rsidR="009B39A1" w:rsidRPr="003E1D2F" w:rsidRDefault="009B39A1">
      <w:pPr>
        <w:pStyle w:val="Paragraph"/>
        <w:keepNext/>
        <w:widowControl w:val="0"/>
        <w:spacing w:after="0"/>
        <w:rPr>
          <w:rFonts w:cs="Sendnya"/>
          <w:color w:val="000000"/>
          <w:sz w:val="22"/>
          <w:u w:val="single"/>
          <w:lang w:val="et-EE" w:bidi="or-IN"/>
        </w:rPr>
        <w:pPrChange w:id="157" w:author="RR_5" w:date="2025-12-02T11:14:00Z">
          <w:pPr>
            <w:pStyle w:val="Paragraph"/>
            <w:widowControl w:val="0"/>
            <w:spacing w:after="0"/>
          </w:pPr>
        </w:pPrChange>
      </w:pPr>
      <w:r w:rsidRPr="003E1D2F">
        <w:rPr>
          <w:rFonts w:cs="Sendnya"/>
          <w:color w:val="000000"/>
          <w:sz w:val="22"/>
          <w:u w:val="single"/>
          <w:lang w:val="et-EE" w:bidi="or-IN"/>
        </w:rPr>
        <w:t>Pikatoimelised opiaadid (CYP3A4 substraat)</w:t>
      </w:r>
    </w:p>
    <w:p w14:paraId="1A476114" w14:textId="3DAF6AE9" w:rsidR="009B39A1" w:rsidRPr="003E1D2F" w:rsidRDefault="009B39A1" w:rsidP="0015472A">
      <w:pPr>
        <w:pStyle w:val="Paragraph"/>
        <w:widowControl w:val="0"/>
        <w:rPr>
          <w:rFonts w:cs="Sendnya"/>
          <w:color w:val="000000"/>
          <w:sz w:val="22"/>
          <w:lang w:val="et-EE" w:bidi="or-IN"/>
        </w:rPr>
      </w:pPr>
      <w:r w:rsidRPr="003E1D2F">
        <w:rPr>
          <w:rFonts w:cs="Sendnya"/>
          <w:color w:val="000000"/>
          <w:sz w:val="22"/>
          <w:lang w:val="et-EE" w:bidi="or-IN"/>
        </w:rPr>
        <w:t xml:space="preserve">Oksükodooni ja teiste pikatoimeliste CYP3A4 kaudu metaboliseeritavate opiaatide (nt hüdrokodoon) annuse vähendamist tuleb kaaluda, kui neid </w:t>
      </w:r>
      <w:r w:rsidR="00F9235F">
        <w:rPr>
          <w:rFonts w:cs="Sendnya"/>
          <w:color w:val="000000"/>
          <w:sz w:val="22"/>
          <w:lang w:val="et-EE" w:bidi="or-IN"/>
        </w:rPr>
        <w:t>koos</w:t>
      </w:r>
      <w:r w:rsidRPr="003E1D2F">
        <w:rPr>
          <w:rFonts w:cs="Sendnya"/>
          <w:color w:val="000000"/>
          <w:sz w:val="22"/>
          <w:lang w:val="et-EE" w:bidi="or-IN"/>
        </w:rPr>
        <w:t>manustatakse vorikonasooliga. Vajalikuks võib osutuda opiaatidega seotud kõrval</w:t>
      </w:r>
      <w:r w:rsidR="00616441" w:rsidRPr="003E1D2F">
        <w:rPr>
          <w:rFonts w:cs="Sendnya"/>
          <w:color w:val="000000"/>
          <w:sz w:val="22"/>
          <w:lang w:val="et-EE" w:bidi="or-IN"/>
        </w:rPr>
        <w:t>toimete</w:t>
      </w:r>
      <w:r w:rsidRPr="003E1D2F">
        <w:rPr>
          <w:rFonts w:cs="Sendnya"/>
          <w:color w:val="000000"/>
          <w:sz w:val="22"/>
          <w:lang w:val="et-EE" w:bidi="or-IN"/>
        </w:rPr>
        <w:t xml:space="preserve"> sage jälgimine (vt lõik</w:t>
      </w:r>
      <w:r w:rsidR="00616441" w:rsidRPr="003E1D2F">
        <w:rPr>
          <w:rFonts w:cs="Sendnya"/>
          <w:color w:val="000000"/>
          <w:sz w:val="22"/>
          <w:lang w:val="et-EE" w:bidi="or-IN"/>
        </w:rPr>
        <w:t> </w:t>
      </w:r>
      <w:r w:rsidRPr="003E1D2F">
        <w:rPr>
          <w:rFonts w:cs="Sendnya"/>
          <w:color w:val="000000"/>
          <w:sz w:val="22"/>
          <w:lang w:val="et-EE" w:bidi="or-IN"/>
        </w:rPr>
        <w:t>4.5).</w:t>
      </w:r>
    </w:p>
    <w:p w14:paraId="3F63F643" w14:textId="77777777" w:rsidR="009B39A1" w:rsidRPr="003E1D2F" w:rsidRDefault="009B39A1">
      <w:pPr>
        <w:pStyle w:val="Paragraph"/>
        <w:keepNext/>
        <w:spacing w:after="0"/>
        <w:rPr>
          <w:rFonts w:cs="Sendnya"/>
          <w:bCs/>
          <w:color w:val="000000"/>
          <w:sz w:val="22"/>
          <w:u w:val="single"/>
          <w:lang w:val="et-EE" w:bidi="or-IN"/>
        </w:rPr>
        <w:pPrChange w:id="158" w:author="RR_5" w:date="2025-12-02T11:14:00Z">
          <w:pPr>
            <w:pStyle w:val="Paragraph"/>
            <w:spacing w:after="0"/>
          </w:pPr>
        </w:pPrChange>
      </w:pPr>
      <w:r w:rsidRPr="003E1D2F">
        <w:rPr>
          <w:rFonts w:cs="Sendnya"/>
          <w:bCs/>
          <w:color w:val="000000"/>
          <w:sz w:val="22"/>
          <w:u w:val="single"/>
          <w:lang w:val="et-EE" w:bidi="or-IN"/>
        </w:rPr>
        <w:t>Flukonasool (CYP2C9, CYP2C19 ja CYP3A4 inhibiitor)</w:t>
      </w:r>
    </w:p>
    <w:p w14:paraId="78EB3271" w14:textId="605FF1C0" w:rsidR="009B39A1" w:rsidRPr="003E1D2F" w:rsidRDefault="009B39A1">
      <w:pPr>
        <w:pStyle w:val="Paragraph"/>
        <w:spacing w:after="0"/>
        <w:rPr>
          <w:rFonts w:cs="Sendnya"/>
          <w:bCs/>
          <w:color w:val="000000"/>
          <w:sz w:val="22"/>
          <w:lang w:val="et-EE" w:bidi="or-IN"/>
        </w:rPr>
      </w:pPr>
      <w:r w:rsidRPr="003E1D2F">
        <w:rPr>
          <w:rFonts w:cs="Sendnya"/>
          <w:bCs/>
          <w:color w:val="000000"/>
          <w:sz w:val="22"/>
          <w:lang w:val="et-EE" w:bidi="or-IN"/>
        </w:rPr>
        <w:t xml:space="preserve">Suukaudse vorikonasooli ja flukonasooli </w:t>
      </w:r>
      <w:r w:rsidR="00F9235F">
        <w:rPr>
          <w:rFonts w:cs="Sendnya"/>
          <w:bCs/>
          <w:color w:val="000000"/>
          <w:sz w:val="22"/>
          <w:lang w:val="et-EE" w:bidi="or-IN"/>
        </w:rPr>
        <w:t>koos</w:t>
      </w:r>
      <w:r w:rsidRPr="003E1D2F">
        <w:rPr>
          <w:rFonts w:cs="Sendnya"/>
          <w:bCs/>
          <w:color w:val="000000"/>
          <w:sz w:val="22"/>
          <w:lang w:val="et-EE" w:bidi="or-IN"/>
        </w:rPr>
        <w:t>manustamine põhjustas tervetel isikutel vorikonasooli maksimaalse kontsentratsiooni (C</w:t>
      </w:r>
      <w:r w:rsidRPr="003E1D2F">
        <w:rPr>
          <w:rFonts w:cs="Sendnya"/>
          <w:bCs/>
          <w:color w:val="000000"/>
          <w:sz w:val="22"/>
          <w:vertAlign w:val="subscript"/>
          <w:lang w:val="et-EE" w:bidi="or-IN"/>
        </w:rPr>
        <w:t>max</w:t>
      </w:r>
      <w:r w:rsidRPr="003E1D2F">
        <w:rPr>
          <w:rFonts w:cs="Sendnya"/>
          <w:bCs/>
          <w:color w:val="000000"/>
          <w:sz w:val="22"/>
          <w:lang w:val="et-EE" w:bidi="or-IN"/>
        </w:rPr>
        <w:t>) ja annustamise ajavahemiku kõveraaluse pindala (AUC</w:t>
      </w:r>
      <w:r w:rsidRPr="003E1D2F">
        <w:rPr>
          <w:rFonts w:cs="Sendnya"/>
          <w:bCs/>
          <w:color w:val="000000"/>
          <w:sz w:val="22"/>
          <w:vertAlign w:val="subscript"/>
          <w:lang w:val="et-EE" w:bidi="or-IN"/>
        </w:rPr>
        <w:t>τ</w:t>
      </w:r>
      <w:r w:rsidRPr="003E1D2F">
        <w:rPr>
          <w:rFonts w:cs="Sendnya"/>
          <w:bCs/>
          <w:color w:val="000000"/>
          <w:sz w:val="22"/>
          <w:lang w:val="et-EE" w:bidi="or-IN"/>
        </w:rPr>
        <w:t xml:space="preserve">) olulist suurenemist. Vorikonasooli ja flukonasooli vähendatud annust ja/või sagedust, mis kõrvaldaksid selle toime, ei ole </w:t>
      </w:r>
      <w:r w:rsidR="00616441" w:rsidRPr="003E1D2F">
        <w:rPr>
          <w:rFonts w:cs="Sendnya"/>
          <w:bCs/>
          <w:color w:val="000000"/>
          <w:sz w:val="22"/>
          <w:lang w:val="et-EE" w:bidi="or-IN"/>
        </w:rPr>
        <w:t>tõestatud</w:t>
      </w:r>
      <w:r w:rsidRPr="003E1D2F">
        <w:rPr>
          <w:rFonts w:cs="Sendnya"/>
          <w:bCs/>
          <w:color w:val="000000"/>
          <w:sz w:val="22"/>
          <w:lang w:val="et-EE" w:bidi="or-IN"/>
        </w:rPr>
        <w:t>. Vorikonasooliga seotud kõrval</w:t>
      </w:r>
      <w:r w:rsidR="00616441" w:rsidRPr="003E1D2F">
        <w:rPr>
          <w:rFonts w:cs="Sendnya"/>
          <w:bCs/>
          <w:color w:val="000000"/>
          <w:sz w:val="22"/>
          <w:lang w:val="et-EE" w:bidi="or-IN"/>
        </w:rPr>
        <w:t>toimete</w:t>
      </w:r>
      <w:r w:rsidRPr="003E1D2F">
        <w:rPr>
          <w:rFonts w:cs="Sendnya"/>
          <w:bCs/>
          <w:color w:val="000000"/>
          <w:sz w:val="22"/>
          <w:lang w:val="et-EE" w:bidi="or-IN"/>
        </w:rPr>
        <w:t xml:space="preserve"> jälgimine on soovitatav, kui vorikonasooli kasutatakse järjestikku pärast flukonasooli kasutamist (vt lõik</w:t>
      </w:r>
      <w:r w:rsidR="00616441" w:rsidRPr="003E1D2F">
        <w:rPr>
          <w:rFonts w:cs="Sendnya"/>
          <w:bCs/>
          <w:color w:val="000000"/>
          <w:sz w:val="22"/>
          <w:lang w:val="et-EE" w:bidi="or-IN"/>
        </w:rPr>
        <w:t> </w:t>
      </w:r>
      <w:r w:rsidRPr="003E1D2F">
        <w:rPr>
          <w:rFonts w:cs="Sendnya"/>
          <w:bCs/>
          <w:color w:val="000000"/>
          <w:sz w:val="22"/>
          <w:lang w:val="et-EE" w:bidi="or-IN"/>
        </w:rPr>
        <w:t>4.5).</w:t>
      </w:r>
    </w:p>
    <w:p w14:paraId="71FB0B8A" w14:textId="77777777" w:rsidR="009B39A1" w:rsidRPr="003E1D2F" w:rsidRDefault="009B39A1">
      <w:pPr>
        <w:tabs>
          <w:tab w:val="left" w:pos="567"/>
        </w:tabs>
        <w:rPr>
          <w:color w:val="000000"/>
          <w:sz w:val="22"/>
          <w:szCs w:val="22"/>
          <w:lang w:val="et-EE"/>
        </w:rPr>
      </w:pPr>
    </w:p>
    <w:p w14:paraId="46F69BF4" w14:textId="77777777" w:rsidR="00616441" w:rsidRPr="003E1D2F" w:rsidRDefault="00616441" w:rsidP="00334CE0">
      <w:pPr>
        <w:keepNext/>
        <w:tabs>
          <w:tab w:val="left" w:pos="567"/>
        </w:tabs>
        <w:rPr>
          <w:color w:val="000000"/>
          <w:sz w:val="22"/>
          <w:szCs w:val="22"/>
          <w:u w:val="single"/>
          <w:lang w:val="et-EE"/>
        </w:rPr>
      </w:pPr>
      <w:r w:rsidRPr="003E1D2F">
        <w:rPr>
          <w:color w:val="000000"/>
          <w:sz w:val="22"/>
          <w:szCs w:val="22"/>
          <w:u w:val="single"/>
          <w:lang w:val="et-EE"/>
        </w:rPr>
        <w:t>Abiained</w:t>
      </w:r>
    </w:p>
    <w:p w14:paraId="7DC9ABFD" w14:textId="77777777" w:rsidR="00616441" w:rsidRPr="003E1D2F" w:rsidRDefault="00616441" w:rsidP="00334CE0">
      <w:pPr>
        <w:keepNext/>
        <w:tabs>
          <w:tab w:val="left" w:pos="567"/>
        </w:tabs>
        <w:rPr>
          <w:color w:val="000000"/>
          <w:sz w:val="22"/>
          <w:szCs w:val="22"/>
          <w:lang w:val="et-EE"/>
        </w:rPr>
      </w:pPr>
    </w:p>
    <w:p w14:paraId="3CD80CA2" w14:textId="77777777" w:rsidR="004A1567" w:rsidRPr="003E1D2F" w:rsidRDefault="004A1567" w:rsidP="004A1567">
      <w:pPr>
        <w:keepNext/>
        <w:tabs>
          <w:tab w:val="left" w:pos="567"/>
        </w:tabs>
        <w:rPr>
          <w:i/>
          <w:iCs/>
          <w:color w:val="000000"/>
          <w:sz w:val="22"/>
          <w:szCs w:val="22"/>
          <w:u w:val="single"/>
          <w:lang w:val="et-EE"/>
        </w:rPr>
      </w:pPr>
      <w:r w:rsidRPr="003E1D2F">
        <w:rPr>
          <w:i/>
          <w:iCs/>
          <w:color w:val="000000"/>
          <w:sz w:val="22"/>
          <w:szCs w:val="22"/>
          <w:u w:val="single"/>
          <w:lang w:val="et-EE"/>
        </w:rPr>
        <w:t>Laktoos</w:t>
      </w:r>
    </w:p>
    <w:p w14:paraId="47698947" w14:textId="77777777" w:rsidR="004A1567" w:rsidRPr="003E1D2F" w:rsidRDefault="0098189F">
      <w:pPr>
        <w:tabs>
          <w:tab w:val="left" w:pos="567"/>
        </w:tabs>
        <w:rPr>
          <w:color w:val="000000"/>
          <w:sz w:val="22"/>
          <w:szCs w:val="22"/>
          <w:lang w:val="et-EE"/>
        </w:rPr>
        <w:pPrChange w:id="159" w:author="RR_5" w:date="2025-12-02T11:14:00Z">
          <w:pPr>
            <w:keepNext/>
            <w:tabs>
              <w:tab w:val="left" w:pos="567"/>
            </w:tabs>
          </w:pPr>
        </w:pPrChange>
      </w:pPr>
      <w:r w:rsidRPr="003E1D2F">
        <w:rPr>
          <w:color w:val="000000"/>
          <w:sz w:val="22"/>
          <w:szCs w:val="22"/>
          <w:lang w:val="et-EE"/>
        </w:rPr>
        <w:t>Harvaesineva päriliku galaktoositalumatusega, täieliku laktaasipuudulikkusega või glükoos-galaktoosi malabsorptsiooniga patsiendid ei tohi seda ravimit kasutada.</w:t>
      </w:r>
    </w:p>
    <w:p w14:paraId="36C44E3F" w14:textId="77777777" w:rsidR="00D34457" w:rsidRPr="003E1D2F" w:rsidRDefault="00D34457">
      <w:pPr>
        <w:tabs>
          <w:tab w:val="left" w:pos="567"/>
        </w:tabs>
        <w:rPr>
          <w:color w:val="000000"/>
          <w:sz w:val="22"/>
          <w:lang w:val="et-EE"/>
        </w:rPr>
      </w:pPr>
    </w:p>
    <w:p w14:paraId="23FA9E7B" w14:textId="77777777" w:rsidR="00D34457" w:rsidRPr="003E1D2F" w:rsidRDefault="00D34457" w:rsidP="00885284">
      <w:pPr>
        <w:keepNext/>
        <w:keepLines/>
        <w:tabs>
          <w:tab w:val="left" w:pos="567"/>
        </w:tabs>
        <w:rPr>
          <w:i/>
          <w:iCs/>
          <w:color w:val="000000"/>
          <w:sz w:val="22"/>
          <w:u w:val="single"/>
          <w:lang w:val="et-EE"/>
        </w:rPr>
      </w:pPr>
      <w:r w:rsidRPr="003E1D2F">
        <w:rPr>
          <w:i/>
          <w:iCs/>
          <w:color w:val="000000"/>
          <w:sz w:val="22"/>
          <w:u w:val="single"/>
          <w:lang w:val="et-EE"/>
        </w:rPr>
        <w:t>Naatrium</w:t>
      </w:r>
    </w:p>
    <w:p w14:paraId="609E951F" w14:textId="77777777" w:rsidR="00D34457" w:rsidRPr="003E1D2F" w:rsidRDefault="00D34457">
      <w:pPr>
        <w:widowControl w:val="0"/>
        <w:tabs>
          <w:tab w:val="left" w:pos="567"/>
        </w:tabs>
        <w:rPr>
          <w:color w:val="000000"/>
          <w:sz w:val="22"/>
          <w:lang w:val="et-EE"/>
        </w:rPr>
        <w:pPrChange w:id="160" w:author="RR_5" w:date="2025-12-02T11:14:00Z">
          <w:pPr>
            <w:keepNext/>
            <w:keepLines/>
            <w:widowControl w:val="0"/>
            <w:tabs>
              <w:tab w:val="left" w:pos="567"/>
            </w:tabs>
          </w:pPr>
        </w:pPrChange>
      </w:pPr>
      <w:r w:rsidRPr="003E1D2F">
        <w:rPr>
          <w:color w:val="000000"/>
          <w:sz w:val="22"/>
          <w:lang w:val="et-EE"/>
        </w:rPr>
        <w:t xml:space="preserve">Ravim sisaldab vähem kui 1 mmol (23 mg) naatriumi </w:t>
      </w:r>
      <w:r w:rsidR="004C4072" w:rsidRPr="003E1D2F">
        <w:rPr>
          <w:color w:val="000000"/>
          <w:sz w:val="22"/>
          <w:lang w:val="et-EE"/>
        </w:rPr>
        <w:t>tabletis</w:t>
      </w:r>
      <w:r w:rsidRPr="003E1D2F">
        <w:rPr>
          <w:color w:val="000000"/>
          <w:sz w:val="22"/>
          <w:lang w:val="et-EE"/>
        </w:rPr>
        <w:t>.</w:t>
      </w:r>
      <w:r w:rsidR="00380CE6" w:rsidRPr="003E1D2F">
        <w:rPr>
          <w:color w:val="000000"/>
          <w:sz w:val="22"/>
          <w:lang w:val="et-EE"/>
        </w:rPr>
        <w:t xml:space="preserve"> </w:t>
      </w:r>
      <w:bookmarkStart w:id="161" w:name="_Hlk39426808"/>
      <w:r w:rsidR="000C3F51" w:rsidRPr="003E1D2F">
        <w:rPr>
          <w:color w:val="000000"/>
          <w:sz w:val="22"/>
          <w:lang w:val="et-EE"/>
        </w:rPr>
        <w:t>Madala</w:t>
      </w:r>
      <w:r w:rsidR="00380CE6" w:rsidRPr="003E1D2F">
        <w:rPr>
          <w:color w:val="000000"/>
          <w:sz w:val="22"/>
          <w:lang w:val="et-EE"/>
        </w:rPr>
        <w:t xml:space="preserve"> naatriumisisaldusega dieedil olevaid patsiente </w:t>
      </w:r>
      <w:r w:rsidR="00B80B75" w:rsidRPr="003E1D2F">
        <w:rPr>
          <w:color w:val="000000"/>
          <w:sz w:val="22"/>
          <w:lang w:val="et-EE"/>
        </w:rPr>
        <w:t>võib</w:t>
      </w:r>
      <w:r w:rsidR="00380CE6" w:rsidRPr="003E1D2F">
        <w:rPr>
          <w:color w:val="000000"/>
          <w:sz w:val="22"/>
          <w:lang w:val="et-EE"/>
        </w:rPr>
        <w:t xml:space="preserve"> </w:t>
      </w:r>
      <w:r w:rsidR="00360B1C" w:rsidRPr="003E1D2F">
        <w:rPr>
          <w:color w:val="000000"/>
          <w:sz w:val="22"/>
          <w:lang w:val="et-EE"/>
        </w:rPr>
        <w:t>teavitada</w:t>
      </w:r>
      <w:r w:rsidR="00380CE6" w:rsidRPr="003E1D2F">
        <w:rPr>
          <w:color w:val="000000"/>
          <w:sz w:val="22"/>
          <w:lang w:val="et-EE"/>
        </w:rPr>
        <w:t xml:space="preserve">, et see ravim on põhimõtteliselt </w:t>
      </w:r>
      <w:r w:rsidR="000C3F51" w:rsidRPr="003E1D2F">
        <w:rPr>
          <w:color w:val="000000"/>
          <w:sz w:val="22"/>
          <w:lang w:val="et-EE"/>
        </w:rPr>
        <w:t>„</w:t>
      </w:r>
      <w:r w:rsidR="00380CE6" w:rsidRPr="003E1D2F">
        <w:rPr>
          <w:color w:val="000000"/>
          <w:sz w:val="22"/>
          <w:lang w:val="et-EE"/>
        </w:rPr>
        <w:t>naatriumivaba</w:t>
      </w:r>
      <w:r w:rsidR="000C3F51" w:rsidRPr="003E1D2F">
        <w:rPr>
          <w:color w:val="000000"/>
          <w:sz w:val="22"/>
          <w:lang w:val="et-EE"/>
        </w:rPr>
        <w:t>“</w:t>
      </w:r>
      <w:r w:rsidR="00380CE6" w:rsidRPr="003E1D2F">
        <w:rPr>
          <w:color w:val="000000"/>
          <w:sz w:val="22"/>
          <w:lang w:val="et-EE"/>
        </w:rPr>
        <w:t>.</w:t>
      </w:r>
      <w:bookmarkEnd w:id="161"/>
    </w:p>
    <w:p w14:paraId="3ECBA832" w14:textId="77777777" w:rsidR="009B39A1" w:rsidRPr="003E1D2F" w:rsidRDefault="009B39A1">
      <w:pPr>
        <w:tabs>
          <w:tab w:val="left" w:pos="567"/>
        </w:tabs>
        <w:rPr>
          <w:color w:val="000000"/>
          <w:sz w:val="22"/>
          <w:lang w:val="et-EE"/>
        </w:rPr>
      </w:pPr>
    </w:p>
    <w:p w14:paraId="26004927" w14:textId="77777777" w:rsidR="009B39A1" w:rsidRPr="003E1D2F" w:rsidRDefault="009B39A1" w:rsidP="006C2E3E">
      <w:pPr>
        <w:keepNext/>
        <w:numPr>
          <w:ilvl w:val="1"/>
          <w:numId w:val="2"/>
        </w:numPr>
        <w:outlineLvl w:val="0"/>
        <w:rPr>
          <w:color w:val="000000"/>
          <w:sz w:val="22"/>
          <w:lang w:val="et-EE"/>
        </w:rPr>
      </w:pPr>
      <w:r w:rsidRPr="003E1D2F">
        <w:rPr>
          <w:b/>
          <w:color w:val="000000"/>
          <w:sz w:val="22"/>
          <w:lang w:val="et-EE"/>
        </w:rPr>
        <w:t>Koostoimed teiste ravimitega ja muud koostoimed</w:t>
      </w:r>
    </w:p>
    <w:p w14:paraId="74031F7A" w14:textId="77777777" w:rsidR="009B39A1" w:rsidRPr="003E1D2F" w:rsidRDefault="009B39A1" w:rsidP="006C2E3E">
      <w:pPr>
        <w:keepNext/>
        <w:tabs>
          <w:tab w:val="left" w:pos="567"/>
        </w:tabs>
        <w:rPr>
          <w:color w:val="000000"/>
          <w:sz w:val="22"/>
          <w:lang w:val="et-EE"/>
        </w:rPr>
      </w:pPr>
    </w:p>
    <w:p w14:paraId="36DB8202" w14:textId="77777777" w:rsidR="00FD242F" w:rsidRPr="003E1D2F" w:rsidRDefault="00FD242F" w:rsidP="00FD242F">
      <w:pPr>
        <w:pStyle w:val="CM56"/>
        <w:spacing w:after="0"/>
        <w:ind w:right="248"/>
        <w:rPr>
          <w:rFonts w:cs="Sendnya"/>
          <w:color w:val="000000"/>
          <w:sz w:val="22"/>
          <w:lang w:val="et-EE" w:bidi="or-IN"/>
        </w:rPr>
      </w:pPr>
      <w:r w:rsidRPr="003E1D2F">
        <w:rPr>
          <w:rFonts w:cs="Sendnya"/>
          <w:color w:val="000000"/>
          <w:sz w:val="22"/>
          <w:lang w:val="et-EE" w:bidi="or-IN"/>
        </w:rPr>
        <w:t>Vorikonasool metaboliseerub tsütokroom P450 isoensüümide CYP2C19, CYP2C9 ja CYP3A4 vahendusel ning pärsib ühtlasi nende aktiivsust. Nimetatud isoensüümide pärssijad või indutseerijad võivad vastavalt suurendada või vähendada vorikonasooli plasmasisaldust, samuti võib vorikonasool suurendada CYP450 isoensüümide poolt metaboliseeritavate ainete plasmasisaldust</w:t>
      </w:r>
      <w:bookmarkStart w:id="162" w:name="_Hlk45401191"/>
      <w:r w:rsidRPr="003E1D2F">
        <w:rPr>
          <w:rFonts w:cs="Sendnya"/>
          <w:color w:val="000000"/>
          <w:sz w:val="22"/>
          <w:lang w:val="et-EE" w:bidi="or-IN"/>
        </w:rPr>
        <w:t>, eriti CYP3A4 vahendusel metaboliseeritavate ainete korral, sest vorikonasool on CYP3A4 tugev inhibiitor, siiski oleneb AUC suurenemine substraadist (vt tabel allpool).</w:t>
      </w:r>
      <w:bookmarkEnd w:id="162"/>
    </w:p>
    <w:p w14:paraId="1E1755C7" w14:textId="77777777" w:rsidR="009B39A1" w:rsidRPr="003E1D2F" w:rsidRDefault="009B39A1">
      <w:pPr>
        <w:pStyle w:val="CM56"/>
        <w:spacing w:after="0"/>
        <w:ind w:right="248"/>
        <w:rPr>
          <w:rFonts w:cs="Sendnya"/>
          <w:color w:val="000000"/>
          <w:sz w:val="22"/>
          <w:lang w:val="et-EE" w:bidi="or-IN"/>
        </w:rPr>
      </w:pPr>
    </w:p>
    <w:p w14:paraId="00427EFA" w14:textId="77777777" w:rsidR="009B39A1" w:rsidRPr="003E1D2F" w:rsidRDefault="009B39A1">
      <w:pPr>
        <w:pStyle w:val="CM56"/>
        <w:spacing w:after="0"/>
        <w:ind w:right="248"/>
        <w:rPr>
          <w:rFonts w:cs="Sendnya"/>
          <w:color w:val="000000"/>
          <w:sz w:val="22"/>
          <w:lang w:val="et-EE" w:bidi="or-IN"/>
        </w:rPr>
      </w:pPr>
      <w:r w:rsidRPr="003E1D2F">
        <w:rPr>
          <w:rFonts w:cs="Sendnya"/>
          <w:color w:val="000000"/>
          <w:sz w:val="22"/>
          <w:lang w:val="et-EE" w:bidi="or-IN"/>
        </w:rPr>
        <w:t>Ravimi koostoimeuuringute ajal tervetel täiskasvanud meesisikutel (kui ei ole täpsustatud teisiti) kasutati suukaudse vorikonasooli manustamist annuses 200 mg kaks korda ööpäevas mitme annusena püsikontsentratsiooni saavutamiseni. Need tulemused kehtivad ka teiste populatsioonide ja manustamisteede korral.</w:t>
      </w:r>
    </w:p>
    <w:p w14:paraId="120DDB78" w14:textId="77777777" w:rsidR="009B39A1" w:rsidRPr="003E1D2F" w:rsidRDefault="009B39A1">
      <w:pPr>
        <w:pStyle w:val="CM56"/>
        <w:spacing w:after="0"/>
        <w:ind w:right="248"/>
        <w:rPr>
          <w:rFonts w:cs="Sendnya"/>
          <w:color w:val="000000"/>
          <w:sz w:val="22"/>
          <w:lang w:val="et-EE" w:bidi="or-IN"/>
        </w:rPr>
      </w:pPr>
    </w:p>
    <w:p w14:paraId="38A9493C" w14:textId="0DA53986" w:rsidR="009B39A1" w:rsidRPr="003E1D2F" w:rsidRDefault="009B39A1">
      <w:pPr>
        <w:pStyle w:val="CM56"/>
        <w:spacing w:after="0"/>
        <w:ind w:right="248"/>
        <w:rPr>
          <w:rFonts w:cs="Sendnya"/>
          <w:color w:val="000000"/>
          <w:sz w:val="22"/>
          <w:lang w:val="et-EE" w:bidi="or-IN"/>
        </w:rPr>
      </w:pPr>
      <w:r w:rsidRPr="003E1D2F">
        <w:rPr>
          <w:rFonts w:cs="Sendnya"/>
          <w:color w:val="000000"/>
          <w:sz w:val="22"/>
          <w:lang w:val="et-EE" w:bidi="or-IN"/>
        </w:rPr>
        <w:t>Vorikonasooli tuleb ettevaatlikult manustada patsientidele, kes saavad samal ajal ravimeid, mis pikendavad teadaolevalt QTc-intervalli. Kui esineb ka võimalus, et vorikonasool suurendab CYP3A4 isoensüümide poolt metaboliseeritavate ainete (teatud antihistamiinikumid, kinidiin, tsisapriid, pimosiid</w:t>
      </w:r>
      <w:r w:rsidR="003F56F9" w:rsidRPr="003E1D2F">
        <w:rPr>
          <w:rFonts w:cs="Sendnya"/>
          <w:color w:val="000000"/>
          <w:sz w:val="22"/>
          <w:lang w:val="et-EE" w:bidi="or-IN"/>
        </w:rPr>
        <w:t xml:space="preserve"> ja ivabradiin</w:t>
      </w:r>
      <w:r w:rsidRPr="003E1D2F">
        <w:rPr>
          <w:rFonts w:cs="Sendnya"/>
          <w:color w:val="000000"/>
          <w:sz w:val="22"/>
          <w:lang w:val="et-EE" w:bidi="or-IN"/>
        </w:rPr>
        <w:t xml:space="preserve">) plasmakontsentratsioone, on </w:t>
      </w:r>
      <w:r w:rsidR="00F93C5A">
        <w:rPr>
          <w:rFonts w:cs="Sendnya"/>
          <w:color w:val="000000"/>
          <w:sz w:val="22"/>
          <w:lang w:val="et-EE" w:bidi="or-IN"/>
        </w:rPr>
        <w:t>koosmanustamine</w:t>
      </w:r>
      <w:r w:rsidRPr="003E1D2F">
        <w:rPr>
          <w:rFonts w:cs="Sendnya"/>
          <w:color w:val="000000"/>
          <w:sz w:val="22"/>
          <w:lang w:val="et-EE" w:bidi="or-IN"/>
        </w:rPr>
        <w:t xml:space="preserve"> vastunäidustatud (vt allpool ja lõik</w:t>
      </w:r>
      <w:r w:rsidR="00D34457" w:rsidRPr="003E1D2F">
        <w:rPr>
          <w:rFonts w:cs="Sendnya"/>
          <w:color w:val="000000"/>
          <w:sz w:val="22"/>
          <w:lang w:val="et-EE" w:bidi="or-IN"/>
        </w:rPr>
        <w:t> </w:t>
      </w:r>
      <w:r w:rsidRPr="003E1D2F">
        <w:rPr>
          <w:rFonts w:cs="Sendnya"/>
          <w:color w:val="000000"/>
          <w:sz w:val="22"/>
          <w:lang w:val="et-EE" w:bidi="or-IN"/>
        </w:rPr>
        <w:t>4.3).</w:t>
      </w:r>
    </w:p>
    <w:p w14:paraId="516B654F" w14:textId="77777777" w:rsidR="009B39A1" w:rsidRPr="003E1D2F" w:rsidRDefault="009B39A1">
      <w:pPr>
        <w:pStyle w:val="CM56"/>
        <w:spacing w:after="0"/>
        <w:ind w:right="248"/>
        <w:rPr>
          <w:rFonts w:cs="Sendnya"/>
          <w:color w:val="000000"/>
          <w:sz w:val="22"/>
          <w:lang w:val="et-EE" w:bidi="or-IN"/>
        </w:rPr>
      </w:pPr>
    </w:p>
    <w:p w14:paraId="201A63F0" w14:textId="77777777" w:rsidR="009B39A1" w:rsidRPr="003E1D2F" w:rsidRDefault="009B39A1">
      <w:pPr>
        <w:pStyle w:val="CM56"/>
        <w:keepNext/>
        <w:spacing w:after="0"/>
        <w:ind w:right="248"/>
        <w:rPr>
          <w:rFonts w:cs="Sendnya"/>
          <w:color w:val="000000"/>
          <w:sz w:val="22"/>
          <w:u w:val="single"/>
          <w:lang w:val="et-EE" w:bidi="or-IN"/>
        </w:rPr>
        <w:pPrChange w:id="163" w:author="RR_5" w:date="2025-12-02T11:14:00Z">
          <w:pPr>
            <w:pStyle w:val="CM56"/>
            <w:spacing w:after="0"/>
            <w:ind w:right="248"/>
          </w:pPr>
        </w:pPrChange>
      </w:pPr>
      <w:r w:rsidRPr="003E1D2F">
        <w:rPr>
          <w:rFonts w:cs="Sendnya"/>
          <w:color w:val="000000"/>
          <w:sz w:val="22"/>
          <w:u w:val="single"/>
          <w:lang w:val="et-EE" w:bidi="or-IN"/>
        </w:rPr>
        <w:t>Koostoimete tabel</w:t>
      </w:r>
    </w:p>
    <w:p w14:paraId="2F78B8AB" w14:textId="6845426E" w:rsidR="009B39A1" w:rsidRPr="003E1D2F" w:rsidRDefault="009B39A1">
      <w:pPr>
        <w:pStyle w:val="Default"/>
        <w:rPr>
          <w:rFonts w:cs="Sendnya"/>
          <w:sz w:val="22"/>
          <w:lang w:val="et-EE" w:bidi="or-IN"/>
        </w:rPr>
      </w:pPr>
      <w:bookmarkStart w:id="164" w:name="_Hlk187011937"/>
      <w:r w:rsidRPr="003E1D2F">
        <w:rPr>
          <w:rFonts w:cs="Sendnya"/>
          <w:sz w:val="22"/>
          <w:lang w:val="et-EE" w:bidi="or-IN"/>
        </w:rPr>
        <w:t xml:space="preserve">Alljärgnevas tabelis on toodud vorikonasooli ja </w:t>
      </w:r>
      <w:r w:rsidR="00917514" w:rsidRPr="003E1D2F">
        <w:rPr>
          <w:rFonts w:cs="Sendnya"/>
          <w:sz w:val="22"/>
          <w:lang w:val="et-EE" w:bidi="or-IN"/>
        </w:rPr>
        <w:t>terapeutiliste klasside</w:t>
      </w:r>
      <w:r w:rsidR="002953DC" w:rsidRPr="003E1D2F">
        <w:rPr>
          <w:rFonts w:cs="Sendnya"/>
          <w:sz w:val="22"/>
          <w:lang w:val="et-EE" w:bidi="or-IN"/>
        </w:rPr>
        <w:t xml:space="preserve"> kaupa</w:t>
      </w:r>
      <w:r w:rsidR="00917514" w:rsidRPr="003E1D2F">
        <w:rPr>
          <w:rFonts w:cs="Sendnya"/>
          <w:sz w:val="22"/>
          <w:lang w:val="et-EE" w:bidi="or-IN"/>
        </w:rPr>
        <w:t xml:space="preserve"> rühmitatud </w:t>
      </w:r>
      <w:r w:rsidRPr="003E1D2F">
        <w:rPr>
          <w:rFonts w:cs="Sendnya"/>
          <w:sz w:val="22"/>
          <w:lang w:val="et-EE" w:bidi="or-IN"/>
        </w:rPr>
        <w:t xml:space="preserve">teiste </w:t>
      </w:r>
      <w:bookmarkEnd w:id="164"/>
      <w:r w:rsidRPr="003E1D2F">
        <w:rPr>
          <w:rFonts w:cs="Sendnya"/>
          <w:sz w:val="22"/>
          <w:lang w:val="et-EE" w:bidi="or-IN"/>
        </w:rPr>
        <w:t>ravimite koostoimed (üks kord ööpäevas, kaks korda ööpäevas, kolm korda ööpäevas ja määramata). Noole suund iga farmakokineetilise parameetri juures põhineb geomeetrilise keskmise 90% usaldusintervallil, kus näitaja jääb vahemikku 80…125% (↔), alla selle (↓) või ületab seda (↑). Tärn (*) viitab mõlemasuunalisele koostoimele. AUC</w:t>
      </w:r>
      <w:r w:rsidR="001B1672" w:rsidRPr="00C06338">
        <w:rPr>
          <w:rFonts w:ascii="Symbol" w:hAnsi="Symbol" w:cs="Sendnya"/>
          <w:sz w:val="22"/>
          <w:szCs w:val="22"/>
          <w:vertAlign w:val="subscript"/>
          <w:lang w:val="et-EE" w:bidi="or-IN"/>
        </w:rPr>
        <w:sym w:font="Symbol" w:char="F074"/>
      </w:r>
      <w:r w:rsidRPr="003E1D2F">
        <w:rPr>
          <w:rFonts w:cs="Sendnya"/>
          <w:sz w:val="22"/>
          <w:lang w:val="et-EE" w:bidi="or-IN"/>
        </w:rPr>
        <w:t>, AUC</w:t>
      </w:r>
      <w:r w:rsidRPr="003E1D2F">
        <w:rPr>
          <w:rFonts w:cs="Sendnya"/>
          <w:sz w:val="22"/>
          <w:vertAlign w:val="subscript"/>
          <w:lang w:val="et-EE" w:bidi="or-IN"/>
        </w:rPr>
        <w:t>t</w:t>
      </w:r>
      <w:r w:rsidRPr="003E1D2F">
        <w:rPr>
          <w:rFonts w:cs="Sendnya"/>
          <w:sz w:val="22"/>
          <w:lang w:val="et-EE" w:bidi="or-IN"/>
        </w:rPr>
        <w:t xml:space="preserve"> ja AUC</w:t>
      </w:r>
      <w:r w:rsidRPr="003E1D2F">
        <w:rPr>
          <w:rFonts w:cs="Sendnya"/>
          <w:sz w:val="22"/>
          <w:vertAlign w:val="subscript"/>
          <w:lang w:val="et-EE" w:bidi="or-IN"/>
        </w:rPr>
        <w:t>0–</w:t>
      </w:r>
      <w:r w:rsidRPr="00C06338">
        <w:rPr>
          <w:rFonts w:ascii="Symbol" w:hAnsi="Symbol" w:cs="Sendnya"/>
          <w:sz w:val="22"/>
          <w:szCs w:val="22"/>
          <w:vertAlign w:val="subscript"/>
          <w:lang w:val="et-EE" w:bidi="or-IN"/>
        </w:rPr>
        <w:sym w:font="Symbol" w:char="F0A5"/>
      </w:r>
      <w:r w:rsidRPr="003E1D2F">
        <w:rPr>
          <w:rFonts w:cs="Sendnya"/>
          <w:sz w:val="22"/>
          <w:lang w:val="et-EE" w:bidi="or-IN"/>
        </w:rPr>
        <w:t xml:space="preserve"> viitavad kontsentratsioonikõvera alusele pindalale vastavalt annustamisintervalli kestel, alghetkest kuni registreeritavate mõõtmistulemusteni ja alghetkest lõpmatuseni.</w:t>
      </w:r>
    </w:p>
    <w:p w14:paraId="0B6BABED" w14:textId="77777777" w:rsidR="00885284" w:rsidRDefault="00885284" w:rsidP="00885284">
      <w:pPr>
        <w:pStyle w:val="Default"/>
        <w:widowControl/>
        <w:rPr>
          <w:ins w:id="165" w:author="RWS_1" w:date="2025-11-25T11:25:00Z"/>
          <w:color w:val="auto"/>
          <w:sz w:val="22"/>
          <w:szCs w:val="22"/>
          <w:lang w:val="et-EE"/>
        </w:rPr>
      </w:pPr>
    </w:p>
    <w:p w14:paraId="18272F9A" w14:textId="5A3E136E" w:rsidR="00885284" w:rsidRPr="006001AE" w:rsidRDefault="00885284">
      <w:pPr>
        <w:pStyle w:val="Default"/>
        <w:keepNext/>
        <w:widowControl/>
        <w:rPr>
          <w:ins w:id="166" w:author="RWS_1" w:date="2025-11-25T11:25:00Z"/>
          <w:color w:val="auto"/>
          <w:sz w:val="22"/>
          <w:szCs w:val="22"/>
          <w:lang w:val="et-EE"/>
        </w:rPr>
        <w:pPrChange w:id="167" w:author="RWS_3" w:date="2025-11-27T07:23:00Z">
          <w:pPr>
            <w:pStyle w:val="Default"/>
            <w:widowControl/>
          </w:pPr>
        </w:pPrChange>
      </w:pPr>
      <w:bookmarkStart w:id="168" w:name="_Hlk215008980"/>
      <w:ins w:id="169" w:author="RWS_1" w:date="2025-11-25T11:25:00Z">
        <w:r>
          <w:rPr>
            <w:color w:val="auto"/>
            <w:sz w:val="22"/>
            <w:szCs w:val="22"/>
            <w:lang w:val="et-EE"/>
          </w:rPr>
          <w:t xml:space="preserve">Tabelis loetletud ravimpreparaadid on </w:t>
        </w:r>
      </w:ins>
      <w:ins w:id="170" w:author="EK_" w:date="2025-12-25T14:58:00Z">
        <w:r w:rsidR="001569F0">
          <w:rPr>
            <w:color w:val="auto"/>
            <w:sz w:val="22"/>
            <w:szCs w:val="22"/>
            <w:lang w:val="et-EE"/>
          </w:rPr>
          <w:t>soovituslikud</w:t>
        </w:r>
      </w:ins>
      <w:ins w:id="171" w:author="RWS_1" w:date="2025-11-25T11:27:00Z">
        <w:del w:id="172" w:author="EK_" w:date="2025-12-25T14:58:00Z">
          <w:r w:rsidRPr="00885284" w:rsidDel="001569F0">
            <w:rPr>
              <w:color w:val="auto"/>
              <w:sz w:val="22"/>
              <w:szCs w:val="22"/>
              <w:lang w:val="et-EE"/>
            </w:rPr>
            <w:delText>esitatud ainult suuniseks</w:delText>
          </w:r>
        </w:del>
        <w:r w:rsidRPr="00885284">
          <w:rPr>
            <w:color w:val="auto"/>
            <w:sz w:val="22"/>
            <w:szCs w:val="22"/>
            <w:lang w:val="et-EE"/>
          </w:rPr>
          <w:t xml:space="preserve"> ja </w:t>
        </w:r>
      </w:ins>
      <w:ins w:id="173" w:author="RWS_2" w:date="2025-11-26T00:17:00Z">
        <w:del w:id="174" w:author="EK_" w:date="2025-12-25T14:58:00Z">
          <w:r w:rsidR="007B21AA" w:rsidDel="001569F0">
            <w:rPr>
              <w:color w:val="auto"/>
              <w:sz w:val="22"/>
              <w:szCs w:val="22"/>
              <w:lang w:val="et-EE"/>
            </w:rPr>
            <w:delText xml:space="preserve">tegemist </w:delText>
          </w:r>
        </w:del>
        <w:r w:rsidR="007B21AA">
          <w:rPr>
            <w:color w:val="auto"/>
            <w:sz w:val="22"/>
            <w:szCs w:val="22"/>
            <w:lang w:val="et-EE"/>
          </w:rPr>
          <w:t>ei o</w:t>
        </w:r>
      </w:ins>
      <w:ins w:id="175" w:author="RWS_2" w:date="2025-11-26T00:18:00Z">
        <w:r w:rsidR="007B21AA">
          <w:rPr>
            <w:color w:val="auto"/>
            <w:sz w:val="22"/>
            <w:szCs w:val="22"/>
            <w:lang w:val="et-EE"/>
          </w:rPr>
          <w:t>le ammendav</w:t>
        </w:r>
        <w:del w:id="176" w:author="EK_" w:date="2025-12-25T14:58:00Z">
          <w:r w:rsidR="007B21AA" w:rsidDel="001569F0">
            <w:rPr>
              <w:color w:val="auto"/>
              <w:sz w:val="22"/>
              <w:szCs w:val="22"/>
              <w:lang w:val="et-EE"/>
            </w:rPr>
            <w:delText>a</w:delText>
          </w:r>
        </w:del>
        <w:r w:rsidR="007B21AA">
          <w:rPr>
            <w:color w:val="auto"/>
            <w:sz w:val="22"/>
            <w:szCs w:val="22"/>
            <w:lang w:val="et-EE"/>
          </w:rPr>
          <w:t xml:space="preserve"> loend</w:t>
        </w:r>
        <w:del w:id="177" w:author="EK_" w:date="2025-12-25T14:59:00Z">
          <w:r w:rsidR="007B21AA" w:rsidDel="001569F0">
            <w:rPr>
              <w:color w:val="auto"/>
              <w:sz w:val="22"/>
              <w:szCs w:val="22"/>
              <w:lang w:val="et-EE"/>
            </w:rPr>
            <w:delText>iga</w:delText>
          </w:r>
        </w:del>
      </w:ins>
      <w:ins w:id="178" w:author="RWS_1" w:date="2025-11-25T11:27:00Z">
        <w:r w:rsidRPr="00885284">
          <w:rPr>
            <w:color w:val="auto"/>
            <w:sz w:val="22"/>
            <w:szCs w:val="22"/>
            <w:lang w:val="et-EE"/>
          </w:rPr>
          <w:t xml:space="preserve"> </w:t>
        </w:r>
        <w:r>
          <w:rPr>
            <w:color w:val="auto"/>
            <w:sz w:val="22"/>
            <w:szCs w:val="22"/>
            <w:lang w:val="et-EE"/>
          </w:rPr>
          <w:t xml:space="preserve">kõigist </w:t>
        </w:r>
        <w:r w:rsidRPr="00885284">
          <w:rPr>
            <w:color w:val="auto"/>
            <w:sz w:val="22"/>
            <w:szCs w:val="22"/>
            <w:lang w:val="et-EE"/>
          </w:rPr>
          <w:t xml:space="preserve">vastunäidustatud </w:t>
        </w:r>
      </w:ins>
      <w:ins w:id="179" w:author="RWS_1" w:date="2025-11-25T11:28:00Z">
        <w:r>
          <w:rPr>
            <w:color w:val="auto"/>
            <w:sz w:val="22"/>
            <w:szCs w:val="22"/>
            <w:lang w:val="et-EE"/>
          </w:rPr>
          <w:t>või vorikonasooliga koostoimet omada võivatest</w:t>
        </w:r>
      </w:ins>
      <w:ins w:id="180" w:author="RWS_1" w:date="2025-11-25T11:27:00Z">
        <w:r w:rsidRPr="00885284">
          <w:rPr>
            <w:color w:val="auto"/>
            <w:sz w:val="22"/>
            <w:szCs w:val="22"/>
            <w:lang w:val="et-EE"/>
          </w:rPr>
          <w:t xml:space="preserve"> ravim</w:t>
        </w:r>
      </w:ins>
      <w:ins w:id="181" w:author="RWS_1" w:date="2025-11-25T11:28:00Z">
        <w:r>
          <w:rPr>
            <w:color w:val="auto"/>
            <w:sz w:val="22"/>
            <w:szCs w:val="22"/>
            <w:lang w:val="et-EE"/>
          </w:rPr>
          <w:t>preparaatidest</w:t>
        </w:r>
      </w:ins>
      <w:ins w:id="182" w:author="RWS_1" w:date="2025-11-25T11:25:00Z">
        <w:r w:rsidRPr="006001AE">
          <w:rPr>
            <w:color w:val="auto"/>
            <w:sz w:val="22"/>
            <w:szCs w:val="22"/>
            <w:lang w:val="et-EE"/>
          </w:rPr>
          <w:t>.</w:t>
        </w:r>
      </w:ins>
    </w:p>
    <w:bookmarkEnd w:id="168"/>
    <w:p w14:paraId="51199B9A" w14:textId="77777777" w:rsidR="00EC79D0" w:rsidRPr="000904B1" w:rsidRDefault="00EC79D0">
      <w:pPr>
        <w:keepNext/>
        <w:rPr>
          <w:sz w:val="22"/>
          <w:szCs w:val="22"/>
          <w:lang w:val="et-EE"/>
          <w:rPrChange w:id="183" w:author="RWS_3" w:date="2025-11-27T07:23:00Z">
            <w:rPr>
              <w:lang w:val="et-EE"/>
            </w:rPr>
          </w:rPrChange>
        </w:rPr>
        <w:pPrChange w:id="184" w:author="RWS_3" w:date="2025-11-27T07:23:00Z">
          <w:pPr/>
        </w:pPrChange>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0D08D5" w:rsidRPr="00C06338" w14:paraId="75026DF2" w14:textId="77777777" w:rsidTr="000F107F">
        <w:trPr>
          <w:cantSplit/>
        </w:trPr>
        <w:tc>
          <w:tcPr>
            <w:tcW w:w="2892" w:type="dxa"/>
          </w:tcPr>
          <w:p w14:paraId="2DCC9628" w14:textId="2F40FA8E" w:rsidR="000D08D5" w:rsidRPr="000F107F" w:rsidRDefault="000D08D5" w:rsidP="000F107F">
            <w:pPr>
              <w:keepNext/>
              <w:kinsoku w:val="0"/>
              <w:overflowPunct w:val="0"/>
              <w:autoSpaceDE w:val="0"/>
              <w:autoSpaceDN w:val="0"/>
              <w:adjustRightInd w:val="0"/>
              <w:ind w:left="40"/>
              <w:rPr>
                <w:sz w:val="22"/>
                <w:szCs w:val="22"/>
                <w:lang w:val="et-EE"/>
              </w:rPr>
            </w:pPr>
            <w:r w:rsidRPr="000F107F">
              <w:rPr>
                <w:b/>
                <w:sz w:val="22"/>
                <w:szCs w:val="22"/>
                <w:lang w:val="et-EE"/>
              </w:rPr>
              <w:t>Ravim</w:t>
            </w:r>
          </w:p>
        </w:tc>
        <w:tc>
          <w:tcPr>
            <w:tcW w:w="3270" w:type="dxa"/>
          </w:tcPr>
          <w:p w14:paraId="1CA93734" w14:textId="77777777" w:rsidR="000D08D5" w:rsidRPr="000F107F" w:rsidRDefault="000D08D5" w:rsidP="000F107F">
            <w:pPr>
              <w:keepNext/>
              <w:kinsoku w:val="0"/>
              <w:overflowPunct w:val="0"/>
              <w:autoSpaceDE w:val="0"/>
              <w:autoSpaceDN w:val="0"/>
              <w:adjustRightInd w:val="0"/>
              <w:ind w:left="38" w:right="208"/>
              <w:rPr>
                <w:sz w:val="22"/>
                <w:szCs w:val="22"/>
                <w:lang w:val="et-EE"/>
              </w:rPr>
            </w:pPr>
            <w:r w:rsidRPr="000F107F">
              <w:rPr>
                <w:b/>
                <w:sz w:val="22"/>
                <w:szCs w:val="22"/>
                <w:lang w:val="et-EE"/>
              </w:rPr>
              <w:t>Koostoime</w:t>
            </w:r>
            <w:r w:rsidRPr="000F107F">
              <w:rPr>
                <w:b/>
                <w:sz w:val="22"/>
                <w:szCs w:val="22"/>
                <w:lang w:val="et-EE"/>
              </w:rPr>
              <w:br/>
              <w:t>Geomeetrilise keskmise muutus (%)</w:t>
            </w:r>
          </w:p>
        </w:tc>
        <w:tc>
          <w:tcPr>
            <w:tcW w:w="3081" w:type="dxa"/>
          </w:tcPr>
          <w:p w14:paraId="22B781FC" w14:textId="4F18ADA8" w:rsidR="000D08D5" w:rsidRPr="000F107F" w:rsidRDefault="00F9612A" w:rsidP="000F107F">
            <w:pPr>
              <w:keepNext/>
              <w:kinsoku w:val="0"/>
              <w:overflowPunct w:val="0"/>
              <w:autoSpaceDE w:val="0"/>
              <w:autoSpaceDN w:val="0"/>
              <w:adjustRightInd w:val="0"/>
              <w:ind w:left="18"/>
              <w:rPr>
                <w:sz w:val="22"/>
                <w:szCs w:val="22"/>
                <w:lang w:val="et-EE"/>
              </w:rPr>
            </w:pPr>
            <w:r>
              <w:rPr>
                <w:b/>
                <w:sz w:val="22"/>
                <w:szCs w:val="22"/>
                <w:lang w:val="et-EE"/>
              </w:rPr>
              <w:t>Soovitused k</w:t>
            </w:r>
            <w:r w:rsidR="000D08D5" w:rsidRPr="000F107F">
              <w:rPr>
                <w:b/>
                <w:sz w:val="22"/>
                <w:szCs w:val="22"/>
                <w:lang w:val="et-EE"/>
              </w:rPr>
              <w:t>oosmanustamis</w:t>
            </w:r>
            <w:r>
              <w:rPr>
                <w:b/>
                <w:sz w:val="22"/>
                <w:szCs w:val="22"/>
                <w:lang w:val="et-EE"/>
              </w:rPr>
              <w:t>el</w:t>
            </w:r>
          </w:p>
        </w:tc>
      </w:tr>
      <w:tr w:rsidR="000D08D5" w:rsidRPr="00C06338" w14:paraId="465611C1" w14:textId="77777777" w:rsidTr="000F107F">
        <w:trPr>
          <w:cantSplit/>
        </w:trPr>
        <w:tc>
          <w:tcPr>
            <w:tcW w:w="9243" w:type="dxa"/>
            <w:gridSpan w:val="3"/>
          </w:tcPr>
          <w:p w14:paraId="7940CF1A" w14:textId="77777777" w:rsidR="000D08D5" w:rsidRPr="000F107F" w:rsidRDefault="000D08D5" w:rsidP="000F107F">
            <w:pPr>
              <w:keepNext/>
              <w:kinsoku w:val="0"/>
              <w:overflowPunct w:val="0"/>
              <w:autoSpaceDE w:val="0"/>
              <w:autoSpaceDN w:val="0"/>
              <w:adjustRightInd w:val="0"/>
              <w:ind w:left="18"/>
              <w:rPr>
                <w:b/>
                <w:sz w:val="22"/>
                <w:szCs w:val="22"/>
                <w:lang w:val="et-EE"/>
              </w:rPr>
            </w:pPr>
            <w:r w:rsidRPr="000F107F">
              <w:rPr>
                <w:b/>
                <w:i/>
                <w:sz w:val="22"/>
                <w:szCs w:val="22"/>
                <w:lang w:val="et-EE"/>
              </w:rPr>
              <w:t>Antatsiidid</w:t>
            </w:r>
          </w:p>
        </w:tc>
      </w:tr>
      <w:tr w:rsidR="000D08D5" w:rsidRPr="00C06338" w14:paraId="49CDE238" w14:textId="77777777" w:rsidTr="000F107F">
        <w:trPr>
          <w:cantSplit/>
        </w:trPr>
        <w:tc>
          <w:tcPr>
            <w:tcW w:w="2892" w:type="dxa"/>
          </w:tcPr>
          <w:p w14:paraId="6EF3F5F2"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Tsimetidiin (400 mg kaks korda ööpäevas)</w:t>
            </w:r>
            <w:r w:rsidRPr="000F107F">
              <w:rPr>
                <w:sz w:val="22"/>
                <w:szCs w:val="22"/>
                <w:lang w:val="et-EE"/>
              </w:rPr>
              <w:br/>
            </w:r>
            <w:r w:rsidRPr="000F107F">
              <w:rPr>
                <w:i/>
                <w:iCs/>
                <w:sz w:val="22"/>
                <w:szCs w:val="22"/>
                <w:lang w:val="et-EE"/>
              </w:rPr>
              <w:t>[CYP450 mittespetsiifiline inhibiitor, suurendab mao pH</w:t>
            </w:r>
            <w:r w:rsidRPr="000F107F">
              <w:rPr>
                <w:i/>
                <w:iCs/>
                <w:sz w:val="22"/>
                <w:szCs w:val="22"/>
                <w:lang w:val="et-EE"/>
              </w:rPr>
              <w:noBreakHyphen/>
              <w:t>d]</w:t>
            </w:r>
          </w:p>
        </w:tc>
        <w:tc>
          <w:tcPr>
            <w:tcW w:w="3270" w:type="dxa"/>
          </w:tcPr>
          <w:p w14:paraId="202F4724"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vorikonasooli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18%</w:t>
            </w:r>
            <w:r w:rsidRPr="000F107F">
              <w:rPr>
                <w:sz w:val="22"/>
                <w:szCs w:val="22"/>
                <w:lang w:val="et-EE"/>
              </w:rPr>
              <w:br/>
              <w:t>vorikonasooli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23%</w:t>
            </w:r>
          </w:p>
        </w:tc>
        <w:tc>
          <w:tcPr>
            <w:tcW w:w="3081" w:type="dxa"/>
          </w:tcPr>
          <w:p w14:paraId="50C8FE3A"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Annust ei ole vaja kohandada.</w:t>
            </w:r>
          </w:p>
        </w:tc>
      </w:tr>
      <w:tr w:rsidR="000D08D5" w:rsidRPr="00C06338" w14:paraId="50C0306A" w14:textId="77777777" w:rsidTr="000F107F">
        <w:trPr>
          <w:cantSplit/>
        </w:trPr>
        <w:tc>
          <w:tcPr>
            <w:tcW w:w="2892" w:type="dxa"/>
          </w:tcPr>
          <w:p w14:paraId="7A6C4E70" w14:textId="77777777" w:rsidR="000D08D5" w:rsidRPr="000F107F" w:rsidRDefault="000D08D5" w:rsidP="00385596">
            <w:pPr>
              <w:pStyle w:val="TableText"/>
              <w:tabs>
                <w:tab w:val="left" w:pos="360"/>
              </w:tabs>
              <w:overflowPunct w:val="0"/>
              <w:autoSpaceDE w:val="0"/>
              <w:autoSpaceDN w:val="0"/>
              <w:adjustRightInd w:val="0"/>
              <w:textAlignment w:val="baseline"/>
              <w:rPr>
                <w:b/>
                <w:bCs/>
                <w:sz w:val="22"/>
                <w:szCs w:val="22"/>
                <w:lang w:val="et-EE"/>
              </w:rPr>
            </w:pPr>
            <w:r w:rsidRPr="000F107F">
              <w:rPr>
                <w:sz w:val="22"/>
                <w:szCs w:val="22"/>
                <w:lang w:val="et-EE"/>
              </w:rPr>
              <w:t>Omeprasool (40 mg üks kord ööpäevas)</w:t>
            </w:r>
            <w:r w:rsidRPr="000F107F">
              <w:rPr>
                <w:sz w:val="22"/>
                <w:szCs w:val="22"/>
                <w:vertAlign w:val="superscript"/>
                <w:lang w:val="et-EE"/>
              </w:rPr>
              <w:t>*</w:t>
            </w:r>
            <w:r w:rsidRPr="000F107F">
              <w:rPr>
                <w:sz w:val="22"/>
                <w:szCs w:val="22"/>
                <w:lang w:val="et-EE"/>
              </w:rPr>
              <w:br/>
            </w:r>
            <w:r w:rsidRPr="000F107F">
              <w:rPr>
                <w:i/>
                <w:iCs/>
                <w:sz w:val="22"/>
                <w:szCs w:val="22"/>
                <w:lang w:val="et-EE"/>
              </w:rPr>
              <w:t>[CYP2C19 inhibiitor, CYP2C19 ja CYP3A4 substraat]</w:t>
            </w:r>
          </w:p>
        </w:tc>
        <w:tc>
          <w:tcPr>
            <w:tcW w:w="3270" w:type="dxa"/>
          </w:tcPr>
          <w:p w14:paraId="280A258F"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omeprasooli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116%</w:t>
            </w:r>
            <w:r w:rsidRPr="000F107F">
              <w:rPr>
                <w:sz w:val="22"/>
                <w:szCs w:val="22"/>
                <w:lang w:val="et-EE"/>
              </w:rPr>
              <w:br/>
              <w:t>omeprasooli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280%</w:t>
            </w:r>
          </w:p>
          <w:p w14:paraId="284FB6FE"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vorikonasooli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15%</w:t>
            </w:r>
            <w:r w:rsidRPr="000F107F">
              <w:rPr>
                <w:sz w:val="22"/>
                <w:szCs w:val="22"/>
                <w:lang w:val="et-EE"/>
              </w:rPr>
              <w:br/>
              <w:t>vorikonasooli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41%</w:t>
            </w:r>
          </w:p>
          <w:p w14:paraId="152BF229"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p>
          <w:p w14:paraId="51F5D819" w14:textId="77777777" w:rsidR="000D08D5" w:rsidRPr="000F107F" w:rsidRDefault="000D08D5" w:rsidP="000F107F">
            <w:pPr>
              <w:kinsoku w:val="0"/>
              <w:overflowPunct w:val="0"/>
              <w:autoSpaceDE w:val="0"/>
              <w:autoSpaceDN w:val="0"/>
              <w:adjustRightInd w:val="0"/>
              <w:ind w:left="38" w:right="208"/>
              <w:rPr>
                <w:b/>
                <w:sz w:val="22"/>
                <w:szCs w:val="22"/>
                <w:lang w:val="et-EE"/>
              </w:rPr>
            </w:pPr>
            <w:r w:rsidRPr="000F107F">
              <w:rPr>
                <w:sz w:val="22"/>
                <w:szCs w:val="22"/>
                <w:lang w:val="et-EE"/>
              </w:rPr>
              <w:t>Vorikonasool võib pärssida ka teisi CYP2C19 substraatideks olevaid prootonpumba inhibiitoreid ja suurendada nende ravimite kontsentratsiooni plasmas.</w:t>
            </w:r>
          </w:p>
        </w:tc>
        <w:tc>
          <w:tcPr>
            <w:tcW w:w="3081" w:type="dxa"/>
          </w:tcPr>
          <w:p w14:paraId="5F7022AD" w14:textId="59717152"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Vorikonasooli annuse kohandamine ei ole soovitatav.</w:t>
            </w:r>
          </w:p>
          <w:p w14:paraId="6BEF40C1"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54941A42" w14:textId="77777777" w:rsidR="000D08D5" w:rsidRPr="000F107F" w:rsidRDefault="000D08D5" w:rsidP="000F107F">
            <w:pPr>
              <w:kinsoku w:val="0"/>
              <w:overflowPunct w:val="0"/>
              <w:autoSpaceDE w:val="0"/>
              <w:autoSpaceDN w:val="0"/>
              <w:adjustRightInd w:val="0"/>
              <w:ind w:left="18"/>
              <w:rPr>
                <w:b/>
                <w:sz w:val="22"/>
                <w:szCs w:val="22"/>
                <w:lang w:val="et-EE"/>
              </w:rPr>
            </w:pPr>
            <w:r w:rsidRPr="000F107F">
              <w:rPr>
                <w:sz w:val="22"/>
                <w:szCs w:val="22"/>
                <w:lang w:val="et-EE"/>
              </w:rPr>
              <w:t xml:space="preserve">Vorikonasooliga ravi alustamisel patsientidel, kes juba saavad raviks omeprasooli annuses 40 mg või enam, on soovitatav vähendada omeprasooli annust poole võrra. </w:t>
            </w:r>
          </w:p>
        </w:tc>
      </w:tr>
      <w:tr w:rsidR="000D08D5" w:rsidRPr="00C06338" w14:paraId="10220A27" w14:textId="77777777" w:rsidTr="000F107F">
        <w:trPr>
          <w:cantSplit/>
        </w:trPr>
        <w:tc>
          <w:tcPr>
            <w:tcW w:w="2892" w:type="dxa"/>
          </w:tcPr>
          <w:p w14:paraId="780E358F" w14:textId="7DABB71B"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Ranitidiin (150 mg kaks korda ööpäevas)</w:t>
            </w:r>
            <w:r w:rsidRPr="000F107F">
              <w:rPr>
                <w:sz w:val="22"/>
                <w:szCs w:val="22"/>
                <w:lang w:val="et-EE"/>
              </w:rPr>
              <w:br/>
            </w:r>
            <w:r w:rsidRPr="000F107F">
              <w:rPr>
                <w:i/>
                <w:iCs/>
                <w:sz w:val="22"/>
                <w:szCs w:val="22"/>
                <w:lang w:val="et-EE"/>
              </w:rPr>
              <w:t>[suurendab mao pH</w:t>
            </w:r>
            <w:r w:rsidR="004B3BDE" w:rsidRPr="003E1D2F">
              <w:rPr>
                <w:i/>
                <w:iCs/>
                <w:sz w:val="22"/>
                <w:szCs w:val="22"/>
                <w:lang w:val="et-EE"/>
              </w:rPr>
              <w:noBreakHyphen/>
            </w:r>
            <w:r w:rsidRPr="000F107F">
              <w:rPr>
                <w:i/>
                <w:iCs/>
                <w:sz w:val="22"/>
                <w:szCs w:val="22"/>
                <w:lang w:val="et-EE"/>
              </w:rPr>
              <w:t>d]</w:t>
            </w:r>
          </w:p>
        </w:tc>
        <w:tc>
          <w:tcPr>
            <w:tcW w:w="3270" w:type="dxa"/>
          </w:tcPr>
          <w:p w14:paraId="5429B419" w14:textId="6580FE1B"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vorikonasooli C</w:t>
            </w:r>
            <w:r w:rsidRPr="000F107F">
              <w:rPr>
                <w:sz w:val="22"/>
                <w:szCs w:val="22"/>
                <w:vertAlign w:val="subscript"/>
                <w:lang w:val="et-EE"/>
              </w:rPr>
              <w:t>max</w:t>
            </w:r>
            <w:r w:rsidRPr="000F107F">
              <w:rPr>
                <w:sz w:val="22"/>
                <w:szCs w:val="22"/>
                <w:lang w:val="et-EE"/>
              </w:rPr>
              <w:t xml:space="preserve"> ja AUC</w:t>
            </w:r>
            <w:r w:rsidRPr="00C06338">
              <w:rPr>
                <w:rFonts w:ascii="Symbol" w:hAnsi="Symbol"/>
                <w:sz w:val="22"/>
                <w:szCs w:val="22"/>
                <w:lang w:val="et-EE"/>
              </w:rPr>
              <w:t></w:t>
            </w:r>
            <w:r w:rsidRPr="000F107F">
              <w:rPr>
                <w:sz w:val="22"/>
                <w:szCs w:val="22"/>
                <w:lang w:val="et-EE"/>
              </w:rPr>
              <w:t xml:space="preserve"> </w:t>
            </w:r>
            <w:r w:rsidR="0088711B" w:rsidRPr="003E1D2F">
              <w:rPr>
                <w:rFonts w:cs="Sendnya"/>
                <w:sz w:val="22"/>
                <w:szCs w:val="22"/>
                <w:lang w:val="et-EE" w:bidi="or-IN"/>
              </w:rPr>
              <w:t>↔</w:t>
            </w:r>
          </w:p>
        </w:tc>
        <w:tc>
          <w:tcPr>
            <w:tcW w:w="3081" w:type="dxa"/>
          </w:tcPr>
          <w:p w14:paraId="5EEEF461"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Annust ei ole vaja kohandada.</w:t>
            </w:r>
          </w:p>
        </w:tc>
      </w:tr>
      <w:tr w:rsidR="000D08D5" w:rsidRPr="00C06338" w14:paraId="74F8D517" w14:textId="77777777" w:rsidTr="000F107F">
        <w:trPr>
          <w:cantSplit/>
        </w:trPr>
        <w:tc>
          <w:tcPr>
            <w:tcW w:w="9243" w:type="dxa"/>
            <w:gridSpan w:val="3"/>
          </w:tcPr>
          <w:p w14:paraId="04EC36A4" w14:textId="77777777" w:rsidR="000D08D5" w:rsidRPr="000F107F" w:rsidRDefault="000D08D5">
            <w:pPr>
              <w:keepNext/>
              <w:rPr>
                <w:b/>
                <w:bCs/>
                <w:i/>
                <w:iCs/>
                <w:spacing w:val="-11"/>
                <w:sz w:val="22"/>
                <w:szCs w:val="22"/>
                <w:lang w:val="et-EE"/>
              </w:rPr>
              <w:pPrChange w:id="185" w:author="RWS_1" w:date="2025-11-25T11:29:00Z">
                <w:pPr/>
              </w:pPrChange>
            </w:pPr>
            <w:r w:rsidRPr="000F107F">
              <w:rPr>
                <w:b/>
                <w:i/>
                <w:sz w:val="22"/>
                <w:szCs w:val="22"/>
                <w:lang w:val="et-EE"/>
              </w:rPr>
              <w:t>Antiarütmikumid</w:t>
            </w:r>
          </w:p>
        </w:tc>
      </w:tr>
      <w:tr w:rsidR="000D08D5" w:rsidRPr="00C06338" w14:paraId="26E3296D" w14:textId="77777777" w:rsidTr="000F107F">
        <w:trPr>
          <w:cantSplit/>
        </w:trPr>
        <w:tc>
          <w:tcPr>
            <w:tcW w:w="2892" w:type="dxa"/>
          </w:tcPr>
          <w:p w14:paraId="0913D74F" w14:textId="77777777" w:rsidR="000D08D5" w:rsidRPr="000F107F" w:rsidRDefault="000D08D5" w:rsidP="00385596">
            <w:pPr>
              <w:pStyle w:val="Default"/>
              <w:tabs>
                <w:tab w:val="left" w:pos="1527"/>
              </w:tabs>
              <w:rPr>
                <w:spacing w:val="-11"/>
                <w:sz w:val="22"/>
                <w:szCs w:val="22"/>
                <w:lang w:val="et-EE"/>
              </w:rPr>
            </w:pPr>
            <w:r w:rsidRPr="000F107F">
              <w:rPr>
                <w:sz w:val="22"/>
                <w:szCs w:val="22"/>
                <w:lang w:val="et-EE"/>
              </w:rPr>
              <w:t>Digoksiin (0,25 mg üks kord ööpäevas)</w:t>
            </w:r>
            <w:r w:rsidRPr="000F107F">
              <w:rPr>
                <w:sz w:val="22"/>
                <w:szCs w:val="22"/>
                <w:lang w:val="et-EE"/>
              </w:rPr>
              <w:br/>
            </w:r>
            <w:r w:rsidRPr="000F107F">
              <w:rPr>
                <w:i/>
                <w:iCs/>
                <w:sz w:val="22"/>
                <w:szCs w:val="22"/>
                <w:lang w:val="et-EE"/>
              </w:rPr>
              <w:t>[P</w:t>
            </w:r>
            <w:r w:rsidRPr="000F107F">
              <w:rPr>
                <w:i/>
                <w:iCs/>
                <w:sz w:val="22"/>
                <w:szCs w:val="22"/>
                <w:lang w:val="et-EE"/>
              </w:rPr>
              <w:noBreakHyphen/>
              <w:t>gp substraat]</w:t>
            </w:r>
          </w:p>
        </w:tc>
        <w:tc>
          <w:tcPr>
            <w:tcW w:w="3270" w:type="dxa"/>
          </w:tcPr>
          <w:p w14:paraId="5937A03A" w14:textId="7F49643D" w:rsidR="000D08D5" w:rsidRPr="00C06338" w:rsidRDefault="000D08D5" w:rsidP="00385596">
            <w:pPr>
              <w:pStyle w:val="Default"/>
              <w:rPr>
                <w:rFonts w:ascii="Cambria" w:hAnsi="Cambria"/>
                <w:b/>
                <w:bCs/>
                <w:i/>
                <w:iCs/>
                <w:color w:val="auto"/>
                <w:spacing w:val="-11"/>
                <w:sz w:val="22"/>
                <w:szCs w:val="22"/>
                <w:lang w:val="et-EE"/>
              </w:rPr>
            </w:pPr>
            <w:r w:rsidRPr="000F107F">
              <w:rPr>
                <w:sz w:val="22"/>
                <w:szCs w:val="22"/>
                <w:lang w:val="et-EE"/>
              </w:rPr>
              <w:t>digoksiini C</w:t>
            </w:r>
            <w:r w:rsidRPr="000F107F">
              <w:rPr>
                <w:sz w:val="22"/>
                <w:szCs w:val="22"/>
                <w:vertAlign w:val="subscript"/>
                <w:lang w:val="et-EE"/>
              </w:rPr>
              <w:t>max</w:t>
            </w:r>
            <w:r w:rsidRPr="000F107F">
              <w:rPr>
                <w:sz w:val="22"/>
                <w:szCs w:val="22"/>
                <w:lang w:val="et-EE"/>
              </w:rPr>
              <w:t xml:space="preserve"> </w:t>
            </w:r>
            <w:r w:rsidR="0088711B" w:rsidRPr="003E1D2F">
              <w:rPr>
                <w:rFonts w:cs="Sendnya"/>
                <w:sz w:val="22"/>
                <w:szCs w:val="22"/>
                <w:lang w:val="et-EE" w:bidi="or-IN"/>
              </w:rPr>
              <w:t>↔</w:t>
            </w:r>
            <w:r w:rsidRPr="000F107F">
              <w:rPr>
                <w:sz w:val="22"/>
                <w:szCs w:val="22"/>
                <w:lang w:val="et-EE"/>
              </w:rPr>
              <w:br/>
              <w:t>digoksiini AUC</w:t>
            </w:r>
            <w:r w:rsidRPr="00C06338">
              <w:rPr>
                <w:rFonts w:ascii="Symbol" w:hAnsi="Symbol"/>
                <w:sz w:val="22"/>
                <w:szCs w:val="22"/>
                <w:lang w:val="et-EE"/>
              </w:rPr>
              <w:t></w:t>
            </w:r>
            <w:r w:rsidRPr="000F107F">
              <w:rPr>
                <w:sz w:val="22"/>
                <w:szCs w:val="22"/>
                <w:lang w:val="et-EE"/>
              </w:rPr>
              <w:t xml:space="preserve"> </w:t>
            </w:r>
            <w:r w:rsidR="0088711B" w:rsidRPr="003E1D2F">
              <w:rPr>
                <w:rFonts w:cs="Sendnya"/>
                <w:sz w:val="22"/>
                <w:szCs w:val="22"/>
                <w:lang w:val="et-EE" w:bidi="or-IN"/>
              </w:rPr>
              <w:t>↔</w:t>
            </w:r>
          </w:p>
        </w:tc>
        <w:tc>
          <w:tcPr>
            <w:tcW w:w="3081" w:type="dxa"/>
          </w:tcPr>
          <w:p w14:paraId="460AC98E" w14:textId="77777777" w:rsidR="000D08D5" w:rsidRPr="000F107F" w:rsidRDefault="000D08D5" w:rsidP="00385596">
            <w:pPr>
              <w:pStyle w:val="Default"/>
              <w:rPr>
                <w:sz w:val="22"/>
                <w:szCs w:val="22"/>
                <w:lang w:val="et-EE"/>
              </w:rPr>
            </w:pPr>
            <w:r w:rsidRPr="000F107F">
              <w:rPr>
                <w:sz w:val="22"/>
                <w:szCs w:val="22"/>
                <w:lang w:val="et-EE"/>
              </w:rPr>
              <w:t>Annust ei ole vaja kohandada.</w:t>
            </w:r>
          </w:p>
        </w:tc>
      </w:tr>
      <w:tr w:rsidR="000D08D5" w:rsidRPr="00C06338" w14:paraId="37357210" w14:textId="77777777" w:rsidTr="000F107F">
        <w:trPr>
          <w:cantSplit/>
        </w:trPr>
        <w:tc>
          <w:tcPr>
            <w:tcW w:w="2892" w:type="dxa"/>
          </w:tcPr>
          <w:p w14:paraId="73B8F018" w14:textId="77777777" w:rsidR="000D08D5" w:rsidRPr="000F107F" w:rsidRDefault="000D08D5" w:rsidP="00385596">
            <w:pPr>
              <w:pStyle w:val="Default"/>
              <w:rPr>
                <w:iCs/>
                <w:sz w:val="22"/>
                <w:szCs w:val="22"/>
                <w:lang w:val="et-EE"/>
              </w:rPr>
            </w:pPr>
            <w:r w:rsidRPr="000F107F">
              <w:rPr>
                <w:sz w:val="22"/>
                <w:szCs w:val="22"/>
                <w:lang w:val="et-EE"/>
              </w:rPr>
              <w:t>Kinidiin</w:t>
            </w:r>
          </w:p>
          <w:p w14:paraId="18DFBD16" w14:textId="77777777" w:rsidR="000D08D5" w:rsidRPr="00C06338" w:rsidRDefault="000D08D5" w:rsidP="00385596">
            <w:pPr>
              <w:pStyle w:val="Default"/>
              <w:rPr>
                <w:rFonts w:ascii="Cambria" w:hAnsi="Cambria"/>
                <w:b/>
                <w:bCs/>
                <w:i/>
                <w:iCs/>
                <w:spacing w:val="-11"/>
                <w:sz w:val="22"/>
                <w:szCs w:val="22"/>
                <w:lang w:val="et-EE"/>
              </w:rPr>
            </w:pPr>
            <w:r w:rsidRPr="000F107F">
              <w:rPr>
                <w:i/>
                <w:sz w:val="22"/>
                <w:szCs w:val="22"/>
                <w:lang w:val="et-EE"/>
              </w:rPr>
              <w:t>[CYP3A4 substraat]</w:t>
            </w:r>
          </w:p>
        </w:tc>
        <w:tc>
          <w:tcPr>
            <w:tcW w:w="3270" w:type="dxa"/>
          </w:tcPr>
          <w:p w14:paraId="5A65ABEA" w14:textId="7260053F" w:rsidR="000D08D5" w:rsidRPr="00C06338" w:rsidRDefault="000D08D5" w:rsidP="00385596">
            <w:pPr>
              <w:pStyle w:val="Default"/>
              <w:rPr>
                <w:rFonts w:ascii="Cambria" w:hAnsi="Cambria"/>
                <w:b/>
                <w:bCs/>
                <w:i/>
                <w:iCs/>
                <w:color w:val="auto"/>
                <w:spacing w:val="-11"/>
                <w:sz w:val="22"/>
                <w:szCs w:val="22"/>
                <w:lang w:val="et-EE"/>
              </w:rPr>
            </w:pPr>
            <w:r w:rsidRPr="000F107F">
              <w:rPr>
                <w:sz w:val="22"/>
                <w:szCs w:val="22"/>
                <w:lang w:val="et-EE"/>
              </w:rPr>
              <w:t xml:space="preserve">Kuigi vastavaid uuringuid ei ole läbi viidud, võib </w:t>
            </w:r>
            <w:r w:rsidR="005C77FA" w:rsidRPr="003E1D2F">
              <w:rPr>
                <w:sz w:val="22"/>
                <w:szCs w:val="22"/>
                <w:lang w:val="et-EE"/>
              </w:rPr>
              <w:t>kinidiini</w:t>
            </w:r>
            <w:r w:rsidRPr="000F107F">
              <w:rPr>
                <w:sz w:val="22"/>
                <w:szCs w:val="22"/>
                <w:lang w:val="et-EE"/>
              </w:rPr>
              <w:t xml:space="preserve"> kontsentratsiooni suurenemine plasmas põhjustada QTc</w:t>
            </w:r>
            <w:r w:rsidRPr="000F107F">
              <w:rPr>
                <w:sz w:val="22"/>
                <w:szCs w:val="22"/>
                <w:lang w:val="et-EE"/>
              </w:rPr>
              <w:noBreakHyphen/>
              <w:t xml:space="preserve">intervalli pikenemist ja harvadel juhtudel </w:t>
            </w:r>
            <w:r w:rsidRPr="000F107F">
              <w:rPr>
                <w:i/>
                <w:iCs/>
                <w:sz w:val="22"/>
                <w:szCs w:val="22"/>
                <w:lang w:val="et-EE"/>
              </w:rPr>
              <w:t>torsades de pointes</w:t>
            </w:r>
            <w:r w:rsidR="00E8463C" w:rsidRPr="003E1D2F">
              <w:rPr>
                <w:i/>
                <w:iCs/>
                <w:sz w:val="22"/>
                <w:szCs w:val="22"/>
                <w:lang w:val="et-EE"/>
              </w:rPr>
              <w:t>’</w:t>
            </w:r>
            <w:r w:rsidRPr="000F107F">
              <w:rPr>
                <w:sz w:val="22"/>
                <w:szCs w:val="22"/>
                <w:lang w:val="et-EE"/>
              </w:rPr>
              <w:t>i.</w:t>
            </w:r>
          </w:p>
        </w:tc>
        <w:tc>
          <w:tcPr>
            <w:tcW w:w="3081" w:type="dxa"/>
          </w:tcPr>
          <w:p w14:paraId="09810F52" w14:textId="77777777" w:rsidR="000D08D5" w:rsidRPr="000F107F" w:rsidRDefault="000D08D5" w:rsidP="00385596">
            <w:pPr>
              <w:pStyle w:val="Default"/>
              <w:rPr>
                <w:sz w:val="22"/>
                <w:szCs w:val="22"/>
                <w:lang w:val="et-EE"/>
              </w:rPr>
            </w:pPr>
            <w:r w:rsidRPr="000F107F">
              <w:rPr>
                <w:b/>
                <w:bCs/>
                <w:sz w:val="22"/>
                <w:szCs w:val="22"/>
                <w:lang w:val="et-EE"/>
              </w:rPr>
              <w:t>Vastunäidustatud</w:t>
            </w:r>
            <w:r w:rsidRPr="000F107F">
              <w:rPr>
                <w:sz w:val="22"/>
                <w:szCs w:val="22"/>
                <w:lang w:val="et-EE"/>
              </w:rPr>
              <w:t xml:space="preserve"> (vt lõik 4.3)</w:t>
            </w:r>
          </w:p>
        </w:tc>
      </w:tr>
      <w:tr w:rsidR="000D08D5" w:rsidRPr="00C06338" w14:paraId="1001D3A5" w14:textId="77777777" w:rsidTr="000F107F">
        <w:trPr>
          <w:cantSplit/>
        </w:trPr>
        <w:tc>
          <w:tcPr>
            <w:tcW w:w="9243" w:type="dxa"/>
            <w:gridSpan w:val="3"/>
          </w:tcPr>
          <w:p w14:paraId="1865AF46" w14:textId="77777777" w:rsidR="000D08D5" w:rsidRPr="000F107F" w:rsidRDefault="000D08D5" w:rsidP="00385596">
            <w:pPr>
              <w:keepNext/>
              <w:rPr>
                <w:b/>
                <w:i/>
                <w:spacing w:val="-11"/>
                <w:sz w:val="22"/>
                <w:szCs w:val="22"/>
                <w:lang w:val="et-EE"/>
              </w:rPr>
            </w:pPr>
            <w:r w:rsidRPr="000F107F">
              <w:rPr>
                <w:b/>
                <w:i/>
                <w:sz w:val="22"/>
                <w:szCs w:val="22"/>
                <w:lang w:val="et-EE"/>
              </w:rPr>
              <w:t>Antibakteriaalsed ravimid</w:t>
            </w:r>
          </w:p>
        </w:tc>
      </w:tr>
      <w:tr w:rsidR="000D08D5" w:rsidRPr="00C06338" w14:paraId="08884299" w14:textId="77777777" w:rsidTr="000F107F">
        <w:trPr>
          <w:cantSplit/>
        </w:trPr>
        <w:tc>
          <w:tcPr>
            <w:tcW w:w="2892" w:type="dxa"/>
          </w:tcPr>
          <w:p w14:paraId="312111CC"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Flukloksatsilliin</w:t>
            </w:r>
            <w:r w:rsidRPr="000F107F">
              <w:rPr>
                <w:sz w:val="22"/>
                <w:szCs w:val="22"/>
                <w:lang w:val="et-EE"/>
              </w:rPr>
              <w:br/>
            </w:r>
            <w:r w:rsidRPr="000F107F">
              <w:rPr>
                <w:i/>
                <w:iCs/>
                <w:sz w:val="22"/>
                <w:szCs w:val="22"/>
                <w:lang w:val="et-EE"/>
              </w:rPr>
              <w:t>[CYP450 indutseerija]</w:t>
            </w:r>
          </w:p>
        </w:tc>
        <w:tc>
          <w:tcPr>
            <w:tcW w:w="3270" w:type="dxa"/>
          </w:tcPr>
          <w:p w14:paraId="5CB48311"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On teatatud vorikonasooli kontsentratsiooni olulisest vähenemisest plasmas.</w:t>
            </w:r>
          </w:p>
        </w:tc>
        <w:tc>
          <w:tcPr>
            <w:tcW w:w="3081" w:type="dxa"/>
          </w:tcPr>
          <w:p w14:paraId="141519B7" w14:textId="77777777" w:rsidR="000D08D5" w:rsidRPr="000F107F" w:rsidRDefault="000D08D5" w:rsidP="00385596">
            <w:pPr>
              <w:overflowPunct w:val="0"/>
              <w:autoSpaceDE w:val="0"/>
              <w:autoSpaceDN w:val="0"/>
              <w:adjustRightInd w:val="0"/>
              <w:textAlignment w:val="baseline"/>
              <w:rPr>
                <w:sz w:val="22"/>
                <w:szCs w:val="22"/>
                <w:lang w:val="et-EE"/>
              </w:rPr>
            </w:pPr>
            <w:r w:rsidRPr="000F107F">
              <w:rPr>
                <w:sz w:val="22"/>
                <w:szCs w:val="22"/>
                <w:lang w:val="et-EE"/>
              </w:rPr>
              <w:t>Kui vorikonasooli samaaegset manustamist flukloksatsilliiniga ei ole võimalik vältida, tuleb jälgida vorikonasooli efektiivsuse võimaliku vähenemise suhtes (nt terapeutilise ravimiseirega); vorikonasooli annust võib olla vaja suurendada.</w:t>
            </w:r>
          </w:p>
        </w:tc>
      </w:tr>
      <w:tr w:rsidR="000D08D5" w:rsidRPr="00C06338" w14:paraId="1785DDDA" w14:textId="77777777" w:rsidTr="000F107F">
        <w:trPr>
          <w:cantSplit/>
        </w:trPr>
        <w:tc>
          <w:tcPr>
            <w:tcW w:w="2892" w:type="dxa"/>
          </w:tcPr>
          <w:p w14:paraId="6E6F9523"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Makroliidantibiootikumid</w:t>
            </w:r>
          </w:p>
          <w:p w14:paraId="49B94A56"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p>
          <w:p w14:paraId="6465B15D"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Asitromütsiin (500 mg üks kord ööpäevas)</w:t>
            </w:r>
          </w:p>
          <w:p w14:paraId="2C521ABF"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p>
          <w:p w14:paraId="64D8E2AF"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Erütromütsiin (1 g kaks korda ööpäevas)</w:t>
            </w:r>
            <w:r w:rsidRPr="000F107F">
              <w:rPr>
                <w:sz w:val="22"/>
                <w:szCs w:val="22"/>
                <w:lang w:val="et-EE"/>
              </w:rPr>
              <w:br/>
            </w:r>
            <w:r w:rsidRPr="000F107F">
              <w:rPr>
                <w:i/>
                <w:iCs/>
                <w:sz w:val="22"/>
                <w:szCs w:val="22"/>
                <w:lang w:val="et-EE"/>
              </w:rPr>
              <w:t>[CYP3A4 inhibiitor]</w:t>
            </w:r>
          </w:p>
        </w:tc>
        <w:tc>
          <w:tcPr>
            <w:tcW w:w="3270" w:type="dxa"/>
          </w:tcPr>
          <w:p w14:paraId="6F7D307C"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30B9E7E1"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67016CB1" w14:textId="75440E8C"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vorikonasooli C</w:t>
            </w:r>
            <w:r w:rsidRPr="000F107F">
              <w:rPr>
                <w:sz w:val="22"/>
                <w:szCs w:val="22"/>
                <w:vertAlign w:val="subscript"/>
                <w:lang w:val="et-EE"/>
              </w:rPr>
              <w:t>max</w:t>
            </w:r>
            <w:r w:rsidRPr="000F107F">
              <w:rPr>
                <w:sz w:val="22"/>
                <w:szCs w:val="22"/>
                <w:lang w:val="et-EE"/>
              </w:rPr>
              <w:t xml:space="preserve"> ja AUC</w:t>
            </w:r>
            <w:r w:rsidRPr="00C06338">
              <w:rPr>
                <w:rFonts w:ascii="Symbol" w:hAnsi="Symbol"/>
                <w:sz w:val="22"/>
                <w:szCs w:val="22"/>
                <w:lang w:val="et-EE"/>
              </w:rPr>
              <w:t></w:t>
            </w:r>
            <w:r w:rsidRPr="000F107F">
              <w:rPr>
                <w:sz w:val="22"/>
                <w:szCs w:val="22"/>
                <w:lang w:val="et-EE"/>
              </w:rPr>
              <w:t xml:space="preserve"> </w:t>
            </w:r>
            <w:r w:rsidR="0088711B" w:rsidRPr="003E1D2F">
              <w:rPr>
                <w:rFonts w:cs="Sendnya"/>
                <w:sz w:val="22"/>
                <w:szCs w:val="22"/>
                <w:lang w:val="et-EE" w:bidi="or-IN"/>
              </w:rPr>
              <w:t>↔</w:t>
            </w:r>
          </w:p>
          <w:p w14:paraId="3CB3A6DB"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40915043" w14:textId="77777777" w:rsidR="0088711B" w:rsidRPr="003E1D2F" w:rsidRDefault="0088711B" w:rsidP="00385596">
            <w:pPr>
              <w:pStyle w:val="TableText"/>
              <w:overflowPunct w:val="0"/>
              <w:autoSpaceDE w:val="0"/>
              <w:autoSpaceDN w:val="0"/>
              <w:adjustRightInd w:val="0"/>
              <w:textAlignment w:val="baseline"/>
              <w:rPr>
                <w:sz w:val="22"/>
                <w:szCs w:val="22"/>
                <w:lang w:val="et-EE"/>
              </w:rPr>
            </w:pPr>
          </w:p>
          <w:p w14:paraId="5314F041" w14:textId="133DAFE3"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vorikonasooli C</w:t>
            </w:r>
            <w:r w:rsidRPr="000F107F">
              <w:rPr>
                <w:sz w:val="22"/>
                <w:szCs w:val="22"/>
                <w:vertAlign w:val="subscript"/>
                <w:lang w:val="et-EE"/>
              </w:rPr>
              <w:t>max</w:t>
            </w:r>
            <w:r w:rsidRPr="000F107F">
              <w:rPr>
                <w:sz w:val="22"/>
                <w:szCs w:val="22"/>
                <w:lang w:val="et-EE"/>
              </w:rPr>
              <w:t xml:space="preserve"> ja AUC</w:t>
            </w:r>
            <w:r w:rsidRPr="00C06338">
              <w:rPr>
                <w:rFonts w:ascii="Symbol" w:hAnsi="Symbol"/>
                <w:sz w:val="22"/>
                <w:szCs w:val="22"/>
                <w:lang w:val="et-EE"/>
              </w:rPr>
              <w:t></w:t>
            </w:r>
            <w:r w:rsidRPr="000F107F">
              <w:rPr>
                <w:sz w:val="22"/>
                <w:szCs w:val="22"/>
                <w:lang w:val="et-EE"/>
              </w:rPr>
              <w:t xml:space="preserve"> </w:t>
            </w:r>
            <w:r w:rsidR="0088711B" w:rsidRPr="003E1D2F">
              <w:rPr>
                <w:rFonts w:cs="Sendnya"/>
                <w:sz w:val="22"/>
                <w:szCs w:val="22"/>
                <w:lang w:val="et-EE" w:bidi="or-IN"/>
              </w:rPr>
              <w:t>↔</w:t>
            </w:r>
          </w:p>
          <w:p w14:paraId="6551DF81"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7D4702FD" w14:textId="77777777" w:rsidR="0088711B" w:rsidRPr="003E1D2F" w:rsidRDefault="0088711B" w:rsidP="00385596">
            <w:pPr>
              <w:pStyle w:val="TableText"/>
              <w:tabs>
                <w:tab w:val="left" w:pos="216"/>
              </w:tabs>
              <w:overflowPunct w:val="0"/>
              <w:autoSpaceDE w:val="0"/>
              <w:autoSpaceDN w:val="0"/>
              <w:adjustRightInd w:val="0"/>
              <w:textAlignment w:val="baseline"/>
              <w:rPr>
                <w:sz w:val="22"/>
                <w:szCs w:val="22"/>
                <w:lang w:val="et-EE"/>
              </w:rPr>
            </w:pPr>
          </w:p>
          <w:p w14:paraId="10F8354D" w14:textId="0FB06608"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Vorikonasooli toime erütromütsiinile või asitromütsiinile ei ole teada.</w:t>
            </w:r>
          </w:p>
        </w:tc>
        <w:tc>
          <w:tcPr>
            <w:tcW w:w="3081" w:type="dxa"/>
          </w:tcPr>
          <w:p w14:paraId="1D2191DB"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Annust ei ole vaja kohandada.</w:t>
            </w:r>
          </w:p>
          <w:p w14:paraId="2BE551F5" w14:textId="77777777" w:rsidR="000D08D5" w:rsidRPr="000F107F" w:rsidRDefault="000D08D5" w:rsidP="00385596">
            <w:pPr>
              <w:overflowPunct w:val="0"/>
              <w:autoSpaceDE w:val="0"/>
              <w:autoSpaceDN w:val="0"/>
              <w:adjustRightInd w:val="0"/>
              <w:textAlignment w:val="baseline"/>
              <w:rPr>
                <w:sz w:val="22"/>
                <w:szCs w:val="22"/>
                <w:lang w:val="et-EE"/>
              </w:rPr>
            </w:pPr>
          </w:p>
        </w:tc>
      </w:tr>
      <w:tr w:rsidR="000D08D5" w:rsidRPr="00C06338" w14:paraId="3CD96E55" w14:textId="77777777" w:rsidTr="000F107F">
        <w:trPr>
          <w:cantSplit/>
        </w:trPr>
        <w:tc>
          <w:tcPr>
            <w:tcW w:w="2892" w:type="dxa"/>
          </w:tcPr>
          <w:p w14:paraId="059CB05E" w14:textId="6D492ADF"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Rifabutiin</w:t>
            </w:r>
          </w:p>
          <w:p w14:paraId="6726B427"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i/>
                <w:sz w:val="22"/>
                <w:szCs w:val="22"/>
                <w:lang w:val="et-EE"/>
              </w:rPr>
            </w:pPr>
            <w:r w:rsidRPr="000F107F">
              <w:rPr>
                <w:i/>
                <w:sz w:val="22"/>
                <w:szCs w:val="22"/>
                <w:lang w:val="et-EE"/>
              </w:rPr>
              <w:t>[CYP450 tugev indutseerija]</w:t>
            </w:r>
          </w:p>
          <w:p w14:paraId="52DA2A3D"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p>
          <w:p w14:paraId="1693397C"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300 mg üks kord ööpäevas</w:t>
            </w:r>
            <w:del w:id="186" w:author="RR_5" w:date="2025-12-02T11:16:00Z">
              <w:r w:rsidRPr="000F107F" w:rsidDel="003F15F9">
                <w:rPr>
                  <w:sz w:val="22"/>
                  <w:szCs w:val="22"/>
                  <w:lang w:val="et-EE"/>
                </w:rPr>
                <w:delText xml:space="preserve"> </w:delText>
              </w:r>
            </w:del>
          </w:p>
          <w:p w14:paraId="2910FCED"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p>
          <w:p w14:paraId="0BC3D064"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p>
          <w:p w14:paraId="721E39F5" w14:textId="00CAEAE4"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vertAlign w:val="superscript"/>
                <w:lang w:val="et-EE"/>
              </w:rPr>
            </w:pPr>
            <w:r w:rsidRPr="000F107F">
              <w:rPr>
                <w:sz w:val="22"/>
                <w:szCs w:val="22"/>
                <w:lang w:val="et-EE"/>
              </w:rPr>
              <w:t>300 mg üks kord ööpäevas (</w:t>
            </w:r>
            <w:r w:rsidR="00A41E8B">
              <w:rPr>
                <w:sz w:val="22"/>
                <w:szCs w:val="22"/>
                <w:lang w:val="et-EE"/>
              </w:rPr>
              <w:t>koos</w:t>
            </w:r>
            <w:r w:rsidRPr="000F107F">
              <w:rPr>
                <w:sz w:val="22"/>
                <w:szCs w:val="22"/>
                <w:lang w:val="et-EE"/>
              </w:rPr>
              <w:t>manustatuna vorikonasooli annusega 350 mg kaks korda ööpäevas)</w:t>
            </w:r>
            <w:r w:rsidRPr="000F107F">
              <w:rPr>
                <w:sz w:val="22"/>
                <w:szCs w:val="22"/>
                <w:vertAlign w:val="superscript"/>
                <w:lang w:val="et-EE"/>
              </w:rPr>
              <w:t>*</w:t>
            </w:r>
          </w:p>
          <w:p w14:paraId="0CA25D99"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p>
          <w:p w14:paraId="4BED7825"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p>
          <w:p w14:paraId="7026FACE"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p>
          <w:p w14:paraId="2270A919"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p>
          <w:p w14:paraId="5713EC16" w14:textId="03A1CCAD" w:rsidR="000D08D5" w:rsidRPr="000F107F" w:rsidRDefault="000D08D5" w:rsidP="00385596">
            <w:pPr>
              <w:pStyle w:val="Default"/>
              <w:rPr>
                <w:sz w:val="22"/>
                <w:szCs w:val="22"/>
                <w:lang w:val="et-EE"/>
              </w:rPr>
            </w:pPr>
            <w:r w:rsidRPr="000F107F">
              <w:rPr>
                <w:sz w:val="22"/>
                <w:szCs w:val="22"/>
                <w:lang w:val="et-EE"/>
              </w:rPr>
              <w:t>300 mg üks kord ööpäevas (</w:t>
            </w:r>
            <w:r w:rsidR="00A41E8B">
              <w:rPr>
                <w:sz w:val="22"/>
                <w:szCs w:val="22"/>
                <w:lang w:val="et-EE"/>
              </w:rPr>
              <w:t>koos</w:t>
            </w:r>
            <w:r w:rsidRPr="000F107F">
              <w:rPr>
                <w:sz w:val="22"/>
                <w:szCs w:val="22"/>
                <w:lang w:val="et-EE"/>
              </w:rPr>
              <w:t>manustatuna vorikonasooli annusega 400 mg kaks korda ööpäevas)</w:t>
            </w:r>
            <w:r w:rsidRPr="000F107F">
              <w:rPr>
                <w:sz w:val="22"/>
                <w:szCs w:val="22"/>
                <w:vertAlign w:val="superscript"/>
                <w:lang w:val="et-EE"/>
              </w:rPr>
              <w:t>*</w:t>
            </w:r>
          </w:p>
        </w:tc>
        <w:tc>
          <w:tcPr>
            <w:tcW w:w="3270" w:type="dxa"/>
          </w:tcPr>
          <w:p w14:paraId="3254F730"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p>
          <w:p w14:paraId="009BB532"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p>
          <w:p w14:paraId="708300F3"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vorikonasooli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69%</w:t>
            </w:r>
            <w:r w:rsidRPr="000F107F">
              <w:rPr>
                <w:sz w:val="22"/>
                <w:szCs w:val="22"/>
                <w:lang w:val="et-EE"/>
              </w:rPr>
              <w:br/>
              <w:t>vorikonasooli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78%</w:t>
            </w:r>
          </w:p>
          <w:p w14:paraId="6CC8568C"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p>
          <w:p w14:paraId="5CAD305E"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Võrreldes vorikonasooli annusega 200 mg kaks korda ööpäevas:</w:t>
            </w:r>
          </w:p>
          <w:p w14:paraId="7B257B8F"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vorikonasooli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4%</w:t>
            </w:r>
            <w:r w:rsidRPr="000F107F">
              <w:rPr>
                <w:sz w:val="22"/>
                <w:szCs w:val="22"/>
                <w:lang w:val="et-EE"/>
              </w:rPr>
              <w:br/>
              <w:t>vorikonasooli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32% </w:t>
            </w:r>
          </w:p>
          <w:p w14:paraId="68020EFD"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p>
          <w:p w14:paraId="3205EB6F"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p>
          <w:p w14:paraId="2825CDE7"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p>
          <w:p w14:paraId="4D58E2D2"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rifabutiini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195%</w:t>
            </w:r>
            <w:r w:rsidRPr="000F107F">
              <w:rPr>
                <w:sz w:val="22"/>
                <w:szCs w:val="22"/>
                <w:lang w:val="et-EE"/>
              </w:rPr>
              <w:br/>
              <w:t>rifabutiini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331%</w:t>
            </w:r>
          </w:p>
          <w:p w14:paraId="66026C33" w14:textId="77777777" w:rsidR="000D08D5" w:rsidRPr="000F107F" w:rsidRDefault="000D08D5" w:rsidP="00385596">
            <w:pPr>
              <w:pStyle w:val="TableText"/>
              <w:tabs>
                <w:tab w:val="left" w:pos="216"/>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Võrreldes vorikonasooli annusega 200 mg kaks korda ööpäevas:</w:t>
            </w:r>
          </w:p>
          <w:p w14:paraId="05FDDF89" w14:textId="6C9AC8A4" w:rsidR="000D08D5" w:rsidRPr="000F107F" w:rsidRDefault="000D08D5" w:rsidP="00385596">
            <w:pPr>
              <w:pStyle w:val="TableText"/>
              <w:tabs>
                <w:tab w:val="left" w:pos="216"/>
              </w:tabs>
              <w:overflowPunct w:val="0"/>
              <w:autoSpaceDE w:val="0"/>
              <w:autoSpaceDN w:val="0"/>
              <w:adjustRightInd w:val="0"/>
              <w:textAlignment w:val="baseline"/>
              <w:rPr>
                <w:rFonts w:eastAsia="SimSun"/>
                <w:sz w:val="22"/>
                <w:szCs w:val="22"/>
                <w:lang w:val="et-EE"/>
              </w:rPr>
            </w:pPr>
            <w:r w:rsidRPr="000F107F">
              <w:rPr>
                <w:sz w:val="22"/>
                <w:szCs w:val="22"/>
                <w:lang w:val="et-EE"/>
              </w:rPr>
              <w:t>vorikonasooli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104%</w:t>
            </w:r>
            <w:r w:rsidRPr="000F107F">
              <w:rPr>
                <w:sz w:val="22"/>
                <w:szCs w:val="22"/>
                <w:lang w:val="et-EE"/>
              </w:rPr>
              <w:br/>
              <w:t>vorikonasooli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87%</w:t>
            </w:r>
          </w:p>
        </w:tc>
        <w:tc>
          <w:tcPr>
            <w:tcW w:w="3081" w:type="dxa"/>
          </w:tcPr>
          <w:p w14:paraId="777539AC" w14:textId="77777777" w:rsidR="000D08D5" w:rsidRPr="000F107F" w:rsidRDefault="000D08D5" w:rsidP="00385596">
            <w:pPr>
              <w:overflowPunct w:val="0"/>
              <w:autoSpaceDE w:val="0"/>
              <w:autoSpaceDN w:val="0"/>
              <w:adjustRightInd w:val="0"/>
              <w:textAlignment w:val="baseline"/>
              <w:rPr>
                <w:sz w:val="22"/>
                <w:szCs w:val="22"/>
                <w:lang w:val="et-EE"/>
              </w:rPr>
            </w:pPr>
            <w:r w:rsidRPr="000F107F">
              <w:rPr>
                <w:sz w:val="22"/>
                <w:szCs w:val="22"/>
                <w:lang w:val="et-EE"/>
              </w:rPr>
              <w:t>Vorikonasooli ja rifabutiini samaaegset kasutamist tuleb vältida, välja arvatud juhul, kui sellest saadav kasu ületab riskid.</w:t>
            </w:r>
          </w:p>
          <w:p w14:paraId="67327072" w14:textId="77777777" w:rsidR="000D08D5" w:rsidRPr="000F107F" w:rsidRDefault="000D08D5" w:rsidP="00385596">
            <w:pPr>
              <w:overflowPunct w:val="0"/>
              <w:autoSpaceDE w:val="0"/>
              <w:autoSpaceDN w:val="0"/>
              <w:adjustRightInd w:val="0"/>
              <w:textAlignment w:val="baseline"/>
              <w:rPr>
                <w:sz w:val="22"/>
                <w:szCs w:val="22"/>
                <w:lang w:val="et-EE"/>
              </w:rPr>
            </w:pPr>
            <w:r w:rsidRPr="000F107F">
              <w:rPr>
                <w:sz w:val="22"/>
                <w:szCs w:val="22"/>
                <w:lang w:val="et-EE"/>
              </w:rPr>
              <w:t>Vorikonasooli säilitusannust võib suurendada 5 mg/kg</w:t>
            </w:r>
            <w:r w:rsidRPr="000F107F">
              <w:rPr>
                <w:sz w:val="22"/>
                <w:szCs w:val="22"/>
                <w:vertAlign w:val="superscript"/>
                <w:lang w:val="et-EE"/>
              </w:rPr>
              <w:noBreakHyphen/>
            </w:r>
            <w:r w:rsidRPr="000F107F">
              <w:rPr>
                <w:sz w:val="22"/>
                <w:szCs w:val="22"/>
                <w:lang w:val="et-EE"/>
              </w:rPr>
              <w:t>ni kaks korda ööpäevas intravenoosse või 200 mg</w:t>
            </w:r>
            <w:r w:rsidRPr="000F107F">
              <w:rPr>
                <w:sz w:val="22"/>
                <w:szCs w:val="22"/>
                <w:lang w:val="et-EE"/>
              </w:rPr>
              <w:noBreakHyphen/>
              <w:t>lt 350 mg</w:t>
            </w:r>
            <w:r w:rsidRPr="000F107F">
              <w:rPr>
                <w:sz w:val="22"/>
                <w:szCs w:val="22"/>
                <w:lang w:val="et-EE"/>
              </w:rPr>
              <w:noBreakHyphen/>
              <w:t>le kaks korda ööpäevas suukaudse manustamise korral (patsientidel kehakaaluga alla 40 kg 100 mg</w:t>
            </w:r>
            <w:r w:rsidRPr="000F107F">
              <w:rPr>
                <w:sz w:val="22"/>
                <w:szCs w:val="22"/>
                <w:lang w:val="et-EE"/>
              </w:rPr>
              <w:noBreakHyphen/>
              <w:t>lt 200 mg</w:t>
            </w:r>
            <w:r w:rsidRPr="000F107F">
              <w:rPr>
                <w:sz w:val="22"/>
                <w:szCs w:val="22"/>
                <w:lang w:val="et-EE"/>
              </w:rPr>
              <w:noBreakHyphen/>
              <w:t xml:space="preserve">le kaks korda ööpäevas suukaudselt) (vt lõik 4.2). </w:t>
            </w:r>
          </w:p>
          <w:p w14:paraId="1510B416" w14:textId="7135C3E4" w:rsidR="000D08D5" w:rsidRPr="000F107F" w:rsidRDefault="000D08D5" w:rsidP="00385596">
            <w:pPr>
              <w:rPr>
                <w:rFonts w:eastAsia="SimSun"/>
                <w:color w:val="000000"/>
                <w:sz w:val="22"/>
                <w:szCs w:val="22"/>
                <w:lang w:val="et-EE"/>
              </w:rPr>
            </w:pPr>
            <w:r w:rsidRPr="000F107F">
              <w:rPr>
                <w:sz w:val="22"/>
                <w:szCs w:val="22"/>
                <w:lang w:val="et-EE"/>
              </w:rPr>
              <w:t>Rifabutiini ja vorikonasooli koos</w:t>
            </w:r>
            <w:r w:rsidR="00A41E8B">
              <w:rPr>
                <w:sz w:val="22"/>
                <w:szCs w:val="22"/>
                <w:lang w:val="et-EE"/>
              </w:rPr>
              <w:t>manus</w:t>
            </w:r>
            <w:r w:rsidRPr="000F107F">
              <w:rPr>
                <w:sz w:val="22"/>
                <w:szCs w:val="22"/>
                <w:lang w:val="et-EE"/>
              </w:rPr>
              <w:t>tamisel on soovitatav hoolikalt jälgida kõigi vere vormelementide sisalduse ning rifabutiinist tingitud võimalike kõrvaltoimete (nt uveiit) suhtes.</w:t>
            </w:r>
          </w:p>
        </w:tc>
      </w:tr>
      <w:tr w:rsidR="000D08D5" w:rsidRPr="00C06338" w14:paraId="70F387E9" w14:textId="77777777" w:rsidTr="000F107F">
        <w:trPr>
          <w:cantSplit/>
        </w:trPr>
        <w:tc>
          <w:tcPr>
            <w:tcW w:w="2892" w:type="dxa"/>
          </w:tcPr>
          <w:p w14:paraId="7C6A9183" w14:textId="77777777" w:rsidR="000D08D5" w:rsidRPr="000F107F" w:rsidRDefault="000D08D5" w:rsidP="00385596">
            <w:pPr>
              <w:pStyle w:val="Default"/>
              <w:rPr>
                <w:sz w:val="22"/>
                <w:szCs w:val="22"/>
                <w:lang w:val="et-EE"/>
              </w:rPr>
            </w:pPr>
            <w:r w:rsidRPr="000F107F">
              <w:rPr>
                <w:sz w:val="22"/>
                <w:szCs w:val="22"/>
                <w:lang w:val="et-EE"/>
              </w:rPr>
              <w:t>Rifampitsiin (600 mg üks kord ööpäevas)</w:t>
            </w:r>
            <w:r w:rsidRPr="000F107F">
              <w:rPr>
                <w:sz w:val="22"/>
                <w:szCs w:val="22"/>
                <w:lang w:val="et-EE"/>
              </w:rPr>
              <w:br/>
            </w:r>
            <w:r w:rsidRPr="000F107F">
              <w:rPr>
                <w:i/>
                <w:iCs/>
                <w:sz w:val="22"/>
                <w:szCs w:val="22"/>
                <w:lang w:val="et-EE"/>
              </w:rPr>
              <w:t>[CYP450 tugev indutseerija]</w:t>
            </w:r>
          </w:p>
        </w:tc>
        <w:tc>
          <w:tcPr>
            <w:tcW w:w="3270" w:type="dxa"/>
          </w:tcPr>
          <w:p w14:paraId="1F5D383E" w14:textId="77777777" w:rsidR="000D08D5" w:rsidRPr="000F107F" w:rsidRDefault="000D08D5" w:rsidP="00385596">
            <w:pPr>
              <w:pStyle w:val="Default"/>
              <w:rPr>
                <w:sz w:val="22"/>
                <w:szCs w:val="22"/>
                <w:lang w:val="et-EE"/>
              </w:rPr>
            </w:pPr>
            <w:r w:rsidRPr="000F107F">
              <w:rPr>
                <w:sz w:val="22"/>
                <w:szCs w:val="22"/>
                <w:lang w:val="et-EE"/>
              </w:rPr>
              <w:t>vorikonasooli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93%</w:t>
            </w:r>
            <w:r w:rsidRPr="000F107F">
              <w:rPr>
                <w:sz w:val="22"/>
                <w:szCs w:val="22"/>
                <w:lang w:val="et-EE"/>
              </w:rPr>
              <w:br/>
              <w:t>vorikonasooli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96%</w:t>
            </w:r>
          </w:p>
        </w:tc>
        <w:tc>
          <w:tcPr>
            <w:tcW w:w="3081" w:type="dxa"/>
          </w:tcPr>
          <w:p w14:paraId="56435A7E" w14:textId="77777777" w:rsidR="000D08D5" w:rsidRPr="000F107F" w:rsidRDefault="000D08D5" w:rsidP="00385596">
            <w:pPr>
              <w:pStyle w:val="Default"/>
              <w:rPr>
                <w:sz w:val="22"/>
                <w:szCs w:val="22"/>
                <w:lang w:val="et-EE"/>
              </w:rPr>
            </w:pPr>
            <w:r w:rsidRPr="000F107F">
              <w:rPr>
                <w:b/>
                <w:bCs/>
                <w:sz w:val="22"/>
                <w:szCs w:val="22"/>
                <w:lang w:val="et-EE"/>
              </w:rPr>
              <w:t>Vastunäidustatud</w:t>
            </w:r>
            <w:r w:rsidRPr="000F107F">
              <w:rPr>
                <w:sz w:val="22"/>
                <w:szCs w:val="22"/>
                <w:lang w:val="et-EE"/>
              </w:rPr>
              <w:t xml:space="preserve"> (vt lõik 4.3)</w:t>
            </w:r>
          </w:p>
        </w:tc>
      </w:tr>
      <w:tr w:rsidR="000D08D5" w:rsidRPr="00C06338" w14:paraId="4890B5D7" w14:textId="77777777" w:rsidTr="000F107F">
        <w:trPr>
          <w:cantSplit/>
        </w:trPr>
        <w:tc>
          <w:tcPr>
            <w:tcW w:w="9243" w:type="dxa"/>
            <w:gridSpan w:val="3"/>
          </w:tcPr>
          <w:p w14:paraId="49B1E450" w14:textId="77777777" w:rsidR="000D08D5" w:rsidRPr="000F107F" w:rsidRDefault="000D08D5" w:rsidP="00385596">
            <w:pPr>
              <w:rPr>
                <w:b/>
                <w:i/>
                <w:spacing w:val="-11"/>
                <w:sz w:val="22"/>
                <w:szCs w:val="22"/>
                <w:lang w:val="et-EE"/>
              </w:rPr>
            </w:pPr>
            <w:r w:rsidRPr="000F107F">
              <w:rPr>
                <w:b/>
                <w:i/>
                <w:sz w:val="22"/>
                <w:szCs w:val="22"/>
                <w:lang w:val="et-EE"/>
              </w:rPr>
              <w:t>Pahaloomuliste kasvajate vastased ravimid</w:t>
            </w:r>
          </w:p>
        </w:tc>
      </w:tr>
      <w:tr w:rsidR="000D08D5" w:rsidRPr="00C06338" w14:paraId="53507A08" w14:textId="77777777" w:rsidTr="000F107F">
        <w:trPr>
          <w:cantSplit/>
        </w:trPr>
        <w:tc>
          <w:tcPr>
            <w:tcW w:w="2892" w:type="dxa"/>
          </w:tcPr>
          <w:p w14:paraId="729CDEB5" w14:textId="77777777" w:rsidR="000D08D5" w:rsidRPr="000F107F" w:rsidRDefault="000D08D5" w:rsidP="00385596">
            <w:pPr>
              <w:autoSpaceDE w:val="0"/>
              <w:autoSpaceDN w:val="0"/>
              <w:adjustRightInd w:val="0"/>
              <w:rPr>
                <w:rFonts w:eastAsia="SimSun"/>
                <w:color w:val="000000"/>
                <w:sz w:val="22"/>
                <w:szCs w:val="22"/>
                <w:lang w:val="et-EE"/>
              </w:rPr>
            </w:pPr>
            <w:r w:rsidRPr="000F107F">
              <w:rPr>
                <w:sz w:val="22"/>
                <w:szCs w:val="22"/>
                <w:lang w:val="et-EE"/>
              </w:rPr>
              <w:t>Glasdegiib</w:t>
            </w:r>
            <w:r w:rsidRPr="000F107F">
              <w:rPr>
                <w:i/>
                <w:sz w:val="22"/>
                <w:szCs w:val="22"/>
                <w:lang w:val="et-EE"/>
              </w:rPr>
              <w:br/>
              <w:t>[CYP3A4 substraat]</w:t>
            </w:r>
          </w:p>
        </w:tc>
        <w:tc>
          <w:tcPr>
            <w:tcW w:w="3270" w:type="dxa"/>
          </w:tcPr>
          <w:p w14:paraId="0718AB49" w14:textId="77777777" w:rsidR="000D08D5" w:rsidRPr="000F107F" w:rsidRDefault="000D08D5" w:rsidP="00385596">
            <w:pPr>
              <w:autoSpaceDE w:val="0"/>
              <w:autoSpaceDN w:val="0"/>
              <w:adjustRightInd w:val="0"/>
              <w:rPr>
                <w:rFonts w:eastAsia="SimSun"/>
                <w:color w:val="000000"/>
                <w:sz w:val="22"/>
                <w:szCs w:val="22"/>
                <w:lang w:val="et-EE"/>
              </w:rPr>
            </w:pPr>
            <w:r w:rsidRPr="000F107F">
              <w:rPr>
                <w:sz w:val="22"/>
                <w:szCs w:val="22"/>
                <w:lang w:val="et-EE"/>
              </w:rPr>
              <w:t>Kuigi vastavaid uuringuid ei ole läbi viidud, suurendab vorikonasool tõenäoliselt glasdegiibi kontsentratsiooni plasmas ja QTc pikenemise riski.</w:t>
            </w:r>
          </w:p>
        </w:tc>
        <w:tc>
          <w:tcPr>
            <w:tcW w:w="3081" w:type="dxa"/>
          </w:tcPr>
          <w:p w14:paraId="586FC7CA" w14:textId="36A8EC43" w:rsidR="000D08D5" w:rsidRPr="000F107F" w:rsidRDefault="000D08D5" w:rsidP="00385596">
            <w:pPr>
              <w:autoSpaceDE w:val="0"/>
              <w:autoSpaceDN w:val="0"/>
              <w:adjustRightInd w:val="0"/>
              <w:rPr>
                <w:rFonts w:eastAsia="SimSun"/>
                <w:color w:val="000000"/>
                <w:sz w:val="22"/>
                <w:szCs w:val="22"/>
                <w:lang w:val="et-EE"/>
              </w:rPr>
            </w:pPr>
            <w:r w:rsidRPr="000F107F">
              <w:rPr>
                <w:sz w:val="22"/>
                <w:szCs w:val="22"/>
                <w:lang w:val="et-EE"/>
              </w:rPr>
              <w:t xml:space="preserve">Kui kooskasutamist ei ole võimalik vältida, on soovitatav sageli </w:t>
            </w:r>
            <w:r w:rsidR="00F9612A">
              <w:rPr>
                <w:sz w:val="22"/>
                <w:szCs w:val="22"/>
                <w:lang w:val="et-EE"/>
              </w:rPr>
              <w:t xml:space="preserve">jälgida muutusi </w:t>
            </w:r>
            <w:r w:rsidRPr="000F107F">
              <w:rPr>
                <w:sz w:val="22"/>
                <w:szCs w:val="22"/>
                <w:lang w:val="et-EE"/>
              </w:rPr>
              <w:t>EKG</w:t>
            </w:r>
            <w:r w:rsidRPr="000F107F">
              <w:rPr>
                <w:sz w:val="22"/>
                <w:szCs w:val="22"/>
                <w:lang w:val="et-EE"/>
              </w:rPr>
              <w:noBreakHyphen/>
            </w:r>
            <w:r w:rsidR="00F9612A">
              <w:rPr>
                <w:sz w:val="22"/>
                <w:szCs w:val="22"/>
                <w:lang w:val="et-EE"/>
              </w:rPr>
              <w:t>s</w:t>
            </w:r>
            <w:r w:rsidRPr="000F107F">
              <w:rPr>
                <w:sz w:val="22"/>
                <w:szCs w:val="22"/>
                <w:lang w:val="et-EE"/>
              </w:rPr>
              <w:t xml:space="preserve"> (vt lõik 4.4).</w:t>
            </w:r>
          </w:p>
        </w:tc>
      </w:tr>
      <w:tr w:rsidR="000D08D5" w:rsidRPr="00C06338" w14:paraId="64D74D08" w14:textId="77777777" w:rsidTr="000F107F">
        <w:trPr>
          <w:cantSplit/>
        </w:trPr>
        <w:tc>
          <w:tcPr>
            <w:tcW w:w="2892" w:type="dxa"/>
          </w:tcPr>
          <w:p w14:paraId="51666317" w14:textId="77777777" w:rsidR="000D08D5" w:rsidRPr="000F107F" w:rsidRDefault="000D08D5" w:rsidP="00385596">
            <w:pPr>
              <w:rPr>
                <w:sz w:val="22"/>
                <w:szCs w:val="22"/>
                <w:lang w:val="et-EE"/>
              </w:rPr>
            </w:pPr>
            <w:r w:rsidRPr="000F107F">
              <w:rPr>
                <w:sz w:val="22"/>
                <w:szCs w:val="22"/>
                <w:lang w:val="et-EE"/>
              </w:rPr>
              <w:t>Tretinoiin</w:t>
            </w:r>
          </w:p>
          <w:p w14:paraId="5FF44F8E" w14:textId="77777777" w:rsidR="000D08D5" w:rsidRPr="000F107F" w:rsidRDefault="000D08D5" w:rsidP="00385596">
            <w:pPr>
              <w:rPr>
                <w:sz w:val="22"/>
                <w:szCs w:val="22"/>
                <w:lang w:val="et-EE"/>
              </w:rPr>
            </w:pPr>
            <w:r w:rsidRPr="000F107F">
              <w:rPr>
                <w:i/>
                <w:sz w:val="22"/>
                <w:szCs w:val="22"/>
                <w:lang w:val="et-EE"/>
              </w:rPr>
              <w:t>[CYP3A4 substraat]</w:t>
            </w:r>
          </w:p>
        </w:tc>
        <w:tc>
          <w:tcPr>
            <w:tcW w:w="3270" w:type="dxa"/>
          </w:tcPr>
          <w:p w14:paraId="3A9CF17F" w14:textId="77777777" w:rsidR="000D08D5" w:rsidRPr="000F107F" w:rsidRDefault="000D08D5" w:rsidP="00385596">
            <w:pPr>
              <w:autoSpaceDE w:val="0"/>
              <w:autoSpaceDN w:val="0"/>
              <w:adjustRightInd w:val="0"/>
              <w:rPr>
                <w:sz w:val="22"/>
                <w:szCs w:val="22"/>
                <w:lang w:val="et-EE"/>
              </w:rPr>
            </w:pPr>
            <w:r w:rsidRPr="000F107F">
              <w:rPr>
                <w:sz w:val="22"/>
                <w:szCs w:val="22"/>
                <w:lang w:val="et-EE"/>
              </w:rPr>
              <w:t>Kuigi vastavaid uuringuid ei ole läbi viidud, võib vorikonasool suurendada tretinoiini kontsentratsiooni ja kõrvaltoimete (aju pseudotuumor, hüperkaltseemia) tekkeriski.</w:t>
            </w:r>
          </w:p>
        </w:tc>
        <w:tc>
          <w:tcPr>
            <w:tcW w:w="3081" w:type="dxa"/>
          </w:tcPr>
          <w:p w14:paraId="31E97918" w14:textId="58A3FEB4" w:rsidR="000D08D5" w:rsidRPr="000F107F" w:rsidRDefault="000D08D5" w:rsidP="00385596">
            <w:pPr>
              <w:autoSpaceDE w:val="0"/>
              <w:autoSpaceDN w:val="0"/>
              <w:adjustRightInd w:val="0"/>
              <w:rPr>
                <w:sz w:val="22"/>
                <w:szCs w:val="22"/>
                <w:lang w:val="et-EE"/>
              </w:rPr>
            </w:pPr>
            <w:r w:rsidRPr="000F107F">
              <w:rPr>
                <w:sz w:val="22"/>
                <w:szCs w:val="22"/>
                <w:lang w:val="et-EE"/>
              </w:rPr>
              <w:t xml:space="preserve">Vorikonasooliga ravi ajal ja pärast selle lõpetamist on soovitatav tretinoiini annust </w:t>
            </w:r>
            <w:r w:rsidR="00B43505" w:rsidRPr="003E1D2F">
              <w:rPr>
                <w:sz w:val="22"/>
                <w:szCs w:val="22"/>
                <w:lang w:val="et-EE"/>
              </w:rPr>
              <w:t>kohandada</w:t>
            </w:r>
            <w:r w:rsidRPr="000F107F">
              <w:rPr>
                <w:sz w:val="22"/>
                <w:szCs w:val="22"/>
                <w:lang w:val="et-EE"/>
              </w:rPr>
              <w:t>.</w:t>
            </w:r>
          </w:p>
        </w:tc>
      </w:tr>
      <w:tr w:rsidR="000D08D5" w:rsidRPr="00C06338" w14:paraId="7D9D5382" w14:textId="77777777" w:rsidTr="000F107F">
        <w:trPr>
          <w:cantSplit/>
        </w:trPr>
        <w:tc>
          <w:tcPr>
            <w:tcW w:w="2892" w:type="dxa"/>
          </w:tcPr>
          <w:p w14:paraId="32B31867" w14:textId="77777777" w:rsidR="000D08D5" w:rsidRPr="000F107F" w:rsidRDefault="000D08D5" w:rsidP="00385596">
            <w:pPr>
              <w:rPr>
                <w:sz w:val="22"/>
                <w:szCs w:val="22"/>
                <w:lang w:val="et-EE"/>
              </w:rPr>
            </w:pPr>
            <w:r w:rsidRPr="000F107F">
              <w:rPr>
                <w:sz w:val="22"/>
                <w:szCs w:val="22"/>
                <w:lang w:val="et-EE"/>
              </w:rPr>
              <w:t>Türosiini kinaasi inhibiitorid (sh aksitiniib, bosutiniib, kabosantiniib, tseritiniib, kobimetiniib, dabrafeniib, dasatiniib, nilotiniib, sunitiniib, ibrutiniib, ribotsikliib)</w:t>
            </w:r>
          </w:p>
          <w:p w14:paraId="1BBC01DC" w14:textId="77777777" w:rsidR="000D08D5" w:rsidRPr="000F107F" w:rsidRDefault="000D08D5" w:rsidP="00385596">
            <w:pPr>
              <w:autoSpaceDE w:val="0"/>
              <w:autoSpaceDN w:val="0"/>
              <w:adjustRightInd w:val="0"/>
              <w:rPr>
                <w:sz w:val="22"/>
                <w:szCs w:val="22"/>
                <w:lang w:val="et-EE"/>
              </w:rPr>
            </w:pPr>
            <w:r w:rsidRPr="000F107F">
              <w:rPr>
                <w:i/>
                <w:sz w:val="22"/>
                <w:szCs w:val="22"/>
                <w:lang w:val="et-EE"/>
              </w:rPr>
              <w:t>[CYP3A4 substraadid]</w:t>
            </w:r>
          </w:p>
        </w:tc>
        <w:tc>
          <w:tcPr>
            <w:tcW w:w="3270" w:type="dxa"/>
          </w:tcPr>
          <w:p w14:paraId="16A0119E" w14:textId="77777777" w:rsidR="000D08D5" w:rsidRPr="000F107F" w:rsidRDefault="000D08D5" w:rsidP="00385596">
            <w:pPr>
              <w:autoSpaceDE w:val="0"/>
              <w:autoSpaceDN w:val="0"/>
              <w:adjustRightInd w:val="0"/>
              <w:rPr>
                <w:sz w:val="22"/>
                <w:szCs w:val="22"/>
                <w:lang w:val="et-EE"/>
              </w:rPr>
            </w:pPr>
            <w:r w:rsidRPr="000F107F">
              <w:rPr>
                <w:sz w:val="22"/>
                <w:szCs w:val="22"/>
                <w:lang w:val="et-EE"/>
              </w:rPr>
              <w:t>Kuigi vastavaid uuringuid ei ole läbi viidud, võib vorikonasool suurendada CYP3A4 vahendusel metaboliseeritavate türosiini kinaasi inhibiitorite kontsentratsiooni plasmas.</w:t>
            </w:r>
          </w:p>
        </w:tc>
        <w:tc>
          <w:tcPr>
            <w:tcW w:w="3081" w:type="dxa"/>
          </w:tcPr>
          <w:p w14:paraId="15D092D3" w14:textId="77777777" w:rsidR="000D08D5" w:rsidRPr="000F107F" w:rsidRDefault="000D08D5" w:rsidP="00385596">
            <w:pPr>
              <w:autoSpaceDE w:val="0"/>
              <w:autoSpaceDN w:val="0"/>
              <w:adjustRightInd w:val="0"/>
              <w:rPr>
                <w:sz w:val="22"/>
                <w:szCs w:val="22"/>
                <w:lang w:val="et-EE"/>
              </w:rPr>
            </w:pPr>
            <w:r w:rsidRPr="000F107F">
              <w:rPr>
                <w:sz w:val="22"/>
                <w:szCs w:val="22"/>
                <w:lang w:val="et-EE"/>
              </w:rPr>
              <w:t>Kui kooskasutamist ei ole võimalik vältida, on soovitatav türosiini kinaasi inhibiitori annust vähendada ja patsienti kliiniliselt hoolikalt jälgida (vt lõik 4.4).</w:t>
            </w:r>
          </w:p>
        </w:tc>
      </w:tr>
      <w:tr w:rsidR="000D08D5" w:rsidRPr="00C06338" w14:paraId="34827D43" w14:textId="77777777" w:rsidTr="000F107F">
        <w:trPr>
          <w:cantSplit/>
        </w:trPr>
        <w:tc>
          <w:tcPr>
            <w:tcW w:w="2892" w:type="dxa"/>
          </w:tcPr>
          <w:p w14:paraId="17999E89" w14:textId="77777777" w:rsidR="000D08D5" w:rsidRPr="000F107F" w:rsidRDefault="000D08D5" w:rsidP="00385596">
            <w:pPr>
              <w:pStyle w:val="TableText"/>
              <w:tabs>
                <w:tab w:val="left" w:pos="360"/>
              </w:tabs>
              <w:overflowPunct w:val="0"/>
              <w:autoSpaceDE w:val="0"/>
              <w:autoSpaceDN w:val="0"/>
              <w:adjustRightInd w:val="0"/>
              <w:ind w:left="216" w:hanging="216"/>
              <w:textAlignment w:val="baseline"/>
              <w:rPr>
                <w:rFonts w:cs="Times New Roman"/>
                <w:sz w:val="22"/>
                <w:szCs w:val="22"/>
                <w:lang w:val="et-EE"/>
              </w:rPr>
            </w:pPr>
            <w:r w:rsidRPr="000F107F">
              <w:rPr>
                <w:sz w:val="22"/>
                <w:szCs w:val="22"/>
                <w:lang w:val="et-EE"/>
              </w:rPr>
              <w:t>Venetoklaks</w:t>
            </w:r>
            <w:del w:id="187" w:author="RR_5" w:date="2025-12-02T11:16:00Z">
              <w:r w:rsidRPr="000F107F" w:rsidDel="003F15F9">
                <w:rPr>
                  <w:sz w:val="22"/>
                  <w:szCs w:val="22"/>
                  <w:lang w:val="et-EE"/>
                </w:rPr>
                <w:delText xml:space="preserve"> </w:delText>
              </w:r>
            </w:del>
          </w:p>
          <w:p w14:paraId="7B63AE6E" w14:textId="77777777" w:rsidR="000D08D5" w:rsidRPr="000F107F" w:rsidRDefault="000D08D5" w:rsidP="00385596">
            <w:pPr>
              <w:autoSpaceDE w:val="0"/>
              <w:autoSpaceDN w:val="0"/>
              <w:adjustRightInd w:val="0"/>
              <w:rPr>
                <w:rFonts w:eastAsia="SimSun"/>
                <w:color w:val="000000"/>
                <w:sz w:val="22"/>
                <w:szCs w:val="22"/>
                <w:lang w:val="et-EE"/>
              </w:rPr>
            </w:pPr>
            <w:r w:rsidRPr="000F107F">
              <w:rPr>
                <w:i/>
                <w:sz w:val="22"/>
                <w:szCs w:val="22"/>
                <w:lang w:val="et-EE"/>
              </w:rPr>
              <w:t>[CYP3A substraat]</w:t>
            </w:r>
          </w:p>
        </w:tc>
        <w:tc>
          <w:tcPr>
            <w:tcW w:w="3270" w:type="dxa"/>
          </w:tcPr>
          <w:p w14:paraId="3A27A8CC" w14:textId="77777777" w:rsidR="000D08D5" w:rsidRPr="000F107F" w:rsidRDefault="000D08D5" w:rsidP="00385596">
            <w:pPr>
              <w:autoSpaceDE w:val="0"/>
              <w:autoSpaceDN w:val="0"/>
              <w:adjustRightInd w:val="0"/>
              <w:rPr>
                <w:rFonts w:eastAsia="SimSun"/>
                <w:color w:val="000000"/>
                <w:sz w:val="22"/>
                <w:szCs w:val="22"/>
                <w:lang w:val="et-EE"/>
              </w:rPr>
            </w:pPr>
            <w:r w:rsidRPr="000F107F">
              <w:rPr>
                <w:sz w:val="22"/>
                <w:szCs w:val="22"/>
                <w:lang w:val="et-EE"/>
              </w:rPr>
              <w:t>Kuigi vastavaid uuringuid ei ole läbi viidud, suurendab vorikonasool tõenäoliselt olulisel määral venetoklaksi kontsentratsiooni plasmas.</w:t>
            </w:r>
          </w:p>
        </w:tc>
        <w:tc>
          <w:tcPr>
            <w:tcW w:w="3081" w:type="dxa"/>
          </w:tcPr>
          <w:p w14:paraId="1E83773F" w14:textId="77777777" w:rsidR="000D08D5" w:rsidRPr="000F107F" w:rsidRDefault="000D08D5" w:rsidP="00385596">
            <w:pPr>
              <w:autoSpaceDE w:val="0"/>
              <w:autoSpaceDN w:val="0"/>
              <w:adjustRightInd w:val="0"/>
              <w:rPr>
                <w:rFonts w:eastAsia="SimSun"/>
                <w:color w:val="000000"/>
                <w:sz w:val="22"/>
                <w:szCs w:val="22"/>
                <w:lang w:val="et-EE"/>
              </w:rPr>
            </w:pPr>
            <w:r w:rsidRPr="000F107F">
              <w:rPr>
                <w:sz w:val="22"/>
                <w:szCs w:val="22"/>
                <w:lang w:val="et-EE"/>
              </w:rPr>
              <w:t xml:space="preserve">Vorikonasooli samaaegne manustamine on </w:t>
            </w:r>
            <w:r w:rsidRPr="000F107F">
              <w:rPr>
                <w:b/>
                <w:bCs/>
                <w:sz w:val="22"/>
                <w:szCs w:val="22"/>
                <w:lang w:val="et-EE"/>
              </w:rPr>
              <w:t>vastunäidustatud</w:t>
            </w:r>
            <w:r w:rsidRPr="000F107F">
              <w:rPr>
                <w:sz w:val="22"/>
                <w:szCs w:val="22"/>
                <w:lang w:val="et-EE"/>
              </w:rPr>
              <w:t xml:space="preserve"> ravi alustamisel venetoklaksiga ja annuse tiitrimisfaasis (vt lõik 4.3). Nagu on juhendatud venetoklaksi ravimiteabes, tuleb stabiilse ööpäevase manustamise puhul venetoklaksi annust vähendada; soovitatav on jälgimine toksilisuse nähtude suhtes.</w:t>
            </w:r>
          </w:p>
        </w:tc>
      </w:tr>
      <w:tr w:rsidR="000D08D5" w:rsidRPr="00C06338" w14:paraId="19F240DB" w14:textId="77777777" w:rsidTr="000F107F">
        <w:trPr>
          <w:cantSplit/>
        </w:trPr>
        <w:tc>
          <w:tcPr>
            <w:tcW w:w="2892" w:type="dxa"/>
          </w:tcPr>
          <w:p w14:paraId="0D0C30DC"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Vinka alkaloidid (sh vinkristiin ja vinblastiin)</w:t>
            </w:r>
            <w:r w:rsidRPr="000F107F">
              <w:rPr>
                <w:sz w:val="22"/>
                <w:szCs w:val="22"/>
                <w:lang w:val="et-EE"/>
              </w:rPr>
              <w:br/>
            </w:r>
            <w:r w:rsidRPr="000F107F">
              <w:rPr>
                <w:i/>
                <w:iCs/>
                <w:sz w:val="22"/>
                <w:szCs w:val="22"/>
                <w:lang w:val="et-EE"/>
              </w:rPr>
              <w:t>[CYP3A4 substraadid]</w:t>
            </w:r>
          </w:p>
        </w:tc>
        <w:tc>
          <w:tcPr>
            <w:tcW w:w="3270" w:type="dxa"/>
          </w:tcPr>
          <w:p w14:paraId="27BB2045" w14:textId="77777777" w:rsidR="000D08D5" w:rsidRPr="000F107F" w:rsidRDefault="000D08D5" w:rsidP="00385596">
            <w:pPr>
              <w:autoSpaceDE w:val="0"/>
              <w:autoSpaceDN w:val="0"/>
              <w:adjustRightInd w:val="0"/>
              <w:rPr>
                <w:sz w:val="22"/>
                <w:szCs w:val="22"/>
                <w:lang w:val="et-EE"/>
              </w:rPr>
            </w:pPr>
            <w:r w:rsidRPr="000F107F">
              <w:rPr>
                <w:sz w:val="22"/>
                <w:szCs w:val="22"/>
                <w:lang w:val="et-EE"/>
              </w:rPr>
              <w:t>Kuigi vastavaid uuringuid ei ole läbi viidud, suurendab vorikonasool tõenäoliselt vinka alkaloidide kontsentratsiooni plasmas ja põhjustab neurotoksilisust.</w:t>
            </w:r>
          </w:p>
        </w:tc>
        <w:tc>
          <w:tcPr>
            <w:tcW w:w="3081" w:type="dxa"/>
          </w:tcPr>
          <w:p w14:paraId="50D1C152" w14:textId="77777777" w:rsidR="000D08D5" w:rsidRPr="000F107F" w:rsidRDefault="000D08D5" w:rsidP="00385596">
            <w:pPr>
              <w:autoSpaceDE w:val="0"/>
              <w:autoSpaceDN w:val="0"/>
              <w:adjustRightInd w:val="0"/>
              <w:rPr>
                <w:sz w:val="22"/>
                <w:szCs w:val="22"/>
                <w:lang w:val="et-EE"/>
              </w:rPr>
            </w:pPr>
            <w:r w:rsidRPr="000F107F">
              <w:rPr>
                <w:sz w:val="22"/>
                <w:szCs w:val="22"/>
                <w:lang w:val="et-EE"/>
              </w:rPr>
              <w:t>Tuleb kaaluda vinka alkaloidide annuste vähendamist.</w:t>
            </w:r>
          </w:p>
        </w:tc>
      </w:tr>
      <w:tr w:rsidR="000D08D5" w:rsidRPr="00C06338" w14:paraId="36B265F5" w14:textId="77777777" w:rsidTr="000F107F">
        <w:trPr>
          <w:cantSplit/>
        </w:trPr>
        <w:tc>
          <w:tcPr>
            <w:tcW w:w="9243" w:type="dxa"/>
            <w:gridSpan w:val="3"/>
          </w:tcPr>
          <w:p w14:paraId="7DAED1C5" w14:textId="77777777" w:rsidR="000D08D5" w:rsidRPr="000F107F" w:rsidRDefault="000D08D5">
            <w:pPr>
              <w:keepNext/>
              <w:rPr>
                <w:b/>
                <w:i/>
                <w:spacing w:val="-11"/>
                <w:sz w:val="22"/>
                <w:szCs w:val="22"/>
                <w:lang w:val="et-EE"/>
              </w:rPr>
              <w:pPrChange w:id="188" w:author="RR_5" w:date="2025-12-02T11:16:00Z">
                <w:pPr/>
              </w:pPrChange>
            </w:pPr>
            <w:r w:rsidRPr="000F107F">
              <w:rPr>
                <w:b/>
                <w:i/>
                <w:sz w:val="22"/>
                <w:szCs w:val="22"/>
                <w:lang w:val="et-EE"/>
              </w:rPr>
              <w:t>Antikoagulandid</w:t>
            </w:r>
          </w:p>
        </w:tc>
      </w:tr>
      <w:tr w:rsidR="000D08D5" w:rsidRPr="00C06338" w14:paraId="567C3151" w14:textId="77777777" w:rsidTr="000F107F">
        <w:trPr>
          <w:cantSplit/>
        </w:trPr>
        <w:tc>
          <w:tcPr>
            <w:tcW w:w="2892" w:type="dxa"/>
          </w:tcPr>
          <w:p w14:paraId="74FE375A" w14:textId="097C8642"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 xml:space="preserve">Varfariin (30 mg üksikannus </w:t>
            </w:r>
            <w:r w:rsidR="00A41E8B">
              <w:rPr>
                <w:sz w:val="22"/>
                <w:szCs w:val="22"/>
                <w:lang w:val="et-EE"/>
              </w:rPr>
              <w:t>koos</w:t>
            </w:r>
            <w:r w:rsidRPr="000F107F">
              <w:rPr>
                <w:sz w:val="22"/>
                <w:szCs w:val="22"/>
                <w:lang w:val="et-EE"/>
              </w:rPr>
              <w:t>manustatuna 300 mg vorikonasooliga kaks korda ööpäevas)</w:t>
            </w:r>
          </w:p>
          <w:p w14:paraId="579E5F3F" w14:textId="77777777" w:rsidR="000D08D5" w:rsidRPr="003F15F9" w:rsidRDefault="000D08D5" w:rsidP="00385596">
            <w:pPr>
              <w:pStyle w:val="TableText"/>
              <w:tabs>
                <w:tab w:val="left" w:pos="360"/>
              </w:tabs>
              <w:overflowPunct w:val="0"/>
              <w:autoSpaceDE w:val="0"/>
              <w:autoSpaceDN w:val="0"/>
              <w:adjustRightInd w:val="0"/>
              <w:textAlignment w:val="baseline"/>
              <w:rPr>
                <w:rFonts w:cs="Times New Roman"/>
                <w:iCs/>
                <w:sz w:val="22"/>
                <w:szCs w:val="22"/>
                <w:lang w:val="et-EE"/>
                <w:rPrChange w:id="189" w:author="RR_5" w:date="2025-12-02T11:16:00Z">
                  <w:rPr>
                    <w:rFonts w:cs="Times New Roman"/>
                    <w:i/>
                    <w:sz w:val="22"/>
                    <w:szCs w:val="22"/>
                    <w:lang w:val="et-EE"/>
                  </w:rPr>
                </w:rPrChange>
              </w:rPr>
            </w:pPr>
            <w:r w:rsidRPr="000F107F">
              <w:rPr>
                <w:i/>
                <w:sz w:val="22"/>
                <w:szCs w:val="22"/>
                <w:lang w:val="et-EE"/>
              </w:rPr>
              <w:t>[CYP2C9 substraat]</w:t>
            </w:r>
          </w:p>
          <w:p w14:paraId="71B8CEEC"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i/>
                <w:sz w:val="22"/>
                <w:szCs w:val="22"/>
                <w:lang w:val="et-EE"/>
              </w:rPr>
            </w:pPr>
          </w:p>
          <w:p w14:paraId="59E7282C"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Teised suukaudsed kumariinid</w:t>
            </w:r>
            <w:r w:rsidRPr="000F107F">
              <w:rPr>
                <w:sz w:val="22"/>
                <w:szCs w:val="22"/>
                <w:lang w:val="et-EE"/>
              </w:rPr>
              <w:br/>
              <w:t>(sh fenprokumoon, atsenokumarool)</w:t>
            </w:r>
          </w:p>
          <w:p w14:paraId="13FD0451" w14:textId="77777777" w:rsidR="000D08D5" w:rsidRPr="000F107F" w:rsidRDefault="000D08D5" w:rsidP="00385596">
            <w:pPr>
              <w:autoSpaceDE w:val="0"/>
              <w:autoSpaceDN w:val="0"/>
              <w:adjustRightInd w:val="0"/>
              <w:rPr>
                <w:rFonts w:eastAsia="SimSun"/>
                <w:color w:val="000000"/>
                <w:sz w:val="22"/>
                <w:szCs w:val="22"/>
                <w:lang w:val="et-EE"/>
              </w:rPr>
            </w:pPr>
            <w:r w:rsidRPr="000F107F">
              <w:rPr>
                <w:i/>
                <w:sz w:val="22"/>
                <w:szCs w:val="22"/>
                <w:lang w:val="et-EE"/>
              </w:rPr>
              <w:t>[CYP2C9 ja CYP3A4 substraadid]</w:t>
            </w:r>
          </w:p>
        </w:tc>
        <w:tc>
          <w:tcPr>
            <w:tcW w:w="3270" w:type="dxa"/>
          </w:tcPr>
          <w:p w14:paraId="6C9B5337"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Protrombiiniaja maksimaalne pikenemine oli ligikaudu kahekordne.</w:t>
            </w:r>
          </w:p>
          <w:p w14:paraId="1DD4633D"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p>
          <w:p w14:paraId="77EFD12E"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p>
          <w:p w14:paraId="4638D07D" w14:textId="77777777" w:rsidR="000D08D5" w:rsidRPr="000F107F" w:rsidRDefault="000D08D5" w:rsidP="00385596">
            <w:pPr>
              <w:pStyle w:val="TableText"/>
              <w:tabs>
                <w:tab w:val="left" w:pos="216"/>
                <w:tab w:val="left" w:pos="360"/>
              </w:tabs>
              <w:overflowPunct w:val="0"/>
              <w:autoSpaceDE w:val="0"/>
              <w:autoSpaceDN w:val="0"/>
              <w:adjustRightInd w:val="0"/>
              <w:textAlignment w:val="baseline"/>
              <w:rPr>
                <w:rFonts w:cs="Times New Roman"/>
                <w:sz w:val="22"/>
                <w:szCs w:val="22"/>
                <w:lang w:val="et-EE"/>
              </w:rPr>
            </w:pPr>
          </w:p>
          <w:p w14:paraId="0CA33224" w14:textId="77777777" w:rsidR="000D08D5" w:rsidRPr="000F107F" w:rsidRDefault="000D08D5" w:rsidP="00385596">
            <w:pPr>
              <w:autoSpaceDE w:val="0"/>
              <w:autoSpaceDN w:val="0"/>
              <w:adjustRightInd w:val="0"/>
              <w:rPr>
                <w:rFonts w:eastAsia="SimSun"/>
                <w:color w:val="000000"/>
                <w:sz w:val="22"/>
                <w:szCs w:val="22"/>
                <w:lang w:val="et-EE"/>
              </w:rPr>
            </w:pPr>
            <w:r w:rsidRPr="000F107F">
              <w:rPr>
                <w:sz w:val="22"/>
                <w:szCs w:val="22"/>
                <w:lang w:val="et-EE"/>
              </w:rPr>
              <w:t>Kuigi vastavaid uuringuid ei ole läbi viidud, võib vorikonasool suurendada kumariinide kontsentratsiooni plasmas, mis võib põhjustada protrombiiniaja pikenemist.</w:t>
            </w:r>
          </w:p>
        </w:tc>
        <w:tc>
          <w:tcPr>
            <w:tcW w:w="3081" w:type="dxa"/>
          </w:tcPr>
          <w:p w14:paraId="6BC743AD" w14:textId="77777777" w:rsidR="000D08D5" w:rsidRPr="000F107F" w:rsidRDefault="000D08D5" w:rsidP="00385596">
            <w:pPr>
              <w:pStyle w:val="TableText"/>
              <w:overflowPunct w:val="0"/>
              <w:autoSpaceDE w:val="0"/>
              <w:autoSpaceDN w:val="0"/>
              <w:adjustRightInd w:val="0"/>
              <w:textAlignment w:val="baseline"/>
              <w:rPr>
                <w:rFonts w:eastAsia="SimSun"/>
                <w:color w:val="000000"/>
                <w:sz w:val="22"/>
                <w:szCs w:val="22"/>
                <w:lang w:val="et-EE"/>
              </w:rPr>
            </w:pPr>
            <w:r w:rsidRPr="000F107F">
              <w:rPr>
                <w:sz w:val="22"/>
                <w:szCs w:val="22"/>
                <w:lang w:val="et-EE"/>
              </w:rPr>
              <w:t>Soovitatakse hoolikalt jälgida protrombiiniaega või antikoagulatsiooni teisi sobivaid näitajaid ja antikoagulantide annuseid tuleb vastavalt kohandada.</w:t>
            </w:r>
          </w:p>
        </w:tc>
      </w:tr>
      <w:tr w:rsidR="000D08D5" w:rsidRPr="00C06338" w14:paraId="51960B49" w14:textId="77777777" w:rsidTr="000F107F">
        <w:trPr>
          <w:cantSplit/>
        </w:trPr>
        <w:tc>
          <w:tcPr>
            <w:tcW w:w="9243" w:type="dxa"/>
            <w:gridSpan w:val="3"/>
          </w:tcPr>
          <w:p w14:paraId="757CD8CC" w14:textId="77777777" w:rsidR="000D08D5" w:rsidRPr="000F107F" w:rsidRDefault="000D08D5">
            <w:pPr>
              <w:pStyle w:val="TableText"/>
              <w:keepNext/>
              <w:overflowPunct w:val="0"/>
              <w:autoSpaceDE w:val="0"/>
              <w:autoSpaceDN w:val="0"/>
              <w:adjustRightInd w:val="0"/>
              <w:textAlignment w:val="baseline"/>
              <w:rPr>
                <w:rFonts w:cs="Times New Roman"/>
                <w:sz w:val="22"/>
                <w:szCs w:val="22"/>
                <w:lang w:val="et-EE"/>
              </w:rPr>
              <w:pPrChange w:id="190" w:author="RR_5" w:date="2025-12-02T11:16:00Z">
                <w:pPr>
                  <w:pStyle w:val="TableText"/>
                  <w:overflowPunct w:val="0"/>
                  <w:autoSpaceDE w:val="0"/>
                  <w:autoSpaceDN w:val="0"/>
                  <w:adjustRightInd w:val="0"/>
                  <w:textAlignment w:val="baseline"/>
                </w:pPr>
              </w:pPrChange>
            </w:pPr>
            <w:r w:rsidRPr="000F107F">
              <w:rPr>
                <w:b/>
                <w:i/>
                <w:sz w:val="22"/>
                <w:szCs w:val="22"/>
                <w:lang w:val="et-EE"/>
              </w:rPr>
              <w:t>Antikonvulsandid</w:t>
            </w:r>
          </w:p>
        </w:tc>
      </w:tr>
      <w:tr w:rsidR="000D08D5" w:rsidRPr="00C06338" w14:paraId="6223D9CE" w14:textId="77777777" w:rsidTr="000F107F">
        <w:trPr>
          <w:cantSplit/>
        </w:trPr>
        <w:tc>
          <w:tcPr>
            <w:tcW w:w="2892" w:type="dxa"/>
          </w:tcPr>
          <w:p w14:paraId="043BCF0F"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Karbamasepiin ja pikatoimelised barbituraadid (sh fenobarbitaal, mefobarbitaal)</w:t>
            </w:r>
            <w:r w:rsidRPr="000F107F">
              <w:rPr>
                <w:sz w:val="22"/>
                <w:szCs w:val="22"/>
                <w:lang w:val="et-EE"/>
              </w:rPr>
              <w:br/>
            </w:r>
            <w:r w:rsidRPr="000F107F">
              <w:rPr>
                <w:i/>
                <w:iCs/>
                <w:sz w:val="22"/>
                <w:szCs w:val="22"/>
                <w:lang w:val="et-EE"/>
              </w:rPr>
              <w:t>[CYP450 tugevad indutseerijad]</w:t>
            </w:r>
          </w:p>
        </w:tc>
        <w:tc>
          <w:tcPr>
            <w:tcW w:w="3270" w:type="dxa"/>
          </w:tcPr>
          <w:p w14:paraId="05831645"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Kuigi vastavaid uuringuid ei ole läbi viidud, vähendavad karbamasepiin ja pikatoimelised barbituraadid tõenäoliselt olulisel määral vorikonasooli kontsentratsiooni plasmas.</w:t>
            </w:r>
          </w:p>
        </w:tc>
        <w:tc>
          <w:tcPr>
            <w:tcW w:w="3081" w:type="dxa"/>
          </w:tcPr>
          <w:p w14:paraId="10FA01CD"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b/>
                <w:bCs/>
                <w:sz w:val="22"/>
                <w:szCs w:val="22"/>
                <w:lang w:val="et-EE"/>
              </w:rPr>
              <w:t>Vastunäidustatud</w:t>
            </w:r>
            <w:r w:rsidRPr="000F107F">
              <w:rPr>
                <w:sz w:val="22"/>
                <w:szCs w:val="22"/>
                <w:lang w:val="et-EE"/>
              </w:rPr>
              <w:t xml:space="preserve"> (vt lõik 4.3)</w:t>
            </w:r>
          </w:p>
        </w:tc>
      </w:tr>
      <w:tr w:rsidR="000D08D5" w:rsidRPr="00C06338" w14:paraId="3A44E80E" w14:textId="77777777" w:rsidTr="000F107F">
        <w:trPr>
          <w:cantSplit/>
        </w:trPr>
        <w:tc>
          <w:tcPr>
            <w:tcW w:w="2892" w:type="dxa"/>
          </w:tcPr>
          <w:p w14:paraId="1467A6DB"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i/>
                <w:sz w:val="22"/>
                <w:szCs w:val="22"/>
                <w:lang w:val="et-EE"/>
              </w:rPr>
            </w:pPr>
            <w:r w:rsidRPr="000F107F">
              <w:rPr>
                <w:sz w:val="22"/>
                <w:szCs w:val="22"/>
                <w:lang w:val="et-EE"/>
              </w:rPr>
              <w:t>Fenütoiin</w:t>
            </w:r>
            <w:r w:rsidRPr="000F107F">
              <w:rPr>
                <w:sz w:val="22"/>
                <w:szCs w:val="22"/>
                <w:lang w:val="et-EE"/>
              </w:rPr>
              <w:br/>
            </w:r>
            <w:r w:rsidRPr="000F107F">
              <w:rPr>
                <w:i/>
                <w:iCs/>
                <w:sz w:val="22"/>
                <w:szCs w:val="22"/>
                <w:lang w:val="et-EE"/>
              </w:rPr>
              <w:t>[CYP2C9 substraat ja CYP450 tugev indutseerija]</w:t>
            </w:r>
          </w:p>
          <w:p w14:paraId="6778CC10"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i/>
                <w:sz w:val="22"/>
                <w:szCs w:val="22"/>
                <w:lang w:val="et-EE"/>
              </w:rPr>
            </w:pPr>
          </w:p>
          <w:p w14:paraId="20397DF9"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300 mg üks kord ööpäevas</w:t>
            </w:r>
          </w:p>
          <w:p w14:paraId="58A26C1B"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p>
          <w:p w14:paraId="6A1A3FEB"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p>
          <w:p w14:paraId="0C12FABB" w14:textId="09374322"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300 mg üks kord ööpäevas (</w:t>
            </w:r>
            <w:r w:rsidR="00A41E8B">
              <w:rPr>
                <w:sz w:val="22"/>
                <w:szCs w:val="22"/>
                <w:lang w:val="et-EE"/>
              </w:rPr>
              <w:t>koos</w:t>
            </w:r>
            <w:r w:rsidRPr="000F107F">
              <w:rPr>
                <w:sz w:val="22"/>
                <w:szCs w:val="22"/>
                <w:lang w:val="et-EE"/>
              </w:rPr>
              <w:t>manustatuna vorikonasooli annusega 400 mg kaks korda ööpäevas)</w:t>
            </w:r>
            <w:r w:rsidRPr="000F107F">
              <w:rPr>
                <w:sz w:val="22"/>
                <w:szCs w:val="22"/>
                <w:vertAlign w:val="superscript"/>
                <w:lang w:val="et-EE"/>
              </w:rPr>
              <w:t>*</w:t>
            </w:r>
          </w:p>
        </w:tc>
        <w:tc>
          <w:tcPr>
            <w:tcW w:w="3270" w:type="dxa"/>
          </w:tcPr>
          <w:p w14:paraId="4F29A209" w14:textId="77777777" w:rsidR="000D08D5" w:rsidRPr="000F107F" w:rsidRDefault="000D08D5" w:rsidP="00385596">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p>
          <w:p w14:paraId="0B3A25C3" w14:textId="77777777" w:rsidR="000D08D5" w:rsidRPr="000F107F" w:rsidRDefault="000D08D5" w:rsidP="00385596">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p>
          <w:p w14:paraId="50C7724B" w14:textId="77777777" w:rsidR="000D08D5" w:rsidRPr="000F107F" w:rsidRDefault="000D08D5" w:rsidP="00385596">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p>
          <w:p w14:paraId="0E7899E4" w14:textId="77777777" w:rsidR="000D08D5" w:rsidRPr="000F107F" w:rsidRDefault="000D08D5" w:rsidP="00385596">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p>
          <w:p w14:paraId="43B46FDB" w14:textId="703F3F57" w:rsidR="000D08D5" w:rsidRPr="000F107F" w:rsidRDefault="000D08D5" w:rsidP="00385596">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r w:rsidRPr="000F107F">
              <w:rPr>
                <w:rFonts w:asciiTheme="majorBidi" w:hAnsiTheme="majorBidi" w:cstheme="majorBidi"/>
                <w:sz w:val="22"/>
                <w:szCs w:val="22"/>
                <w:lang w:val="et-EE"/>
              </w:rPr>
              <w:t>vorikonasooli C</w:t>
            </w:r>
            <w:r w:rsidRPr="000F107F">
              <w:rPr>
                <w:rFonts w:asciiTheme="majorBidi" w:hAnsiTheme="majorBidi" w:cstheme="majorBidi"/>
                <w:sz w:val="22"/>
                <w:szCs w:val="22"/>
                <w:vertAlign w:val="subscript"/>
                <w:lang w:val="et-EE"/>
              </w:rPr>
              <w:t>max</w:t>
            </w:r>
            <w:r w:rsidRPr="000F107F">
              <w:rPr>
                <w:rFonts w:asciiTheme="majorBidi" w:hAnsiTheme="majorBidi" w:cstheme="majorBidi"/>
                <w:sz w:val="22"/>
                <w:szCs w:val="22"/>
                <w:lang w:val="et-EE"/>
              </w:rPr>
              <w:t xml:space="preserve"> </w:t>
            </w:r>
            <w:r w:rsidR="00A224EF" w:rsidRPr="00C06338">
              <w:rPr>
                <w:rFonts w:ascii="Symbol" w:eastAsia="Symbol" w:hAnsi="Symbol" w:cs="Symbol"/>
                <w:sz w:val="22"/>
                <w:szCs w:val="22"/>
                <w:lang w:val="et-EE"/>
              </w:rPr>
              <w:t></w:t>
            </w:r>
            <w:r w:rsidRPr="000F107F">
              <w:rPr>
                <w:rFonts w:asciiTheme="majorBidi" w:hAnsiTheme="majorBidi" w:cstheme="majorBidi"/>
                <w:sz w:val="22"/>
                <w:szCs w:val="22"/>
                <w:lang w:val="et-EE"/>
              </w:rPr>
              <w:t xml:space="preserve"> 49%</w:t>
            </w:r>
            <w:r w:rsidRPr="000F107F">
              <w:rPr>
                <w:rFonts w:asciiTheme="majorBidi" w:hAnsiTheme="majorBidi" w:cstheme="majorBidi"/>
                <w:sz w:val="22"/>
                <w:szCs w:val="22"/>
                <w:lang w:val="et-EE"/>
              </w:rPr>
              <w:br/>
              <w:t>vorikonasooli AUC</w:t>
            </w:r>
            <w:r w:rsidR="00A224EF" w:rsidRPr="00C06338">
              <w:rPr>
                <w:rFonts w:ascii="Symbol" w:eastAsia="Symbol" w:hAnsi="Symbol" w:cs="Symbol"/>
                <w:sz w:val="22"/>
                <w:szCs w:val="22"/>
                <w:lang w:val="et-EE"/>
              </w:rPr>
              <w:t></w:t>
            </w:r>
            <w:r w:rsidRPr="000F107F">
              <w:rPr>
                <w:rFonts w:asciiTheme="majorBidi" w:hAnsiTheme="majorBidi" w:cstheme="majorBidi"/>
                <w:sz w:val="22"/>
                <w:szCs w:val="22"/>
                <w:lang w:val="et-EE"/>
              </w:rPr>
              <w:t xml:space="preserve"> </w:t>
            </w:r>
            <w:r w:rsidR="00A224EF" w:rsidRPr="00C06338">
              <w:rPr>
                <w:rFonts w:ascii="Symbol" w:eastAsia="Symbol" w:hAnsi="Symbol" w:cs="Symbol"/>
                <w:sz w:val="22"/>
                <w:szCs w:val="22"/>
                <w:lang w:val="et-EE"/>
              </w:rPr>
              <w:t></w:t>
            </w:r>
            <w:r w:rsidRPr="000F107F">
              <w:rPr>
                <w:rFonts w:asciiTheme="majorBidi" w:hAnsiTheme="majorBidi" w:cstheme="majorBidi"/>
                <w:sz w:val="22"/>
                <w:szCs w:val="22"/>
                <w:lang w:val="et-EE"/>
              </w:rPr>
              <w:t xml:space="preserve"> 69%</w:t>
            </w:r>
          </w:p>
          <w:p w14:paraId="7C340EF4" w14:textId="77777777" w:rsidR="000D08D5" w:rsidRPr="000F107F" w:rsidRDefault="000D08D5" w:rsidP="00385596">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p>
          <w:p w14:paraId="742EA425" w14:textId="3974B3D9" w:rsidR="000D08D5" w:rsidRPr="000F107F" w:rsidRDefault="000D08D5" w:rsidP="00385596">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r w:rsidRPr="000F107F">
              <w:rPr>
                <w:rFonts w:asciiTheme="majorBidi" w:hAnsiTheme="majorBidi" w:cstheme="majorBidi"/>
                <w:sz w:val="22"/>
                <w:szCs w:val="22"/>
                <w:lang w:val="et-EE"/>
              </w:rPr>
              <w:t>fenütoiini C</w:t>
            </w:r>
            <w:r w:rsidRPr="000F107F">
              <w:rPr>
                <w:rFonts w:asciiTheme="majorBidi" w:hAnsiTheme="majorBidi" w:cstheme="majorBidi"/>
                <w:sz w:val="22"/>
                <w:szCs w:val="22"/>
                <w:vertAlign w:val="subscript"/>
                <w:lang w:val="et-EE"/>
              </w:rPr>
              <w:t>max</w:t>
            </w:r>
            <w:r w:rsidRPr="000F107F">
              <w:rPr>
                <w:rFonts w:asciiTheme="majorBidi" w:hAnsiTheme="majorBidi" w:cstheme="majorBidi"/>
                <w:sz w:val="22"/>
                <w:szCs w:val="22"/>
                <w:lang w:val="et-EE"/>
              </w:rPr>
              <w:t xml:space="preserve"> </w:t>
            </w:r>
            <w:r w:rsidR="00A224EF" w:rsidRPr="00C06338">
              <w:rPr>
                <w:rFonts w:ascii="Symbol" w:eastAsia="Symbol" w:hAnsi="Symbol" w:cs="Symbol"/>
                <w:sz w:val="22"/>
                <w:szCs w:val="22"/>
                <w:lang w:val="et-EE"/>
              </w:rPr>
              <w:t></w:t>
            </w:r>
            <w:r w:rsidRPr="000F107F">
              <w:rPr>
                <w:rFonts w:asciiTheme="majorBidi" w:hAnsiTheme="majorBidi" w:cstheme="majorBidi"/>
                <w:sz w:val="22"/>
                <w:szCs w:val="22"/>
                <w:lang w:val="et-EE"/>
              </w:rPr>
              <w:t xml:space="preserve"> 67%</w:t>
            </w:r>
            <w:r w:rsidRPr="000F107F">
              <w:rPr>
                <w:rFonts w:asciiTheme="majorBidi" w:hAnsiTheme="majorBidi" w:cstheme="majorBidi"/>
                <w:sz w:val="22"/>
                <w:szCs w:val="22"/>
                <w:lang w:val="et-EE"/>
              </w:rPr>
              <w:br/>
              <w:t>fenütoiini AUC</w:t>
            </w:r>
            <w:r w:rsidR="00A224EF" w:rsidRPr="00C06338">
              <w:rPr>
                <w:rFonts w:ascii="Symbol" w:eastAsia="Symbol" w:hAnsi="Symbol" w:cs="Symbol"/>
                <w:sz w:val="22"/>
                <w:szCs w:val="22"/>
                <w:lang w:val="et-EE"/>
              </w:rPr>
              <w:t></w:t>
            </w:r>
            <w:r w:rsidRPr="000F107F">
              <w:rPr>
                <w:rFonts w:asciiTheme="majorBidi" w:hAnsiTheme="majorBidi" w:cstheme="majorBidi"/>
                <w:sz w:val="22"/>
                <w:szCs w:val="22"/>
                <w:lang w:val="et-EE"/>
              </w:rPr>
              <w:t xml:space="preserve"> </w:t>
            </w:r>
            <w:r w:rsidR="00A224EF" w:rsidRPr="00C06338">
              <w:rPr>
                <w:rFonts w:ascii="Symbol" w:eastAsia="Symbol" w:hAnsi="Symbol" w:cs="Symbol"/>
                <w:sz w:val="22"/>
                <w:szCs w:val="22"/>
                <w:lang w:val="et-EE"/>
              </w:rPr>
              <w:t></w:t>
            </w:r>
            <w:r w:rsidRPr="000F107F">
              <w:rPr>
                <w:rFonts w:asciiTheme="majorBidi" w:hAnsiTheme="majorBidi" w:cstheme="majorBidi"/>
                <w:sz w:val="22"/>
                <w:szCs w:val="22"/>
                <w:lang w:val="et-EE"/>
              </w:rPr>
              <w:t xml:space="preserve"> 81%</w:t>
            </w:r>
          </w:p>
          <w:p w14:paraId="3C5C02DF" w14:textId="77777777" w:rsidR="000D08D5" w:rsidRPr="000F107F" w:rsidRDefault="000D08D5" w:rsidP="00385596">
            <w:pPr>
              <w:pStyle w:val="TableText"/>
              <w:tabs>
                <w:tab w:val="left" w:pos="216"/>
                <w:tab w:val="left" w:pos="360"/>
              </w:tabs>
              <w:overflowPunct w:val="0"/>
              <w:autoSpaceDE w:val="0"/>
              <w:autoSpaceDN w:val="0"/>
              <w:adjustRightInd w:val="0"/>
              <w:textAlignment w:val="baseline"/>
              <w:rPr>
                <w:rFonts w:asciiTheme="majorBidi" w:hAnsiTheme="majorBidi" w:cstheme="majorBidi"/>
                <w:sz w:val="22"/>
                <w:szCs w:val="22"/>
                <w:lang w:val="et-EE"/>
              </w:rPr>
            </w:pPr>
            <w:r w:rsidRPr="000F107F">
              <w:rPr>
                <w:rFonts w:asciiTheme="majorBidi" w:hAnsiTheme="majorBidi" w:cstheme="majorBidi"/>
                <w:sz w:val="22"/>
                <w:szCs w:val="22"/>
                <w:lang w:val="et-EE"/>
              </w:rPr>
              <w:t>Võrreldes vorikonasooli annusega 200 mg kaks korda ööpäevas:</w:t>
            </w:r>
          </w:p>
          <w:p w14:paraId="30E7005A" w14:textId="4B91D76D" w:rsidR="000D08D5" w:rsidRPr="000F107F" w:rsidRDefault="000D08D5" w:rsidP="00385596">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r w:rsidRPr="000F107F">
              <w:rPr>
                <w:rFonts w:asciiTheme="majorBidi" w:hAnsiTheme="majorBidi" w:cstheme="majorBidi"/>
                <w:sz w:val="22"/>
                <w:szCs w:val="22"/>
                <w:lang w:val="et-EE"/>
              </w:rPr>
              <w:t>vorikonasooli C</w:t>
            </w:r>
            <w:r w:rsidRPr="000F107F">
              <w:rPr>
                <w:rFonts w:asciiTheme="majorBidi" w:hAnsiTheme="majorBidi" w:cstheme="majorBidi"/>
                <w:sz w:val="22"/>
                <w:szCs w:val="22"/>
                <w:vertAlign w:val="subscript"/>
                <w:lang w:val="et-EE"/>
              </w:rPr>
              <w:t>max</w:t>
            </w:r>
            <w:r w:rsidRPr="000F107F">
              <w:rPr>
                <w:rFonts w:asciiTheme="majorBidi" w:hAnsiTheme="majorBidi" w:cstheme="majorBidi"/>
                <w:sz w:val="22"/>
                <w:szCs w:val="22"/>
                <w:lang w:val="et-EE"/>
              </w:rPr>
              <w:t xml:space="preserve"> </w:t>
            </w:r>
            <w:r w:rsidR="00A224EF" w:rsidRPr="00C06338">
              <w:rPr>
                <w:rFonts w:ascii="Symbol" w:eastAsia="Symbol" w:hAnsi="Symbol" w:cs="Symbol"/>
                <w:sz w:val="22"/>
                <w:szCs w:val="22"/>
                <w:lang w:val="et-EE"/>
              </w:rPr>
              <w:t></w:t>
            </w:r>
            <w:r w:rsidRPr="000F107F">
              <w:rPr>
                <w:rFonts w:asciiTheme="majorBidi" w:hAnsiTheme="majorBidi" w:cstheme="majorBidi"/>
                <w:sz w:val="22"/>
                <w:szCs w:val="22"/>
                <w:lang w:val="et-EE"/>
              </w:rPr>
              <w:t xml:space="preserve"> 34%</w:t>
            </w:r>
            <w:r w:rsidRPr="000F107F">
              <w:rPr>
                <w:rFonts w:asciiTheme="majorBidi" w:hAnsiTheme="majorBidi" w:cstheme="majorBidi"/>
                <w:sz w:val="22"/>
                <w:szCs w:val="22"/>
                <w:lang w:val="et-EE"/>
              </w:rPr>
              <w:br/>
              <w:t>vorikonasooli AUC</w:t>
            </w:r>
            <w:r w:rsidR="00A224EF" w:rsidRPr="00C06338">
              <w:rPr>
                <w:rFonts w:ascii="Symbol" w:eastAsia="Symbol" w:hAnsi="Symbol" w:cs="Symbol"/>
                <w:sz w:val="22"/>
                <w:szCs w:val="22"/>
                <w:lang w:val="et-EE"/>
              </w:rPr>
              <w:t></w:t>
            </w:r>
            <w:r w:rsidRPr="000F107F">
              <w:rPr>
                <w:rFonts w:asciiTheme="majorBidi" w:hAnsiTheme="majorBidi" w:cstheme="majorBidi"/>
                <w:sz w:val="22"/>
                <w:szCs w:val="22"/>
                <w:lang w:val="et-EE"/>
              </w:rPr>
              <w:t xml:space="preserve"> </w:t>
            </w:r>
            <w:r w:rsidR="00A224EF" w:rsidRPr="00C06338">
              <w:rPr>
                <w:rFonts w:ascii="Symbol" w:eastAsia="Symbol" w:hAnsi="Symbol" w:cs="Symbol"/>
                <w:sz w:val="22"/>
                <w:szCs w:val="22"/>
                <w:lang w:val="et-EE"/>
              </w:rPr>
              <w:t></w:t>
            </w:r>
            <w:r w:rsidRPr="000F107F">
              <w:rPr>
                <w:rFonts w:asciiTheme="majorBidi" w:hAnsiTheme="majorBidi" w:cstheme="majorBidi"/>
                <w:sz w:val="22"/>
                <w:szCs w:val="22"/>
                <w:lang w:val="et-EE"/>
              </w:rPr>
              <w:t xml:space="preserve"> 39%</w:t>
            </w:r>
          </w:p>
        </w:tc>
        <w:tc>
          <w:tcPr>
            <w:tcW w:w="3081" w:type="dxa"/>
          </w:tcPr>
          <w:p w14:paraId="29054048"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 xml:space="preserve">Vorikonasooli ja fenütoiini samaaegset kasutamist tuleb vältida, välja arvatud juhul, kui sellest saadav kasu ületab riskid. Soovitatav on hoolikalt jälgida fenütoiini kontsentratsiooni plasmas. </w:t>
            </w:r>
          </w:p>
          <w:p w14:paraId="497FDDDA"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496EC9EA"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Fenütoiini koosmanustamine vorikonasooliga on lubatud, kui vorikonasooli säilitusannust suurendatakse kuni 5 mg/kg</w:t>
            </w:r>
            <w:r w:rsidRPr="000F107F">
              <w:rPr>
                <w:sz w:val="22"/>
                <w:szCs w:val="22"/>
                <w:lang w:val="et-EE"/>
              </w:rPr>
              <w:noBreakHyphen/>
              <w:t>ni kaks korda ööpäevas intravenoosse või 200 mg</w:t>
            </w:r>
            <w:r w:rsidRPr="000F107F">
              <w:rPr>
                <w:sz w:val="22"/>
                <w:szCs w:val="22"/>
                <w:lang w:val="et-EE"/>
              </w:rPr>
              <w:noBreakHyphen/>
              <w:t>lt 400 mg</w:t>
            </w:r>
            <w:r w:rsidRPr="000F107F">
              <w:rPr>
                <w:sz w:val="22"/>
                <w:szCs w:val="22"/>
                <w:lang w:val="et-EE"/>
              </w:rPr>
              <w:noBreakHyphen/>
              <w:t>ni kaks korda ööpäevas suukaudse manustamise korral (patsientidel kehakaaluga alla 40 kg 100 mg</w:t>
            </w:r>
            <w:r w:rsidRPr="000F107F">
              <w:rPr>
                <w:sz w:val="22"/>
                <w:szCs w:val="22"/>
                <w:lang w:val="et-EE"/>
              </w:rPr>
              <w:noBreakHyphen/>
              <w:t>lt 200 mg</w:t>
            </w:r>
            <w:r w:rsidRPr="000F107F">
              <w:rPr>
                <w:sz w:val="22"/>
                <w:szCs w:val="22"/>
                <w:lang w:val="et-EE"/>
              </w:rPr>
              <w:noBreakHyphen/>
              <w:t>le kaks korda ööpäevas suukaudselt) (vt lõik 4.2).</w:t>
            </w:r>
          </w:p>
        </w:tc>
      </w:tr>
      <w:tr w:rsidR="000D08D5" w:rsidRPr="00C06338" w14:paraId="5E540E9F" w14:textId="77777777" w:rsidTr="000F107F">
        <w:trPr>
          <w:cantSplit/>
        </w:trPr>
        <w:tc>
          <w:tcPr>
            <w:tcW w:w="9243" w:type="dxa"/>
            <w:gridSpan w:val="3"/>
          </w:tcPr>
          <w:p w14:paraId="008736F5" w14:textId="77777777" w:rsidR="000D08D5" w:rsidRPr="000F107F" w:rsidRDefault="000D08D5">
            <w:pPr>
              <w:keepNext/>
              <w:rPr>
                <w:b/>
                <w:i/>
                <w:spacing w:val="-11"/>
                <w:sz w:val="22"/>
                <w:szCs w:val="22"/>
                <w:lang w:val="et-EE"/>
              </w:rPr>
              <w:pPrChange w:id="191" w:author="RR_5" w:date="2025-12-02T11:17:00Z">
                <w:pPr/>
              </w:pPrChange>
            </w:pPr>
            <w:r w:rsidRPr="000F107F">
              <w:rPr>
                <w:b/>
                <w:i/>
                <w:sz w:val="22"/>
                <w:szCs w:val="22"/>
                <w:lang w:val="et-EE"/>
              </w:rPr>
              <w:t>Diabeedivastased ravimid</w:t>
            </w:r>
          </w:p>
        </w:tc>
      </w:tr>
      <w:tr w:rsidR="000D08D5" w:rsidRPr="00C06338" w14:paraId="0F5C601A" w14:textId="77777777" w:rsidTr="000F107F">
        <w:trPr>
          <w:cantSplit/>
        </w:trPr>
        <w:tc>
          <w:tcPr>
            <w:tcW w:w="2892" w:type="dxa"/>
          </w:tcPr>
          <w:p w14:paraId="59C1DDC0"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Sulfonüüluuread (sh tolbutamiid, glipisiid, gliburiid)</w:t>
            </w:r>
          </w:p>
          <w:p w14:paraId="7D64FAF1" w14:textId="77777777" w:rsidR="000D08D5" w:rsidRPr="000F107F" w:rsidRDefault="000D08D5" w:rsidP="00385596">
            <w:pPr>
              <w:autoSpaceDE w:val="0"/>
              <w:autoSpaceDN w:val="0"/>
              <w:adjustRightInd w:val="0"/>
              <w:rPr>
                <w:rFonts w:eastAsia="SimSun"/>
                <w:color w:val="000000"/>
                <w:sz w:val="22"/>
                <w:szCs w:val="22"/>
                <w:lang w:val="et-EE"/>
              </w:rPr>
            </w:pPr>
            <w:r w:rsidRPr="000F107F">
              <w:rPr>
                <w:i/>
                <w:sz w:val="22"/>
                <w:szCs w:val="22"/>
                <w:lang w:val="et-EE"/>
              </w:rPr>
              <w:t>[CYP2C9 substraadid]</w:t>
            </w:r>
          </w:p>
        </w:tc>
        <w:tc>
          <w:tcPr>
            <w:tcW w:w="3270" w:type="dxa"/>
          </w:tcPr>
          <w:p w14:paraId="25FBFAD8" w14:textId="77777777" w:rsidR="000D08D5" w:rsidRPr="000F107F" w:rsidRDefault="000D08D5" w:rsidP="00385596">
            <w:pPr>
              <w:autoSpaceDE w:val="0"/>
              <w:autoSpaceDN w:val="0"/>
              <w:adjustRightInd w:val="0"/>
              <w:rPr>
                <w:rFonts w:eastAsia="SimSun"/>
                <w:color w:val="000000"/>
                <w:sz w:val="22"/>
                <w:szCs w:val="22"/>
                <w:lang w:val="et-EE"/>
              </w:rPr>
            </w:pPr>
            <w:r w:rsidRPr="000F107F">
              <w:rPr>
                <w:sz w:val="22"/>
                <w:szCs w:val="22"/>
                <w:lang w:val="et-EE"/>
              </w:rPr>
              <w:t>Kuigi vastavaid uuringuid ei ole läbi viidud, suurendab vorikonasool tõenäoliselt sulfonüüluureate kontsentratsiooni plasmas ja põhjustab hüpoglükeemiat.</w:t>
            </w:r>
          </w:p>
        </w:tc>
        <w:tc>
          <w:tcPr>
            <w:tcW w:w="3081" w:type="dxa"/>
          </w:tcPr>
          <w:p w14:paraId="4ED2FDB8" w14:textId="77777777" w:rsidR="000D08D5" w:rsidRPr="000F107F" w:rsidRDefault="000D08D5" w:rsidP="00385596">
            <w:pPr>
              <w:autoSpaceDE w:val="0"/>
              <w:autoSpaceDN w:val="0"/>
              <w:adjustRightInd w:val="0"/>
              <w:rPr>
                <w:rFonts w:eastAsia="SimSun"/>
                <w:color w:val="000000"/>
                <w:sz w:val="22"/>
                <w:szCs w:val="22"/>
                <w:lang w:val="et-EE"/>
              </w:rPr>
            </w:pPr>
            <w:r w:rsidRPr="000F107F">
              <w:rPr>
                <w:sz w:val="22"/>
                <w:szCs w:val="22"/>
                <w:lang w:val="et-EE"/>
              </w:rPr>
              <w:t>Soovitatav on tähelepanelikult jälgida vere glükoosisisaldust. Tuleb kaaluda sulfonüüluureate annuste vähendamist.</w:t>
            </w:r>
          </w:p>
        </w:tc>
      </w:tr>
      <w:tr w:rsidR="000D08D5" w:rsidRPr="00C06338" w14:paraId="5FE49BDC" w14:textId="77777777" w:rsidTr="000F107F">
        <w:trPr>
          <w:cantSplit/>
        </w:trPr>
        <w:tc>
          <w:tcPr>
            <w:tcW w:w="2892" w:type="dxa"/>
          </w:tcPr>
          <w:p w14:paraId="65DF7A45" w14:textId="77777777" w:rsidR="000D08D5" w:rsidRPr="000F107F" w:rsidRDefault="000D08D5" w:rsidP="00385596">
            <w:pPr>
              <w:keepNext/>
              <w:autoSpaceDE w:val="0"/>
              <w:autoSpaceDN w:val="0"/>
              <w:adjustRightInd w:val="0"/>
              <w:rPr>
                <w:rFonts w:eastAsia="SimSun"/>
                <w:color w:val="000000"/>
                <w:sz w:val="22"/>
                <w:szCs w:val="22"/>
                <w:lang w:val="et-EE"/>
              </w:rPr>
            </w:pPr>
            <w:r w:rsidRPr="000F107F">
              <w:rPr>
                <w:b/>
                <w:i/>
                <w:sz w:val="22"/>
                <w:szCs w:val="22"/>
                <w:lang w:val="et-EE"/>
              </w:rPr>
              <w:t>Seentevastased ravimid</w:t>
            </w:r>
          </w:p>
        </w:tc>
        <w:tc>
          <w:tcPr>
            <w:tcW w:w="3270" w:type="dxa"/>
          </w:tcPr>
          <w:p w14:paraId="49628514" w14:textId="77777777" w:rsidR="000D08D5" w:rsidRPr="000F107F" w:rsidRDefault="000D08D5" w:rsidP="00385596">
            <w:pPr>
              <w:autoSpaceDE w:val="0"/>
              <w:autoSpaceDN w:val="0"/>
              <w:adjustRightInd w:val="0"/>
              <w:rPr>
                <w:rFonts w:eastAsia="SimSun"/>
                <w:color w:val="000000"/>
                <w:sz w:val="22"/>
                <w:szCs w:val="22"/>
                <w:lang w:val="et-EE" w:eastAsia="zh-CN"/>
              </w:rPr>
            </w:pPr>
          </w:p>
        </w:tc>
        <w:tc>
          <w:tcPr>
            <w:tcW w:w="3081" w:type="dxa"/>
          </w:tcPr>
          <w:p w14:paraId="63982C33" w14:textId="77777777" w:rsidR="000D08D5" w:rsidRPr="000F107F" w:rsidRDefault="000D08D5" w:rsidP="00385596">
            <w:pPr>
              <w:autoSpaceDE w:val="0"/>
              <w:autoSpaceDN w:val="0"/>
              <w:adjustRightInd w:val="0"/>
              <w:rPr>
                <w:rFonts w:eastAsia="SimSun"/>
                <w:color w:val="000000"/>
                <w:sz w:val="22"/>
                <w:szCs w:val="22"/>
                <w:lang w:val="et-EE" w:eastAsia="zh-CN"/>
              </w:rPr>
            </w:pPr>
          </w:p>
        </w:tc>
      </w:tr>
      <w:tr w:rsidR="000D08D5" w:rsidRPr="00C06338" w14:paraId="6233F913" w14:textId="77777777" w:rsidTr="000F107F">
        <w:trPr>
          <w:cantSplit/>
        </w:trPr>
        <w:tc>
          <w:tcPr>
            <w:tcW w:w="2892" w:type="dxa"/>
          </w:tcPr>
          <w:p w14:paraId="603C2003"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eastAsia="SimSun"/>
                <w:color w:val="000000"/>
                <w:sz w:val="22"/>
                <w:szCs w:val="22"/>
                <w:lang w:val="et-EE"/>
              </w:rPr>
            </w:pPr>
            <w:r w:rsidRPr="000F107F">
              <w:rPr>
                <w:sz w:val="22"/>
                <w:szCs w:val="22"/>
                <w:lang w:val="et-EE"/>
              </w:rPr>
              <w:t>Flukonasool (200 mg üks kord ööpäevas)</w:t>
            </w:r>
            <w:r w:rsidRPr="000F107F">
              <w:rPr>
                <w:sz w:val="22"/>
                <w:szCs w:val="22"/>
                <w:lang w:val="et-EE"/>
              </w:rPr>
              <w:br/>
            </w:r>
            <w:r w:rsidRPr="000F107F">
              <w:rPr>
                <w:i/>
                <w:iCs/>
                <w:sz w:val="22"/>
                <w:szCs w:val="22"/>
                <w:lang w:val="et-EE"/>
              </w:rPr>
              <w:t>[CYP2C9, CYP2C19 ja CYP3A4 inhibiitor]</w:t>
            </w:r>
          </w:p>
        </w:tc>
        <w:tc>
          <w:tcPr>
            <w:tcW w:w="3270" w:type="dxa"/>
          </w:tcPr>
          <w:p w14:paraId="7DA4EBCD"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vorikonasooli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57%</w:t>
            </w:r>
            <w:r w:rsidRPr="000F107F">
              <w:rPr>
                <w:sz w:val="22"/>
                <w:szCs w:val="22"/>
                <w:lang w:val="et-EE"/>
              </w:rPr>
              <w:br/>
              <w:t>vorikonasooli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79%</w:t>
            </w:r>
          </w:p>
          <w:p w14:paraId="3AF71A13" w14:textId="77777777" w:rsidR="000D08D5" w:rsidRPr="000F107F" w:rsidRDefault="000D08D5" w:rsidP="00385596">
            <w:pPr>
              <w:pStyle w:val="TableText"/>
              <w:tabs>
                <w:tab w:val="left" w:pos="216"/>
              </w:tabs>
              <w:overflowPunct w:val="0"/>
              <w:autoSpaceDE w:val="0"/>
              <w:autoSpaceDN w:val="0"/>
              <w:adjustRightInd w:val="0"/>
              <w:textAlignment w:val="baseline"/>
              <w:rPr>
                <w:rFonts w:eastAsia="SimSun"/>
                <w:color w:val="000000"/>
                <w:sz w:val="22"/>
                <w:szCs w:val="22"/>
                <w:lang w:val="et-EE"/>
              </w:rPr>
            </w:pPr>
            <w:r w:rsidRPr="000F107F">
              <w:rPr>
                <w:sz w:val="22"/>
                <w:szCs w:val="22"/>
                <w:lang w:val="et-EE"/>
              </w:rPr>
              <w:t>flukonasooli C</w:t>
            </w:r>
            <w:r w:rsidRPr="000F107F">
              <w:rPr>
                <w:sz w:val="22"/>
                <w:szCs w:val="22"/>
                <w:vertAlign w:val="subscript"/>
                <w:lang w:val="et-EE"/>
              </w:rPr>
              <w:t>max</w:t>
            </w:r>
            <w:r w:rsidRPr="000F107F">
              <w:rPr>
                <w:sz w:val="22"/>
                <w:szCs w:val="22"/>
                <w:lang w:val="et-EE"/>
              </w:rPr>
              <w:noBreakHyphen/>
              <w:t>i ei ole kindlaks tehtud</w:t>
            </w:r>
            <w:r w:rsidRPr="000F107F">
              <w:rPr>
                <w:sz w:val="22"/>
                <w:szCs w:val="22"/>
                <w:lang w:val="et-EE"/>
              </w:rPr>
              <w:br/>
              <w:t>flukonasooli AUC</w:t>
            </w:r>
            <w:r w:rsidRPr="00C06338">
              <w:rPr>
                <w:rFonts w:ascii="Symbol" w:hAnsi="Symbol"/>
                <w:sz w:val="22"/>
                <w:szCs w:val="22"/>
                <w:lang w:val="et-EE"/>
              </w:rPr>
              <w:t></w:t>
            </w:r>
            <w:r w:rsidRPr="000F107F">
              <w:rPr>
                <w:sz w:val="22"/>
                <w:szCs w:val="22"/>
                <w:lang w:val="et-EE"/>
              </w:rPr>
              <w:noBreakHyphen/>
              <w:t>d ei ole kindlaks tehtud</w:t>
            </w:r>
          </w:p>
        </w:tc>
        <w:tc>
          <w:tcPr>
            <w:tcW w:w="3081" w:type="dxa"/>
          </w:tcPr>
          <w:p w14:paraId="34B01575" w14:textId="77777777" w:rsidR="000D08D5" w:rsidRPr="000F107F" w:rsidRDefault="000D08D5" w:rsidP="00385596">
            <w:pPr>
              <w:autoSpaceDE w:val="0"/>
              <w:autoSpaceDN w:val="0"/>
              <w:adjustRightInd w:val="0"/>
              <w:rPr>
                <w:color w:val="000000"/>
                <w:sz w:val="22"/>
                <w:szCs w:val="22"/>
                <w:lang w:val="et-EE"/>
              </w:rPr>
            </w:pPr>
            <w:r w:rsidRPr="000F107F">
              <w:rPr>
                <w:sz w:val="22"/>
                <w:szCs w:val="22"/>
                <w:lang w:val="et-EE"/>
              </w:rPr>
              <w:t>Vorikonasooli ja flukonasooli vähendatud annust ja/või manustamissagedust, mis selle toime kõrvaldavad, ei ole kindlaks tehtud. Kui vorikonasooli manustatakse järjest kohe pärast flukonasooli kasutamist, on soovitatav jälgimine vorikonasooliga seotud kõrvaltoimete suhtes.</w:t>
            </w:r>
          </w:p>
        </w:tc>
      </w:tr>
      <w:tr w:rsidR="000D08D5" w:rsidRPr="00C06338" w14:paraId="0A1C79F3" w14:textId="77777777" w:rsidTr="000F107F">
        <w:trPr>
          <w:cantSplit/>
        </w:trPr>
        <w:tc>
          <w:tcPr>
            <w:tcW w:w="9243" w:type="dxa"/>
            <w:gridSpan w:val="3"/>
          </w:tcPr>
          <w:p w14:paraId="7EE74A5B" w14:textId="77777777" w:rsidR="000D08D5" w:rsidRPr="000F107F" w:rsidRDefault="000D08D5">
            <w:pPr>
              <w:keepNext/>
              <w:rPr>
                <w:b/>
                <w:i/>
                <w:spacing w:val="-11"/>
                <w:sz w:val="22"/>
                <w:szCs w:val="22"/>
                <w:lang w:val="et-EE"/>
              </w:rPr>
              <w:pPrChange w:id="192" w:author="RR_5" w:date="2025-12-02T11:17:00Z">
                <w:pPr/>
              </w:pPrChange>
            </w:pPr>
            <w:r w:rsidRPr="000F107F">
              <w:rPr>
                <w:b/>
                <w:i/>
                <w:sz w:val="22"/>
                <w:szCs w:val="22"/>
                <w:lang w:val="et-EE"/>
              </w:rPr>
              <w:t>Antihistamiinikumid</w:t>
            </w:r>
          </w:p>
        </w:tc>
      </w:tr>
      <w:tr w:rsidR="000D08D5" w:rsidRPr="00C06338" w14:paraId="0F921F58" w14:textId="77777777" w:rsidTr="000F107F">
        <w:trPr>
          <w:cantSplit/>
        </w:trPr>
        <w:tc>
          <w:tcPr>
            <w:tcW w:w="2892" w:type="dxa"/>
          </w:tcPr>
          <w:p w14:paraId="017F208B" w14:textId="77777777" w:rsidR="000D08D5" w:rsidRPr="000F107F" w:rsidRDefault="000D08D5" w:rsidP="00385596">
            <w:pPr>
              <w:autoSpaceDE w:val="0"/>
              <w:autoSpaceDN w:val="0"/>
              <w:adjustRightInd w:val="0"/>
              <w:rPr>
                <w:sz w:val="22"/>
                <w:szCs w:val="22"/>
                <w:lang w:val="et-EE"/>
              </w:rPr>
            </w:pPr>
            <w:r w:rsidRPr="000F107F">
              <w:rPr>
                <w:sz w:val="22"/>
                <w:szCs w:val="22"/>
                <w:lang w:val="et-EE"/>
              </w:rPr>
              <w:t>Astemisool</w:t>
            </w:r>
            <w:del w:id="193" w:author="RR_5" w:date="2025-12-02T11:17:00Z">
              <w:r w:rsidRPr="000F107F" w:rsidDel="00DD2745">
                <w:rPr>
                  <w:sz w:val="22"/>
                  <w:szCs w:val="22"/>
                  <w:lang w:val="et-EE"/>
                </w:rPr>
                <w:delText xml:space="preserve"> </w:delText>
              </w:r>
            </w:del>
          </w:p>
          <w:p w14:paraId="05102FFE" w14:textId="77777777" w:rsidR="000D08D5" w:rsidRPr="000F107F" w:rsidRDefault="000D08D5" w:rsidP="00385596">
            <w:pPr>
              <w:autoSpaceDE w:val="0"/>
              <w:autoSpaceDN w:val="0"/>
              <w:adjustRightInd w:val="0"/>
              <w:rPr>
                <w:rFonts w:eastAsia="SimSun"/>
                <w:color w:val="000000"/>
                <w:sz w:val="22"/>
                <w:szCs w:val="22"/>
                <w:lang w:val="et-EE"/>
              </w:rPr>
            </w:pPr>
            <w:r w:rsidRPr="000F107F">
              <w:rPr>
                <w:i/>
                <w:sz w:val="22"/>
                <w:szCs w:val="22"/>
                <w:lang w:val="et-EE"/>
              </w:rPr>
              <w:t>[CYP3A4 substraat]</w:t>
            </w:r>
          </w:p>
        </w:tc>
        <w:tc>
          <w:tcPr>
            <w:tcW w:w="3270" w:type="dxa"/>
          </w:tcPr>
          <w:p w14:paraId="590DDF4A" w14:textId="154D2E7A" w:rsidR="000D08D5" w:rsidRPr="000F107F" w:rsidRDefault="000D08D5" w:rsidP="00385596">
            <w:pPr>
              <w:autoSpaceDE w:val="0"/>
              <w:autoSpaceDN w:val="0"/>
              <w:adjustRightInd w:val="0"/>
              <w:rPr>
                <w:rFonts w:eastAsia="SimSun"/>
                <w:color w:val="000000"/>
                <w:sz w:val="22"/>
                <w:szCs w:val="22"/>
                <w:lang w:val="et-EE"/>
              </w:rPr>
            </w:pPr>
            <w:r w:rsidRPr="000F107F">
              <w:rPr>
                <w:sz w:val="22"/>
                <w:szCs w:val="22"/>
                <w:lang w:val="et-EE"/>
              </w:rPr>
              <w:t>Kuigi vastavaid uuringuid ei ole läbi viidud, võib astemisooli kontsentratsiooni suurenemine plasmas põhjustada QTc</w:t>
            </w:r>
            <w:r w:rsidRPr="000F107F">
              <w:rPr>
                <w:sz w:val="22"/>
                <w:szCs w:val="22"/>
                <w:lang w:val="et-EE"/>
              </w:rPr>
              <w:noBreakHyphen/>
              <w:t xml:space="preserve">intervalli pikenemist ja harvadel juhtudel </w:t>
            </w:r>
            <w:r w:rsidRPr="000F107F">
              <w:rPr>
                <w:i/>
                <w:iCs/>
                <w:sz w:val="22"/>
                <w:szCs w:val="22"/>
                <w:lang w:val="et-EE"/>
              </w:rPr>
              <w:t xml:space="preserve">torsades de </w:t>
            </w:r>
            <w:r w:rsidR="004F4EA3" w:rsidRPr="003E1D2F">
              <w:rPr>
                <w:i/>
                <w:iCs/>
                <w:sz w:val="22"/>
                <w:szCs w:val="22"/>
                <w:lang w:val="et-EE"/>
              </w:rPr>
              <w:t>pointes’i.</w:t>
            </w:r>
          </w:p>
        </w:tc>
        <w:tc>
          <w:tcPr>
            <w:tcW w:w="3081" w:type="dxa"/>
          </w:tcPr>
          <w:p w14:paraId="043C122E" w14:textId="77777777" w:rsidR="000D08D5" w:rsidRPr="000F107F" w:rsidRDefault="000D08D5" w:rsidP="00385596">
            <w:pPr>
              <w:autoSpaceDE w:val="0"/>
              <w:autoSpaceDN w:val="0"/>
              <w:adjustRightInd w:val="0"/>
              <w:rPr>
                <w:rFonts w:eastAsia="SimSun"/>
                <w:color w:val="000000"/>
                <w:sz w:val="22"/>
                <w:szCs w:val="22"/>
                <w:lang w:val="et-EE"/>
              </w:rPr>
            </w:pPr>
            <w:r w:rsidRPr="000F107F">
              <w:rPr>
                <w:b/>
                <w:bCs/>
                <w:sz w:val="22"/>
                <w:szCs w:val="22"/>
                <w:lang w:val="et-EE"/>
              </w:rPr>
              <w:t>Vastunäidustatud</w:t>
            </w:r>
            <w:r w:rsidRPr="000F107F">
              <w:rPr>
                <w:sz w:val="22"/>
                <w:szCs w:val="22"/>
                <w:lang w:val="et-EE"/>
              </w:rPr>
              <w:t xml:space="preserve"> (vt lõik 4.3)</w:t>
            </w:r>
          </w:p>
        </w:tc>
      </w:tr>
      <w:tr w:rsidR="000D08D5" w:rsidRPr="00C06338" w14:paraId="347956E4" w14:textId="77777777" w:rsidTr="000F107F">
        <w:trPr>
          <w:cantSplit/>
        </w:trPr>
        <w:tc>
          <w:tcPr>
            <w:tcW w:w="2892" w:type="dxa"/>
          </w:tcPr>
          <w:p w14:paraId="73C92205" w14:textId="77777777" w:rsidR="000D08D5" w:rsidRPr="000F107F" w:rsidRDefault="000D08D5" w:rsidP="00385596">
            <w:pPr>
              <w:autoSpaceDE w:val="0"/>
              <w:autoSpaceDN w:val="0"/>
              <w:adjustRightInd w:val="0"/>
              <w:rPr>
                <w:sz w:val="22"/>
                <w:szCs w:val="22"/>
                <w:lang w:val="et-EE"/>
              </w:rPr>
            </w:pPr>
            <w:r w:rsidRPr="000F107F">
              <w:rPr>
                <w:sz w:val="22"/>
                <w:szCs w:val="22"/>
                <w:lang w:val="et-EE"/>
              </w:rPr>
              <w:t>Terfenadiin</w:t>
            </w:r>
          </w:p>
          <w:p w14:paraId="062B1CB8" w14:textId="77777777" w:rsidR="000D08D5" w:rsidRPr="000F107F" w:rsidRDefault="000D08D5" w:rsidP="00385596">
            <w:pPr>
              <w:autoSpaceDE w:val="0"/>
              <w:autoSpaceDN w:val="0"/>
              <w:adjustRightInd w:val="0"/>
              <w:rPr>
                <w:rFonts w:eastAsia="SimSun"/>
                <w:color w:val="000000"/>
                <w:sz w:val="22"/>
                <w:szCs w:val="22"/>
                <w:lang w:val="et-EE"/>
              </w:rPr>
            </w:pPr>
            <w:r w:rsidRPr="000F107F">
              <w:rPr>
                <w:i/>
                <w:sz w:val="22"/>
                <w:szCs w:val="22"/>
                <w:lang w:val="et-EE"/>
              </w:rPr>
              <w:t>[CYP3A4 substraat]</w:t>
            </w:r>
          </w:p>
        </w:tc>
        <w:tc>
          <w:tcPr>
            <w:tcW w:w="3270" w:type="dxa"/>
          </w:tcPr>
          <w:p w14:paraId="3EF97EE8" w14:textId="2175875A" w:rsidR="000D08D5" w:rsidRPr="000F107F" w:rsidRDefault="000D08D5" w:rsidP="00385596">
            <w:pPr>
              <w:autoSpaceDE w:val="0"/>
              <w:autoSpaceDN w:val="0"/>
              <w:adjustRightInd w:val="0"/>
              <w:rPr>
                <w:rFonts w:eastAsia="SimSun"/>
                <w:color w:val="000000"/>
                <w:sz w:val="22"/>
                <w:szCs w:val="22"/>
                <w:lang w:val="et-EE"/>
              </w:rPr>
            </w:pPr>
            <w:r w:rsidRPr="000F107F">
              <w:rPr>
                <w:sz w:val="22"/>
                <w:szCs w:val="22"/>
                <w:lang w:val="et-EE"/>
              </w:rPr>
              <w:t>Kuigi vastavaid uuringuid ei ole läbi viidud, võib terfenadiini kontsentratsiooni suurenemine plasmas põhjustada QTc</w:t>
            </w:r>
            <w:r w:rsidRPr="000F107F">
              <w:rPr>
                <w:sz w:val="22"/>
                <w:szCs w:val="22"/>
                <w:lang w:val="et-EE"/>
              </w:rPr>
              <w:noBreakHyphen/>
              <w:t xml:space="preserve">intervalli pikenemist ja harvadel juhtudel </w:t>
            </w:r>
            <w:r w:rsidRPr="000F107F">
              <w:rPr>
                <w:i/>
                <w:iCs/>
                <w:sz w:val="22"/>
                <w:szCs w:val="22"/>
                <w:lang w:val="et-EE"/>
              </w:rPr>
              <w:t xml:space="preserve">torsades de </w:t>
            </w:r>
            <w:r w:rsidR="004F4EA3" w:rsidRPr="003E1D2F">
              <w:rPr>
                <w:i/>
                <w:iCs/>
                <w:sz w:val="22"/>
                <w:szCs w:val="22"/>
                <w:lang w:val="et-EE"/>
              </w:rPr>
              <w:t>pointes’i.</w:t>
            </w:r>
          </w:p>
        </w:tc>
        <w:tc>
          <w:tcPr>
            <w:tcW w:w="3081" w:type="dxa"/>
          </w:tcPr>
          <w:p w14:paraId="04866FBD" w14:textId="77777777" w:rsidR="000D08D5" w:rsidRPr="000F107F" w:rsidRDefault="000D08D5" w:rsidP="00385596">
            <w:pPr>
              <w:autoSpaceDE w:val="0"/>
              <w:autoSpaceDN w:val="0"/>
              <w:adjustRightInd w:val="0"/>
              <w:rPr>
                <w:rFonts w:eastAsia="SimSun"/>
                <w:color w:val="000000"/>
                <w:sz w:val="22"/>
                <w:szCs w:val="22"/>
                <w:lang w:val="et-EE"/>
              </w:rPr>
            </w:pPr>
            <w:r w:rsidRPr="000F107F">
              <w:rPr>
                <w:b/>
                <w:bCs/>
                <w:sz w:val="22"/>
                <w:szCs w:val="22"/>
                <w:lang w:val="et-EE"/>
              </w:rPr>
              <w:t>Vastunäidustatud</w:t>
            </w:r>
            <w:r w:rsidRPr="000F107F">
              <w:rPr>
                <w:sz w:val="22"/>
                <w:szCs w:val="22"/>
                <w:lang w:val="et-EE"/>
              </w:rPr>
              <w:t xml:space="preserve"> (vt lõik 4.3)</w:t>
            </w:r>
          </w:p>
        </w:tc>
      </w:tr>
      <w:tr w:rsidR="000D08D5" w:rsidRPr="00C06338" w14:paraId="63C6F7A2" w14:textId="77777777" w:rsidTr="000F107F">
        <w:trPr>
          <w:cantSplit/>
        </w:trPr>
        <w:tc>
          <w:tcPr>
            <w:tcW w:w="9243" w:type="dxa"/>
            <w:gridSpan w:val="3"/>
          </w:tcPr>
          <w:p w14:paraId="2E072945" w14:textId="77777777" w:rsidR="000D08D5" w:rsidRPr="000F107F" w:rsidRDefault="000D08D5">
            <w:pPr>
              <w:keepNext/>
              <w:autoSpaceDE w:val="0"/>
              <w:autoSpaceDN w:val="0"/>
              <w:adjustRightInd w:val="0"/>
              <w:rPr>
                <w:b/>
                <w:i/>
                <w:iCs/>
                <w:sz w:val="22"/>
                <w:szCs w:val="22"/>
                <w:lang w:val="et-EE"/>
              </w:rPr>
              <w:pPrChange w:id="194" w:author="RR_5" w:date="2025-12-02T11:17:00Z">
                <w:pPr>
                  <w:autoSpaceDE w:val="0"/>
                  <w:autoSpaceDN w:val="0"/>
                  <w:adjustRightInd w:val="0"/>
                </w:pPr>
              </w:pPrChange>
            </w:pPr>
            <w:r w:rsidRPr="000F107F">
              <w:rPr>
                <w:b/>
                <w:i/>
                <w:sz w:val="22"/>
                <w:szCs w:val="22"/>
                <w:lang w:val="et-EE"/>
              </w:rPr>
              <w:t>HIV</w:t>
            </w:r>
            <w:r w:rsidRPr="000F107F">
              <w:rPr>
                <w:b/>
                <w:i/>
                <w:sz w:val="22"/>
                <w:szCs w:val="22"/>
                <w:lang w:val="et-EE"/>
              </w:rPr>
              <w:noBreakHyphen/>
              <w:t>vastased ravimid</w:t>
            </w:r>
          </w:p>
        </w:tc>
      </w:tr>
      <w:tr w:rsidR="000D08D5" w:rsidRPr="00C06338" w14:paraId="7B101215" w14:textId="77777777" w:rsidTr="000F107F">
        <w:trPr>
          <w:cantSplit/>
        </w:trPr>
        <w:tc>
          <w:tcPr>
            <w:tcW w:w="2892" w:type="dxa"/>
          </w:tcPr>
          <w:p w14:paraId="6316EB33" w14:textId="77777777" w:rsidR="000D08D5" w:rsidRPr="000F107F" w:rsidRDefault="000D08D5" w:rsidP="00385596">
            <w:pPr>
              <w:autoSpaceDE w:val="0"/>
              <w:autoSpaceDN w:val="0"/>
              <w:adjustRightInd w:val="0"/>
              <w:rPr>
                <w:sz w:val="22"/>
                <w:szCs w:val="22"/>
                <w:highlight w:val="yellow"/>
                <w:lang w:val="et-EE"/>
              </w:rPr>
            </w:pPr>
            <w:r w:rsidRPr="000F107F">
              <w:rPr>
                <w:sz w:val="22"/>
                <w:szCs w:val="22"/>
                <w:lang w:val="et-EE"/>
              </w:rPr>
              <w:t>Indinaviir (800 mg kolm korda ööpäevas)</w:t>
            </w:r>
            <w:r w:rsidRPr="000F107F">
              <w:rPr>
                <w:sz w:val="22"/>
                <w:szCs w:val="22"/>
                <w:lang w:val="et-EE"/>
              </w:rPr>
              <w:br/>
            </w:r>
            <w:r w:rsidRPr="000F107F">
              <w:rPr>
                <w:i/>
                <w:iCs/>
                <w:sz w:val="22"/>
                <w:szCs w:val="22"/>
                <w:lang w:val="et-EE"/>
              </w:rPr>
              <w:t>[CYP3A4 inhibiitor ja substraat]</w:t>
            </w:r>
          </w:p>
        </w:tc>
        <w:tc>
          <w:tcPr>
            <w:tcW w:w="3270" w:type="dxa"/>
          </w:tcPr>
          <w:p w14:paraId="0149EC35" w14:textId="2E313EB5"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indinaviiri C</w:t>
            </w:r>
            <w:r w:rsidRPr="000F107F">
              <w:rPr>
                <w:sz w:val="22"/>
                <w:szCs w:val="22"/>
                <w:vertAlign w:val="subscript"/>
                <w:lang w:val="et-EE"/>
              </w:rPr>
              <w:t>max</w:t>
            </w:r>
            <w:r w:rsidRPr="000F107F">
              <w:rPr>
                <w:sz w:val="22"/>
                <w:szCs w:val="22"/>
                <w:lang w:val="et-EE"/>
              </w:rPr>
              <w:t xml:space="preserve"> </w:t>
            </w:r>
            <w:r w:rsidR="001724A0" w:rsidRPr="003E1D2F">
              <w:rPr>
                <w:rFonts w:cs="Times New Roman"/>
                <w:sz w:val="22"/>
                <w:szCs w:val="22"/>
                <w:lang w:val="et-EE"/>
              </w:rPr>
              <w:t>↔</w:t>
            </w:r>
            <w:r w:rsidRPr="000F107F">
              <w:rPr>
                <w:sz w:val="22"/>
                <w:szCs w:val="22"/>
                <w:lang w:val="et-EE"/>
              </w:rPr>
              <w:br/>
              <w:t>indinaviiri AUC</w:t>
            </w:r>
            <w:r w:rsidRPr="00C06338">
              <w:rPr>
                <w:rFonts w:ascii="Symbol" w:hAnsi="Symbol"/>
                <w:sz w:val="22"/>
                <w:szCs w:val="22"/>
                <w:lang w:val="et-EE"/>
              </w:rPr>
              <w:t></w:t>
            </w:r>
            <w:r w:rsidRPr="000F107F">
              <w:rPr>
                <w:sz w:val="22"/>
                <w:szCs w:val="22"/>
                <w:lang w:val="et-EE"/>
              </w:rPr>
              <w:t xml:space="preserve"> </w:t>
            </w:r>
            <w:r w:rsidR="001724A0" w:rsidRPr="003E1D2F">
              <w:rPr>
                <w:rFonts w:cs="Times New Roman"/>
                <w:sz w:val="22"/>
                <w:szCs w:val="22"/>
                <w:lang w:val="et-EE"/>
              </w:rPr>
              <w:t>↔</w:t>
            </w:r>
          </w:p>
          <w:p w14:paraId="0BF75738" w14:textId="2DF8CCF0" w:rsidR="000D08D5" w:rsidRPr="000F107F" w:rsidRDefault="000D08D5" w:rsidP="00385596">
            <w:pPr>
              <w:autoSpaceDE w:val="0"/>
              <w:autoSpaceDN w:val="0"/>
              <w:adjustRightInd w:val="0"/>
              <w:rPr>
                <w:sz w:val="22"/>
                <w:szCs w:val="22"/>
                <w:lang w:val="et-EE"/>
              </w:rPr>
            </w:pPr>
            <w:r w:rsidRPr="000F107F">
              <w:rPr>
                <w:sz w:val="22"/>
                <w:szCs w:val="22"/>
                <w:lang w:val="et-EE"/>
              </w:rPr>
              <w:t>vorikonasooli C</w:t>
            </w:r>
            <w:r w:rsidRPr="000F107F">
              <w:rPr>
                <w:sz w:val="22"/>
                <w:szCs w:val="22"/>
                <w:vertAlign w:val="subscript"/>
                <w:lang w:val="et-EE"/>
              </w:rPr>
              <w:t>max</w:t>
            </w:r>
            <w:r w:rsidRPr="000F107F">
              <w:rPr>
                <w:sz w:val="22"/>
                <w:szCs w:val="22"/>
                <w:lang w:val="et-EE"/>
              </w:rPr>
              <w:t xml:space="preserve"> </w:t>
            </w:r>
            <w:r w:rsidR="001724A0" w:rsidRPr="003E1D2F">
              <w:rPr>
                <w:sz w:val="22"/>
                <w:szCs w:val="22"/>
                <w:lang w:val="et-EE"/>
              </w:rPr>
              <w:t>↔</w:t>
            </w:r>
            <w:r w:rsidRPr="000F107F">
              <w:rPr>
                <w:sz w:val="22"/>
                <w:szCs w:val="22"/>
                <w:lang w:val="et-EE"/>
              </w:rPr>
              <w:br/>
              <w:t>vorikonasool AUC</w:t>
            </w:r>
            <w:r w:rsidRPr="00C06338">
              <w:rPr>
                <w:rFonts w:ascii="Symbol" w:hAnsi="Symbol"/>
                <w:sz w:val="22"/>
                <w:szCs w:val="22"/>
                <w:lang w:val="et-EE"/>
              </w:rPr>
              <w:t></w:t>
            </w:r>
            <w:r w:rsidRPr="000F107F">
              <w:rPr>
                <w:sz w:val="22"/>
                <w:szCs w:val="22"/>
                <w:lang w:val="et-EE"/>
              </w:rPr>
              <w:t xml:space="preserve"> </w:t>
            </w:r>
            <w:r w:rsidR="001724A0" w:rsidRPr="003E1D2F">
              <w:rPr>
                <w:sz w:val="22"/>
                <w:szCs w:val="22"/>
                <w:lang w:val="et-EE"/>
              </w:rPr>
              <w:t>↔</w:t>
            </w:r>
          </w:p>
        </w:tc>
        <w:tc>
          <w:tcPr>
            <w:tcW w:w="3081" w:type="dxa"/>
          </w:tcPr>
          <w:p w14:paraId="2AD9A808" w14:textId="77777777" w:rsidR="000D08D5" w:rsidRPr="000F107F" w:rsidRDefault="000D08D5" w:rsidP="00385596">
            <w:pPr>
              <w:autoSpaceDE w:val="0"/>
              <w:autoSpaceDN w:val="0"/>
              <w:adjustRightInd w:val="0"/>
              <w:rPr>
                <w:sz w:val="22"/>
                <w:szCs w:val="22"/>
                <w:lang w:val="et-EE"/>
              </w:rPr>
            </w:pPr>
            <w:r w:rsidRPr="000F107F">
              <w:rPr>
                <w:sz w:val="22"/>
                <w:szCs w:val="22"/>
                <w:lang w:val="et-EE"/>
              </w:rPr>
              <w:t>Annust ei ole vaja kohandada.</w:t>
            </w:r>
          </w:p>
        </w:tc>
      </w:tr>
      <w:tr w:rsidR="000D08D5" w:rsidRPr="00C06338" w14:paraId="1B19A8CF" w14:textId="77777777" w:rsidTr="000F107F">
        <w:trPr>
          <w:cantSplit/>
        </w:trPr>
        <w:tc>
          <w:tcPr>
            <w:tcW w:w="2892" w:type="dxa"/>
          </w:tcPr>
          <w:p w14:paraId="3292A9A7"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Ritonaviir (proteaasi inhibiitor)</w:t>
            </w:r>
            <w:r w:rsidRPr="000F107F">
              <w:rPr>
                <w:sz w:val="22"/>
                <w:szCs w:val="22"/>
                <w:lang w:val="et-EE"/>
              </w:rPr>
              <w:br/>
            </w:r>
            <w:r w:rsidRPr="000F107F">
              <w:rPr>
                <w:i/>
                <w:sz w:val="22"/>
                <w:szCs w:val="22"/>
                <w:lang w:val="et-EE"/>
              </w:rPr>
              <w:t>[CYP450 tugev indutseerija, CYP3A4 inhibiitor ja substraat]</w:t>
            </w:r>
            <w:r w:rsidRPr="000F107F">
              <w:rPr>
                <w:sz w:val="22"/>
                <w:szCs w:val="22"/>
                <w:lang w:val="et-EE"/>
              </w:rPr>
              <w:br/>
            </w:r>
          </w:p>
          <w:p w14:paraId="3F832AD5"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Suures annuses (400 mg kaks korda ööpäevas)</w:t>
            </w:r>
          </w:p>
          <w:p w14:paraId="260F0BF1"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2A49D8DF"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6E119EF4"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350BDC78"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13D01AD4" w14:textId="48011391" w:rsidR="000D08D5" w:rsidRPr="000F107F" w:rsidRDefault="000D08D5" w:rsidP="00385596">
            <w:pPr>
              <w:autoSpaceDE w:val="0"/>
              <w:autoSpaceDN w:val="0"/>
              <w:adjustRightInd w:val="0"/>
              <w:rPr>
                <w:sz w:val="22"/>
                <w:szCs w:val="22"/>
                <w:highlight w:val="yellow"/>
                <w:lang w:val="et-EE"/>
              </w:rPr>
            </w:pPr>
            <w:r w:rsidRPr="000F107F">
              <w:rPr>
                <w:sz w:val="22"/>
                <w:szCs w:val="22"/>
                <w:lang w:val="et-EE"/>
              </w:rPr>
              <w:t>Väikses annuses (100 mg kaks korda ööpäevas)</w:t>
            </w:r>
            <w:r w:rsidRPr="000F107F">
              <w:rPr>
                <w:sz w:val="22"/>
                <w:szCs w:val="22"/>
                <w:vertAlign w:val="superscript"/>
                <w:lang w:val="et-EE"/>
              </w:rPr>
              <w:t>*</w:t>
            </w:r>
            <w:del w:id="195" w:author="RR_5" w:date="2025-12-02T11:17:00Z">
              <w:r w:rsidRPr="000F107F" w:rsidDel="00DD2745">
                <w:rPr>
                  <w:sz w:val="22"/>
                  <w:szCs w:val="22"/>
                  <w:lang w:val="et-EE"/>
                </w:rPr>
                <w:br/>
              </w:r>
            </w:del>
          </w:p>
        </w:tc>
        <w:tc>
          <w:tcPr>
            <w:tcW w:w="3270" w:type="dxa"/>
          </w:tcPr>
          <w:p w14:paraId="31A1F056"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2C8DEB5C"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5B8AF346"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7CA3AFE0"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2E9F1059"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2742F66F" w14:textId="1C4C4686"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ritonaviiri C</w:t>
            </w:r>
            <w:r w:rsidRPr="000F107F">
              <w:rPr>
                <w:sz w:val="22"/>
                <w:szCs w:val="22"/>
                <w:vertAlign w:val="subscript"/>
                <w:lang w:val="et-EE"/>
              </w:rPr>
              <w:t>max</w:t>
            </w:r>
            <w:r w:rsidRPr="000F107F">
              <w:rPr>
                <w:sz w:val="22"/>
                <w:szCs w:val="22"/>
                <w:lang w:val="et-EE"/>
              </w:rPr>
              <w:t xml:space="preserve"> ja AUC</w:t>
            </w:r>
            <w:r w:rsidRPr="00C06338">
              <w:rPr>
                <w:rFonts w:ascii="Symbol" w:hAnsi="Symbol"/>
                <w:sz w:val="22"/>
                <w:szCs w:val="22"/>
                <w:lang w:val="et-EE"/>
              </w:rPr>
              <w:t></w:t>
            </w:r>
            <w:r w:rsidRPr="000F107F">
              <w:rPr>
                <w:sz w:val="22"/>
                <w:szCs w:val="22"/>
                <w:lang w:val="et-EE"/>
              </w:rPr>
              <w:t xml:space="preserve"> </w:t>
            </w:r>
            <w:r w:rsidR="001724A0" w:rsidRPr="003E1D2F">
              <w:rPr>
                <w:rFonts w:cs="Times New Roman"/>
                <w:sz w:val="22"/>
                <w:szCs w:val="22"/>
                <w:lang w:val="et-EE"/>
              </w:rPr>
              <w:t>↔</w:t>
            </w:r>
            <w:r w:rsidRPr="000F107F">
              <w:rPr>
                <w:sz w:val="22"/>
                <w:szCs w:val="22"/>
                <w:lang w:val="et-EE"/>
              </w:rPr>
              <w:br/>
              <w:t>vorikonasooli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66%</w:t>
            </w:r>
            <w:r w:rsidRPr="000F107F">
              <w:rPr>
                <w:sz w:val="22"/>
                <w:szCs w:val="22"/>
                <w:lang w:val="et-EE"/>
              </w:rPr>
              <w:br/>
              <w:t>vorikonasooli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82%</w:t>
            </w:r>
            <w:r w:rsidRPr="000F107F">
              <w:rPr>
                <w:sz w:val="22"/>
                <w:szCs w:val="22"/>
                <w:lang w:val="et-EE"/>
              </w:rPr>
              <w:br/>
            </w:r>
          </w:p>
          <w:p w14:paraId="4EF4BA78"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1DA265A3"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7A21E219" w14:textId="77777777" w:rsidR="000D08D5" w:rsidRPr="000F107F" w:rsidRDefault="000D08D5" w:rsidP="00385596">
            <w:pPr>
              <w:autoSpaceDE w:val="0"/>
              <w:autoSpaceDN w:val="0"/>
              <w:adjustRightInd w:val="0"/>
              <w:rPr>
                <w:sz w:val="22"/>
                <w:szCs w:val="22"/>
                <w:lang w:val="et-EE"/>
              </w:rPr>
            </w:pPr>
            <w:r w:rsidRPr="000F107F">
              <w:rPr>
                <w:sz w:val="22"/>
                <w:szCs w:val="22"/>
                <w:lang w:val="et-EE"/>
              </w:rPr>
              <w:t>ritonaviiri C</w:t>
            </w:r>
            <w:r w:rsidRPr="000F107F">
              <w:rPr>
                <w:sz w:val="22"/>
                <w:szCs w:val="22"/>
                <w:vertAlign w:val="subscript"/>
                <w:lang w:val="et-EE"/>
              </w:rPr>
              <w:t xml:space="preserve">max </w:t>
            </w:r>
            <w:r w:rsidRPr="00C06338">
              <w:rPr>
                <w:rFonts w:ascii="Symbol" w:hAnsi="Symbol"/>
                <w:sz w:val="22"/>
                <w:szCs w:val="22"/>
                <w:lang w:val="et-EE"/>
              </w:rPr>
              <w:t></w:t>
            </w:r>
            <w:r w:rsidRPr="000F107F">
              <w:rPr>
                <w:sz w:val="22"/>
                <w:szCs w:val="22"/>
                <w:lang w:val="et-EE"/>
              </w:rPr>
              <w:t xml:space="preserve"> 25%</w:t>
            </w:r>
            <w:r w:rsidRPr="000F107F">
              <w:rPr>
                <w:sz w:val="22"/>
                <w:szCs w:val="22"/>
                <w:lang w:val="et-EE"/>
              </w:rPr>
              <w:br/>
              <w:t>ritonaviiri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13%</w:t>
            </w:r>
            <w:r w:rsidRPr="000F107F">
              <w:rPr>
                <w:sz w:val="22"/>
                <w:szCs w:val="22"/>
                <w:lang w:val="et-EE"/>
              </w:rPr>
              <w:br/>
              <w:t>vorikonasooli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24%</w:t>
            </w:r>
            <w:r w:rsidRPr="000F107F">
              <w:rPr>
                <w:sz w:val="22"/>
                <w:szCs w:val="22"/>
                <w:lang w:val="et-EE"/>
              </w:rPr>
              <w:br/>
              <w:t>vorikonasooli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39%</w:t>
            </w:r>
          </w:p>
        </w:tc>
        <w:tc>
          <w:tcPr>
            <w:tcW w:w="3081" w:type="dxa"/>
          </w:tcPr>
          <w:p w14:paraId="00EBC8A8"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707D73F9"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17D71856"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31CD6A71"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30794AAB"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38323EE4"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 xml:space="preserve">Vorikonasooli ja suures annuses ritonaviiri (400 mg kaks korda ööpäevas või üle selle) koosmanustamine on </w:t>
            </w:r>
            <w:r w:rsidRPr="000F107F">
              <w:rPr>
                <w:b/>
                <w:bCs/>
                <w:sz w:val="22"/>
                <w:szCs w:val="22"/>
                <w:lang w:val="et-EE"/>
              </w:rPr>
              <w:t>vastunäidustatud</w:t>
            </w:r>
            <w:r w:rsidRPr="000F107F">
              <w:rPr>
                <w:sz w:val="22"/>
                <w:szCs w:val="22"/>
                <w:lang w:val="et-EE"/>
              </w:rPr>
              <w:t xml:space="preserve"> (vt lõik 4.3).</w:t>
            </w:r>
          </w:p>
          <w:p w14:paraId="7AA37037"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6B14E171" w14:textId="281728D3" w:rsidR="000D08D5" w:rsidRPr="000F107F" w:rsidRDefault="000D08D5" w:rsidP="00385596">
            <w:pPr>
              <w:autoSpaceDE w:val="0"/>
              <w:autoSpaceDN w:val="0"/>
              <w:adjustRightInd w:val="0"/>
              <w:rPr>
                <w:sz w:val="22"/>
                <w:szCs w:val="22"/>
                <w:lang w:val="et-EE"/>
              </w:rPr>
            </w:pPr>
            <w:r w:rsidRPr="000F107F">
              <w:rPr>
                <w:sz w:val="22"/>
                <w:szCs w:val="22"/>
                <w:lang w:val="et-EE"/>
              </w:rPr>
              <w:t>Vorikonasooli ja väikeses annuses ritonaviiri (100 mg kaks korda ööpäevas) koosmanustamist tuleb vältida, välja arvatud juhtudel, kus kasu/riski hindamise alusel on vorikonasooli kasutamine õigustatud.</w:t>
            </w:r>
          </w:p>
        </w:tc>
      </w:tr>
      <w:tr w:rsidR="000D08D5" w:rsidRPr="00C06338" w14:paraId="279DB3FF" w14:textId="77777777" w:rsidTr="000F107F">
        <w:trPr>
          <w:cantSplit/>
        </w:trPr>
        <w:tc>
          <w:tcPr>
            <w:tcW w:w="2892" w:type="dxa"/>
          </w:tcPr>
          <w:p w14:paraId="426DD14F" w14:textId="77777777" w:rsidR="000D08D5" w:rsidRPr="000F107F" w:rsidRDefault="000D08D5" w:rsidP="00385596">
            <w:pPr>
              <w:autoSpaceDE w:val="0"/>
              <w:autoSpaceDN w:val="0"/>
              <w:adjustRightInd w:val="0"/>
              <w:rPr>
                <w:sz w:val="22"/>
                <w:szCs w:val="22"/>
                <w:lang w:val="et-EE"/>
              </w:rPr>
            </w:pPr>
            <w:r w:rsidRPr="000F107F">
              <w:rPr>
                <w:sz w:val="22"/>
                <w:szCs w:val="22"/>
                <w:lang w:val="et-EE"/>
              </w:rPr>
              <w:t>Teised HIV proteaasi inhibiitorid (sh sakvinaviir, amprenaviir ja nelfinaviir)</w:t>
            </w:r>
            <w:r w:rsidRPr="000F107F">
              <w:rPr>
                <w:sz w:val="22"/>
                <w:szCs w:val="22"/>
                <w:vertAlign w:val="superscript"/>
                <w:lang w:val="et-EE"/>
              </w:rPr>
              <w:t>*</w:t>
            </w:r>
            <w:r w:rsidRPr="000F107F">
              <w:rPr>
                <w:sz w:val="22"/>
                <w:szCs w:val="22"/>
                <w:lang w:val="et-EE"/>
              </w:rPr>
              <w:br/>
            </w:r>
            <w:r w:rsidRPr="000F107F">
              <w:rPr>
                <w:i/>
                <w:iCs/>
                <w:sz w:val="22"/>
                <w:szCs w:val="22"/>
                <w:lang w:val="et-EE"/>
              </w:rPr>
              <w:t>[CYP3A4 substraadid ja inhibiitorid]</w:t>
            </w:r>
          </w:p>
        </w:tc>
        <w:tc>
          <w:tcPr>
            <w:tcW w:w="3270" w:type="dxa"/>
          </w:tcPr>
          <w:p w14:paraId="0A03A1D0" w14:textId="77777777" w:rsidR="000D08D5" w:rsidRPr="000F107F" w:rsidRDefault="000D08D5" w:rsidP="00385596">
            <w:pPr>
              <w:autoSpaceDE w:val="0"/>
              <w:autoSpaceDN w:val="0"/>
              <w:adjustRightInd w:val="0"/>
              <w:rPr>
                <w:sz w:val="22"/>
                <w:szCs w:val="22"/>
                <w:lang w:val="et-EE"/>
              </w:rPr>
            </w:pPr>
            <w:r w:rsidRPr="000F107F">
              <w:rPr>
                <w:sz w:val="22"/>
                <w:szCs w:val="22"/>
                <w:lang w:val="et-EE"/>
              </w:rPr>
              <w:t xml:space="preserve">Kliinilised uuringud puuduvad. </w:t>
            </w:r>
            <w:r w:rsidRPr="000F107F">
              <w:rPr>
                <w:i/>
                <w:iCs/>
                <w:sz w:val="22"/>
                <w:szCs w:val="22"/>
                <w:lang w:val="et-EE"/>
              </w:rPr>
              <w:t>In vitro</w:t>
            </w:r>
            <w:r w:rsidRPr="000F107F">
              <w:rPr>
                <w:sz w:val="22"/>
                <w:szCs w:val="22"/>
                <w:lang w:val="et-EE"/>
              </w:rPr>
              <w:t xml:space="preserve"> uuringutes on näidatud, et vorikonasool võib pärssida HIV proteaasi inhibiitorite metabolismi; samuti võivad HIV proteaasi inhibiitorid pärssida vorikonasooli metabolismi.</w:t>
            </w:r>
          </w:p>
        </w:tc>
        <w:tc>
          <w:tcPr>
            <w:tcW w:w="3081" w:type="dxa"/>
          </w:tcPr>
          <w:p w14:paraId="4863616F" w14:textId="31DC2907" w:rsidR="000D08D5" w:rsidRPr="000F107F" w:rsidRDefault="00BF4258" w:rsidP="00385596">
            <w:pPr>
              <w:autoSpaceDE w:val="0"/>
              <w:autoSpaceDN w:val="0"/>
              <w:adjustRightInd w:val="0"/>
              <w:rPr>
                <w:b/>
                <w:sz w:val="22"/>
                <w:szCs w:val="22"/>
                <w:lang w:val="et-EE"/>
              </w:rPr>
            </w:pPr>
            <w:r w:rsidRPr="003E1D2F">
              <w:rPr>
                <w:sz w:val="22"/>
                <w:szCs w:val="22"/>
                <w:lang w:val="et-EE"/>
              </w:rPr>
              <w:t>Vajalikuks võib osutuda hoolikas jälgimine ravimi</w:t>
            </w:r>
            <w:r w:rsidR="00991BFC" w:rsidRPr="003E1D2F">
              <w:rPr>
                <w:sz w:val="22"/>
                <w:szCs w:val="22"/>
                <w:lang w:val="et-EE"/>
              </w:rPr>
              <w:t xml:space="preserve"> </w:t>
            </w:r>
            <w:r w:rsidRPr="003E1D2F">
              <w:rPr>
                <w:sz w:val="22"/>
                <w:szCs w:val="22"/>
                <w:lang w:val="et-EE"/>
              </w:rPr>
              <w:t>toksilisuse ja/või efektiivsuse puudumise suhtes ning annuse kohandamine.</w:t>
            </w:r>
          </w:p>
        </w:tc>
      </w:tr>
      <w:tr w:rsidR="000D08D5" w:rsidRPr="00C06338" w14:paraId="4B272C19" w14:textId="77777777" w:rsidTr="000F107F">
        <w:trPr>
          <w:cantSplit/>
        </w:trPr>
        <w:tc>
          <w:tcPr>
            <w:tcW w:w="2892" w:type="dxa"/>
          </w:tcPr>
          <w:p w14:paraId="680EFADA"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i/>
                <w:sz w:val="22"/>
                <w:szCs w:val="22"/>
                <w:lang w:val="et-EE"/>
              </w:rPr>
            </w:pPr>
            <w:r w:rsidRPr="000F107F">
              <w:rPr>
                <w:sz w:val="22"/>
                <w:szCs w:val="22"/>
                <w:lang w:val="et-EE"/>
              </w:rPr>
              <w:t>Efavirens (mittenukleosiidne pöördtranskriptaasi inhibiitor [</w:t>
            </w:r>
            <w:r w:rsidRPr="000F107F">
              <w:rPr>
                <w:i/>
                <w:iCs/>
                <w:sz w:val="22"/>
                <w:szCs w:val="22"/>
                <w:lang w:val="et-EE"/>
              </w:rPr>
              <w:t>non-nucleoside reverse transcriptase inhibitor</w:t>
            </w:r>
            <w:r w:rsidRPr="000F107F">
              <w:rPr>
                <w:sz w:val="22"/>
                <w:szCs w:val="22"/>
                <w:lang w:val="et-EE"/>
              </w:rPr>
              <w:t>, NNRTI])</w:t>
            </w:r>
            <w:r w:rsidRPr="000F107F">
              <w:rPr>
                <w:sz w:val="22"/>
                <w:szCs w:val="22"/>
                <w:lang w:val="et-EE"/>
              </w:rPr>
              <w:br/>
            </w:r>
            <w:r w:rsidRPr="000F107F">
              <w:rPr>
                <w:i/>
                <w:iCs/>
                <w:sz w:val="22"/>
                <w:szCs w:val="22"/>
                <w:lang w:val="et-EE"/>
              </w:rPr>
              <w:t>[CYP450 indutseerija, CYP3A4 inhibiitor ja substraat]</w:t>
            </w:r>
          </w:p>
          <w:p w14:paraId="21BA6666"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i/>
                <w:sz w:val="22"/>
                <w:szCs w:val="22"/>
                <w:lang w:val="et-EE"/>
              </w:rPr>
            </w:pPr>
          </w:p>
          <w:p w14:paraId="06F70B6F" w14:textId="1B85E658"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 xml:space="preserve">Efavirensi annus 400 mg üks kord ööpäevas </w:t>
            </w:r>
            <w:r w:rsidR="00A41E8B">
              <w:rPr>
                <w:sz w:val="22"/>
                <w:szCs w:val="22"/>
                <w:lang w:val="et-EE"/>
              </w:rPr>
              <w:t>koos</w:t>
            </w:r>
            <w:r w:rsidRPr="000F107F">
              <w:rPr>
                <w:sz w:val="22"/>
                <w:szCs w:val="22"/>
                <w:lang w:val="et-EE"/>
              </w:rPr>
              <w:t>manustatuna vorikonasooli annusega 200 mg kaks korda ööpäevas</w:t>
            </w:r>
            <w:r w:rsidRPr="000F107F">
              <w:rPr>
                <w:sz w:val="22"/>
                <w:szCs w:val="22"/>
                <w:vertAlign w:val="superscript"/>
                <w:lang w:val="et-EE"/>
              </w:rPr>
              <w:t>*</w:t>
            </w:r>
          </w:p>
          <w:p w14:paraId="4E7E5387"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p>
          <w:p w14:paraId="5F573057"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p>
          <w:p w14:paraId="5107B7CA" w14:textId="77777777" w:rsidR="000D08D5"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p>
          <w:p w14:paraId="4F925BD2" w14:textId="77777777" w:rsidR="00685474" w:rsidRPr="000F107F" w:rsidRDefault="00685474" w:rsidP="00385596">
            <w:pPr>
              <w:pStyle w:val="TableText"/>
              <w:tabs>
                <w:tab w:val="left" w:pos="360"/>
              </w:tabs>
              <w:overflowPunct w:val="0"/>
              <w:autoSpaceDE w:val="0"/>
              <w:autoSpaceDN w:val="0"/>
              <w:adjustRightInd w:val="0"/>
              <w:textAlignment w:val="baseline"/>
              <w:rPr>
                <w:rFonts w:cs="Times New Roman"/>
                <w:sz w:val="22"/>
                <w:szCs w:val="22"/>
                <w:lang w:val="et-EE"/>
              </w:rPr>
            </w:pPr>
          </w:p>
          <w:p w14:paraId="30229162" w14:textId="7AE28094" w:rsidR="000D08D5" w:rsidRPr="000F107F" w:rsidRDefault="000D08D5" w:rsidP="00385596">
            <w:pPr>
              <w:autoSpaceDE w:val="0"/>
              <w:autoSpaceDN w:val="0"/>
              <w:adjustRightInd w:val="0"/>
              <w:rPr>
                <w:sz w:val="22"/>
                <w:szCs w:val="22"/>
                <w:highlight w:val="yellow"/>
                <w:lang w:val="et-EE"/>
              </w:rPr>
            </w:pPr>
            <w:r w:rsidRPr="000F107F">
              <w:rPr>
                <w:sz w:val="22"/>
                <w:szCs w:val="22"/>
                <w:lang w:val="et-EE"/>
              </w:rPr>
              <w:t xml:space="preserve">Efavirensi annus 300 mg üks kord ööpäevas </w:t>
            </w:r>
            <w:r w:rsidR="00A41E8B">
              <w:rPr>
                <w:sz w:val="22"/>
                <w:szCs w:val="22"/>
                <w:lang w:val="et-EE"/>
              </w:rPr>
              <w:t>koos</w:t>
            </w:r>
            <w:r w:rsidRPr="000F107F">
              <w:rPr>
                <w:sz w:val="22"/>
                <w:szCs w:val="22"/>
                <w:lang w:val="et-EE"/>
              </w:rPr>
              <w:t>manustatuna vorikonasooli annusega 400 mg kaks korda ööpäevas</w:t>
            </w:r>
            <w:r w:rsidRPr="000F107F">
              <w:rPr>
                <w:sz w:val="22"/>
                <w:szCs w:val="22"/>
                <w:vertAlign w:val="superscript"/>
                <w:lang w:val="et-EE"/>
              </w:rPr>
              <w:t>*</w:t>
            </w:r>
          </w:p>
        </w:tc>
        <w:tc>
          <w:tcPr>
            <w:tcW w:w="3270" w:type="dxa"/>
          </w:tcPr>
          <w:p w14:paraId="39301DA4"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p>
          <w:p w14:paraId="05EDE989"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p>
          <w:p w14:paraId="1324CECA"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p>
          <w:p w14:paraId="061DE0B2"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p>
          <w:p w14:paraId="4341C0D0"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p>
          <w:p w14:paraId="4856B61E" w14:textId="77777777" w:rsidR="001724A0" w:rsidRPr="000F107F" w:rsidRDefault="001724A0" w:rsidP="00385596">
            <w:pPr>
              <w:pStyle w:val="TableText"/>
              <w:tabs>
                <w:tab w:val="left" w:pos="216"/>
              </w:tabs>
              <w:overflowPunct w:val="0"/>
              <w:autoSpaceDE w:val="0"/>
              <w:autoSpaceDN w:val="0"/>
              <w:adjustRightInd w:val="0"/>
              <w:textAlignment w:val="baseline"/>
              <w:rPr>
                <w:sz w:val="22"/>
                <w:szCs w:val="22"/>
                <w:lang w:val="et-EE"/>
              </w:rPr>
            </w:pPr>
          </w:p>
          <w:p w14:paraId="5AE3AF74" w14:textId="77777777" w:rsidR="001724A0" w:rsidRPr="000F107F" w:rsidRDefault="001724A0" w:rsidP="00385596">
            <w:pPr>
              <w:pStyle w:val="TableText"/>
              <w:tabs>
                <w:tab w:val="left" w:pos="216"/>
              </w:tabs>
              <w:overflowPunct w:val="0"/>
              <w:autoSpaceDE w:val="0"/>
              <w:autoSpaceDN w:val="0"/>
              <w:adjustRightInd w:val="0"/>
              <w:textAlignment w:val="baseline"/>
              <w:rPr>
                <w:sz w:val="22"/>
                <w:szCs w:val="22"/>
                <w:lang w:val="et-EE"/>
              </w:rPr>
            </w:pPr>
          </w:p>
          <w:p w14:paraId="5C9273F0" w14:textId="77777777" w:rsidR="001724A0" w:rsidRPr="000F107F" w:rsidRDefault="001724A0" w:rsidP="00385596">
            <w:pPr>
              <w:pStyle w:val="TableText"/>
              <w:tabs>
                <w:tab w:val="left" w:pos="216"/>
              </w:tabs>
              <w:overflowPunct w:val="0"/>
              <w:autoSpaceDE w:val="0"/>
              <w:autoSpaceDN w:val="0"/>
              <w:adjustRightInd w:val="0"/>
              <w:textAlignment w:val="baseline"/>
              <w:rPr>
                <w:sz w:val="22"/>
                <w:szCs w:val="22"/>
                <w:lang w:val="et-EE"/>
              </w:rPr>
            </w:pPr>
          </w:p>
          <w:p w14:paraId="124F23ED" w14:textId="77777777" w:rsidR="001724A0" w:rsidRPr="000F107F" w:rsidRDefault="001724A0" w:rsidP="00385596">
            <w:pPr>
              <w:pStyle w:val="TableText"/>
              <w:tabs>
                <w:tab w:val="left" w:pos="216"/>
              </w:tabs>
              <w:overflowPunct w:val="0"/>
              <w:autoSpaceDE w:val="0"/>
              <w:autoSpaceDN w:val="0"/>
              <w:adjustRightInd w:val="0"/>
              <w:textAlignment w:val="baseline"/>
              <w:rPr>
                <w:sz w:val="22"/>
                <w:szCs w:val="22"/>
                <w:lang w:val="et-EE"/>
              </w:rPr>
            </w:pPr>
          </w:p>
          <w:p w14:paraId="4C8ED596" w14:textId="3F434231"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efavirensi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38%</w:t>
            </w:r>
            <w:r w:rsidRPr="000F107F">
              <w:rPr>
                <w:sz w:val="22"/>
                <w:szCs w:val="22"/>
                <w:lang w:val="et-EE"/>
              </w:rPr>
              <w:br/>
              <w:t>efavirensi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44%</w:t>
            </w:r>
          </w:p>
          <w:p w14:paraId="1EA4B628"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vorikonasooli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61%</w:t>
            </w:r>
            <w:r w:rsidRPr="000F107F">
              <w:rPr>
                <w:sz w:val="22"/>
                <w:szCs w:val="22"/>
                <w:lang w:val="et-EE"/>
              </w:rPr>
              <w:br/>
              <w:t>vorikonasooli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77%</w:t>
            </w:r>
          </w:p>
          <w:p w14:paraId="2FECEE21" w14:textId="77777777" w:rsidR="000D08D5" w:rsidRPr="000F107F" w:rsidRDefault="000D08D5" w:rsidP="00385596">
            <w:pPr>
              <w:pStyle w:val="TableText"/>
              <w:tabs>
                <w:tab w:val="left" w:pos="216"/>
                <w:tab w:val="left" w:pos="360"/>
              </w:tabs>
              <w:overflowPunct w:val="0"/>
              <w:autoSpaceDE w:val="0"/>
              <w:autoSpaceDN w:val="0"/>
              <w:adjustRightInd w:val="0"/>
              <w:textAlignment w:val="baseline"/>
              <w:rPr>
                <w:rFonts w:cs="Times New Roman"/>
                <w:sz w:val="22"/>
                <w:szCs w:val="22"/>
                <w:lang w:val="et-EE"/>
              </w:rPr>
            </w:pPr>
          </w:p>
          <w:p w14:paraId="2F783A69" w14:textId="77777777" w:rsidR="000D08D5" w:rsidRPr="000F107F" w:rsidRDefault="000D08D5" w:rsidP="00385596">
            <w:pPr>
              <w:pStyle w:val="TableText"/>
              <w:tabs>
                <w:tab w:val="left" w:pos="216"/>
                <w:tab w:val="left" w:pos="360"/>
              </w:tabs>
              <w:overflowPunct w:val="0"/>
              <w:autoSpaceDE w:val="0"/>
              <w:autoSpaceDN w:val="0"/>
              <w:adjustRightInd w:val="0"/>
              <w:textAlignment w:val="baseline"/>
              <w:rPr>
                <w:rFonts w:cs="Times New Roman"/>
                <w:sz w:val="22"/>
                <w:szCs w:val="22"/>
                <w:lang w:val="et-EE"/>
              </w:rPr>
            </w:pPr>
          </w:p>
          <w:p w14:paraId="3265A07E" w14:textId="77777777" w:rsidR="000D08D5" w:rsidRPr="000F107F" w:rsidRDefault="000D08D5" w:rsidP="00385596">
            <w:pPr>
              <w:pStyle w:val="TableText"/>
              <w:tabs>
                <w:tab w:val="left" w:pos="216"/>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Võrreldes efavirensi annusega 600 mg üks kord ööpäevas:</w:t>
            </w:r>
          </w:p>
          <w:p w14:paraId="7FCACD26" w14:textId="410EDB94" w:rsidR="000D08D5" w:rsidRPr="000F107F" w:rsidRDefault="000D08D5" w:rsidP="00385596">
            <w:pPr>
              <w:pStyle w:val="TableText"/>
              <w:tabs>
                <w:tab w:val="left" w:pos="216"/>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efavirensi C</w:t>
            </w:r>
            <w:r w:rsidRPr="000F107F">
              <w:rPr>
                <w:sz w:val="22"/>
                <w:szCs w:val="22"/>
                <w:vertAlign w:val="subscript"/>
                <w:lang w:val="et-EE"/>
              </w:rPr>
              <w:t>max</w:t>
            </w:r>
            <w:r w:rsidRPr="000F107F">
              <w:rPr>
                <w:sz w:val="22"/>
                <w:szCs w:val="22"/>
                <w:lang w:val="et-EE"/>
              </w:rPr>
              <w:t xml:space="preserve"> </w:t>
            </w:r>
            <w:r w:rsidR="001724A0" w:rsidRPr="003E1D2F">
              <w:rPr>
                <w:rFonts w:cs="Times New Roman"/>
                <w:sz w:val="22"/>
                <w:szCs w:val="22"/>
                <w:lang w:val="et-EE"/>
              </w:rPr>
              <w:t>↔</w:t>
            </w:r>
            <w:r w:rsidRPr="000F107F">
              <w:rPr>
                <w:sz w:val="22"/>
                <w:szCs w:val="22"/>
                <w:lang w:val="et-EE"/>
              </w:rPr>
              <w:br/>
              <w:t>efavirensi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17%</w:t>
            </w:r>
            <w:r w:rsidRPr="000F107F">
              <w:rPr>
                <w:sz w:val="22"/>
                <w:szCs w:val="22"/>
                <w:lang w:val="et-EE"/>
              </w:rPr>
              <w:br/>
            </w:r>
          </w:p>
          <w:p w14:paraId="222D20AB" w14:textId="77777777" w:rsidR="000D08D5" w:rsidRPr="000F107F" w:rsidRDefault="000D08D5" w:rsidP="00385596">
            <w:pPr>
              <w:pStyle w:val="TableText"/>
              <w:tabs>
                <w:tab w:val="left" w:pos="216"/>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Võrreldes vorikonasooli annusega 200 mg kaks korda ööpäevas:</w:t>
            </w:r>
          </w:p>
          <w:p w14:paraId="384B0F52" w14:textId="77777777" w:rsidR="000D08D5" w:rsidRPr="000F107F" w:rsidRDefault="000D08D5" w:rsidP="00385596">
            <w:pPr>
              <w:autoSpaceDE w:val="0"/>
              <w:autoSpaceDN w:val="0"/>
              <w:adjustRightInd w:val="0"/>
              <w:rPr>
                <w:sz w:val="22"/>
                <w:szCs w:val="22"/>
                <w:lang w:val="et-EE"/>
              </w:rPr>
            </w:pPr>
            <w:r w:rsidRPr="000F107F">
              <w:rPr>
                <w:sz w:val="22"/>
                <w:szCs w:val="22"/>
                <w:lang w:val="et-EE"/>
              </w:rPr>
              <w:t>vorikonasooli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23%</w:t>
            </w:r>
            <w:r w:rsidRPr="000F107F">
              <w:rPr>
                <w:sz w:val="22"/>
                <w:szCs w:val="22"/>
                <w:lang w:val="et-EE"/>
              </w:rPr>
              <w:br/>
              <w:t>vorikonasooli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7%</w:t>
            </w:r>
          </w:p>
        </w:tc>
        <w:tc>
          <w:tcPr>
            <w:tcW w:w="3081" w:type="dxa"/>
          </w:tcPr>
          <w:p w14:paraId="32979668"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7C71D08B"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355A709D"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699F0449"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147448C7"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4C18AF1E"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 xml:space="preserve">Vorikonasooli standardannuste ja efavirensi annuste 400 mg üks kord ööpäevas või rohkem kooskasutamine on </w:t>
            </w:r>
            <w:r w:rsidRPr="000F107F">
              <w:rPr>
                <w:b/>
                <w:bCs/>
                <w:sz w:val="22"/>
                <w:szCs w:val="22"/>
                <w:lang w:val="et-EE"/>
              </w:rPr>
              <w:t>vastunäidustatud</w:t>
            </w:r>
            <w:r w:rsidRPr="000F107F">
              <w:rPr>
                <w:sz w:val="22"/>
                <w:szCs w:val="22"/>
                <w:lang w:val="et-EE"/>
              </w:rPr>
              <w:t xml:space="preserve"> (vt lõik 4.3). </w:t>
            </w:r>
          </w:p>
          <w:p w14:paraId="6A02EDE8"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0D6DDF96" w14:textId="77777777" w:rsidR="000D08D5" w:rsidRPr="000F107F" w:rsidRDefault="000D08D5" w:rsidP="00385596">
            <w:pPr>
              <w:autoSpaceDE w:val="0"/>
              <w:autoSpaceDN w:val="0"/>
              <w:adjustRightInd w:val="0"/>
              <w:rPr>
                <w:sz w:val="22"/>
                <w:szCs w:val="22"/>
                <w:lang w:val="et-EE"/>
              </w:rPr>
            </w:pPr>
            <w:r w:rsidRPr="000F107F">
              <w:rPr>
                <w:sz w:val="22"/>
                <w:szCs w:val="22"/>
                <w:lang w:val="et-EE"/>
              </w:rPr>
              <w:t>Vorikonasooli koosmanustamine efavirensiga on lubatud, kui vorikonasooli säilitusannust suurendatakse 400 mg</w:t>
            </w:r>
            <w:r w:rsidRPr="000F107F">
              <w:rPr>
                <w:sz w:val="22"/>
                <w:szCs w:val="22"/>
                <w:lang w:val="et-EE"/>
              </w:rPr>
              <w:noBreakHyphen/>
              <w:t>ni kaks korda ööpäevas ja efavirensi annust vähendatakse 300 mg</w:t>
            </w:r>
            <w:r w:rsidRPr="000F107F">
              <w:rPr>
                <w:sz w:val="22"/>
                <w:szCs w:val="22"/>
                <w:lang w:val="et-EE"/>
              </w:rPr>
              <w:noBreakHyphen/>
              <w:t>ni üks kord ööpäevas. Ravi lõpetamisel vorikonasooliga tuleb efavirensi algne annus taastada (vt lõigud 4.2 ja 4.4).</w:t>
            </w:r>
          </w:p>
        </w:tc>
      </w:tr>
      <w:tr w:rsidR="000D08D5" w:rsidRPr="00C06338" w14:paraId="17336DAF" w14:textId="77777777" w:rsidTr="000F107F">
        <w:trPr>
          <w:cantSplit/>
        </w:trPr>
        <w:tc>
          <w:tcPr>
            <w:tcW w:w="2892" w:type="dxa"/>
          </w:tcPr>
          <w:p w14:paraId="38D3942C" w14:textId="77777777" w:rsidR="000D08D5" w:rsidRPr="000F107F" w:rsidRDefault="000D08D5" w:rsidP="00385596">
            <w:pPr>
              <w:autoSpaceDE w:val="0"/>
              <w:autoSpaceDN w:val="0"/>
              <w:adjustRightInd w:val="0"/>
              <w:rPr>
                <w:sz w:val="22"/>
                <w:szCs w:val="22"/>
                <w:lang w:val="et-EE"/>
              </w:rPr>
            </w:pPr>
            <w:r w:rsidRPr="000F107F">
              <w:rPr>
                <w:sz w:val="22"/>
                <w:szCs w:val="22"/>
                <w:lang w:val="et-EE"/>
              </w:rPr>
              <w:t>Teised NNRTI</w:t>
            </w:r>
            <w:r w:rsidRPr="000F107F">
              <w:rPr>
                <w:sz w:val="22"/>
                <w:szCs w:val="22"/>
                <w:lang w:val="et-EE"/>
              </w:rPr>
              <w:noBreakHyphen/>
              <w:t>d (sh delavirdiin, nevirapiin)</w:t>
            </w:r>
            <w:r w:rsidRPr="000F107F">
              <w:rPr>
                <w:sz w:val="22"/>
                <w:szCs w:val="22"/>
                <w:vertAlign w:val="superscript"/>
                <w:lang w:val="et-EE"/>
              </w:rPr>
              <w:t>*</w:t>
            </w:r>
            <w:r w:rsidRPr="000F107F">
              <w:rPr>
                <w:sz w:val="22"/>
                <w:szCs w:val="22"/>
                <w:vertAlign w:val="superscript"/>
                <w:lang w:val="et-EE"/>
              </w:rPr>
              <w:br/>
            </w:r>
            <w:r w:rsidRPr="000F107F">
              <w:rPr>
                <w:i/>
                <w:iCs/>
                <w:sz w:val="22"/>
                <w:szCs w:val="22"/>
                <w:lang w:val="et-EE"/>
              </w:rPr>
              <w:t>[CYP3A4 substraadid, inhibiitorid või CYP450 indutseerijad]</w:t>
            </w:r>
          </w:p>
        </w:tc>
        <w:tc>
          <w:tcPr>
            <w:tcW w:w="3270" w:type="dxa"/>
          </w:tcPr>
          <w:p w14:paraId="27E834B4"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Kliinilised uuringud puuduvad.</w:t>
            </w:r>
            <w:r w:rsidRPr="000F107F">
              <w:rPr>
                <w:i/>
                <w:sz w:val="22"/>
                <w:szCs w:val="22"/>
                <w:lang w:val="et-EE"/>
              </w:rPr>
              <w:t xml:space="preserve"> </w:t>
            </w:r>
            <w:r w:rsidRPr="000F107F">
              <w:rPr>
                <w:i/>
                <w:iCs/>
                <w:sz w:val="22"/>
                <w:szCs w:val="22"/>
                <w:lang w:val="et-EE"/>
              </w:rPr>
              <w:t>In vitro</w:t>
            </w:r>
            <w:r w:rsidRPr="000F107F">
              <w:rPr>
                <w:sz w:val="22"/>
                <w:szCs w:val="22"/>
                <w:lang w:val="et-EE"/>
              </w:rPr>
              <w:t xml:space="preserve"> uuringutes on näidatud, et NNRTI</w:t>
            </w:r>
            <w:r w:rsidRPr="000F107F">
              <w:rPr>
                <w:sz w:val="22"/>
                <w:szCs w:val="22"/>
                <w:lang w:val="et-EE"/>
              </w:rPr>
              <w:noBreakHyphen/>
              <w:t>d võivad pärssida vorikonasooli metabolismi, samuti võib vorikonasool pärssida NNRTI</w:t>
            </w:r>
            <w:r w:rsidRPr="000F107F">
              <w:rPr>
                <w:sz w:val="22"/>
                <w:szCs w:val="22"/>
                <w:lang w:val="et-EE"/>
              </w:rPr>
              <w:noBreakHyphen/>
              <w:t xml:space="preserve">de metabolismi. </w:t>
            </w:r>
          </w:p>
          <w:p w14:paraId="123A9344" w14:textId="77777777" w:rsidR="000D08D5" w:rsidRPr="000F107F" w:rsidRDefault="000D08D5" w:rsidP="00385596">
            <w:pPr>
              <w:autoSpaceDE w:val="0"/>
              <w:autoSpaceDN w:val="0"/>
              <w:adjustRightInd w:val="0"/>
              <w:rPr>
                <w:sz w:val="22"/>
                <w:szCs w:val="22"/>
                <w:lang w:val="et-EE"/>
              </w:rPr>
            </w:pPr>
            <w:r w:rsidRPr="000F107F">
              <w:rPr>
                <w:sz w:val="22"/>
                <w:szCs w:val="22"/>
                <w:lang w:val="et-EE"/>
              </w:rPr>
              <w:t>Andmed efavirensi toime kohta vorikonasoolile viitavad sellele, et NNRTI võib olla vorikonasooli metabolismi indutseerijaks.</w:t>
            </w:r>
          </w:p>
        </w:tc>
        <w:tc>
          <w:tcPr>
            <w:tcW w:w="3081" w:type="dxa"/>
          </w:tcPr>
          <w:p w14:paraId="6C30622E" w14:textId="1558E318" w:rsidR="000D08D5" w:rsidRPr="000F107F" w:rsidRDefault="00BF4258" w:rsidP="00385596">
            <w:pPr>
              <w:autoSpaceDE w:val="0"/>
              <w:autoSpaceDN w:val="0"/>
              <w:adjustRightInd w:val="0"/>
              <w:rPr>
                <w:sz w:val="22"/>
                <w:szCs w:val="22"/>
                <w:lang w:val="et-EE"/>
              </w:rPr>
            </w:pPr>
            <w:r w:rsidRPr="003E1D2F">
              <w:rPr>
                <w:sz w:val="22"/>
                <w:szCs w:val="22"/>
                <w:lang w:val="et-EE"/>
              </w:rPr>
              <w:t>Vajalikuks võib osutuda hoolikas jälgimine ravimi</w:t>
            </w:r>
            <w:r w:rsidR="00991BFC" w:rsidRPr="003E1D2F">
              <w:rPr>
                <w:sz w:val="22"/>
                <w:szCs w:val="22"/>
                <w:lang w:val="et-EE"/>
              </w:rPr>
              <w:t xml:space="preserve"> </w:t>
            </w:r>
            <w:r w:rsidRPr="003E1D2F">
              <w:rPr>
                <w:sz w:val="22"/>
                <w:szCs w:val="22"/>
                <w:lang w:val="et-EE"/>
              </w:rPr>
              <w:t>toksilisuse ja/või efektiivsuse puudumise suhtes ning annuse kohandamine.</w:t>
            </w:r>
          </w:p>
        </w:tc>
      </w:tr>
      <w:tr w:rsidR="000D08D5" w:rsidRPr="00C06338" w14:paraId="414BB19E" w14:textId="77777777" w:rsidTr="000F107F">
        <w:trPr>
          <w:cantSplit/>
        </w:trPr>
        <w:tc>
          <w:tcPr>
            <w:tcW w:w="9243" w:type="dxa"/>
            <w:gridSpan w:val="3"/>
          </w:tcPr>
          <w:p w14:paraId="2B038680" w14:textId="77777777" w:rsidR="000D08D5" w:rsidRPr="000F107F" w:rsidRDefault="000D08D5">
            <w:pPr>
              <w:keepNext/>
              <w:autoSpaceDE w:val="0"/>
              <w:autoSpaceDN w:val="0"/>
              <w:adjustRightInd w:val="0"/>
              <w:rPr>
                <w:b/>
                <w:sz w:val="22"/>
                <w:szCs w:val="22"/>
                <w:lang w:val="et-EE"/>
              </w:rPr>
              <w:pPrChange w:id="196" w:author="RR_5" w:date="2025-12-02T11:17:00Z">
                <w:pPr>
                  <w:autoSpaceDE w:val="0"/>
                  <w:autoSpaceDN w:val="0"/>
                  <w:adjustRightInd w:val="0"/>
                </w:pPr>
              </w:pPrChange>
            </w:pPr>
            <w:r w:rsidRPr="000F107F">
              <w:rPr>
                <w:b/>
                <w:i/>
                <w:sz w:val="22"/>
                <w:szCs w:val="22"/>
                <w:lang w:val="et-EE"/>
              </w:rPr>
              <w:t>Antipsühhootilised ravimid</w:t>
            </w:r>
          </w:p>
        </w:tc>
      </w:tr>
      <w:tr w:rsidR="000D08D5" w:rsidRPr="00C06338" w14:paraId="340F6D63" w14:textId="77777777" w:rsidTr="000F107F">
        <w:trPr>
          <w:cantSplit/>
        </w:trPr>
        <w:tc>
          <w:tcPr>
            <w:tcW w:w="2892" w:type="dxa"/>
          </w:tcPr>
          <w:p w14:paraId="0FE9E16E" w14:textId="77777777" w:rsidR="000D08D5" w:rsidRPr="000F107F" w:rsidRDefault="000D08D5" w:rsidP="00385596">
            <w:pPr>
              <w:tabs>
                <w:tab w:val="left" w:pos="360"/>
              </w:tabs>
              <w:ind w:left="216" w:hanging="216"/>
              <w:rPr>
                <w:sz w:val="22"/>
                <w:szCs w:val="22"/>
                <w:lang w:val="et-EE"/>
              </w:rPr>
            </w:pPr>
            <w:r w:rsidRPr="000F107F">
              <w:rPr>
                <w:sz w:val="22"/>
                <w:szCs w:val="22"/>
                <w:lang w:val="et-EE"/>
              </w:rPr>
              <w:t xml:space="preserve">Lurasidoon </w:t>
            </w:r>
          </w:p>
          <w:p w14:paraId="1A79E313" w14:textId="473FA5F8" w:rsidR="000D08D5" w:rsidRPr="000F107F" w:rsidDel="00DD2745" w:rsidRDefault="000D08D5" w:rsidP="00DD2745">
            <w:pPr>
              <w:tabs>
                <w:tab w:val="left" w:pos="360"/>
              </w:tabs>
              <w:ind w:left="216" w:hanging="216"/>
              <w:rPr>
                <w:del w:id="197" w:author="RR_5" w:date="2025-12-02T11:17:00Z"/>
                <w:sz w:val="22"/>
                <w:szCs w:val="22"/>
                <w:lang w:val="et-EE"/>
              </w:rPr>
            </w:pPr>
            <w:r w:rsidRPr="000F107F">
              <w:rPr>
                <w:i/>
                <w:sz w:val="22"/>
                <w:szCs w:val="22"/>
                <w:lang w:val="et-EE"/>
              </w:rPr>
              <w:t>[CYP3A4 substraat]</w:t>
            </w:r>
          </w:p>
          <w:p w14:paraId="51090686" w14:textId="77777777" w:rsidR="000D08D5" w:rsidRPr="000F107F" w:rsidRDefault="000D08D5">
            <w:pPr>
              <w:tabs>
                <w:tab w:val="left" w:pos="360"/>
              </w:tabs>
              <w:ind w:left="216" w:hanging="216"/>
              <w:rPr>
                <w:sz w:val="22"/>
                <w:szCs w:val="22"/>
                <w:highlight w:val="yellow"/>
                <w:lang w:val="et-EE"/>
              </w:rPr>
              <w:pPrChange w:id="198" w:author="RR_5" w:date="2025-12-02T11:17:00Z">
                <w:pPr>
                  <w:autoSpaceDE w:val="0"/>
                  <w:autoSpaceDN w:val="0"/>
                  <w:adjustRightInd w:val="0"/>
                </w:pPr>
              </w:pPrChange>
            </w:pPr>
          </w:p>
        </w:tc>
        <w:tc>
          <w:tcPr>
            <w:tcW w:w="3270" w:type="dxa"/>
          </w:tcPr>
          <w:p w14:paraId="1F533072" w14:textId="0365461F" w:rsidR="000D08D5" w:rsidRPr="000F107F" w:rsidRDefault="000D08D5" w:rsidP="000F107F">
            <w:pPr>
              <w:pStyle w:val="TableText"/>
              <w:tabs>
                <w:tab w:val="left" w:pos="216"/>
              </w:tabs>
              <w:overflowPunct w:val="0"/>
              <w:autoSpaceDE w:val="0"/>
              <w:autoSpaceDN w:val="0"/>
              <w:adjustRightInd w:val="0"/>
              <w:textAlignment w:val="baseline"/>
              <w:rPr>
                <w:sz w:val="22"/>
                <w:szCs w:val="22"/>
                <w:lang w:val="et-EE"/>
              </w:rPr>
            </w:pPr>
            <w:r w:rsidRPr="000F107F">
              <w:rPr>
                <w:sz w:val="22"/>
                <w:szCs w:val="22"/>
                <w:lang w:val="et-EE"/>
              </w:rPr>
              <w:t>Kuigi vastavaid uuringuid ei ole läbi viidud,</w:t>
            </w:r>
            <w:r w:rsidR="00816EF8" w:rsidRPr="003E1D2F">
              <w:rPr>
                <w:sz w:val="22"/>
                <w:szCs w:val="22"/>
                <w:lang w:val="et-EE"/>
              </w:rPr>
              <w:t xml:space="preserve"> </w:t>
            </w:r>
            <w:r w:rsidRPr="000F107F">
              <w:rPr>
                <w:sz w:val="22"/>
                <w:szCs w:val="22"/>
                <w:lang w:val="et-EE"/>
              </w:rPr>
              <w:t>suurendab vorikonasool tõenäoliselt olulisel määral lurasidooni kontsentratsiooni plasmas.</w:t>
            </w:r>
          </w:p>
        </w:tc>
        <w:tc>
          <w:tcPr>
            <w:tcW w:w="3081" w:type="dxa"/>
          </w:tcPr>
          <w:p w14:paraId="55763D03" w14:textId="77777777" w:rsidR="000D08D5" w:rsidRPr="000F107F" w:rsidRDefault="000D08D5" w:rsidP="00385596">
            <w:pPr>
              <w:autoSpaceDE w:val="0"/>
              <w:autoSpaceDN w:val="0"/>
              <w:adjustRightInd w:val="0"/>
              <w:rPr>
                <w:sz w:val="22"/>
                <w:szCs w:val="22"/>
                <w:lang w:val="et-EE"/>
              </w:rPr>
            </w:pPr>
            <w:r w:rsidRPr="000F107F">
              <w:rPr>
                <w:b/>
                <w:bCs/>
                <w:sz w:val="22"/>
                <w:szCs w:val="22"/>
                <w:lang w:val="et-EE"/>
              </w:rPr>
              <w:t>Vastunäidustatud</w:t>
            </w:r>
            <w:r w:rsidRPr="000F107F">
              <w:rPr>
                <w:sz w:val="22"/>
                <w:szCs w:val="22"/>
                <w:lang w:val="et-EE"/>
              </w:rPr>
              <w:t xml:space="preserve"> (vt lõik 4.3)</w:t>
            </w:r>
          </w:p>
        </w:tc>
      </w:tr>
      <w:tr w:rsidR="000D08D5" w:rsidRPr="00C06338" w14:paraId="42811F02" w14:textId="77777777" w:rsidTr="000F107F">
        <w:trPr>
          <w:cantSplit/>
        </w:trPr>
        <w:tc>
          <w:tcPr>
            <w:tcW w:w="2892" w:type="dxa"/>
          </w:tcPr>
          <w:p w14:paraId="4EE44BE0" w14:textId="77777777" w:rsidR="000D08D5" w:rsidRPr="000F107F" w:rsidRDefault="000D08D5" w:rsidP="00385596">
            <w:pPr>
              <w:autoSpaceDE w:val="0"/>
              <w:autoSpaceDN w:val="0"/>
              <w:adjustRightInd w:val="0"/>
              <w:rPr>
                <w:sz w:val="22"/>
                <w:szCs w:val="22"/>
                <w:lang w:val="et-EE"/>
              </w:rPr>
            </w:pPr>
            <w:r w:rsidRPr="000F107F">
              <w:rPr>
                <w:sz w:val="22"/>
                <w:szCs w:val="22"/>
                <w:lang w:val="et-EE"/>
              </w:rPr>
              <w:t>Pimosiid</w:t>
            </w:r>
          </w:p>
          <w:p w14:paraId="273FB335" w14:textId="77777777" w:rsidR="000D08D5" w:rsidRPr="000F107F" w:rsidRDefault="000D08D5" w:rsidP="00385596">
            <w:pPr>
              <w:autoSpaceDE w:val="0"/>
              <w:autoSpaceDN w:val="0"/>
              <w:adjustRightInd w:val="0"/>
              <w:rPr>
                <w:sz w:val="22"/>
                <w:szCs w:val="22"/>
                <w:highlight w:val="yellow"/>
                <w:lang w:val="et-EE"/>
              </w:rPr>
            </w:pPr>
            <w:r w:rsidRPr="000F107F">
              <w:rPr>
                <w:i/>
                <w:sz w:val="22"/>
                <w:szCs w:val="22"/>
                <w:lang w:val="et-EE"/>
              </w:rPr>
              <w:t>[CYP3A4 substraat]</w:t>
            </w:r>
          </w:p>
        </w:tc>
        <w:tc>
          <w:tcPr>
            <w:tcW w:w="3270" w:type="dxa"/>
          </w:tcPr>
          <w:p w14:paraId="51CAC222" w14:textId="37ACDC40" w:rsidR="000D08D5" w:rsidRPr="000F107F" w:rsidRDefault="000D08D5" w:rsidP="00385596">
            <w:pPr>
              <w:autoSpaceDE w:val="0"/>
              <w:autoSpaceDN w:val="0"/>
              <w:adjustRightInd w:val="0"/>
              <w:rPr>
                <w:sz w:val="22"/>
                <w:szCs w:val="22"/>
                <w:lang w:val="et-EE"/>
              </w:rPr>
            </w:pPr>
            <w:r w:rsidRPr="000F107F">
              <w:rPr>
                <w:sz w:val="22"/>
                <w:szCs w:val="22"/>
                <w:lang w:val="et-EE"/>
              </w:rPr>
              <w:t>Kuigi vastavaid uuringuid ei ole läbi viidud, võib pimosiidi kontsentratsiooni suurenemine plasmas põhjustada QTc</w:t>
            </w:r>
            <w:r w:rsidRPr="000F107F">
              <w:rPr>
                <w:sz w:val="22"/>
                <w:szCs w:val="22"/>
                <w:lang w:val="et-EE"/>
              </w:rPr>
              <w:noBreakHyphen/>
              <w:t xml:space="preserve">intervalli pikenemist ja harvadel juhtudel </w:t>
            </w:r>
            <w:r w:rsidRPr="000F107F">
              <w:rPr>
                <w:i/>
                <w:iCs/>
                <w:sz w:val="22"/>
                <w:szCs w:val="22"/>
                <w:lang w:val="et-EE"/>
              </w:rPr>
              <w:t xml:space="preserve">torsades de </w:t>
            </w:r>
            <w:r w:rsidR="004F4EA3" w:rsidRPr="003E1D2F">
              <w:rPr>
                <w:i/>
                <w:iCs/>
                <w:sz w:val="22"/>
                <w:szCs w:val="22"/>
                <w:lang w:val="et-EE"/>
              </w:rPr>
              <w:t>pointes’i.</w:t>
            </w:r>
          </w:p>
        </w:tc>
        <w:tc>
          <w:tcPr>
            <w:tcW w:w="3081" w:type="dxa"/>
          </w:tcPr>
          <w:p w14:paraId="6A866FEF" w14:textId="77777777" w:rsidR="000D08D5" w:rsidRPr="000F107F" w:rsidRDefault="000D08D5" w:rsidP="00385596">
            <w:pPr>
              <w:autoSpaceDE w:val="0"/>
              <w:autoSpaceDN w:val="0"/>
              <w:adjustRightInd w:val="0"/>
              <w:rPr>
                <w:sz w:val="22"/>
                <w:szCs w:val="22"/>
                <w:lang w:val="et-EE"/>
              </w:rPr>
            </w:pPr>
            <w:r w:rsidRPr="000F107F">
              <w:rPr>
                <w:b/>
                <w:bCs/>
                <w:sz w:val="22"/>
                <w:szCs w:val="22"/>
                <w:lang w:val="et-EE"/>
              </w:rPr>
              <w:t>Vastunäidustatud</w:t>
            </w:r>
            <w:r w:rsidRPr="000F107F">
              <w:rPr>
                <w:sz w:val="22"/>
                <w:szCs w:val="22"/>
                <w:lang w:val="et-EE"/>
              </w:rPr>
              <w:t xml:space="preserve"> (vt lõik 4.3)</w:t>
            </w:r>
          </w:p>
        </w:tc>
      </w:tr>
      <w:tr w:rsidR="000D08D5" w:rsidRPr="00C06338" w14:paraId="0C9E4AB3" w14:textId="77777777" w:rsidTr="000F107F">
        <w:trPr>
          <w:cantSplit/>
        </w:trPr>
        <w:tc>
          <w:tcPr>
            <w:tcW w:w="9243" w:type="dxa"/>
            <w:gridSpan w:val="3"/>
          </w:tcPr>
          <w:p w14:paraId="6E8F5AE1" w14:textId="77777777" w:rsidR="000D08D5" w:rsidRPr="000F107F" w:rsidRDefault="000D08D5" w:rsidP="00385596">
            <w:pPr>
              <w:pStyle w:val="Default"/>
              <w:rPr>
                <w:sz w:val="22"/>
                <w:szCs w:val="22"/>
                <w:lang w:val="et-EE"/>
              </w:rPr>
            </w:pPr>
            <w:r w:rsidRPr="000F107F">
              <w:rPr>
                <w:b/>
                <w:i/>
                <w:sz w:val="22"/>
                <w:szCs w:val="22"/>
                <w:lang w:val="et-EE"/>
              </w:rPr>
              <w:t>Viirusvastased ravimid</w:t>
            </w:r>
          </w:p>
        </w:tc>
      </w:tr>
      <w:tr w:rsidR="000D08D5" w:rsidRPr="00C06338" w14:paraId="08C1108E" w14:textId="77777777" w:rsidTr="000F107F">
        <w:trPr>
          <w:cantSplit/>
        </w:trPr>
        <w:tc>
          <w:tcPr>
            <w:tcW w:w="2892" w:type="dxa"/>
          </w:tcPr>
          <w:p w14:paraId="2FA46A4D" w14:textId="1A34DEBC"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Letermoviir</w:t>
            </w:r>
          </w:p>
          <w:p w14:paraId="518EEB6E" w14:textId="77777777" w:rsidR="000D08D5" w:rsidRPr="000F107F" w:rsidRDefault="000D08D5" w:rsidP="00385596">
            <w:pPr>
              <w:autoSpaceDE w:val="0"/>
              <w:autoSpaceDN w:val="0"/>
              <w:adjustRightInd w:val="0"/>
              <w:rPr>
                <w:rFonts w:eastAsia="SimSun"/>
                <w:color w:val="000000"/>
                <w:sz w:val="22"/>
                <w:szCs w:val="22"/>
                <w:lang w:val="et-EE"/>
              </w:rPr>
            </w:pPr>
            <w:r w:rsidRPr="000F107F">
              <w:rPr>
                <w:i/>
                <w:sz w:val="22"/>
                <w:szCs w:val="22"/>
                <w:lang w:val="et-EE"/>
              </w:rPr>
              <w:t>[CYP2C9 ja CYP2C19 indutseerija]</w:t>
            </w:r>
          </w:p>
        </w:tc>
        <w:tc>
          <w:tcPr>
            <w:tcW w:w="3270" w:type="dxa"/>
          </w:tcPr>
          <w:p w14:paraId="72EAC488" w14:textId="77777777" w:rsidR="000D08D5" w:rsidRPr="000F107F" w:rsidRDefault="000D08D5" w:rsidP="000F107F">
            <w:pPr>
              <w:rPr>
                <w:sz w:val="22"/>
                <w:szCs w:val="22"/>
                <w:lang w:val="et-EE"/>
              </w:rPr>
            </w:pPr>
            <w:r w:rsidRPr="000F107F">
              <w:rPr>
                <w:sz w:val="22"/>
                <w:szCs w:val="22"/>
                <w:lang w:val="et-EE"/>
              </w:rPr>
              <w:t>vorikonasooli C</w:t>
            </w:r>
            <w:r w:rsidRPr="000F107F">
              <w:rPr>
                <w:sz w:val="22"/>
                <w:szCs w:val="22"/>
                <w:vertAlign w:val="subscript"/>
                <w:lang w:val="et-EE"/>
              </w:rPr>
              <w:t>max</w:t>
            </w:r>
            <w:r w:rsidRPr="000F107F">
              <w:rPr>
                <w:sz w:val="22"/>
                <w:szCs w:val="22"/>
                <w:lang w:val="et-EE"/>
              </w:rPr>
              <w:t xml:space="preserve"> </w:t>
            </w:r>
            <w:r w:rsidRPr="00C06338">
              <w:rPr>
                <w:rFonts w:hint="eastAsia"/>
                <w:sz w:val="22"/>
                <w:szCs w:val="22"/>
                <w:lang w:val="et-EE"/>
              </w:rPr>
              <w:t>↓</w:t>
            </w:r>
            <w:r w:rsidRPr="000F107F">
              <w:rPr>
                <w:sz w:val="22"/>
                <w:szCs w:val="22"/>
                <w:lang w:val="et-EE"/>
              </w:rPr>
              <w:t xml:space="preserve"> 39%</w:t>
            </w:r>
          </w:p>
          <w:p w14:paraId="338292FD" w14:textId="77777777" w:rsidR="000D08D5" w:rsidRPr="000F107F" w:rsidRDefault="000D08D5" w:rsidP="000F107F">
            <w:pPr>
              <w:rPr>
                <w:sz w:val="22"/>
                <w:szCs w:val="22"/>
                <w:lang w:val="et-EE"/>
              </w:rPr>
            </w:pPr>
            <w:r w:rsidRPr="000F107F">
              <w:rPr>
                <w:sz w:val="22"/>
                <w:szCs w:val="22"/>
                <w:lang w:val="et-EE"/>
              </w:rPr>
              <w:t>vorikonasooli AUC</w:t>
            </w:r>
            <w:r w:rsidRPr="000F107F">
              <w:rPr>
                <w:sz w:val="22"/>
                <w:szCs w:val="22"/>
                <w:vertAlign w:val="subscript"/>
                <w:lang w:val="et-EE"/>
              </w:rPr>
              <w:t>0-12</w:t>
            </w:r>
            <w:r w:rsidRPr="000F107F">
              <w:rPr>
                <w:sz w:val="22"/>
                <w:szCs w:val="22"/>
                <w:lang w:val="et-EE"/>
              </w:rPr>
              <w:t xml:space="preserve"> </w:t>
            </w:r>
            <w:r w:rsidRPr="00C06338">
              <w:rPr>
                <w:rFonts w:hint="eastAsia"/>
                <w:sz w:val="22"/>
                <w:szCs w:val="22"/>
                <w:lang w:val="et-EE"/>
              </w:rPr>
              <w:t>↓</w:t>
            </w:r>
            <w:r w:rsidRPr="000F107F">
              <w:rPr>
                <w:sz w:val="22"/>
                <w:szCs w:val="22"/>
                <w:lang w:val="et-EE"/>
              </w:rPr>
              <w:t xml:space="preserve"> 44%</w:t>
            </w:r>
          </w:p>
          <w:p w14:paraId="334DB7DF" w14:textId="77777777" w:rsidR="000D08D5" w:rsidRPr="000F107F" w:rsidRDefault="000D08D5" w:rsidP="00385596">
            <w:pPr>
              <w:kinsoku w:val="0"/>
              <w:overflowPunct w:val="0"/>
              <w:autoSpaceDE w:val="0"/>
              <w:autoSpaceDN w:val="0"/>
              <w:adjustRightInd w:val="0"/>
              <w:rPr>
                <w:rFonts w:eastAsia="SimSun"/>
                <w:color w:val="000000"/>
                <w:sz w:val="22"/>
                <w:szCs w:val="22"/>
                <w:lang w:val="et-EE"/>
              </w:rPr>
            </w:pPr>
            <w:r w:rsidRPr="000F107F">
              <w:rPr>
                <w:sz w:val="22"/>
                <w:szCs w:val="22"/>
                <w:lang w:val="et-EE"/>
              </w:rPr>
              <w:t>vorikonasooli C</w:t>
            </w:r>
            <w:r w:rsidRPr="000F107F">
              <w:rPr>
                <w:sz w:val="22"/>
                <w:szCs w:val="22"/>
                <w:vertAlign w:val="subscript"/>
                <w:lang w:val="et-EE"/>
              </w:rPr>
              <w:t>12</w:t>
            </w:r>
            <w:r w:rsidRPr="000F107F">
              <w:rPr>
                <w:sz w:val="22"/>
                <w:szCs w:val="22"/>
                <w:lang w:val="et-EE"/>
              </w:rPr>
              <w:t xml:space="preserve"> </w:t>
            </w:r>
            <w:r w:rsidRPr="00C06338">
              <w:rPr>
                <w:rFonts w:hint="eastAsia"/>
                <w:sz w:val="22"/>
                <w:szCs w:val="22"/>
                <w:lang w:val="et-EE"/>
              </w:rPr>
              <w:t>↓</w:t>
            </w:r>
            <w:r w:rsidRPr="000F107F">
              <w:rPr>
                <w:sz w:val="22"/>
                <w:szCs w:val="22"/>
                <w:lang w:val="et-EE"/>
              </w:rPr>
              <w:t xml:space="preserve"> 51%</w:t>
            </w:r>
          </w:p>
        </w:tc>
        <w:tc>
          <w:tcPr>
            <w:tcW w:w="3081" w:type="dxa"/>
          </w:tcPr>
          <w:p w14:paraId="4793B62F" w14:textId="77777777" w:rsidR="000D08D5" w:rsidRPr="000F107F" w:rsidRDefault="000D08D5" w:rsidP="00385596">
            <w:pPr>
              <w:pStyle w:val="Default"/>
              <w:rPr>
                <w:sz w:val="22"/>
                <w:szCs w:val="22"/>
                <w:lang w:val="et-EE"/>
              </w:rPr>
            </w:pPr>
            <w:r w:rsidRPr="000F107F">
              <w:rPr>
                <w:sz w:val="22"/>
                <w:szCs w:val="22"/>
                <w:lang w:val="et-EE"/>
              </w:rPr>
              <w:t>Kui vorikonasooli ja letermoviiri koosmanustamist ei ole võimalik vältida, tuleb jälgida vorikonasooli efektiivsuse vähenemise suhtes.</w:t>
            </w:r>
          </w:p>
        </w:tc>
      </w:tr>
      <w:tr w:rsidR="000D08D5" w:rsidRPr="00C06338" w14:paraId="592BE0B3" w14:textId="77777777" w:rsidTr="000F107F">
        <w:trPr>
          <w:cantSplit/>
        </w:trPr>
        <w:tc>
          <w:tcPr>
            <w:tcW w:w="9243" w:type="dxa"/>
            <w:gridSpan w:val="3"/>
          </w:tcPr>
          <w:p w14:paraId="71A4C524" w14:textId="77777777" w:rsidR="000D08D5" w:rsidRPr="000F107F" w:rsidRDefault="000D08D5" w:rsidP="00385596">
            <w:pPr>
              <w:pStyle w:val="Default"/>
              <w:keepNext/>
              <w:rPr>
                <w:sz w:val="22"/>
                <w:szCs w:val="22"/>
                <w:lang w:val="et-EE"/>
              </w:rPr>
            </w:pPr>
            <w:r w:rsidRPr="000F107F">
              <w:rPr>
                <w:b/>
                <w:i/>
                <w:sz w:val="22"/>
                <w:szCs w:val="22"/>
                <w:lang w:val="et-EE"/>
              </w:rPr>
              <w:t>Bensodiasepiinid</w:t>
            </w:r>
          </w:p>
        </w:tc>
      </w:tr>
      <w:tr w:rsidR="000D08D5" w:rsidRPr="00C06338" w14:paraId="750DF1AB" w14:textId="77777777" w:rsidTr="000F107F">
        <w:trPr>
          <w:cantSplit/>
        </w:trPr>
        <w:tc>
          <w:tcPr>
            <w:tcW w:w="2892" w:type="dxa"/>
          </w:tcPr>
          <w:p w14:paraId="03581F27"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i/>
                <w:sz w:val="22"/>
                <w:szCs w:val="22"/>
                <w:lang w:val="et-EE"/>
              </w:rPr>
            </w:pPr>
            <w:r w:rsidRPr="000F107F">
              <w:rPr>
                <w:i/>
                <w:sz w:val="22"/>
                <w:szCs w:val="22"/>
                <w:lang w:val="et-EE"/>
              </w:rPr>
              <w:t>[CYP3A4 substraadid]</w:t>
            </w:r>
          </w:p>
          <w:p w14:paraId="66AFD2C3" w14:textId="22AB990F" w:rsidR="000D08D5" w:rsidRPr="000F107F" w:rsidRDefault="000D08D5">
            <w:pPr>
              <w:pStyle w:val="TableText"/>
              <w:keepNext/>
              <w:tabs>
                <w:tab w:val="left" w:pos="360"/>
              </w:tabs>
              <w:overflowPunct w:val="0"/>
              <w:autoSpaceDE w:val="0"/>
              <w:autoSpaceDN w:val="0"/>
              <w:adjustRightInd w:val="0"/>
              <w:textAlignment w:val="baseline"/>
              <w:rPr>
                <w:rFonts w:cs="Times New Roman"/>
                <w:iCs/>
                <w:sz w:val="22"/>
                <w:szCs w:val="22"/>
                <w:lang w:val="et-EE"/>
              </w:rPr>
              <w:pPrChange w:id="199" w:author="RR_5" w:date="2025-12-02T11:17:00Z">
                <w:pPr>
                  <w:pStyle w:val="TableText"/>
                  <w:keepNext/>
                  <w:tabs>
                    <w:tab w:val="left" w:pos="360"/>
                  </w:tabs>
                  <w:overflowPunct w:val="0"/>
                  <w:autoSpaceDE w:val="0"/>
                  <w:autoSpaceDN w:val="0"/>
                  <w:adjustRightInd w:val="0"/>
                  <w:ind w:left="360"/>
                  <w:textAlignment w:val="baseline"/>
                </w:pPr>
              </w:pPrChange>
            </w:pPr>
            <w:r w:rsidRPr="000F107F">
              <w:rPr>
                <w:sz w:val="22"/>
                <w:szCs w:val="22"/>
                <w:lang w:val="et-EE"/>
              </w:rPr>
              <w:t xml:space="preserve">Midasolaam (0,05 mg/kg </w:t>
            </w:r>
            <w:r w:rsidR="00991BFC" w:rsidRPr="003E1D2F">
              <w:rPr>
                <w:sz w:val="22"/>
                <w:szCs w:val="22"/>
                <w:lang w:val="et-EE"/>
              </w:rPr>
              <w:t>intravenoosne</w:t>
            </w:r>
            <w:r w:rsidRPr="000F107F">
              <w:rPr>
                <w:sz w:val="22"/>
                <w:szCs w:val="22"/>
                <w:lang w:val="et-EE"/>
              </w:rPr>
              <w:t xml:space="preserve"> üksikannus)</w:t>
            </w:r>
          </w:p>
          <w:p w14:paraId="02357A81" w14:textId="77777777" w:rsidR="000D08D5" w:rsidRPr="003E1D2F" w:rsidRDefault="000D08D5">
            <w:pPr>
              <w:pStyle w:val="TableText"/>
              <w:keepNext/>
              <w:tabs>
                <w:tab w:val="left" w:pos="360"/>
              </w:tabs>
              <w:overflowPunct w:val="0"/>
              <w:autoSpaceDE w:val="0"/>
              <w:autoSpaceDN w:val="0"/>
              <w:adjustRightInd w:val="0"/>
              <w:textAlignment w:val="baseline"/>
              <w:rPr>
                <w:rFonts w:cs="Times New Roman"/>
                <w:iCs/>
                <w:sz w:val="22"/>
                <w:szCs w:val="22"/>
                <w:lang w:val="et-EE"/>
              </w:rPr>
              <w:pPrChange w:id="200" w:author="RR_5" w:date="2025-12-02T11:17:00Z">
                <w:pPr>
                  <w:pStyle w:val="TableText"/>
                  <w:keepNext/>
                  <w:tabs>
                    <w:tab w:val="left" w:pos="360"/>
                  </w:tabs>
                  <w:overflowPunct w:val="0"/>
                  <w:autoSpaceDE w:val="0"/>
                  <w:autoSpaceDN w:val="0"/>
                  <w:adjustRightInd w:val="0"/>
                  <w:ind w:left="360"/>
                  <w:textAlignment w:val="baseline"/>
                </w:pPr>
              </w:pPrChange>
            </w:pPr>
          </w:p>
          <w:p w14:paraId="4D00CC3F" w14:textId="77777777" w:rsidR="00816EF8" w:rsidRPr="000F107F" w:rsidRDefault="00816EF8">
            <w:pPr>
              <w:pStyle w:val="TableText"/>
              <w:keepNext/>
              <w:tabs>
                <w:tab w:val="left" w:pos="360"/>
              </w:tabs>
              <w:overflowPunct w:val="0"/>
              <w:autoSpaceDE w:val="0"/>
              <w:autoSpaceDN w:val="0"/>
              <w:adjustRightInd w:val="0"/>
              <w:textAlignment w:val="baseline"/>
              <w:rPr>
                <w:rFonts w:cs="Times New Roman"/>
                <w:iCs/>
                <w:sz w:val="22"/>
                <w:szCs w:val="22"/>
                <w:lang w:val="et-EE"/>
              </w:rPr>
              <w:pPrChange w:id="201" w:author="RR_5" w:date="2025-12-02T11:17:00Z">
                <w:pPr>
                  <w:pStyle w:val="TableText"/>
                  <w:keepNext/>
                  <w:tabs>
                    <w:tab w:val="left" w:pos="360"/>
                  </w:tabs>
                  <w:overflowPunct w:val="0"/>
                  <w:autoSpaceDE w:val="0"/>
                  <w:autoSpaceDN w:val="0"/>
                  <w:adjustRightInd w:val="0"/>
                  <w:ind w:left="360"/>
                  <w:textAlignment w:val="baseline"/>
                </w:pPr>
              </w:pPrChange>
            </w:pPr>
          </w:p>
          <w:p w14:paraId="58A95D69" w14:textId="77777777" w:rsidR="000D08D5" w:rsidRPr="000F107F" w:rsidRDefault="000D08D5">
            <w:pPr>
              <w:pStyle w:val="TableText"/>
              <w:keepNext/>
              <w:tabs>
                <w:tab w:val="left" w:pos="360"/>
              </w:tabs>
              <w:overflowPunct w:val="0"/>
              <w:autoSpaceDE w:val="0"/>
              <w:autoSpaceDN w:val="0"/>
              <w:adjustRightInd w:val="0"/>
              <w:textAlignment w:val="baseline"/>
              <w:rPr>
                <w:rFonts w:cs="Times New Roman"/>
                <w:iCs/>
                <w:sz w:val="22"/>
                <w:szCs w:val="22"/>
                <w:lang w:val="et-EE"/>
              </w:rPr>
              <w:pPrChange w:id="202" w:author="RR_5" w:date="2025-12-02T11:17:00Z">
                <w:pPr>
                  <w:pStyle w:val="TableText"/>
                  <w:keepNext/>
                  <w:tabs>
                    <w:tab w:val="left" w:pos="360"/>
                  </w:tabs>
                  <w:overflowPunct w:val="0"/>
                  <w:autoSpaceDE w:val="0"/>
                  <w:autoSpaceDN w:val="0"/>
                  <w:adjustRightInd w:val="0"/>
                  <w:ind w:left="360"/>
                  <w:textAlignment w:val="baseline"/>
                </w:pPr>
              </w:pPrChange>
            </w:pPr>
            <w:r w:rsidRPr="000F107F">
              <w:rPr>
                <w:sz w:val="22"/>
                <w:szCs w:val="22"/>
                <w:lang w:val="et-EE"/>
              </w:rPr>
              <w:t>Midasolaam (7,5 mg suukaudne üksikannus)</w:t>
            </w:r>
          </w:p>
          <w:p w14:paraId="747167F9" w14:textId="77777777" w:rsidR="000D08D5" w:rsidRPr="000F107F" w:rsidRDefault="000D08D5">
            <w:pPr>
              <w:pStyle w:val="TableText"/>
              <w:keepNext/>
              <w:tabs>
                <w:tab w:val="left" w:pos="360"/>
              </w:tabs>
              <w:overflowPunct w:val="0"/>
              <w:autoSpaceDE w:val="0"/>
              <w:autoSpaceDN w:val="0"/>
              <w:adjustRightInd w:val="0"/>
              <w:textAlignment w:val="baseline"/>
              <w:rPr>
                <w:rFonts w:cs="Times New Roman"/>
                <w:iCs/>
                <w:sz w:val="22"/>
                <w:szCs w:val="22"/>
                <w:lang w:val="et-EE"/>
              </w:rPr>
              <w:pPrChange w:id="203" w:author="RR_5" w:date="2025-12-02T11:17:00Z">
                <w:pPr>
                  <w:pStyle w:val="TableText"/>
                  <w:keepNext/>
                  <w:tabs>
                    <w:tab w:val="left" w:pos="360"/>
                  </w:tabs>
                  <w:overflowPunct w:val="0"/>
                  <w:autoSpaceDE w:val="0"/>
                  <w:autoSpaceDN w:val="0"/>
                  <w:adjustRightInd w:val="0"/>
                  <w:ind w:left="360"/>
                  <w:textAlignment w:val="baseline"/>
                </w:pPr>
              </w:pPrChange>
            </w:pPr>
          </w:p>
          <w:p w14:paraId="3DAEC2B4" w14:textId="77777777" w:rsidR="000D08D5" w:rsidRPr="003E1D2F" w:rsidRDefault="000D08D5">
            <w:pPr>
              <w:pStyle w:val="TableText"/>
              <w:keepNext/>
              <w:tabs>
                <w:tab w:val="left" w:pos="360"/>
              </w:tabs>
              <w:overflowPunct w:val="0"/>
              <w:autoSpaceDE w:val="0"/>
              <w:autoSpaceDN w:val="0"/>
              <w:adjustRightInd w:val="0"/>
              <w:textAlignment w:val="baseline"/>
              <w:rPr>
                <w:rFonts w:cs="Times New Roman"/>
                <w:iCs/>
                <w:sz w:val="22"/>
                <w:szCs w:val="22"/>
                <w:lang w:val="et-EE"/>
              </w:rPr>
              <w:pPrChange w:id="204" w:author="RR_5" w:date="2025-12-02T11:17:00Z">
                <w:pPr>
                  <w:pStyle w:val="TableText"/>
                  <w:keepNext/>
                  <w:tabs>
                    <w:tab w:val="left" w:pos="360"/>
                  </w:tabs>
                  <w:overflowPunct w:val="0"/>
                  <w:autoSpaceDE w:val="0"/>
                  <w:autoSpaceDN w:val="0"/>
                  <w:adjustRightInd w:val="0"/>
                  <w:ind w:left="360"/>
                  <w:textAlignment w:val="baseline"/>
                </w:pPr>
              </w:pPrChange>
            </w:pPr>
          </w:p>
          <w:p w14:paraId="11832965" w14:textId="77777777" w:rsidR="00816EF8" w:rsidRPr="000F107F" w:rsidRDefault="00816EF8">
            <w:pPr>
              <w:pStyle w:val="TableText"/>
              <w:keepNext/>
              <w:tabs>
                <w:tab w:val="left" w:pos="360"/>
              </w:tabs>
              <w:overflowPunct w:val="0"/>
              <w:autoSpaceDE w:val="0"/>
              <w:autoSpaceDN w:val="0"/>
              <w:adjustRightInd w:val="0"/>
              <w:textAlignment w:val="baseline"/>
              <w:rPr>
                <w:rFonts w:cs="Times New Roman"/>
                <w:iCs/>
                <w:sz w:val="22"/>
                <w:szCs w:val="22"/>
                <w:lang w:val="et-EE"/>
              </w:rPr>
              <w:pPrChange w:id="205" w:author="RR_5" w:date="2025-12-02T11:17:00Z">
                <w:pPr>
                  <w:pStyle w:val="TableText"/>
                  <w:keepNext/>
                  <w:tabs>
                    <w:tab w:val="left" w:pos="360"/>
                  </w:tabs>
                  <w:overflowPunct w:val="0"/>
                  <w:autoSpaceDE w:val="0"/>
                  <w:autoSpaceDN w:val="0"/>
                  <w:adjustRightInd w:val="0"/>
                  <w:ind w:left="360"/>
                  <w:textAlignment w:val="baseline"/>
                </w:pPr>
              </w:pPrChange>
            </w:pPr>
          </w:p>
          <w:p w14:paraId="747047FB" w14:textId="77777777" w:rsidR="000D08D5" w:rsidRPr="000F107F" w:rsidRDefault="000D08D5">
            <w:pPr>
              <w:pStyle w:val="TableText"/>
              <w:keepNext/>
              <w:tabs>
                <w:tab w:val="left" w:pos="360"/>
              </w:tabs>
              <w:overflowPunct w:val="0"/>
              <w:autoSpaceDE w:val="0"/>
              <w:autoSpaceDN w:val="0"/>
              <w:adjustRightInd w:val="0"/>
              <w:textAlignment w:val="baseline"/>
              <w:rPr>
                <w:rFonts w:eastAsia="SimSun"/>
                <w:color w:val="000000"/>
                <w:sz w:val="22"/>
                <w:szCs w:val="22"/>
                <w:lang w:val="et-EE"/>
              </w:rPr>
              <w:pPrChange w:id="206" w:author="RR_5" w:date="2025-12-02T11:17:00Z">
                <w:pPr>
                  <w:pStyle w:val="TableText"/>
                  <w:keepNext/>
                  <w:tabs>
                    <w:tab w:val="left" w:pos="360"/>
                  </w:tabs>
                  <w:overflowPunct w:val="0"/>
                  <w:autoSpaceDE w:val="0"/>
                  <w:autoSpaceDN w:val="0"/>
                  <w:adjustRightInd w:val="0"/>
                  <w:ind w:left="360"/>
                  <w:textAlignment w:val="baseline"/>
                </w:pPr>
              </w:pPrChange>
            </w:pPr>
            <w:r w:rsidRPr="000F107F">
              <w:rPr>
                <w:sz w:val="22"/>
                <w:szCs w:val="22"/>
                <w:lang w:val="et-EE"/>
              </w:rPr>
              <w:t>Teised bensodiasepiinid (sh triasolaam, alprasolaam)</w:t>
            </w:r>
          </w:p>
        </w:tc>
        <w:tc>
          <w:tcPr>
            <w:tcW w:w="3270" w:type="dxa"/>
          </w:tcPr>
          <w:p w14:paraId="12866B29"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p>
          <w:p w14:paraId="49C9CADA"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 xml:space="preserve">Sõltumatu uuringu avaldatud andmete järgi: </w:t>
            </w:r>
          </w:p>
          <w:p w14:paraId="5D77E78F"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midasolaami AUC</w:t>
            </w:r>
            <w:r w:rsidRPr="000F107F">
              <w:rPr>
                <w:sz w:val="22"/>
                <w:szCs w:val="22"/>
                <w:vertAlign w:val="subscript"/>
                <w:lang w:val="et-EE"/>
              </w:rPr>
              <w:t>0-</w:t>
            </w:r>
            <w:r w:rsidRPr="00C06338">
              <w:rPr>
                <w:rFonts w:ascii="Symbol" w:hAnsi="Symbol"/>
                <w:sz w:val="22"/>
                <w:szCs w:val="22"/>
                <w:vertAlign w:val="subscript"/>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3,7 korda</w:t>
            </w:r>
          </w:p>
          <w:p w14:paraId="5BFB3509"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p>
          <w:p w14:paraId="4F2E7D2D"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 xml:space="preserve">Sõltumatu uuringu avaldatud andmete järgi: </w:t>
            </w:r>
          </w:p>
          <w:p w14:paraId="4584F832"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midasolaami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3,8 korda</w:t>
            </w:r>
          </w:p>
          <w:p w14:paraId="19326FA2"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midasolaami AUC</w:t>
            </w:r>
            <w:r w:rsidRPr="000F107F">
              <w:rPr>
                <w:sz w:val="22"/>
                <w:szCs w:val="22"/>
                <w:vertAlign w:val="subscript"/>
                <w:lang w:val="et-EE"/>
              </w:rPr>
              <w:t>0-</w:t>
            </w:r>
            <w:r w:rsidRPr="00C06338">
              <w:rPr>
                <w:rFonts w:ascii="Symbol" w:hAnsi="Symbol"/>
                <w:sz w:val="22"/>
                <w:szCs w:val="22"/>
                <w:vertAlign w:val="subscript"/>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10,3 korda</w:t>
            </w:r>
          </w:p>
          <w:p w14:paraId="3EF148AF"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p>
          <w:p w14:paraId="497E2935" w14:textId="77777777" w:rsidR="000D08D5" w:rsidRPr="000F107F" w:rsidRDefault="000D08D5" w:rsidP="00385596">
            <w:pPr>
              <w:kinsoku w:val="0"/>
              <w:overflowPunct w:val="0"/>
              <w:autoSpaceDE w:val="0"/>
              <w:autoSpaceDN w:val="0"/>
              <w:adjustRightInd w:val="0"/>
              <w:rPr>
                <w:rFonts w:eastAsia="SimSun"/>
                <w:color w:val="000000"/>
                <w:sz w:val="22"/>
                <w:szCs w:val="22"/>
                <w:lang w:val="et-EE"/>
              </w:rPr>
            </w:pPr>
            <w:r w:rsidRPr="000F107F">
              <w:rPr>
                <w:sz w:val="22"/>
                <w:szCs w:val="22"/>
                <w:lang w:val="et-EE"/>
              </w:rPr>
              <w:t>Kuigi vastavaid uuringuid ei ole läbi viidud, suurendab vorikonasool tõenäoliselt CYP3A4 vahendusel metaboliseeritavate teiste bensodiasepiinide kontsentratsiooni plasmas ja põhjustab sedatiivse toime pikenemist.</w:t>
            </w:r>
          </w:p>
        </w:tc>
        <w:tc>
          <w:tcPr>
            <w:tcW w:w="3081" w:type="dxa"/>
          </w:tcPr>
          <w:p w14:paraId="07FFA29C" w14:textId="77777777" w:rsidR="000D08D5" w:rsidRPr="000F107F" w:rsidRDefault="000D08D5" w:rsidP="00385596">
            <w:pPr>
              <w:pStyle w:val="Default"/>
              <w:rPr>
                <w:sz w:val="22"/>
                <w:szCs w:val="22"/>
                <w:lang w:val="et-EE"/>
              </w:rPr>
            </w:pPr>
            <w:r w:rsidRPr="000F107F">
              <w:rPr>
                <w:sz w:val="22"/>
                <w:szCs w:val="22"/>
                <w:lang w:val="et-EE"/>
              </w:rPr>
              <w:t>Tuleb kaaluda bensodiasepiinide annuste vähendamist.</w:t>
            </w:r>
          </w:p>
        </w:tc>
      </w:tr>
      <w:tr w:rsidR="000D08D5" w:rsidRPr="00C06338" w14:paraId="31DE07A6" w14:textId="77777777" w:rsidTr="000F107F">
        <w:trPr>
          <w:cantSplit/>
        </w:trPr>
        <w:tc>
          <w:tcPr>
            <w:tcW w:w="9243" w:type="dxa"/>
            <w:gridSpan w:val="3"/>
          </w:tcPr>
          <w:p w14:paraId="32FD1366" w14:textId="77777777" w:rsidR="000D08D5" w:rsidRPr="000F107F" w:rsidRDefault="000D08D5">
            <w:pPr>
              <w:pStyle w:val="Default"/>
              <w:keepNext/>
              <w:rPr>
                <w:b/>
                <w:bCs/>
                <w:i/>
                <w:iCs/>
                <w:sz w:val="22"/>
                <w:szCs w:val="22"/>
                <w:lang w:val="et-EE"/>
              </w:rPr>
              <w:pPrChange w:id="207" w:author="RR_5" w:date="2025-12-02T11:17:00Z">
                <w:pPr>
                  <w:pStyle w:val="Default"/>
                </w:pPr>
              </w:pPrChange>
            </w:pPr>
            <w:r w:rsidRPr="000F107F">
              <w:rPr>
                <w:b/>
                <w:i/>
                <w:sz w:val="22"/>
                <w:szCs w:val="22"/>
                <w:lang w:val="et-EE"/>
              </w:rPr>
              <w:t>Kardiovaskulaarsed ravimid</w:t>
            </w:r>
          </w:p>
        </w:tc>
      </w:tr>
      <w:tr w:rsidR="000D08D5" w:rsidRPr="00C06338" w14:paraId="79D972D0" w14:textId="77777777" w:rsidTr="000F107F">
        <w:trPr>
          <w:cantSplit/>
        </w:trPr>
        <w:tc>
          <w:tcPr>
            <w:tcW w:w="2892" w:type="dxa"/>
          </w:tcPr>
          <w:p w14:paraId="2DD82BBF" w14:textId="77777777" w:rsidR="000D08D5" w:rsidRPr="000F107F" w:rsidRDefault="000D08D5" w:rsidP="00385596">
            <w:pPr>
              <w:pStyle w:val="Default"/>
              <w:rPr>
                <w:sz w:val="22"/>
                <w:szCs w:val="22"/>
                <w:lang w:val="et-EE"/>
              </w:rPr>
            </w:pPr>
            <w:r w:rsidRPr="000F107F">
              <w:rPr>
                <w:sz w:val="22"/>
                <w:szCs w:val="22"/>
                <w:lang w:val="et-EE"/>
              </w:rPr>
              <w:t>Ivabradiin</w:t>
            </w:r>
          </w:p>
          <w:p w14:paraId="5912F9F4" w14:textId="77777777" w:rsidR="000D08D5" w:rsidRPr="000F107F" w:rsidRDefault="000D08D5" w:rsidP="00385596">
            <w:pPr>
              <w:pStyle w:val="TableText"/>
              <w:keepNext/>
              <w:tabs>
                <w:tab w:val="left" w:pos="360"/>
              </w:tabs>
              <w:overflowPunct w:val="0"/>
              <w:autoSpaceDE w:val="0"/>
              <w:autoSpaceDN w:val="0"/>
              <w:adjustRightInd w:val="0"/>
              <w:textAlignment w:val="baseline"/>
              <w:rPr>
                <w:sz w:val="22"/>
                <w:szCs w:val="22"/>
                <w:lang w:val="et-EE"/>
              </w:rPr>
            </w:pPr>
            <w:r w:rsidRPr="000F107F">
              <w:rPr>
                <w:i/>
                <w:sz w:val="22"/>
                <w:szCs w:val="22"/>
                <w:lang w:val="et-EE"/>
              </w:rPr>
              <w:t>[CYP3A4 substraadid]</w:t>
            </w:r>
          </w:p>
        </w:tc>
        <w:tc>
          <w:tcPr>
            <w:tcW w:w="3270" w:type="dxa"/>
          </w:tcPr>
          <w:p w14:paraId="480BEEFD" w14:textId="72DF96DB" w:rsidR="000D08D5" w:rsidRPr="000F107F" w:rsidRDefault="000D08D5" w:rsidP="00385596">
            <w:pPr>
              <w:pStyle w:val="Default"/>
              <w:rPr>
                <w:sz w:val="22"/>
                <w:szCs w:val="22"/>
                <w:lang w:val="et-EE"/>
              </w:rPr>
            </w:pPr>
            <w:r w:rsidRPr="000F107F">
              <w:rPr>
                <w:sz w:val="22"/>
                <w:szCs w:val="22"/>
                <w:lang w:val="et-EE"/>
              </w:rPr>
              <w:t>Kuigi vastavaid uuringuid ei ole läbi viidud, võib ivabradiini kontsentratsiooni suurenemine plasmas põhjustada QTc</w:t>
            </w:r>
            <w:r w:rsidRPr="000F107F">
              <w:rPr>
                <w:sz w:val="22"/>
                <w:szCs w:val="22"/>
                <w:lang w:val="et-EE"/>
              </w:rPr>
              <w:noBreakHyphen/>
              <w:t xml:space="preserve">intervalli pikenemist ja harvadel juhtudel </w:t>
            </w:r>
            <w:r w:rsidRPr="000F107F">
              <w:rPr>
                <w:i/>
                <w:iCs/>
                <w:sz w:val="22"/>
                <w:szCs w:val="22"/>
                <w:lang w:val="et-EE"/>
              </w:rPr>
              <w:t xml:space="preserve">torsades de </w:t>
            </w:r>
            <w:r w:rsidR="004F4EA3" w:rsidRPr="003E1D2F">
              <w:rPr>
                <w:i/>
                <w:iCs/>
                <w:sz w:val="22"/>
                <w:szCs w:val="22"/>
                <w:lang w:val="et-EE"/>
              </w:rPr>
              <w:t>pointes’i.</w:t>
            </w:r>
          </w:p>
        </w:tc>
        <w:tc>
          <w:tcPr>
            <w:tcW w:w="3081" w:type="dxa"/>
          </w:tcPr>
          <w:p w14:paraId="0CDC4897" w14:textId="77777777" w:rsidR="000D08D5" w:rsidRPr="000F107F" w:rsidRDefault="000D08D5" w:rsidP="00385596">
            <w:pPr>
              <w:pStyle w:val="Default"/>
              <w:rPr>
                <w:sz w:val="22"/>
                <w:szCs w:val="22"/>
                <w:lang w:val="et-EE"/>
              </w:rPr>
            </w:pPr>
            <w:r w:rsidRPr="000F107F">
              <w:rPr>
                <w:b/>
                <w:bCs/>
                <w:sz w:val="22"/>
                <w:szCs w:val="22"/>
                <w:lang w:val="et-EE"/>
              </w:rPr>
              <w:t>Vastunäidustatud</w:t>
            </w:r>
            <w:r w:rsidRPr="000F107F">
              <w:rPr>
                <w:sz w:val="22"/>
                <w:szCs w:val="22"/>
                <w:lang w:val="et-EE"/>
              </w:rPr>
              <w:t xml:space="preserve"> (vt lõik 4.3)</w:t>
            </w:r>
          </w:p>
        </w:tc>
      </w:tr>
      <w:tr w:rsidR="000D08D5" w:rsidRPr="00C06338" w14:paraId="49DE6493" w14:textId="77777777" w:rsidTr="000F107F">
        <w:trPr>
          <w:cantSplit/>
        </w:trPr>
        <w:tc>
          <w:tcPr>
            <w:tcW w:w="9243" w:type="dxa"/>
            <w:gridSpan w:val="3"/>
          </w:tcPr>
          <w:p w14:paraId="26168AFA" w14:textId="77777777" w:rsidR="000D08D5" w:rsidRPr="000F107F" w:rsidRDefault="000D08D5">
            <w:pPr>
              <w:pStyle w:val="Default"/>
              <w:keepNext/>
              <w:rPr>
                <w:sz w:val="22"/>
                <w:szCs w:val="22"/>
                <w:lang w:val="et-EE"/>
              </w:rPr>
              <w:pPrChange w:id="208" w:author="RR_5" w:date="2025-12-02T11:17:00Z">
                <w:pPr>
                  <w:pStyle w:val="Default"/>
                </w:pPr>
              </w:pPrChange>
            </w:pPr>
            <w:r w:rsidRPr="000F107F">
              <w:rPr>
                <w:b/>
                <w:i/>
                <w:sz w:val="22"/>
                <w:szCs w:val="22"/>
                <w:lang w:val="et-EE"/>
              </w:rPr>
              <w:t>Tsüstilise fibroosi transmembraanse juhtivuse regulaatori potentsiaatorid</w:t>
            </w:r>
          </w:p>
        </w:tc>
      </w:tr>
      <w:tr w:rsidR="000D08D5" w:rsidRPr="00C06338" w14:paraId="378E5ED0" w14:textId="77777777" w:rsidTr="000F107F">
        <w:trPr>
          <w:cantSplit/>
        </w:trPr>
        <w:tc>
          <w:tcPr>
            <w:tcW w:w="2892" w:type="dxa"/>
          </w:tcPr>
          <w:p w14:paraId="73C52760"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Ivakaftoor</w:t>
            </w:r>
          </w:p>
          <w:p w14:paraId="6D84951E" w14:textId="77777777" w:rsidR="000D08D5" w:rsidRPr="000F107F" w:rsidRDefault="000D08D5" w:rsidP="00385596">
            <w:pPr>
              <w:pStyle w:val="Default"/>
              <w:rPr>
                <w:sz w:val="22"/>
                <w:szCs w:val="22"/>
                <w:lang w:val="et-EE"/>
              </w:rPr>
            </w:pPr>
            <w:r w:rsidRPr="000F107F">
              <w:rPr>
                <w:i/>
                <w:sz w:val="22"/>
                <w:szCs w:val="22"/>
                <w:lang w:val="et-EE"/>
              </w:rPr>
              <w:t>[CYP3A4 substraat]</w:t>
            </w:r>
          </w:p>
        </w:tc>
        <w:tc>
          <w:tcPr>
            <w:tcW w:w="3270" w:type="dxa"/>
          </w:tcPr>
          <w:p w14:paraId="12599ADC" w14:textId="77777777" w:rsidR="000D08D5" w:rsidRPr="000F107F" w:rsidRDefault="000D08D5" w:rsidP="00385596">
            <w:pPr>
              <w:pStyle w:val="Default"/>
              <w:rPr>
                <w:sz w:val="22"/>
                <w:szCs w:val="22"/>
                <w:lang w:val="et-EE"/>
              </w:rPr>
            </w:pPr>
            <w:r w:rsidRPr="000F107F">
              <w:rPr>
                <w:sz w:val="22"/>
                <w:szCs w:val="22"/>
                <w:lang w:val="et-EE"/>
              </w:rPr>
              <w:t>Kuigi vastavaid uuringuid ei ole läbi viidud, suurendab vorikonasool tõenäoliselt ivakaftoori kontsentratsiooni plasmas ja kõrvaltoimete tekkerisk suureneb.</w:t>
            </w:r>
          </w:p>
        </w:tc>
        <w:tc>
          <w:tcPr>
            <w:tcW w:w="3081" w:type="dxa"/>
          </w:tcPr>
          <w:p w14:paraId="1296A03F" w14:textId="77777777" w:rsidR="000D08D5" w:rsidRPr="000F107F" w:rsidRDefault="000D08D5" w:rsidP="00385596">
            <w:pPr>
              <w:pStyle w:val="Default"/>
              <w:rPr>
                <w:sz w:val="22"/>
                <w:szCs w:val="22"/>
                <w:lang w:val="et-EE"/>
              </w:rPr>
            </w:pPr>
            <w:r w:rsidRPr="000F107F">
              <w:rPr>
                <w:sz w:val="22"/>
                <w:szCs w:val="22"/>
                <w:lang w:val="et-EE"/>
              </w:rPr>
              <w:t>Soovitatav on ivakaftoori annust vähendada.</w:t>
            </w:r>
          </w:p>
        </w:tc>
      </w:tr>
      <w:tr w:rsidR="000D08D5" w:rsidRPr="00C06338" w14:paraId="5E7BE64C" w14:textId="77777777" w:rsidTr="000F107F">
        <w:trPr>
          <w:cantSplit/>
        </w:trPr>
        <w:tc>
          <w:tcPr>
            <w:tcW w:w="9243" w:type="dxa"/>
            <w:gridSpan w:val="3"/>
          </w:tcPr>
          <w:p w14:paraId="6BD827CD" w14:textId="77777777" w:rsidR="000D08D5" w:rsidRPr="000F107F" w:rsidRDefault="000D08D5">
            <w:pPr>
              <w:keepNext/>
              <w:rPr>
                <w:b/>
                <w:i/>
                <w:spacing w:val="-11"/>
                <w:sz w:val="22"/>
                <w:szCs w:val="22"/>
                <w:lang w:val="et-EE"/>
              </w:rPr>
              <w:pPrChange w:id="209" w:author="RR_5" w:date="2025-12-02T11:18:00Z">
                <w:pPr/>
              </w:pPrChange>
            </w:pPr>
            <w:r w:rsidRPr="000F107F">
              <w:rPr>
                <w:b/>
                <w:i/>
                <w:sz w:val="22"/>
                <w:szCs w:val="22"/>
                <w:lang w:val="et-EE"/>
              </w:rPr>
              <w:t>Tungaltera derivaadid</w:t>
            </w:r>
          </w:p>
        </w:tc>
      </w:tr>
      <w:tr w:rsidR="000D08D5" w:rsidRPr="00C06338" w14:paraId="0EC9DC43" w14:textId="77777777" w:rsidTr="000F107F">
        <w:trPr>
          <w:cantSplit/>
        </w:trPr>
        <w:tc>
          <w:tcPr>
            <w:tcW w:w="2892" w:type="dxa"/>
          </w:tcPr>
          <w:p w14:paraId="523ED124" w14:textId="77777777" w:rsidR="000D08D5" w:rsidRPr="000F107F" w:rsidRDefault="000D08D5" w:rsidP="00385596">
            <w:pPr>
              <w:pStyle w:val="Default"/>
              <w:rPr>
                <w:sz w:val="22"/>
                <w:szCs w:val="22"/>
                <w:lang w:val="et-EE"/>
              </w:rPr>
            </w:pPr>
            <w:r w:rsidRPr="000F107F">
              <w:rPr>
                <w:sz w:val="22"/>
                <w:szCs w:val="22"/>
                <w:lang w:val="et-EE"/>
              </w:rPr>
              <w:t>Tungaltera alkaloidid (sh ergotamiin ja dihüdroergotamiin)</w:t>
            </w:r>
            <w:r w:rsidRPr="000F107F">
              <w:rPr>
                <w:sz w:val="22"/>
                <w:szCs w:val="22"/>
                <w:lang w:val="et-EE"/>
              </w:rPr>
              <w:br/>
            </w:r>
            <w:r w:rsidRPr="000F107F">
              <w:rPr>
                <w:i/>
                <w:iCs/>
                <w:sz w:val="22"/>
                <w:szCs w:val="22"/>
                <w:lang w:val="et-EE"/>
              </w:rPr>
              <w:t>[CYP3A4 substraadid]</w:t>
            </w:r>
          </w:p>
        </w:tc>
        <w:tc>
          <w:tcPr>
            <w:tcW w:w="3270" w:type="dxa"/>
          </w:tcPr>
          <w:p w14:paraId="4EEA429F" w14:textId="77777777" w:rsidR="000D08D5" w:rsidRPr="000F107F" w:rsidRDefault="000D08D5" w:rsidP="00385596">
            <w:pPr>
              <w:pStyle w:val="Default"/>
              <w:rPr>
                <w:sz w:val="22"/>
                <w:szCs w:val="22"/>
                <w:lang w:val="et-EE"/>
              </w:rPr>
            </w:pPr>
            <w:r w:rsidRPr="000F107F">
              <w:rPr>
                <w:sz w:val="22"/>
                <w:szCs w:val="22"/>
                <w:lang w:val="et-EE"/>
              </w:rPr>
              <w:t>Kuigi vastavaid uuringuid ei ole läbi viidud, suurendab vorikonasool tõenäoliselt tungaltera alkaloidide kontsentratsiooni plasmas ja põhjustab ergotismi.</w:t>
            </w:r>
          </w:p>
        </w:tc>
        <w:tc>
          <w:tcPr>
            <w:tcW w:w="3081" w:type="dxa"/>
          </w:tcPr>
          <w:p w14:paraId="0C0AA0DC" w14:textId="77777777" w:rsidR="000D08D5" w:rsidRPr="000F107F" w:rsidRDefault="000D08D5" w:rsidP="00385596">
            <w:pPr>
              <w:pStyle w:val="Default"/>
              <w:rPr>
                <w:sz w:val="22"/>
                <w:szCs w:val="22"/>
                <w:lang w:val="et-EE"/>
              </w:rPr>
            </w:pPr>
            <w:r w:rsidRPr="000F107F">
              <w:rPr>
                <w:b/>
                <w:bCs/>
                <w:sz w:val="22"/>
                <w:szCs w:val="22"/>
                <w:lang w:val="et-EE"/>
              </w:rPr>
              <w:t>Vastunäidustatud</w:t>
            </w:r>
            <w:r w:rsidRPr="000F107F">
              <w:rPr>
                <w:sz w:val="22"/>
                <w:szCs w:val="22"/>
                <w:lang w:val="et-EE"/>
              </w:rPr>
              <w:t xml:space="preserve"> (vt lõik 4.3)</w:t>
            </w:r>
          </w:p>
        </w:tc>
      </w:tr>
      <w:tr w:rsidR="000D08D5" w:rsidRPr="00C06338" w14:paraId="186C9F5D" w14:textId="77777777" w:rsidTr="000F107F">
        <w:trPr>
          <w:cantSplit/>
        </w:trPr>
        <w:tc>
          <w:tcPr>
            <w:tcW w:w="9243" w:type="dxa"/>
            <w:gridSpan w:val="3"/>
          </w:tcPr>
          <w:p w14:paraId="71139CA0" w14:textId="357ED861" w:rsidR="000D08D5" w:rsidRPr="000F107F" w:rsidRDefault="000D08D5">
            <w:pPr>
              <w:keepNext/>
              <w:rPr>
                <w:b/>
                <w:i/>
                <w:spacing w:val="-11"/>
                <w:sz w:val="22"/>
                <w:szCs w:val="22"/>
                <w:lang w:val="et-EE"/>
              </w:rPr>
              <w:pPrChange w:id="210" w:author="RR_5" w:date="2025-12-02T11:18:00Z">
                <w:pPr/>
              </w:pPrChange>
            </w:pPr>
            <w:r w:rsidRPr="000F107F">
              <w:rPr>
                <w:b/>
                <w:i/>
                <w:sz w:val="22"/>
                <w:szCs w:val="22"/>
                <w:lang w:val="et-EE"/>
              </w:rPr>
              <w:t>Seedetrakti motiilsust suurendavad ravimid</w:t>
            </w:r>
          </w:p>
        </w:tc>
      </w:tr>
      <w:tr w:rsidR="000D08D5" w:rsidRPr="00C06338" w14:paraId="654B0135" w14:textId="77777777" w:rsidTr="000F107F">
        <w:trPr>
          <w:cantSplit/>
        </w:trPr>
        <w:tc>
          <w:tcPr>
            <w:tcW w:w="2892" w:type="dxa"/>
          </w:tcPr>
          <w:p w14:paraId="1A2A625E" w14:textId="77777777" w:rsidR="000D08D5" w:rsidRPr="000F107F" w:rsidRDefault="000D08D5" w:rsidP="00385596">
            <w:pPr>
              <w:pStyle w:val="Default"/>
              <w:rPr>
                <w:sz w:val="22"/>
                <w:szCs w:val="22"/>
                <w:lang w:val="et-EE"/>
              </w:rPr>
            </w:pPr>
            <w:r w:rsidRPr="000F107F">
              <w:rPr>
                <w:sz w:val="22"/>
                <w:szCs w:val="22"/>
                <w:lang w:val="et-EE"/>
              </w:rPr>
              <w:t>Tsisapriid</w:t>
            </w:r>
          </w:p>
          <w:p w14:paraId="670C70BC" w14:textId="77777777" w:rsidR="000D08D5" w:rsidRPr="000F107F" w:rsidRDefault="000D08D5" w:rsidP="00385596">
            <w:pPr>
              <w:pStyle w:val="Default"/>
              <w:rPr>
                <w:sz w:val="22"/>
                <w:szCs w:val="22"/>
                <w:lang w:val="et-EE"/>
              </w:rPr>
            </w:pPr>
            <w:r w:rsidRPr="000F107F">
              <w:rPr>
                <w:i/>
                <w:sz w:val="22"/>
                <w:szCs w:val="22"/>
                <w:lang w:val="et-EE"/>
              </w:rPr>
              <w:t>[CYP3A4 substraat]</w:t>
            </w:r>
          </w:p>
        </w:tc>
        <w:tc>
          <w:tcPr>
            <w:tcW w:w="3270" w:type="dxa"/>
          </w:tcPr>
          <w:p w14:paraId="634DCC2A" w14:textId="76C9A561" w:rsidR="000D08D5" w:rsidRPr="000F107F" w:rsidRDefault="000D08D5" w:rsidP="00385596">
            <w:pPr>
              <w:pStyle w:val="Default"/>
              <w:rPr>
                <w:sz w:val="22"/>
                <w:szCs w:val="22"/>
                <w:lang w:val="et-EE"/>
              </w:rPr>
            </w:pPr>
            <w:r w:rsidRPr="000F107F">
              <w:rPr>
                <w:sz w:val="22"/>
                <w:szCs w:val="22"/>
                <w:lang w:val="et-EE"/>
              </w:rPr>
              <w:t>Kuigi vastavaid uuringuid ei ole läbi viidud, võib tsisapriidi kontsentratsiooni suurenemine plasmas põhjustada QTc</w:t>
            </w:r>
            <w:r w:rsidRPr="000F107F">
              <w:rPr>
                <w:sz w:val="22"/>
                <w:szCs w:val="22"/>
                <w:lang w:val="et-EE"/>
              </w:rPr>
              <w:noBreakHyphen/>
              <w:t xml:space="preserve">intervalli pikenemist ja harvadel juhtudel </w:t>
            </w:r>
            <w:r w:rsidRPr="000F107F">
              <w:rPr>
                <w:i/>
                <w:iCs/>
                <w:sz w:val="22"/>
                <w:szCs w:val="22"/>
                <w:lang w:val="et-EE"/>
              </w:rPr>
              <w:t xml:space="preserve">torsades de </w:t>
            </w:r>
            <w:r w:rsidR="004F4EA3" w:rsidRPr="003E1D2F">
              <w:rPr>
                <w:i/>
                <w:iCs/>
                <w:sz w:val="22"/>
                <w:szCs w:val="22"/>
                <w:lang w:val="et-EE"/>
              </w:rPr>
              <w:t>pointes’i.</w:t>
            </w:r>
          </w:p>
        </w:tc>
        <w:tc>
          <w:tcPr>
            <w:tcW w:w="3081" w:type="dxa"/>
          </w:tcPr>
          <w:p w14:paraId="3A9E485E" w14:textId="77777777" w:rsidR="000D08D5" w:rsidRPr="000F107F" w:rsidRDefault="000D08D5" w:rsidP="00385596">
            <w:pPr>
              <w:pStyle w:val="Default"/>
              <w:rPr>
                <w:sz w:val="22"/>
                <w:szCs w:val="22"/>
                <w:lang w:val="et-EE"/>
              </w:rPr>
            </w:pPr>
            <w:r w:rsidRPr="000F107F">
              <w:rPr>
                <w:b/>
                <w:bCs/>
                <w:sz w:val="22"/>
                <w:szCs w:val="22"/>
                <w:lang w:val="et-EE"/>
              </w:rPr>
              <w:t>Vastunäidustatud</w:t>
            </w:r>
            <w:r w:rsidRPr="000F107F">
              <w:rPr>
                <w:sz w:val="22"/>
                <w:szCs w:val="22"/>
                <w:lang w:val="et-EE"/>
              </w:rPr>
              <w:t xml:space="preserve"> (vt lõik 4.3)</w:t>
            </w:r>
          </w:p>
        </w:tc>
      </w:tr>
      <w:tr w:rsidR="000D08D5" w:rsidRPr="00C06338" w14:paraId="31A56CC2" w14:textId="77777777" w:rsidTr="000F107F">
        <w:trPr>
          <w:cantSplit/>
        </w:trPr>
        <w:tc>
          <w:tcPr>
            <w:tcW w:w="9243" w:type="dxa"/>
            <w:gridSpan w:val="3"/>
          </w:tcPr>
          <w:p w14:paraId="097A3DE7" w14:textId="77777777" w:rsidR="000D08D5" w:rsidRPr="000F107F" w:rsidRDefault="000D08D5" w:rsidP="00385596">
            <w:pPr>
              <w:keepNext/>
              <w:rPr>
                <w:b/>
                <w:i/>
                <w:spacing w:val="-11"/>
                <w:sz w:val="22"/>
                <w:szCs w:val="22"/>
                <w:lang w:val="et-EE"/>
              </w:rPr>
            </w:pPr>
            <w:r w:rsidRPr="000F107F">
              <w:rPr>
                <w:b/>
                <w:i/>
                <w:sz w:val="22"/>
                <w:szCs w:val="22"/>
                <w:lang w:val="et-EE"/>
              </w:rPr>
              <w:t>Taimsed ravimid</w:t>
            </w:r>
          </w:p>
        </w:tc>
      </w:tr>
      <w:tr w:rsidR="000D08D5" w:rsidRPr="00C06338" w14:paraId="7FA372AF" w14:textId="77777777" w:rsidTr="000F107F">
        <w:trPr>
          <w:cantSplit/>
        </w:trPr>
        <w:tc>
          <w:tcPr>
            <w:tcW w:w="2892" w:type="dxa"/>
          </w:tcPr>
          <w:p w14:paraId="324A1DE7"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Liht-naistepuna</w:t>
            </w:r>
            <w:del w:id="211" w:author="RR_5" w:date="2025-12-02T11:18:00Z">
              <w:r w:rsidRPr="000F107F" w:rsidDel="00DD2745">
                <w:rPr>
                  <w:sz w:val="22"/>
                  <w:szCs w:val="22"/>
                  <w:lang w:val="et-EE"/>
                </w:rPr>
                <w:delText xml:space="preserve"> </w:delText>
              </w:r>
            </w:del>
          </w:p>
          <w:p w14:paraId="6069EF12" w14:textId="77777777" w:rsidR="000D08D5" w:rsidRPr="00DD2745" w:rsidRDefault="000D08D5" w:rsidP="00385596">
            <w:pPr>
              <w:pStyle w:val="TableText"/>
              <w:overflowPunct w:val="0"/>
              <w:autoSpaceDE w:val="0"/>
              <w:autoSpaceDN w:val="0"/>
              <w:adjustRightInd w:val="0"/>
              <w:textAlignment w:val="baseline"/>
              <w:rPr>
                <w:rFonts w:cs="Times New Roman"/>
                <w:iCs/>
                <w:sz w:val="22"/>
                <w:szCs w:val="22"/>
                <w:lang w:val="et-EE"/>
                <w:rPrChange w:id="212" w:author="RR_5" w:date="2025-12-02T11:18:00Z">
                  <w:rPr>
                    <w:rFonts w:cs="Times New Roman"/>
                    <w:i/>
                    <w:sz w:val="22"/>
                    <w:szCs w:val="22"/>
                    <w:lang w:val="et-EE"/>
                  </w:rPr>
                </w:rPrChange>
              </w:rPr>
            </w:pPr>
            <w:r w:rsidRPr="000F107F">
              <w:rPr>
                <w:i/>
                <w:sz w:val="22"/>
                <w:szCs w:val="22"/>
                <w:lang w:val="et-EE"/>
              </w:rPr>
              <w:t>[CYP450 indutseerija, P</w:t>
            </w:r>
            <w:r w:rsidRPr="000F107F">
              <w:rPr>
                <w:i/>
                <w:sz w:val="22"/>
                <w:szCs w:val="22"/>
                <w:lang w:val="et-EE"/>
              </w:rPr>
              <w:noBreakHyphen/>
              <w:t>gp indutseerija]</w:t>
            </w:r>
          </w:p>
          <w:p w14:paraId="5B0582AB" w14:textId="5E6B99F6" w:rsidR="000D08D5" w:rsidRPr="000F107F" w:rsidRDefault="000D08D5" w:rsidP="00385596">
            <w:pPr>
              <w:pStyle w:val="Default"/>
              <w:keepNext/>
              <w:rPr>
                <w:sz w:val="22"/>
                <w:szCs w:val="22"/>
                <w:lang w:val="et-EE"/>
              </w:rPr>
            </w:pPr>
            <w:r w:rsidRPr="000F107F">
              <w:rPr>
                <w:sz w:val="22"/>
                <w:szCs w:val="22"/>
                <w:lang w:val="et-EE"/>
              </w:rPr>
              <w:t>300 mg kolm kord ööpäevas (</w:t>
            </w:r>
            <w:r w:rsidR="00A41E8B">
              <w:rPr>
                <w:sz w:val="22"/>
                <w:szCs w:val="22"/>
                <w:lang w:val="et-EE"/>
              </w:rPr>
              <w:t>koos</w:t>
            </w:r>
            <w:r w:rsidRPr="000F107F">
              <w:rPr>
                <w:sz w:val="22"/>
                <w:szCs w:val="22"/>
                <w:lang w:val="et-EE"/>
              </w:rPr>
              <w:t>manustatuna vorikonasooli 400 mg üksikannusega)</w:t>
            </w:r>
          </w:p>
        </w:tc>
        <w:tc>
          <w:tcPr>
            <w:tcW w:w="3270" w:type="dxa"/>
          </w:tcPr>
          <w:p w14:paraId="7D72C0FF"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 xml:space="preserve">Sõltumatu uuringu avaldatud andmete järgi: </w:t>
            </w:r>
          </w:p>
          <w:p w14:paraId="3662DF8A" w14:textId="77777777" w:rsidR="000D08D5" w:rsidRPr="000F107F" w:rsidRDefault="000D08D5" w:rsidP="00385596">
            <w:pPr>
              <w:pStyle w:val="Default"/>
              <w:keepNext/>
              <w:rPr>
                <w:sz w:val="22"/>
                <w:szCs w:val="22"/>
                <w:lang w:val="et-EE"/>
              </w:rPr>
            </w:pPr>
            <w:r w:rsidRPr="000F107F">
              <w:rPr>
                <w:sz w:val="22"/>
                <w:szCs w:val="22"/>
                <w:lang w:val="et-EE"/>
              </w:rPr>
              <w:t>vorikonasooli AUC</w:t>
            </w:r>
            <w:r w:rsidRPr="000F107F">
              <w:rPr>
                <w:sz w:val="22"/>
                <w:szCs w:val="22"/>
                <w:vertAlign w:val="subscript"/>
                <w:lang w:val="et-EE"/>
              </w:rPr>
              <w:t>0-</w:t>
            </w:r>
            <w:r w:rsidRPr="00C06338">
              <w:rPr>
                <w:rFonts w:ascii="Symbol" w:hAnsi="Symbol"/>
                <w:sz w:val="22"/>
                <w:szCs w:val="22"/>
                <w:vertAlign w:val="subscript"/>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59%</w:t>
            </w:r>
          </w:p>
        </w:tc>
        <w:tc>
          <w:tcPr>
            <w:tcW w:w="3081" w:type="dxa"/>
          </w:tcPr>
          <w:p w14:paraId="0A267000" w14:textId="77777777" w:rsidR="000D08D5" w:rsidRPr="000F107F" w:rsidRDefault="000D08D5" w:rsidP="00385596">
            <w:pPr>
              <w:pStyle w:val="Default"/>
              <w:keepNext/>
              <w:rPr>
                <w:sz w:val="22"/>
                <w:szCs w:val="22"/>
                <w:lang w:val="et-EE"/>
              </w:rPr>
            </w:pPr>
            <w:r w:rsidRPr="000F107F">
              <w:rPr>
                <w:b/>
                <w:bCs/>
                <w:sz w:val="22"/>
                <w:szCs w:val="22"/>
                <w:lang w:val="et-EE"/>
              </w:rPr>
              <w:t>Vastunäidustatud</w:t>
            </w:r>
            <w:r w:rsidRPr="000F107F">
              <w:rPr>
                <w:sz w:val="22"/>
                <w:szCs w:val="22"/>
                <w:lang w:val="et-EE"/>
              </w:rPr>
              <w:t xml:space="preserve"> (vt lõik 4.3)</w:t>
            </w:r>
          </w:p>
        </w:tc>
      </w:tr>
      <w:tr w:rsidR="000D08D5" w:rsidRPr="00C06338" w14:paraId="396AB18B" w14:textId="77777777" w:rsidTr="000F107F">
        <w:trPr>
          <w:cantSplit/>
        </w:trPr>
        <w:tc>
          <w:tcPr>
            <w:tcW w:w="9243" w:type="dxa"/>
            <w:gridSpan w:val="3"/>
          </w:tcPr>
          <w:p w14:paraId="3C7396BD" w14:textId="77777777" w:rsidR="000D08D5" w:rsidRPr="000F107F" w:rsidRDefault="000D08D5" w:rsidP="00385596">
            <w:pPr>
              <w:keepNext/>
              <w:rPr>
                <w:b/>
                <w:i/>
                <w:spacing w:val="-11"/>
                <w:sz w:val="22"/>
                <w:szCs w:val="22"/>
                <w:lang w:val="et-EE"/>
              </w:rPr>
            </w:pPr>
            <w:r w:rsidRPr="000F107F">
              <w:rPr>
                <w:b/>
                <w:i/>
                <w:sz w:val="22"/>
                <w:szCs w:val="22"/>
                <w:lang w:val="et-EE"/>
              </w:rPr>
              <w:t>Immunosupressandid</w:t>
            </w:r>
          </w:p>
        </w:tc>
      </w:tr>
      <w:tr w:rsidR="000D08D5" w:rsidRPr="00C06338" w14:paraId="19C5B87C" w14:textId="77777777" w:rsidTr="000F107F">
        <w:trPr>
          <w:cantSplit/>
        </w:trPr>
        <w:tc>
          <w:tcPr>
            <w:tcW w:w="2892" w:type="dxa"/>
          </w:tcPr>
          <w:p w14:paraId="4D29F604" w14:textId="77777777" w:rsidR="000D08D5" w:rsidRPr="00DD2745" w:rsidRDefault="000D08D5" w:rsidP="00385596">
            <w:pPr>
              <w:pStyle w:val="TableText"/>
              <w:keepNext/>
              <w:tabs>
                <w:tab w:val="left" w:pos="360"/>
              </w:tabs>
              <w:overflowPunct w:val="0"/>
              <w:autoSpaceDE w:val="0"/>
              <w:autoSpaceDN w:val="0"/>
              <w:adjustRightInd w:val="0"/>
              <w:textAlignment w:val="baseline"/>
              <w:rPr>
                <w:rFonts w:cs="Times New Roman"/>
                <w:iCs/>
                <w:sz w:val="22"/>
                <w:szCs w:val="22"/>
                <w:lang w:val="et-EE"/>
                <w:rPrChange w:id="213" w:author="RR_5" w:date="2025-12-02T11:18:00Z">
                  <w:rPr>
                    <w:rFonts w:cs="Times New Roman"/>
                    <w:i/>
                    <w:sz w:val="22"/>
                    <w:szCs w:val="22"/>
                    <w:lang w:val="et-EE"/>
                  </w:rPr>
                </w:rPrChange>
              </w:rPr>
            </w:pPr>
            <w:r w:rsidRPr="000F107F">
              <w:rPr>
                <w:i/>
                <w:sz w:val="22"/>
                <w:szCs w:val="22"/>
                <w:lang w:val="et-EE"/>
              </w:rPr>
              <w:t>[CYP3A4 substraadid]</w:t>
            </w:r>
          </w:p>
          <w:p w14:paraId="5DCFCD18" w14:textId="77777777" w:rsidR="000D08D5" w:rsidRPr="00DD2745" w:rsidRDefault="000D08D5" w:rsidP="00385596">
            <w:pPr>
              <w:pStyle w:val="TableText"/>
              <w:keepNext/>
              <w:tabs>
                <w:tab w:val="left" w:pos="360"/>
              </w:tabs>
              <w:overflowPunct w:val="0"/>
              <w:autoSpaceDE w:val="0"/>
              <w:autoSpaceDN w:val="0"/>
              <w:adjustRightInd w:val="0"/>
              <w:textAlignment w:val="baseline"/>
              <w:rPr>
                <w:rFonts w:cs="Times New Roman"/>
                <w:iCs/>
                <w:sz w:val="22"/>
                <w:szCs w:val="22"/>
                <w:lang w:val="et-EE"/>
                <w:rPrChange w:id="214" w:author="RR_5" w:date="2025-12-02T11:18:00Z">
                  <w:rPr>
                    <w:rFonts w:cs="Times New Roman"/>
                    <w:i/>
                    <w:sz w:val="22"/>
                    <w:szCs w:val="22"/>
                    <w:lang w:val="et-EE"/>
                  </w:rPr>
                </w:rPrChange>
              </w:rPr>
            </w:pPr>
          </w:p>
          <w:p w14:paraId="07FC032A"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i/>
                <w:sz w:val="22"/>
                <w:szCs w:val="22"/>
                <w:lang w:val="et-EE"/>
              </w:rPr>
            </w:pPr>
            <w:r w:rsidRPr="000F107F">
              <w:rPr>
                <w:sz w:val="22"/>
                <w:szCs w:val="22"/>
                <w:lang w:val="et-EE"/>
              </w:rPr>
              <w:t>Tsüklosporiin (stabiilsetel neerutransplantaadi retsipientidel, kes saavad pikaajalist ravi tsüklosporiiniga)</w:t>
            </w:r>
          </w:p>
          <w:p w14:paraId="6A1215E2"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i/>
                <w:sz w:val="22"/>
                <w:szCs w:val="22"/>
                <w:lang w:val="et-EE"/>
              </w:rPr>
            </w:pPr>
          </w:p>
          <w:p w14:paraId="52DE5EB6"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p>
          <w:p w14:paraId="37E43D44"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p>
          <w:p w14:paraId="4A0F28AD"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p>
          <w:p w14:paraId="42985FEC"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p>
          <w:p w14:paraId="6AA4A9DD"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p>
          <w:p w14:paraId="4A1567EA"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p>
          <w:p w14:paraId="324053AD"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p>
          <w:p w14:paraId="68D6DB41"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p>
          <w:p w14:paraId="15A62A6D"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p>
          <w:p w14:paraId="22B65AF6" w14:textId="77777777" w:rsidR="000D08D5" w:rsidRPr="000F107F" w:rsidRDefault="000D08D5" w:rsidP="00385596">
            <w:pPr>
              <w:pStyle w:val="TableText"/>
              <w:keepNext/>
              <w:rPr>
                <w:rFonts w:cs="Times New Roman"/>
                <w:sz w:val="22"/>
                <w:szCs w:val="22"/>
                <w:lang w:val="et-EE"/>
              </w:rPr>
            </w:pPr>
            <w:r w:rsidRPr="000F107F">
              <w:rPr>
                <w:sz w:val="22"/>
                <w:szCs w:val="22"/>
                <w:lang w:val="et-EE"/>
              </w:rPr>
              <w:t>Everoliimus</w:t>
            </w:r>
          </w:p>
          <w:p w14:paraId="48CC4E28" w14:textId="77777777" w:rsidR="000D08D5" w:rsidRPr="000F107F" w:rsidRDefault="000D08D5" w:rsidP="00385596">
            <w:pPr>
              <w:pStyle w:val="TableText"/>
              <w:keepNext/>
              <w:overflowPunct w:val="0"/>
              <w:autoSpaceDE w:val="0"/>
              <w:autoSpaceDN w:val="0"/>
              <w:adjustRightInd w:val="0"/>
              <w:textAlignment w:val="baseline"/>
              <w:rPr>
                <w:rFonts w:cs="Times New Roman"/>
                <w:sz w:val="22"/>
                <w:szCs w:val="22"/>
                <w:lang w:val="et-EE"/>
              </w:rPr>
            </w:pPr>
            <w:r w:rsidRPr="000F107F">
              <w:rPr>
                <w:i/>
                <w:sz w:val="22"/>
                <w:szCs w:val="22"/>
                <w:lang w:val="et-EE"/>
              </w:rPr>
              <w:t>[ka P</w:t>
            </w:r>
            <w:r w:rsidRPr="000F107F">
              <w:rPr>
                <w:i/>
                <w:sz w:val="22"/>
                <w:szCs w:val="22"/>
                <w:lang w:val="et-EE"/>
              </w:rPr>
              <w:noBreakHyphen/>
              <w:t>gp substraat]</w:t>
            </w:r>
          </w:p>
          <w:p w14:paraId="60DF369C"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p>
          <w:p w14:paraId="6E3EF5F5"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p>
          <w:p w14:paraId="006E9871"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p>
          <w:p w14:paraId="2DDAD1D6"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p>
          <w:p w14:paraId="3EB0CDB8"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p>
          <w:p w14:paraId="1FD0DC0F" w14:textId="6AC09E21"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Siroliimus (2 mg üksikannus)</w:t>
            </w:r>
          </w:p>
          <w:p w14:paraId="2A96DCE7"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p>
          <w:p w14:paraId="78A55F42"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p>
          <w:p w14:paraId="7B4462E8"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p>
          <w:p w14:paraId="67375C07" w14:textId="77777777" w:rsidR="00816EF8" w:rsidRPr="003E1D2F" w:rsidRDefault="00816EF8" w:rsidP="00385596">
            <w:pPr>
              <w:pStyle w:val="Default"/>
              <w:keepNext/>
              <w:rPr>
                <w:sz w:val="22"/>
                <w:szCs w:val="22"/>
                <w:lang w:val="et-EE"/>
              </w:rPr>
            </w:pPr>
          </w:p>
          <w:p w14:paraId="01B93BC9" w14:textId="77777777" w:rsidR="000D08D5" w:rsidRDefault="000D08D5" w:rsidP="00385596">
            <w:pPr>
              <w:pStyle w:val="Default"/>
              <w:keepNext/>
              <w:rPr>
                <w:ins w:id="215" w:author="RWS_1" w:date="2025-11-25T11:29:00Z"/>
                <w:sz w:val="22"/>
                <w:szCs w:val="22"/>
                <w:lang w:val="et-EE"/>
              </w:rPr>
            </w:pPr>
            <w:r w:rsidRPr="000F107F">
              <w:rPr>
                <w:sz w:val="22"/>
                <w:szCs w:val="22"/>
                <w:lang w:val="et-EE"/>
              </w:rPr>
              <w:t>Takroliimus (0,1 mg/kg üksikannus)</w:t>
            </w:r>
          </w:p>
          <w:p w14:paraId="530025EB" w14:textId="77777777" w:rsidR="00885284" w:rsidRDefault="00885284" w:rsidP="00385596">
            <w:pPr>
              <w:pStyle w:val="Default"/>
              <w:keepNext/>
              <w:rPr>
                <w:ins w:id="216" w:author="RWS_1" w:date="2025-11-25T11:29:00Z"/>
                <w:sz w:val="22"/>
                <w:szCs w:val="22"/>
                <w:lang w:val="et-EE"/>
              </w:rPr>
            </w:pPr>
          </w:p>
          <w:p w14:paraId="5A8ADA4A" w14:textId="77777777" w:rsidR="00885284" w:rsidRDefault="00885284" w:rsidP="00385596">
            <w:pPr>
              <w:pStyle w:val="Default"/>
              <w:keepNext/>
              <w:rPr>
                <w:ins w:id="217" w:author="RWS_1" w:date="2025-11-25T11:29:00Z"/>
                <w:sz w:val="22"/>
                <w:szCs w:val="22"/>
                <w:lang w:val="et-EE"/>
              </w:rPr>
            </w:pPr>
          </w:p>
          <w:p w14:paraId="5890E708" w14:textId="77777777" w:rsidR="00885284" w:rsidRDefault="00885284" w:rsidP="00385596">
            <w:pPr>
              <w:pStyle w:val="Default"/>
              <w:keepNext/>
              <w:rPr>
                <w:ins w:id="218" w:author="RWS_1" w:date="2025-11-25T11:29:00Z"/>
                <w:sz w:val="22"/>
                <w:szCs w:val="22"/>
                <w:lang w:val="et-EE"/>
              </w:rPr>
            </w:pPr>
          </w:p>
          <w:p w14:paraId="4DD65BAD" w14:textId="77777777" w:rsidR="00885284" w:rsidRDefault="00885284" w:rsidP="00385596">
            <w:pPr>
              <w:pStyle w:val="Default"/>
              <w:keepNext/>
              <w:rPr>
                <w:ins w:id="219" w:author="RWS_1" w:date="2025-11-25T11:29:00Z"/>
                <w:sz w:val="22"/>
                <w:szCs w:val="22"/>
                <w:lang w:val="et-EE"/>
              </w:rPr>
            </w:pPr>
          </w:p>
          <w:p w14:paraId="456A8A8B" w14:textId="77777777" w:rsidR="00885284" w:rsidRDefault="00885284" w:rsidP="00385596">
            <w:pPr>
              <w:pStyle w:val="Default"/>
              <w:keepNext/>
              <w:rPr>
                <w:ins w:id="220" w:author="RWS_1" w:date="2025-11-25T11:30:00Z"/>
                <w:sz w:val="22"/>
                <w:szCs w:val="22"/>
                <w:lang w:val="et-EE"/>
              </w:rPr>
            </w:pPr>
          </w:p>
          <w:p w14:paraId="2585387C" w14:textId="77777777" w:rsidR="00885284" w:rsidRDefault="00885284" w:rsidP="00385596">
            <w:pPr>
              <w:pStyle w:val="Default"/>
              <w:keepNext/>
              <w:rPr>
                <w:ins w:id="221" w:author="RWS_1" w:date="2025-11-25T11:30:00Z"/>
                <w:sz w:val="22"/>
                <w:szCs w:val="22"/>
                <w:lang w:val="et-EE"/>
              </w:rPr>
            </w:pPr>
          </w:p>
          <w:p w14:paraId="332A5A53" w14:textId="77777777" w:rsidR="00885284" w:rsidRDefault="00885284" w:rsidP="00385596">
            <w:pPr>
              <w:pStyle w:val="Default"/>
              <w:keepNext/>
              <w:rPr>
                <w:ins w:id="222" w:author="RWS_1" w:date="2025-11-25T11:30:00Z"/>
                <w:sz w:val="22"/>
                <w:szCs w:val="22"/>
                <w:lang w:val="et-EE"/>
              </w:rPr>
            </w:pPr>
          </w:p>
          <w:p w14:paraId="4AE84814" w14:textId="77777777" w:rsidR="00885284" w:rsidRDefault="00885284" w:rsidP="00385596">
            <w:pPr>
              <w:pStyle w:val="Default"/>
              <w:keepNext/>
              <w:rPr>
                <w:ins w:id="223" w:author="RWS_1" w:date="2025-11-25T11:30:00Z"/>
                <w:sz w:val="22"/>
                <w:szCs w:val="22"/>
                <w:lang w:val="et-EE"/>
              </w:rPr>
            </w:pPr>
          </w:p>
          <w:p w14:paraId="4EC243CB" w14:textId="77777777" w:rsidR="00885284" w:rsidRDefault="00885284" w:rsidP="00385596">
            <w:pPr>
              <w:pStyle w:val="Default"/>
              <w:keepNext/>
              <w:rPr>
                <w:ins w:id="224" w:author="RWS_1" w:date="2025-11-25T11:30:00Z"/>
                <w:sz w:val="22"/>
                <w:szCs w:val="22"/>
                <w:lang w:val="et-EE"/>
              </w:rPr>
            </w:pPr>
          </w:p>
          <w:p w14:paraId="237ECA88" w14:textId="77777777" w:rsidR="00885284" w:rsidRDefault="00885284" w:rsidP="00385596">
            <w:pPr>
              <w:pStyle w:val="Default"/>
              <w:keepNext/>
              <w:rPr>
                <w:ins w:id="225" w:author="RWS_1" w:date="2025-11-25T11:30:00Z"/>
                <w:sz w:val="22"/>
                <w:szCs w:val="22"/>
                <w:lang w:val="et-EE"/>
              </w:rPr>
            </w:pPr>
          </w:p>
          <w:p w14:paraId="103DFDBE" w14:textId="77777777" w:rsidR="00885284" w:rsidRDefault="00885284" w:rsidP="00385596">
            <w:pPr>
              <w:pStyle w:val="Default"/>
              <w:keepNext/>
              <w:rPr>
                <w:ins w:id="226" w:author="RWS_1" w:date="2025-11-25T11:30:00Z"/>
                <w:sz w:val="22"/>
                <w:szCs w:val="22"/>
                <w:lang w:val="et-EE"/>
              </w:rPr>
            </w:pPr>
          </w:p>
          <w:p w14:paraId="5B28F728" w14:textId="77777777" w:rsidR="00885284" w:rsidRDefault="00885284" w:rsidP="00385596">
            <w:pPr>
              <w:pStyle w:val="Default"/>
              <w:keepNext/>
              <w:rPr>
                <w:ins w:id="227" w:author="RWS_1" w:date="2025-11-25T11:30:00Z"/>
                <w:sz w:val="22"/>
                <w:szCs w:val="22"/>
                <w:lang w:val="et-EE"/>
              </w:rPr>
            </w:pPr>
          </w:p>
          <w:p w14:paraId="58F864A1" w14:textId="77777777" w:rsidR="00885284" w:rsidRDefault="00885284" w:rsidP="00385596">
            <w:pPr>
              <w:pStyle w:val="Default"/>
              <w:keepNext/>
              <w:rPr>
                <w:ins w:id="228" w:author="RWS_1" w:date="2025-11-25T11:30:00Z"/>
                <w:sz w:val="22"/>
                <w:szCs w:val="22"/>
                <w:lang w:val="et-EE"/>
              </w:rPr>
            </w:pPr>
          </w:p>
          <w:p w14:paraId="2B1C17BC" w14:textId="77777777" w:rsidR="00885284" w:rsidRDefault="00885284" w:rsidP="00385596">
            <w:pPr>
              <w:pStyle w:val="Default"/>
              <w:keepNext/>
              <w:rPr>
                <w:ins w:id="229" w:author="RWS_1" w:date="2025-11-25T11:30:00Z"/>
                <w:sz w:val="22"/>
                <w:szCs w:val="22"/>
                <w:lang w:val="et-EE"/>
              </w:rPr>
            </w:pPr>
          </w:p>
          <w:p w14:paraId="099348E8" w14:textId="1DB6374C" w:rsidR="00885284" w:rsidRPr="000F107F" w:rsidRDefault="00885284" w:rsidP="00385596">
            <w:pPr>
              <w:pStyle w:val="Default"/>
              <w:keepNext/>
              <w:rPr>
                <w:sz w:val="22"/>
                <w:szCs w:val="22"/>
                <w:lang w:val="et-EE"/>
              </w:rPr>
            </w:pPr>
            <w:ins w:id="230" w:author="RWS_1" w:date="2025-11-25T11:30:00Z">
              <w:r>
                <w:rPr>
                  <w:sz w:val="22"/>
                  <w:szCs w:val="22"/>
                  <w:lang w:val="et-EE"/>
                </w:rPr>
                <w:t>Voklosporiin</w:t>
              </w:r>
            </w:ins>
          </w:p>
        </w:tc>
        <w:tc>
          <w:tcPr>
            <w:tcW w:w="3270" w:type="dxa"/>
          </w:tcPr>
          <w:p w14:paraId="7260B209"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029B0799"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107F23AB"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tsüklosporiini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13%</w:t>
            </w:r>
            <w:r w:rsidRPr="000F107F">
              <w:rPr>
                <w:sz w:val="22"/>
                <w:szCs w:val="22"/>
                <w:lang w:val="et-EE"/>
              </w:rPr>
              <w:br/>
              <w:t>tsüklosporiini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70%</w:t>
            </w:r>
          </w:p>
          <w:p w14:paraId="78881B9B"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1897FAE7"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1981317C"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0C54130E"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106BAB9F"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0DA3BAB2"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5D3E0086"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2EA707EC"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58E7AA25"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4A773D3C"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5B7500EF"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393FF1DB" w14:textId="77777777" w:rsidR="00816EF8" w:rsidRPr="003E1D2F" w:rsidRDefault="00816EF8" w:rsidP="00385596">
            <w:pPr>
              <w:pStyle w:val="TableText"/>
              <w:overflowPunct w:val="0"/>
              <w:autoSpaceDE w:val="0"/>
              <w:autoSpaceDN w:val="0"/>
              <w:adjustRightInd w:val="0"/>
              <w:textAlignment w:val="baseline"/>
              <w:rPr>
                <w:sz w:val="22"/>
                <w:szCs w:val="22"/>
                <w:lang w:val="et-EE"/>
              </w:rPr>
            </w:pPr>
          </w:p>
          <w:p w14:paraId="22B9A69D" w14:textId="77777777" w:rsidR="00816EF8" w:rsidRPr="003E1D2F" w:rsidRDefault="00816EF8" w:rsidP="00385596">
            <w:pPr>
              <w:pStyle w:val="TableText"/>
              <w:overflowPunct w:val="0"/>
              <w:autoSpaceDE w:val="0"/>
              <w:autoSpaceDN w:val="0"/>
              <w:adjustRightInd w:val="0"/>
              <w:textAlignment w:val="baseline"/>
              <w:rPr>
                <w:sz w:val="22"/>
                <w:szCs w:val="22"/>
                <w:lang w:val="et-EE"/>
              </w:rPr>
            </w:pPr>
          </w:p>
          <w:p w14:paraId="32B1BE5F" w14:textId="5BA9F8C6"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Kuigi vastavaid uuringuid ei ole läbi viidud, suurendab vorikonasool tõenäoliselt olulisel määral everoliimuse kontsentratsiooni plasmas.</w:t>
            </w:r>
          </w:p>
          <w:p w14:paraId="67E10B6A"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3F7FD798"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68884B88"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Sõltumatu uuringu avaldatud andmete järgi:</w:t>
            </w:r>
            <w:r w:rsidRPr="000F107F">
              <w:rPr>
                <w:sz w:val="22"/>
                <w:szCs w:val="22"/>
                <w:lang w:val="et-EE"/>
              </w:rPr>
              <w:br/>
              <w:t>siroliimuse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6,6 korda</w:t>
            </w:r>
            <w:r w:rsidRPr="000F107F">
              <w:rPr>
                <w:sz w:val="22"/>
                <w:szCs w:val="22"/>
                <w:lang w:val="et-EE"/>
              </w:rPr>
              <w:br/>
              <w:t>siroliimuse AUC</w:t>
            </w:r>
            <w:r w:rsidRPr="000F107F">
              <w:rPr>
                <w:sz w:val="22"/>
                <w:szCs w:val="22"/>
                <w:vertAlign w:val="subscript"/>
                <w:lang w:val="et-EE"/>
              </w:rPr>
              <w:t>0-</w:t>
            </w:r>
            <w:r w:rsidRPr="00C06338">
              <w:rPr>
                <w:rFonts w:ascii="Symbol" w:hAnsi="Symbol"/>
                <w:sz w:val="22"/>
                <w:szCs w:val="22"/>
                <w:vertAlign w:val="subscript"/>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11 korda</w:t>
            </w:r>
          </w:p>
          <w:p w14:paraId="4FC688C8"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05DF6E37" w14:textId="77777777" w:rsidR="000D08D5" w:rsidRDefault="000D08D5" w:rsidP="00385596">
            <w:pPr>
              <w:pStyle w:val="Default"/>
              <w:rPr>
                <w:ins w:id="231" w:author="RWS_1" w:date="2025-11-25T11:30:00Z"/>
                <w:sz w:val="22"/>
                <w:szCs w:val="22"/>
                <w:lang w:val="et-EE"/>
              </w:rPr>
            </w:pPr>
            <w:r w:rsidRPr="000F107F">
              <w:rPr>
                <w:sz w:val="22"/>
                <w:szCs w:val="22"/>
                <w:lang w:val="et-EE"/>
              </w:rPr>
              <w:t>takroliimuse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117%</w:t>
            </w:r>
            <w:r w:rsidRPr="000F107F">
              <w:rPr>
                <w:sz w:val="22"/>
                <w:szCs w:val="22"/>
                <w:lang w:val="et-EE"/>
              </w:rPr>
              <w:br/>
              <w:t>takroliimuse AUC</w:t>
            </w:r>
            <w:r w:rsidRPr="000F107F">
              <w:rPr>
                <w:sz w:val="22"/>
                <w:szCs w:val="22"/>
                <w:vertAlign w:val="subscript"/>
                <w:lang w:val="et-EE"/>
              </w:rPr>
              <w:t>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221%</w:t>
            </w:r>
          </w:p>
          <w:p w14:paraId="02712E94" w14:textId="77777777" w:rsidR="00885284" w:rsidRDefault="00885284" w:rsidP="00385596">
            <w:pPr>
              <w:pStyle w:val="Default"/>
              <w:rPr>
                <w:ins w:id="232" w:author="RWS_1" w:date="2025-11-25T11:30:00Z"/>
                <w:sz w:val="22"/>
                <w:szCs w:val="22"/>
                <w:lang w:val="et-EE"/>
              </w:rPr>
            </w:pPr>
          </w:p>
          <w:p w14:paraId="265986B9" w14:textId="77777777" w:rsidR="00885284" w:rsidRDefault="00885284" w:rsidP="00385596">
            <w:pPr>
              <w:pStyle w:val="Default"/>
              <w:rPr>
                <w:ins w:id="233" w:author="RWS_1" w:date="2025-11-25T11:30:00Z"/>
                <w:sz w:val="22"/>
                <w:szCs w:val="22"/>
                <w:lang w:val="et-EE"/>
              </w:rPr>
            </w:pPr>
          </w:p>
          <w:p w14:paraId="4E8D8A7C" w14:textId="77777777" w:rsidR="00885284" w:rsidRDefault="00885284" w:rsidP="00385596">
            <w:pPr>
              <w:pStyle w:val="Default"/>
              <w:rPr>
                <w:ins w:id="234" w:author="RWS_1" w:date="2025-11-25T11:30:00Z"/>
                <w:sz w:val="22"/>
                <w:szCs w:val="22"/>
                <w:lang w:val="et-EE"/>
              </w:rPr>
            </w:pPr>
          </w:p>
          <w:p w14:paraId="2A4D8C13" w14:textId="77777777" w:rsidR="00885284" w:rsidRDefault="00885284" w:rsidP="00385596">
            <w:pPr>
              <w:pStyle w:val="Default"/>
              <w:rPr>
                <w:ins w:id="235" w:author="RWS_1" w:date="2025-11-25T11:30:00Z"/>
                <w:sz w:val="22"/>
                <w:szCs w:val="22"/>
                <w:lang w:val="et-EE"/>
              </w:rPr>
            </w:pPr>
          </w:p>
          <w:p w14:paraId="1C7AAF27" w14:textId="77777777" w:rsidR="00885284" w:rsidRDefault="00885284" w:rsidP="00385596">
            <w:pPr>
              <w:pStyle w:val="Default"/>
              <w:rPr>
                <w:ins w:id="236" w:author="RWS_1" w:date="2025-11-25T11:30:00Z"/>
                <w:sz w:val="22"/>
                <w:szCs w:val="22"/>
                <w:lang w:val="et-EE"/>
              </w:rPr>
            </w:pPr>
          </w:p>
          <w:p w14:paraId="7302A314" w14:textId="77777777" w:rsidR="00885284" w:rsidRDefault="00885284" w:rsidP="00385596">
            <w:pPr>
              <w:pStyle w:val="Default"/>
              <w:rPr>
                <w:ins w:id="237" w:author="RWS_1" w:date="2025-11-25T11:30:00Z"/>
                <w:sz w:val="22"/>
                <w:szCs w:val="22"/>
                <w:lang w:val="et-EE"/>
              </w:rPr>
            </w:pPr>
          </w:p>
          <w:p w14:paraId="64DB289F" w14:textId="77777777" w:rsidR="00885284" w:rsidRDefault="00885284" w:rsidP="00385596">
            <w:pPr>
              <w:pStyle w:val="Default"/>
              <w:rPr>
                <w:ins w:id="238" w:author="RWS_1" w:date="2025-11-25T11:30:00Z"/>
                <w:sz w:val="22"/>
                <w:szCs w:val="22"/>
                <w:lang w:val="et-EE"/>
              </w:rPr>
            </w:pPr>
          </w:p>
          <w:p w14:paraId="5539FC8D" w14:textId="77777777" w:rsidR="00885284" w:rsidRDefault="00885284" w:rsidP="00385596">
            <w:pPr>
              <w:pStyle w:val="Default"/>
              <w:rPr>
                <w:ins w:id="239" w:author="RWS_1" w:date="2025-11-25T11:30:00Z"/>
                <w:sz w:val="22"/>
                <w:szCs w:val="22"/>
                <w:lang w:val="et-EE"/>
              </w:rPr>
            </w:pPr>
          </w:p>
          <w:p w14:paraId="08C1C4D9" w14:textId="77777777" w:rsidR="00885284" w:rsidRDefault="00885284" w:rsidP="00385596">
            <w:pPr>
              <w:pStyle w:val="Default"/>
              <w:rPr>
                <w:ins w:id="240" w:author="RWS_1" w:date="2025-11-25T11:30:00Z"/>
                <w:sz w:val="22"/>
                <w:szCs w:val="22"/>
                <w:lang w:val="et-EE"/>
              </w:rPr>
            </w:pPr>
          </w:p>
          <w:p w14:paraId="28BB6962" w14:textId="77777777" w:rsidR="00885284" w:rsidRDefault="00885284" w:rsidP="00385596">
            <w:pPr>
              <w:pStyle w:val="Default"/>
              <w:rPr>
                <w:ins w:id="241" w:author="RWS_1" w:date="2025-11-25T11:30:00Z"/>
                <w:sz w:val="22"/>
                <w:szCs w:val="22"/>
                <w:lang w:val="et-EE"/>
              </w:rPr>
            </w:pPr>
          </w:p>
          <w:p w14:paraId="76ED295F" w14:textId="77777777" w:rsidR="00885284" w:rsidRDefault="00885284" w:rsidP="00385596">
            <w:pPr>
              <w:pStyle w:val="Default"/>
              <w:rPr>
                <w:ins w:id="242" w:author="RWS_1" w:date="2025-11-25T11:30:00Z"/>
                <w:sz w:val="22"/>
                <w:szCs w:val="22"/>
                <w:lang w:val="et-EE"/>
              </w:rPr>
            </w:pPr>
          </w:p>
          <w:p w14:paraId="325A9F50" w14:textId="77777777" w:rsidR="00885284" w:rsidRDefault="00885284" w:rsidP="00385596">
            <w:pPr>
              <w:pStyle w:val="Default"/>
              <w:rPr>
                <w:ins w:id="243" w:author="RWS_1" w:date="2025-11-25T11:30:00Z"/>
                <w:sz w:val="22"/>
                <w:szCs w:val="22"/>
                <w:lang w:val="et-EE"/>
              </w:rPr>
            </w:pPr>
          </w:p>
          <w:p w14:paraId="59AADD95" w14:textId="77777777" w:rsidR="00885284" w:rsidRDefault="00885284" w:rsidP="00385596">
            <w:pPr>
              <w:pStyle w:val="Default"/>
              <w:rPr>
                <w:ins w:id="244" w:author="RWS_1" w:date="2025-11-25T11:30:00Z"/>
                <w:sz w:val="22"/>
                <w:szCs w:val="22"/>
                <w:lang w:val="et-EE"/>
              </w:rPr>
            </w:pPr>
          </w:p>
          <w:p w14:paraId="40141924" w14:textId="77777777" w:rsidR="00885284" w:rsidRDefault="00885284" w:rsidP="00885284">
            <w:pPr>
              <w:pStyle w:val="TableText"/>
              <w:overflowPunct w:val="0"/>
              <w:autoSpaceDE w:val="0"/>
              <w:autoSpaceDN w:val="0"/>
              <w:adjustRightInd w:val="0"/>
              <w:textAlignment w:val="baseline"/>
              <w:rPr>
                <w:ins w:id="245" w:author="RWS_1" w:date="2025-11-25T11:30:00Z"/>
                <w:sz w:val="22"/>
                <w:szCs w:val="22"/>
                <w:lang w:val="et-EE"/>
              </w:rPr>
            </w:pPr>
          </w:p>
          <w:p w14:paraId="0E7A3B79" w14:textId="2889BDF3" w:rsidR="00885284" w:rsidRPr="000F107F" w:rsidRDefault="00885284" w:rsidP="00885284">
            <w:pPr>
              <w:pStyle w:val="Default"/>
              <w:rPr>
                <w:sz w:val="22"/>
                <w:szCs w:val="22"/>
                <w:lang w:val="et-EE"/>
              </w:rPr>
            </w:pPr>
            <w:ins w:id="246" w:author="RWS_1" w:date="2025-11-25T11:30:00Z">
              <w:r w:rsidRPr="000F107F">
                <w:rPr>
                  <w:sz w:val="22"/>
                  <w:szCs w:val="22"/>
                  <w:lang w:val="et-EE"/>
                </w:rPr>
                <w:t xml:space="preserve">Kuigi vastavaid uuringuid ei ole läbi viidud, suurendab vorikonasool tõenäoliselt olulisel määral </w:t>
              </w:r>
            </w:ins>
            <w:ins w:id="247" w:author="RWS_1" w:date="2025-11-25T11:40:00Z">
              <w:r w:rsidR="00887832">
                <w:rPr>
                  <w:sz w:val="22"/>
                  <w:szCs w:val="22"/>
                  <w:lang w:val="et-EE"/>
                </w:rPr>
                <w:t>voklosporiini</w:t>
              </w:r>
            </w:ins>
            <w:ins w:id="248" w:author="RWS_1" w:date="2025-11-25T11:30:00Z">
              <w:r w:rsidRPr="000F107F">
                <w:rPr>
                  <w:sz w:val="22"/>
                  <w:szCs w:val="22"/>
                  <w:lang w:val="et-EE"/>
                </w:rPr>
                <w:t xml:space="preserve"> kontsentratsiooni plasmas.</w:t>
              </w:r>
            </w:ins>
          </w:p>
        </w:tc>
        <w:tc>
          <w:tcPr>
            <w:tcW w:w="3081" w:type="dxa"/>
          </w:tcPr>
          <w:p w14:paraId="02484A22"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2A509E2B"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71D0AAB7"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 xml:space="preserve">Vorikonasooliga ravi alustamisel patsientidel, kes juba saavad ravi tsüklosporiiniga, on soovitatav tsüklosporiini annust poole võrra vähendada ja tsüklosporiini sisaldust tähelepanelikult jälgida. Tsüklosporiini sisalduse suurenemist on seostatud nefrotoksilisusega. </w:t>
            </w:r>
            <w:r w:rsidRPr="000F107F">
              <w:rPr>
                <w:sz w:val="22"/>
                <w:szCs w:val="22"/>
                <w:u w:val="single"/>
                <w:lang w:val="et-EE"/>
              </w:rPr>
              <w:t>Ravi lõpetamisel vorikonasooliga tuleb tähelepanelikult jälgida tsüklosporiini sisaldust ning annust vajaduse korral suurendada</w:t>
            </w:r>
            <w:r w:rsidRPr="000F107F">
              <w:rPr>
                <w:sz w:val="22"/>
                <w:szCs w:val="22"/>
                <w:lang w:val="et-EE"/>
              </w:rPr>
              <w:t>.</w:t>
            </w:r>
          </w:p>
          <w:p w14:paraId="6D32302E"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396F3EBC"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Vorikonasooli ja everoliimuse koosmanustamine ei ole soovitatav, sest vorikonasool suurendab tõenäoliselt olulisel määral everoliimuse kontsentratsiooni (vt lõik 4.4).</w:t>
            </w:r>
          </w:p>
          <w:p w14:paraId="7BC68D08"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0B1D6AD7"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 xml:space="preserve">Vorikonasooli ja siroliimuse koosmanustamine on </w:t>
            </w:r>
            <w:r w:rsidRPr="000F107F">
              <w:rPr>
                <w:b/>
                <w:bCs/>
                <w:sz w:val="22"/>
                <w:szCs w:val="22"/>
                <w:lang w:val="et-EE"/>
              </w:rPr>
              <w:t>vastunäidustatud</w:t>
            </w:r>
            <w:r w:rsidRPr="000F107F">
              <w:rPr>
                <w:sz w:val="22"/>
                <w:szCs w:val="22"/>
                <w:lang w:val="et-EE"/>
              </w:rPr>
              <w:t xml:space="preserve"> (vt lõik 4.3).</w:t>
            </w:r>
          </w:p>
          <w:p w14:paraId="02986232"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23D7E6DF" w14:textId="77777777" w:rsidR="00816EF8" w:rsidRPr="003E1D2F" w:rsidRDefault="00816EF8" w:rsidP="00385596">
            <w:pPr>
              <w:pStyle w:val="Default"/>
              <w:rPr>
                <w:sz w:val="22"/>
                <w:szCs w:val="22"/>
                <w:lang w:val="et-EE"/>
              </w:rPr>
            </w:pPr>
          </w:p>
          <w:p w14:paraId="12BF333D" w14:textId="77777777" w:rsidR="000D08D5" w:rsidRDefault="000D08D5" w:rsidP="00385596">
            <w:pPr>
              <w:pStyle w:val="Default"/>
              <w:rPr>
                <w:ins w:id="249" w:author="RWS_1" w:date="2025-11-25T11:31:00Z"/>
                <w:sz w:val="22"/>
                <w:szCs w:val="22"/>
                <w:lang w:val="et-EE"/>
              </w:rPr>
            </w:pPr>
            <w:r w:rsidRPr="000F107F">
              <w:rPr>
                <w:sz w:val="22"/>
                <w:szCs w:val="22"/>
                <w:lang w:val="et-EE"/>
              </w:rPr>
              <w:t xml:space="preserve">Vorikonasooliga ravi alustamisel patsientidel, kes juba saavad ravi takroliimusega, on soovitatav takroliimuse annust vähendada kolmandikuni algannusest ja takroliimuse sisaldust tähelepanelikult jälgida. Takroliimuse sisalduse suurenemist on seostatud nefrotoksilisusega. </w:t>
            </w:r>
            <w:r w:rsidRPr="000F107F">
              <w:rPr>
                <w:sz w:val="22"/>
                <w:szCs w:val="22"/>
                <w:u w:val="single"/>
                <w:lang w:val="et-EE"/>
              </w:rPr>
              <w:t>Ravi lõpetamisel vorikonasooliga tuleb tähelepanelikult jälgida takroliimuse sisaldust ning annust vajaduse korral suurendada</w:t>
            </w:r>
            <w:r w:rsidRPr="000F107F">
              <w:rPr>
                <w:sz w:val="22"/>
                <w:szCs w:val="22"/>
                <w:lang w:val="et-EE"/>
              </w:rPr>
              <w:t>.</w:t>
            </w:r>
          </w:p>
          <w:p w14:paraId="35028ABA" w14:textId="77777777" w:rsidR="00885284" w:rsidRDefault="00885284" w:rsidP="00385596">
            <w:pPr>
              <w:pStyle w:val="Default"/>
              <w:rPr>
                <w:ins w:id="250" w:author="RWS_1" w:date="2025-11-25T11:31:00Z"/>
                <w:sz w:val="22"/>
                <w:szCs w:val="22"/>
                <w:lang w:val="et-EE"/>
              </w:rPr>
            </w:pPr>
          </w:p>
          <w:p w14:paraId="2AFBD276" w14:textId="4A5C2088" w:rsidR="00885284" w:rsidRPr="000F107F" w:rsidRDefault="00885284" w:rsidP="00385596">
            <w:pPr>
              <w:pStyle w:val="Default"/>
              <w:rPr>
                <w:sz w:val="22"/>
                <w:szCs w:val="22"/>
                <w:lang w:val="et-EE"/>
              </w:rPr>
            </w:pPr>
            <w:ins w:id="251" w:author="RWS_1" w:date="2025-11-25T11:31:00Z">
              <w:r w:rsidRPr="000F107F">
                <w:rPr>
                  <w:b/>
                  <w:bCs/>
                  <w:sz w:val="22"/>
                  <w:szCs w:val="22"/>
                  <w:lang w:val="et-EE"/>
                </w:rPr>
                <w:t>Vastunäidustatud</w:t>
              </w:r>
              <w:r w:rsidRPr="000F107F">
                <w:rPr>
                  <w:sz w:val="22"/>
                  <w:szCs w:val="22"/>
                  <w:lang w:val="et-EE"/>
                </w:rPr>
                <w:t xml:space="preserve"> (vt lõik 4.3)</w:t>
              </w:r>
            </w:ins>
          </w:p>
        </w:tc>
      </w:tr>
      <w:tr w:rsidR="000D08D5" w:rsidRPr="00C06338" w14:paraId="2355BF9A" w14:textId="77777777" w:rsidTr="000F107F">
        <w:trPr>
          <w:cantSplit/>
        </w:trPr>
        <w:tc>
          <w:tcPr>
            <w:tcW w:w="2892" w:type="dxa"/>
          </w:tcPr>
          <w:p w14:paraId="51433FB1"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Mükofenoolhape (1 g üksikannus)</w:t>
            </w:r>
            <w:del w:id="252" w:author="RR_5" w:date="2025-12-02T11:18:00Z">
              <w:r w:rsidRPr="000F107F" w:rsidDel="00DD2745">
                <w:rPr>
                  <w:sz w:val="22"/>
                  <w:szCs w:val="22"/>
                  <w:lang w:val="et-EE"/>
                </w:rPr>
                <w:delText xml:space="preserve"> </w:delText>
              </w:r>
            </w:del>
          </w:p>
          <w:p w14:paraId="1BEF508E"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i/>
                <w:sz w:val="22"/>
                <w:szCs w:val="22"/>
                <w:lang w:val="et-EE"/>
              </w:rPr>
              <w:t>[uridiindifosfaadi (uridine diphosphate, UDP) glükuronüüli transferaasi substraat]</w:t>
            </w:r>
          </w:p>
        </w:tc>
        <w:tc>
          <w:tcPr>
            <w:tcW w:w="3270" w:type="dxa"/>
          </w:tcPr>
          <w:p w14:paraId="46F2169A" w14:textId="42B4E948"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mükofenoolhappe C</w:t>
            </w:r>
            <w:r w:rsidRPr="000F107F">
              <w:rPr>
                <w:sz w:val="22"/>
                <w:szCs w:val="22"/>
                <w:vertAlign w:val="subscript"/>
                <w:lang w:val="et-EE"/>
              </w:rPr>
              <w:t>max</w:t>
            </w:r>
            <w:r w:rsidRPr="000F107F">
              <w:rPr>
                <w:sz w:val="22"/>
                <w:szCs w:val="22"/>
                <w:lang w:val="et-EE"/>
              </w:rPr>
              <w:t xml:space="preserve"> </w:t>
            </w:r>
            <w:r w:rsidR="00816EF8" w:rsidRPr="003E1D2F">
              <w:rPr>
                <w:rFonts w:cs="Times New Roman"/>
                <w:sz w:val="22"/>
                <w:szCs w:val="22"/>
                <w:lang w:val="et-EE"/>
              </w:rPr>
              <w:t>↔</w:t>
            </w:r>
            <w:r w:rsidRPr="000F107F">
              <w:rPr>
                <w:sz w:val="22"/>
                <w:szCs w:val="22"/>
                <w:lang w:val="et-EE"/>
              </w:rPr>
              <w:br/>
              <w:t>mükofenoolhappe AUC</w:t>
            </w:r>
            <w:r w:rsidRPr="000F107F">
              <w:rPr>
                <w:sz w:val="22"/>
                <w:szCs w:val="22"/>
                <w:vertAlign w:val="subscript"/>
                <w:lang w:val="et-EE"/>
              </w:rPr>
              <w:t>t</w:t>
            </w:r>
            <w:r w:rsidRPr="000F107F">
              <w:rPr>
                <w:sz w:val="22"/>
                <w:szCs w:val="22"/>
                <w:lang w:val="et-EE"/>
              </w:rPr>
              <w:t xml:space="preserve"> </w:t>
            </w:r>
            <w:r w:rsidR="00816EF8" w:rsidRPr="003E1D2F">
              <w:rPr>
                <w:rFonts w:cs="Times New Roman"/>
                <w:sz w:val="22"/>
                <w:szCs w:val="22"/>
                <w:lang w:val="et-EE"/>
              </w:rPr>
              <w:t>↔</w:t>
            </w:r>
          </w:p>
        </w:tc>
        <w:tc>
          <w:tcPr>
            <w:tcW w:w="3081" w:type="dxa"/>
          </w:tcPr>
          <w:p w14:paraId="5059E291"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Annust ei ole vaja kohandada.</w:t>
            </w:r>
          </w:p>
        </w:tc>
      </w:tr>
      <w:tr w:rsidR="000D08D5" w:rsidRPr="00C06338" w14:paraId="55245596" w14:textId="77777777" w:rsidTr="000F107F">
        <w:trPr>
          <w:cantSplit/>
        </w:trPr>
        <w:tc>
          <w:tcPr>
            <w:tcW w:w="9243" w:type="dxa"/>
            <w:gridSpan w:val="3"/>
          </w:tcPr>
          <w:p w14:paraId="2BA43224" w14:textId="77777777" w:rsidR="000D08D5" w:rsidRPr="000F107F" w:rsidRDefault="000D08D5" w:rsidP="000F107F">
            <w:pPr>
              <w:pStyle w:val="Default"/>
              <w:keepNext/>
              <w:widowControl/>
              <w:rPr>
                <w:sz w:val="22"/>
                <w:szCs w:val="22"/>
                <w:lang w:val="et-EE"/>
              </w:rPr>
            </w:pPr>
            <w:r w:rsidRPr="000F107F">
              <w:rPr>
                <w:b/>
                <w:i/>
                <w:sz w:val="22"/>
                <w:szCs w:val="22"/>
                <w:lang w:val="et-EE"/>
              </w:rPr>
              <w:t>Lipiidide sisaldust vähendavad ravimid / 3</w:t>
            </w:r>
            <w:r w:rsidRPr="000F107F">
              <w:rPr>
                <w:b/>
                <w:i/>
                <w:sz w:val="22"/>
                <w:szCs w:val="22"/>
                <w:lang w:val="et-EE"/>
              </w:rPr>
              <w:noBreakHyphen/>
              <w:t>hüdroksü</w:t>
            </w:r>
            <w:r w:rsidRPr="000F107F">
              <w:rPr>
                <w:b/>
                <w:i/>
                <w:sz w:val="22"/>
                <w:szCs w:val="22"/>
                <w:lang w:val="et-EE"/>
              </w:rPr>
              <w:noBreakHyphen/>
              <w:t>3</w:t>
            </w:r>
            <w:r w:rsidRPr="000F107F">
              <w:rPr>
                <w:b/>
                <w:i/>
                <w:sz w:val="22"/>
                <w:szCs w:val="22"/>
                <w:lang w:val="et-EE"/>
              </w:rPr>
              <w:noBreakHyphen/>
              <w:t>metüülglutarüül-koensüüm A (3</w:t>
            </w:r>
            <w:r w:rsidRPr="000F107F">
              <w:rPr>
                <w:b/>
                <w:i/>
                <w:sz w:val="22"/>
                <w:szCs w:val="22"/>
                <w:lang w:val="et-EE"/>
              </w:rPr>
              <w:noBreakHyphen/>
              <w:t>hydroxy</w:t>
            </w:r>
            <w:r w:rsidRPr="000F107F">
              <w:rPr>
                <w:b/>
                <w:i/>
                <w:sz w:val="22"/>
                <w:szCs w:val="22"/>
                <w:lang w:val="et-EE"/>
              </w:rPr>
              <w:noBreakHyphen/>
              <w:t>3</w:t>
            </w:r>
            <w:r w:rsidRPr="000F107F">
              <w:rPr>
                <w:b/>
                <w:i/>
                <w:sz w:val="22"/>
                <w:szCs w:val="22"/>
                <w:lang w:val="et-EE"/>
              </w:rPr>
              <w:noBreakHyphen/>
              <w:t>methylglutaryl coenzyme A, HMG</w:t>
            </w:r>
            <w:r w:rsidRPr="000F107F">
              <w:rPr>
                <w:b/>
                <w:i/>
                <w:sz w:val="22"/>
                <w:szCs w:val="22"/>
                <w:lang w:val="et-EE"/>
              </w:rPr>
              <w:noBreakHyphen/>
              <w:t>CoA) reduktaasi inhibiitorid</w:t>
            </w:r>
          </w:p>
        </w:tc>
      </w:tr>
      <w:tr w:rsidR="000D08D5" w:rsidRPr="00C06338" w14:paraId="360E5639" w14:textId="77777777" w:rsidTr="000F107F">
        <w:trPr>
          <w:cantSplit/>
        </w:trPr>
        <w:tc>
          <w:tcPr>
            <w:tcW w:w="2892" w:type="dxa"/>
          </w:tcPr>
          <w:p w14:paraId="6DF43268" w14:textId="77777777" w:rsidR="000D08D5" w:rsidRPr="000F107F" w:rsidRDefault="000D08D5" w:rsidP="00385596">
            <w:pPr>
              <w:pStyle w:val="Default"/>
              <w:rPr>
                <w:sz w:val="22"/>
                <w:szCs w:val="22"/>
                <w:lang w:val="et-EE"/>
              </w:rPr>
            </w:pPr>
            <w:r w:rsidRPr="000F107F">
              <w:rPr>
                <w:sz w:val="22"/>
                <w:szCs w:val="22"/>
                <w:lang w:val="et-EE"/>
              </w:rPr>
              <w:t>Statiinid (nt lovastatiin)</w:t>
            </w:r>
            <w:r w:rsidRPr="000F107F">
              <w:rPr>
                <w:sz w:val="22"/>
                <w:szCs w:val="22"/>
                <w:lang w:val="et-EE"/>
              </w:rPr>
              <w:br/>
            </w:r>
            <w:r w:rsidRPr="000F107F">
              <w:rPr>
                <w:i/>
                <w:sz w:val="22"/>
                <w:szCs w:val="22"/>
                <w:lang w:val="et-EE"/>
              </w:rPr>
              <w:t>[CYP3A4 substraadid]</w:t>
            </w:r>
          </w:p>
        </w:tc>
        <w:tc>
          <w:tcPr>
            <w:tcW w:w="3270" w:type="dxa"/>
          </w:tcPr>
          <w:p w14:paraId="4C3EB498" w14:textId="77777777" w:rsidR="000D08D5" w:rsidRPr="000F107F" w:rsidRDefault="000D08D5" w:rsidP="00385596">
            <w:pPr>
              <w:pStyle w:val="Default"/>
              <w:rPr>
                <w:sz w:val="22"/>
                <w:szCs w:val="22"/>
                <w:lang w:val="et-EE"/>
              </w:rPr>
            </w:pPr>
            <w:r w:rsidRPr="000F107F">
              <w:rPr>
                <w:sz w:val="22"/>
                <w:szCs w:val="22"/>
                <w:lang w:val="et-EE"/>
              </w:rPr>
              <w:t>Kuigi vastavaid uuringuid ei ole läbi viidud, suurendab vorikonasool tõenäoliselt CYP3A4 vahendusel metaboliseeritavate statiinide kontsentratsiooni plasmas ja võib põhjustada rabdomüolüüsi.</w:t>
            </w:r>
          </w:p>
        </w:tc>
        <w:tc>
          <w:tcPr>
            <w:tcW w:w="3081" w:type="dxa"/>
          </w:tcPr>
          <w:p w14:paraId="1CA30BF4" w14:textId="77777777" w:rsidR="000D08D5" w:rsidRPr="000F107F" w:rsidRDefault="000D08D5" w:rsidP="00385596">
            <w:pPr>
              <w:pStyle w:val="Default"/>
              <w:rPr>
                <w:sz w:val="22"/>
                <w:szCs w:val="22"/>
                <w:lang w:val="et-EE"/>
              </w:rPr>
            </w:pPr>
            <w:r w:rsidRPr="000F107F">
              <w:rPr>
                <w:sz w:val="22"/>
                <w:szCs w:val="22"/>
                <w:lang w:val="et-EE"/>
              </w:rPr>
              <w:t>Kui vorikonasooli ja CYP3A4 vahendusel metaboliseeritavate statiinide koosmanustamist ei ole võimalik vältida, tuleb kaaluda statiinide annuste vähendamist.</w:t>
            </w:r>
          </w:p>
        </w:tc>
      </w:tr>
      <w:tr w:rsidR="000D08D5" w:rsidRPr="00C06338" w14:paraId="5019DF8C" w14:textId="77777777" w:rsidTr="000F107F">
        <w:trPr>
          <w:cantSplit/>
        </w:trPr>
        <w:tc>
          <w:tcPr>
            <w:tcW w:w="9243" w:type="dxa"/>
            <w:gridSpan w:val="3"/>
          </w:tcPr>
          <w:p w14:paraId="5F0EA697" w14:textId="77777777" w:rsidR="000D08D5" w:rsidRPr="000F107F" w:rsidRDefault="000D08D5">
            <w:pPr>
              <w:pStyle w:val="Default"/>
              <w:keepNext/>
              <w:widowControl/>
              <w:rPr>
                <w:b/>
                <w:i/>
                <w:spacing w:val="-11"/>
                <w:sz w:val="22"/>
                <w:szCs w:val="22"/>
                <w:lang w:val="et-EE"/>
              </w:rPr>
              <w:pPrChange w:id="253" w:author="RWS_1" w:date="2025-11-25T11:32:00Z">
                <w:pPr>
                  <w:pStyle w:val="Default"/>
                </w:pPr>
              </w:pPrChange>
            </w:pPr>
            <w:r w:rsidRPr="000F107F">
              <w:rPr>
                <w:b/>
                <w:i/>
                <w:sz w:val="22"/>
                <w:szCs w:val="22"/>
                <w:lang w:val="et-EE"/>
              </w:rPr>
              <w:t>Mittesteroidsed selektiivsed mineralokortikoidi retseptori (MR) antagonistid</w:t>
            </w:r>
          </w:p>
        </w:tc>
      </w:tr>
      <w:tr w:rsidR="000D08D5" w:rsidRPr="00C06338" w14:paraId="516F3042" w14:textId="77777777" w:rsidTr="000F107F">
        <w:trPr>
          <w:cantSplit/>
        </w:trPr>
        <w:tc>
          <w:tcPr>
            <w:tcW w:w="2892" w:type="dxa"/>
          </w:tcPr>
          <w:p w14:paraId="0BA1DEE5" w14:textId="77777777" w:rsidR="000D08D5" w:rsidRPr="000F107F" w:rsidRDefault="000D08D5" w:rsidP="00385596">
            <w:pPr>
              <w:pStyle w:val="Default"/>
              <w:rPr>
                <w:bCs/>
                <w:iCs/>
                <w:spacing w:val="-11"/>
                <w:sz w:val="22"/>
                <w:szCs w:val="22"/>
                <w:lang w:val="et-EE"/>
              </w:rPr>
            </w:pPr>
            <w:r w:rsidRPr="000F107F">
              <w:rPr>
                <w:sz w:val="22"/>
                <w:szCs w:val="22"/>
                <w:lang w:val="et-EE"/>
              </w:rPr>
              <w:t>Finerenoon</w:t>
            </w:r>
          </w:p>
          <w:p w14:paraId="5BF0B348" w14:textId="77777777" w:rsidR="000D08D5" w:rsidRPr="000F107F" w:rsidRDefault="000D08D5" w:rsidP="00385596">
            <w:pPr>
              <w:pStyle w:val="Default"/>
              <w:rPr>
                <w:bCs/>
                <w:iCs/>
                <w:sz w:val="22"/>
                <w:szCs w:val="22"/>
                <w:lang w:val="et-EE"/>
              </w:rPr>
            </w:pPr>
            <w:r w:rsidRPr="000F107F">
              <w:rPr>
                <w:i/>
                <w:sz w:val="22"/>
                <w:szCs w:val="22"/>
                <w:lang w:val="et-EE"/>
              </w:rPr>
              <w:t>[CYP3A4 substraat]</w:t>
            </w:r>
          </w:p>
        </w:tc>
        <w:tc>
          <w:tcPr>
            <w:tcW w:w="3270" w:type="dxa"/>
          </w:tcPr>
          <w:p w14:paraId="3C1AC4EC" w14:textId="77777777" w:rsidR="000D08D5" w:rsidRPr="000F107F" w:rsidRDefault="000D08D5" w:rsidP="00385596">
            <w:pPr>
              <w:pStyle w:val="Default"/>
              <w:rPr>
                <w:sz w:val="22"/>
                <w:szCs w:val="22"/>
                <w:lang w:val="et-EE"/>
              </w:rPr>
            </w:pPr>
            <w:r w:rsidRPr="000F107F">
              <w:rPr>
                <w:sz w:val="22"/>
                <w:szCs w:val="22"/>
                <w:lang w:val="et-EE"/>
              </w:rPr>
              <w:t>Kuigi vastavaid uuringuid ei ole läbi viidud, suurendab vorikonasool tõenäoliselt olulisel määral finerenooni kontsentratsiooni plasmas.</w:t>
            </w:r>
          </w:p>
        </w:tc>
        <w:tc>
          <w:tcPr>
            <w:tcW w:w="3081" w:type="dxa"/>
          </w:tcPr>
          <w:p w14:paraId="6A015D8F" w14:textId="77777777" w:rsidR="000D08D5" w:rsidRPr="000F107F" w:rsidRDefault="000D08D5" w:rsidP="00385596">
            <w:pPr>
              <w:pStyle w:val="Default"/>
              <w:rPr>
                <w:sz w:val="22"/>
                <w:szCs w:val="22"/>
                <w:lang w:val="et-EE"/>
              </w:rPr>
            </w:pPr>
            <w:r w:rsidRPr="000F107F">
              <w:rPr>
                <w:b/>
                <w:bCs/>
                <w:sz w:val="22"/>
                <w:szCs w:val="22"/>
                <w:lang w:val="et-EE"/>
              </w:rPr>
              <w:t>Vastunäidustatud</w:t>
            </w:r>
            <w:r w:rsidRPr="000F107F">
              <w:rPr>
                <w:sz w:val="22"/>
                <w:szCs w:val="22"/>
                <w:lang w:val="et-EE"/>
              </w:rPr>
              <w:t xml:space="preserve"> (vt lõik 4.3)</w:t>
            </w:r>
          </w:p>
        </w:tc>
      </w:tr>
      <w:tr w:rsidR="00885284" w:rsidRPr="00C06338" w14:paraId="729D3221" w14:textId="77777777" w:rsidTr="00EC4830">
        <w:trPr>
          <w:cantSplit/>
          <w:ins w:id="254" w:author="RWS_1" w:date="2025-11-25T11:32:00Z"/>
        </w:trPr>
        <w:tc>
          <w:tcPr>
            <w:tcW w:w="2892" w:type="dxa"/>
          </w:tcPr>
          <w:p w14:paraId="2A93B4CE" w14:textId="78745F24" w:rsidR="00885284" w:rsidRPr="009A3364" w:rsidRDefault="00885284" w:rsidP="00EC4830">
            <w:pPr>
              <w:pStyle w:val="Default"/>
              <w:rPr>
                <w:ins w:id="255" w:author="RWS_1" w:date="2025-11-25T11:32:00Z"/>
                <w:bCs/>
                <w:iCs/>
                <w:sz w:val="22"/>
                <w:szCs w:val="22"/>
                <w:lang w:val="et-EE"/>
              </w:rPr>
            </w:pPr>
            <w:ins w:id="256" w:author="RWS_1" w:date="2025-11-25T11:32:00Z">
              <w:r w:rsidRPr="009A3364">
                <w:rPr>
                  <w:bCs/>
                  <w:iCs/>
                  <w:sz w:val="22"/>
                  <w:szCs w:val="22"/>
                  <w:lang w:val="et-EE"/>
                </w:rPr>
                <w:t>Eplereno</w:t>
              </w:r>
            </w:ins>
            <w:ins w:id="257" w:author="RWS_1" w:date="2025-11-25T11:33:00Z">
              <w:r w:rsidRPr="009A3364">
                <w:rPr>
                  <w:bCs/>
                  <w:iCs/>
                  <w:sz w:val="22"/>
                  <w:szCs w:val="22"/>
                  <w:lang w:val="et-EE"/>
                </w:rPr>
                <w:t>o</w:t>
              </w:r>
            </w:ins>
            <w:ins w:id="258" w:author="RWS_1" w:date="2025-11-25T11:32:00Z">
              <w:r w:rsidRPr="009A3364">
                <w:rPr>
                  <w:bCs/>
                  <w:iCs/>
                  <w:sz w:val="22"/>
                  <w:szCs w:val="22"/>
                  <w:lang w:val="et-EE"/>
                </w:rPr>
                <w:t>n</w:t>
              </w:r>
            </w:ins>
          </w:p>
          <w:p w14:paraId="7F8C1088" w14:textId="4B6D0ED2" w:rsidR="00885284" w:rsidRPr="009A3364" w:rsidRDefault="00885284" w:rsidP="00EC4830">
            <w:pPr>
              <w:pStyle w:val="Default"/>
              <w:rPr>
                <w:ins w:id="259" w:author="RWS_1" w:date="2025-11-25T11:32:00Z"/>
                <w:bCs/>
                <w:spacing w:val="-11"/>
                <w:sz w:val="22"/>
                <w:szCs w:val="22"/>
                <w:lang w:val="et-EE"/>
              </w:rPr>
            </w:pPr>
            <w:ins w:id="260" w:author="RWS_1" w:date="2025-11-25T11:32:00Z">
              <w:r w:rsidRPr="009A3364">
                <w:rPr>
                  <w:i/>
                  <w:iCs/>
                  <w:sz w:val="22"/>
                  <w:szCs w:val="22"/>
                  <w:lang w:val="et-EE"/>
                </w:rPr>
                <w:t>[CYP3A4 substra</w:t>
              </w:r>
            </w:ins>
            <w:ins w:id="261" w:author="RWS_1" w:date="2025-11-25T11:33:00Z">
              <w:r w:rsidRPr="009A3364">
                <w:rPr>
                  <w:i/>
                  <w:iCs/>
                  <w:sz w:val="22"/>
                  <w:szCs w:val="22"/>
                  <w:lang w:val="et-EE"/>
                </w:rPr>
                <w:t>a</w:t>
              </w:r>
            </w:ins>
            <w:ins w:id="262" w:author="RWS_1" w:date="2025-11-25T11:32:00Z">
              <w:r w:rsidRPr="009A3364">
                <w:rPr>
                  <w:i/>
                  <w:iCs/>
                  <w:sz w:val="22"/>
                  <w:szCs w:val="22"/>
                  <w:lang w:val="et-EE"/>
                </w:rPr>
                <w:t>t]</w:t>
              </w:r>
            </w:ins>
          </w:p>
        </w:tc>
        <w:tc>
          <w:tcPr>
            <w:tcW w:w="3270" w:type="dxa"/>
          </w:tcPr>
          <w:p w14:paraId="3B633F79" w14:textId="170055BF" w:rsidR="00885284" w:rsidRPr="004979DB" w:rsidRDefault="00885284" w:rsidP="00EC4830">
            <w:pPr>
              <w:pStyle w:val="Default"/>
              <w:rPr>
                <w:ins w:id="263" w:author="RWS_1" w:date="2025-11-25T11:32:00Z"/>
                <w:sz w:val="22"/>
                <w:szCs w:val="22"/>
                <w:lang w:val="et-EE"/>
              </w:rPr>
            </w:pPr>
            <w:ins w:id="264" w:author="RWS_1" w:date="2025-11-25T11:33:00Z">
              <w:r w:rsidRPr="000F107F">
                <w:rPr>
                  <w:sz w:val="22"/>
                  <w:szCs w:val="22"/>
                  <w:lang w:val="et-EE"/>
                </w:rPr>
                <w:t xml:space="preserve">Kuigi vastavaid uuringuid ei ole läbi viidud, suurendab vorikonasool tõenäoliselt olulisel määral </w:t>
              </w:r>
            </w:ins>
            <w:ins w:id="265" w:author="RWS_1" w:date="2025-11-25T11:32:00Z">
              <w:r w:rsidRPr="004979DB">
                <w:rPr>
                  <w:sz w:val="22"/>
                  <w:szCs w:val="22"/>
                  <w:lang w:val="et-EE"/>
                </w:rPr>
                <w:t>eplereno</w:t>
              </w:r>
            </w:ins>
            <w:ins w:id="266" w:author="RWS_1" w:date="2025-11-25T11:33:00Z">
              <w:r>
                <w:rPr>
                  <w:sz w:val="22"/>
                  <w:szCs w:val="22"/>
                  <w:lang w:val="et-EE"/>
                </w:rPr>
                <w:t>o</w:t>
              </w:r>
            </w:ins>
            <w:ins w:id="267" w:author="RWS_1" w:date="2025-11-25T11:32:00Z">
              <w:r w:rsidRPr="004979DB">
                <w:rPr>
                  <w:sz w:val="22"/>
                  <w:szCs w:val="22"/>
                  <w:lang w:val="et-EE"/>
                </w:rPr>
                <w:t>n</w:t>
              </w:r>
            </w:ins>
            <w:ins w:id="268" w:author="RWS_1" w:date="2025-11-25T11:33:00Z">
              <w:r>
                <w:rPr>
                  <w:sz w:val="22"/>
                  <w:szCs w:val="22"/>
                  <w:lang w:val="et-EE"/>
                </w:rPr>
                <w:t xml:space="preserve">i </w:t>
              </w:r>
              <w:r w:rsidRPr="000F107F">
                <w:rPr>
                  <w:sz w:val="22"/>
                  <w:szCs w:val="22"/>
                  <w:lang w:val="et-EE"/>
                </w:rPr>
                <w:t>kontsentratsiooni plasmas</w:t>
              </w:r>
            </w:ins>
            <w:ins w:id="269" w:author="RWS_1" w:date="2025-11-25T11:32:00Z">
              <w:r w:rsidRPr="004979DB">
                <w:rPr>
                  <w:sz w:val="22"/>
                  <w:szCs w:val="22"/>
                  <w:lang w:val="et-EE"/>
                </w:rPr>
                <w:t>.</w:t>
              </w:r>
            </w:ins>
          </w:p>
        </w:tc>
        <w:tc>
          <w:tcPr>
            <w:tcW w:w="3081" w:type="dxa"/>
          </w:tcPr>
          <w:p w14:paraId="6986C76B" w14:textId="0D3D61AC" w:rsidR="00885284" w:rsidRPr="004979DB" w:rsidRDefault="00885284" w:rsidP="00EC4830">
            <w:pPr>
              <w:pStyle w:val="Default"/>
              <w:rPr>
                <w:ins w:id="270" w:author="RWS_1" w:date="2025-11-25T11:32:00Z"/>
                <w:b/>
                <w:bCs/>
                <w:sz w:val="22"/>
                <w:szCs w:val="22"/>
                <w:lang w:val="et-EE"/>
              </w:rPr>
            </w:pPr>
            <w:ins w:id="271" w:author="RWS_1" w:date="2025-11-25T11:34:00Z">
              <w:r w:rsidRPr="000F107F">
                <w:rPr>
                  <w:b/>
                  <w:bCs/>
                  <w:sz w:val="22"/>
                  <w:szCs w:val="22"/>
                  <w:lang w:val="et-EE"/>
                </w:rPr>
                <w:t>Vastunäidustatud</w:t>
              </w:r>
              <w:r w:rsidRPr="000F107F">
                <w:rPr>
                  <w:sz w:val="22"/>
                  <w:szCs w:val="22"/>
                  <w:lang w:val="et-EE"/>
                </w:rPr>
                <w:t xml:space="preserve"> (vt lõik </w:t>
              </w:r>
            </w:ins>
            <w:ins w:id="272" w:author="RWS_1" w:date="2025-11-25T11:32:00Z">
              <w:r w:rsidRPr="004979DB">
                <w:rPr>
                  <w:sz w:val="22"/>
                  <w:szCs w:val="22"/>
                  <w:lang w:val="et-EE"/>
                </w:rPr>
                <w:t>4.3)</w:t>
              </w:r>
            </w:ins>
          </w:p>
        </w:tc>
      </w:tr>
      <w:tr w:rsidR="000D08D5" w:rsidRPr="00C06338" w14:paraId="29A9978E" w14:textId="77777777" w:rsidTr="000F107F">
        <w:trPr>
          <w:cantSplit/>
        </w:trPr>
        <w:tc>
          <w:tcPr>
            <w:tcW w:w="9243" w:type="dxa"/>
            <w:gridSpan w:val="3"/>
          </w:tcPr>
          <w:p w14:paraId="319B30BD" w14:textId="6101BB4E" w:rsidR="000D08D5" w:rsidRPr="000F107F" w:rsidRDefault="000D08D5" w:rsidP="00385596">
            <w:pPr>
              <w:pStyle w:val="Default"/>
              <w:keepNext/>
              <w:rPr>
                <w:sz w:val="22"/>
                <w:szCs w:val="22"/>
                <w:lang w:val="et-EE"/>
              </w:rPr>
            </w:pPr>
            <w:r w:rsidRPr="000F107F">
              <w:rPr>
                <w:b/>
                <w:i/>
                <w:sz w:val="22"/>
                <w:szCs w:val="22"/>
                <w:lang w:val="et-EE"/>
              </w:rPr>
              <w:t xml:space="preserve">Mittesteroidsed põletikuvastased </w:t>
            </w:r>
            <w:r w:rsidR="00617C61">
              <w:rPr>
                <w:b/>
                <w:i/>
                <w:sz w:val="22"/>
                <w:szCs w:val="22"/>
                <w:lang w:val="et-EE"/>
              </w:rPr>
              <w:t>ained</w:t>
            </w:r>
            <w:r w:rsidRPr="000F107F">
              <w:rPr>
                <w:b/>
                <w:i/>
                <w:sz w:val="22"/>
                <w:szCs w:val="22"/>
                <w:lang w:val="et-EE"/>
              </w:rPr>
              <w:t xml:space="preserve"> (MSPV</w:t>
            </w:r>
            <w:r w:rsidR="00617C61">
              <w:rPr>
                <w:b/>
                <w:i/>
                <w:sz w:val="22"/>
                <w:szCs w:val="22"/>
                <w:lang w:val="et-EE"/>
              </w:rPr>
              <w:t>A</w:t>
            </w:r>
            <w:r w:rsidRPr="000F107F">
              <w:rPr>
                <w:b/>
                <w:i/>
                <w:sz w:val="22"/>
                <w:szCs w:val="22"/>
                <w:lang w:val="et-EE"/>
              </w:rPr>
              <w:noBreakHyphen/>
              <w:t>d)</w:t>
            </w:r>
          </w:p>
        </w:tc>
      </w:tr>
      <w:tr w:rsidR="000D08D5" w:rsidRPr="00C06338" w14:paraId="6526F335" w14:textId="77777777" w:rsidTr="000F107F">
        <w:trPr>
          <w:cantSplit/>
        </w:trPr>
        <w:tc>
          <w:tcPr>
            <w:tcW w:w="2892" w:type="dxa"/>
          </w:tcPr>
          <w:p w14:paraId="6A27F4B5" w14:textId="77777777" w:rsidR="000D08D5" w:rsidRPr="00DD2745" w:rsidRDefault="000D08D5" w:rsidP="00385596">
            <w:pPr>
              <w:pStyle w:val="TableText"/>
              <w:keepNext/>
              <w:tabs>
                <w:tab w:val="left" w:pos="360"/>
              </w:tabs>
              <w:overflowPunct w:val="0"/>
              <w:autoSpaceDE w:val="0"/>
              <w:autoSpaceDN w:val="0"/>
              <w:adjustRightInd w:val="0"/>
              <w:textAlignment w:val="baseline"/>
              <w:rPr>
                <w:rFonts w:cs="Times New Roman"/>
                <w:iCs/>
                <w:sz w:val="22"/>
                <w:szCs w:val="22"/>
                <w:lang w:val="et-EE"/>
                <w:rPrChange w:id="273" w:author="RR_5" w:date="2025-12-02T11:18:00Z">
                  <w:rPr>
                    <w:rFonts w:cs="Times New Roman"/>
                    <w:i/>
                    <w:sz w:val="22"/>
                    <w:szCs w:val="22"/>
                    <w:lang w:val="et-EE"/>
                  </w:rPr>
                </w:rPrChange>
              </w:rPr>
            </w:pPr>
            <w:r w:rsidRPr="000F107F">
              <w:rPr>
                <w:i/>
                <w:sz w:val="22"/>
                <w:szCs w:val="22"/>
                <w:lang w:val="et-EE"/>
              </w:rPr>
              <w:t>[CYP2C9 substraadid]</w:t>
            </w:r>
          </w:p>
          <w:p w14:paraId="19E3A098" w14:textId="77777777" w:rsidR="000D08D5" w:rsidRPr="00DD2745" w:rsidRDefault="000D08D5" w:rsidP="00385596">
            <w:pPr>
              <w:pStyle w:val="TableText"/>
              <w:keepNext/>
              <w:tabs>
                <w:tab w:val="left" w:pos="360"/>
              </w:tabs>
              <w:overflowPunct w:val="0"/>
              <w:autoSpaceDE w:val="0"/>
              <w:autoSpaceDN w:val="0"/>
              <w:adjustRightInd w:val="0"/>
              <w:textAlignment w:val="baseline"/>
              <w:rPr>
                <w:rFonts w:cs="Times New Roman"/>
                <w:iCs/>
                <w:sz w:val="22"/>
                <w:szCs w:val="22"/>
                <w:lang w:val="et-EE"/>
                <w:rPrChange w:id="274" w:author="RR_5" w:date="2025-12-02T11:18:00Z">
                  <w:rPr>
                    <w:rFonts w:cs="Times New Roman"/>
                    <w:i/>
                    <w:sz w:val="22"/>
                    <w:szCs w:val="22"/>
                    <w:lang w:val="et-EE"/>
                  </w:rPr>
                </w:rPrChange>
              </w:rPr>
            </w:pPr>
          </w:p>
          <w:p w14:paraId="4C949CB8"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Ibuprofeen (400 mg üksikannus)</w:t>
            </w:r>
          </w:p>
          <w:p w14:paraId="7C4D0CD7"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p>
          <w:p w14:paraId="32F297AE" w14:textId="77777777" w:rsidR="000D08D5" w:rsidRPr="000F107F" w:rsidRDefault="000D08D5" w:rsidP="00385596">
            <w:pPr>
              <w:pStyle w:val="Default"/>
              <w:keepNext/>
              <w:rPr>
                <w:sz w:val="22"/>
                <w:szCs w:val="22"/>
                <w:lang w:val="et-EE"/>
              </w:rPr>
            </w:pPr>
            <w:r w:rsidRPr="000F107F">
              <w:rPr>
                <w:sz w:val="22"/>
                <w:szCs w:val="22"/>
                <w:lang w:val="et-EE"/>
              </w:rPr>
              <w:t>Diklofenak (50 mg üksikannus)</w:t>
            </w:r>
          </w:p>
        </w:tc>
        <w:tc>
          <w:tcPr>
            <w:tcW w:w="3270" w:type="dxa"/>
          </w:tcPr>
          <w:p w14:paraId="1FB1C68E"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p>
          <w:p w14:paraId="09208B3F" w14:textId="77777777" w:rsidR="00F476FA" w:rsidRPr="003E1D2F" w:rsidRDefault="00F476FA" w:rsidP="00385596">
            <w:pPr>
              <w:pStyle w:val="TableText"/>
              <w:tabs>
                <w:tab w:val="left" w:pos="216"/>
              </w:tabs>
              <w:overflowPunct w:val="0"/>
              <w:autoSpaceDE w:val="0"/>
              <w:autoSpaceDN w:val="0"/>
              <w:adjustRightInd w:val="0"/>
              <w:textAlignment w:val="baseline"/>
              <w:rPr>
                <w:sz w:val="22"/>
                <w:szCs w:val="22"/>
                <w:lang w:val="et-EE"/>
              </w:rPr>
            </w:pPr>
          </w:p>
          <w:p w14:paraId="021AEEFC" w14:textId="1F93EE0F"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S</w:t>
            </w:r>
            <w:r w:rsidRPr="000F107F">
              <w:rPr>
                <w:sz w:val="22"/>
                <w:szCs w:val="22"/>
                <w:lang w:val="et-EE"/>
              </w:rPr>
              <w:noBreakHyphen/>
              <w:t>ibuprofeeni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20%</w:t>
            </w:r>
            <w:r w:rsidRPr="000F107F">
              <w:rPr>
                <w:sz w:val="22"/>
                <w:szCs w:val="22"/>
                <w:lang w:val="et-EE"/>
              </w:rPr>
              <w:br/>
              <w:t>S</w:t>
            </w:r>
            <w:r w:rsidRPr="000F107F">
              <w:rPr>
                <w:sz w:val="22"/>
                <w:szCs w:val="22"/>
                <w:lang w:val="et-EE"/>
              </w:rPr>
              <w:noBreakHyphen/>
              <w:t>ibuprofeeni AUC</w:t>
            </w:r>
            <w:r w:rsidRPr="000F107F">
              <w:rPr>
                <w:sz w:val="22"/>
                <w:szCs w:val="22"/>
                <w:vertAlign w:val="subscript"/>
                <w:lang w:val="et-EE"/>
              </w:rPr>
              <w:t>0-</w:t>
            </w:r>
            <w:r w:rsidRPr="00C06338">
              <w:rPr>
                <w:rFonts w:ascii="Symbol" w:hAnsi="Symbol"/>
                <w:sz w:val="22"/>
                <w:szCs w:val="22"/>
                <w:vertAlign w:val="subscript"/>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100%</w:t>
            </w:r>
          </w:p>
          <w:p w14:paraId="5E4EF244"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p>
          <w:p w14:paraId="15B107CE" w14:textId="77777777" w:rsidR="000D08D5" w:rsidRPr="000F107F" w:rsidRDefault="000D08D5" w:rsidP="00385596">
            <w:pPr>
              <w:pStyle w:val="Default"/>
              <w:rPr>
                <w:sz w:val="22"/>
                <w:szCs w:val="22"/>
                <w:lang w:val="et-EE"/>
              </w:rPr>
            </w:pPr>
            <w:r w:rsidRPr="000F107F">
              <w:rPr>
                <w:sz w:val="22"/>
                <w:szCs w:val="22"/>
                <w:lang w:val="et-EE"/>
              </w:rPr>
              <w:t>diklofenaki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114%</w:t>
            </w:r>
            <w:r w:rsidRPr="000F107F">
              <w:rPr>
                <w:sz w:val="22"/>
                <w:szCs w:val="22"/>
                <w:lang w:val="et-EE"/>
              </w:rPr>
              <w:br/>
              <w:t>diklofenaki AUC</w:t>
            </w:r>
            <w:r w:rsidRPr="000F107F">
              <w:rPr>
                <w:sz w:val="22"/>
                <w:szCs w:val="22"/>
                <w:vertAlign w:val="subscript"/>
                <w:lang w:val="et-EE"/>
              </w:rPr>
              <w:t>0-</w:t>
            </w:r>
            <w:r w:rsidRPr="00C06338">
              <w:rPr>
                <w:rFonts w:ascii="Symbol" w:hAnsi="Symbol" w:cs="Arial"/>
                <w:color w:val="auto"/>
                <w:sz w:val="22"/>
                <w:szCs w:val="22"/>
                <w:vertAlign w:val="subscript"/>
                <w:lang w:val="et-EE" w:eastAsia="ja-JP"/>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78%</w:t>
            </w:r>
          </w:p>
        </w:tc>
        <w:tc>
          <w:tcPr>
            <w:tcW w:w="3081" w:type="dxa"/>
          </w:tcPr>
          <w:p w14:paraId="43851FEF" w14:textId="3E1BA048" w:rsidR="000D08D5" w:rsidRPr="000F107F" w:rsidRDefault="000D08D5" w:rsidP="00385596">
            <w:pPr>
              <w:pStyle w:val="Default"/>
              <w:rPr>
                <w:sz w:val="22"/>
                <w:szCs w:val="22"/>
                <w:lang w:val="et-EE"/>
              </w:rPr>
            </w:pPr>
            <w:r w:rsidRPr="000F107F">
              <w:rPr>
                <w:sz w:val="22"/>
                <w:szCs w:val="22"/>
                <w:lang w:val="et-EE"/>
              </w:rPr>
              <w:t>Soovitatav on sage jälgimine MSPV</w:t>
            </w:r>
            <w:r w:rsidR="00617C61">
              <w:rPr>
                <w:sz w:val="22"/>
                <w:szCs w:val="22"/>
                <w:lang w:val="et-EE"/>
              </w:rPr>
              <w:t>A</w:t>
            </w:r>
            <w:r w:rsidRPr="000F107F">
              <w:rPr>
                <w:sz w:val="22"/>
                <w:szCs w:val="22"/>
                <w:lang w:val="et-EE"/>
              </w:rPr>
              <w:noBreakHyphen/>
              <w:t>dega seotud kõrvaltoimete ja toksilisuse suhtes. Vajalikuks võib osutuda MSPV</w:t>
            </w:r>
            <w:r w:rsidR="00617C61">
              <w:rPr>
                <w:sz w:val="22"/>
                <w:szCs w:val="22"/>
                <w:lang w:val="et-EE"/>
              </w:rPr>
              <w:t>A</w:t>
            </w:r>
            <w:r w:rsidRPr="000F107F">
              <w:rPr>
                <w:sz w:val="22"/>
                <w:szCs w:val="22"/>
                <w:lang w:val="et-EE"/>
              </w:rPr>
              <w:noBreakHyphen/>
              <w:t>de annuste vähendamine.</w:t>
            </w:r>
          </w:p>
        </w:tc>
      </w:tr>
      <w:tr w:rsidR="000D08D5" w:rsidRPr="00C06338" w14:paraId="030C4543" w14:textId="77777777" w:rsidTr="000F107F">
        <w:trPr>
          <w:cantSplit/>
        </w:trPr>
        <w:tc>
          <w:tcPr>
            <w:tcW w:w="9243" w:type="dxa"/>
            <w:gridSpan w:val="3"/>
          </w:tcPr>
          <w:p w14:paraId="224D1ADD" w14:textId="77777777" w:rsidR="000D08D5" w:rsidRPr="000F107F" w:rsidRDefault="000D08D5">
            <w:pPr>
              <w:pStyle w:val="Default"/>
              <w:keepNext/>
              <w:rPr>
                <w:sz w:val="22"/>
                <w:szCs w:val="22"/>
                <w:lang w:val="et-EE"/>
              </w:rPr>
              <w:pPrChange w:id="275" w:author="RR_5" w:date="2025-12-02T11:18:00Z">
                <w:pPr>
                  <w:pStyle w:val="Default"/>
                </w:pPr>
              </w:pPrChange>
            </w:pPr>
            <w:r w:rsidRPr="000F107F">
              <w:rPr>
                <w:b/>
                <w:i/>
                <w:sz w:val="22"/>
                <w:szCs w:val="22"/>
                <w:lang w:val="et-EE"/>
              </w:rPr>
              <w:t>Opioidid</w:t>
            </w:r>
          </w:p>
        </w:tc>
      </w:tr>
      <w:tr w:rsidR="000D08D5" w:rsidRPr="00C06338" w14:paraId="7D65F925" w14:textId="77777777" w:rsidTr="000F107F">
        <w:trPr>
          <w:cantSplit/>
        </w:trPr>
        <w:tc>
          <w:tcPr>
            <w:tcW w:w="2892" w:type="dxa"/>
          </w:tcPr>
          <w:p w14:paraId="08C9DEEE"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Pikatoimelised opioidid</w:t>
            </w:r>
          </w:p>
          <w:p w14:paraId="4379FDCC"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i/>
                <w:sz w:val="22"/>
                <w:szCs w:val="22"/>
                <w:lang w:val="et-EE"/>
              </w:rPr>
              <w:t>[CYP3A4 substraadid]</w:t>
            </w:r>
            <w:r w:rsidRPr="000F107F">
              <w:rPr>
                <w:sz w:val="22"/>
                <w:szCs w:val="22"/>
                <w:lang w:val="et-EE"/>
              </w:rPr>
              <w:br/>
            </w:r>
          </w:p>
          <w:p w14:paraId="3A0A4175" w14:textId="77777777" w:rsidR="000D08D5" w:rsidRPr="000F107F" w:rsidRDefault="000D08D5" w:rsidP="00385596">
            <w:pPr>
              <w:pStyle w:val="Default"/>
              <w:rPr>
                <w:sz w:val="22"/>
                <w:szCs w:val="22"/>
                <w:lang w:val="et-EE"/>
              </w:rPr>
            </w:pPr>
            <w:r w:rsidRPr="000F107F">
              <w:rPr>
                <w:sz w:val="22"/>
                <w:szCs w:val="22"/>
                <w:lang w:val="et-EE"/>
              </w:rPr>
              <w:t>Oksükodoon (10 mg üksikannus)</w:t>
            </w:r>
          </w:p>
        </w:tc>
        <w:tc>
          <w:tcPr>
            <w:tcW w:w="3270" w:type="dxa"/>
          </w:tcPr>
          <w:p w14:paraId="367E0590" w14:textId="77777777" w:rsidR="000D08D5" w:rsidRPr="000F107F" w:rsidRDefault="000D08D5" w:rsidP="00385596">
            <w:pPr>
              <w:pStyle w:val="TableText"/>
              <w:keepN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Sõltumatu uuringu avaldatud andmete järgi:</w:t>
            </w:r>
          </w:p>
          <w:p w14:paraId="1BA839E9" w14:textId="77777777" w:rsidR="000D08D5" w:rsidRPr="000F107F" w:rsidRDefault="000D08D5" w:rsidP="00385596">
            <w:pPr>
              <w:pStyle w:val="Default"/>
              <w:rPr>
                <w:sz w:val="22"/>
                <w:szCs w:val="22"/>
                <w:lang w:val="et-EE"/>
              </w:rPr>
            </w:pPr>
            <w:r w:rsidRPr="000F107F">
              <w:rPr>
                <w:sz w:val="22"/>
                <w:szCs w:val="22"/>
                <w:lang w:val="et-EE"/>
              </w:rPr>
              <w:t>oksükodooni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1,7 korda</w:t>
            </w:r>
            <w:r w:rsidRPr="000F107F">
              <w:rPr>
                <w:sz w:val="22"/>
                <w:szCs w:val="22"/>
                <w:lang w:val="et-EE"/>
              </w:rPr>
              <w:br/>
              <w:t>oksükodooni AUC</w:t>
            </w:r>
            <w:r w:rsidRPr="000F107F">
              <w:rPr>
                <w:sz w:val="22"/>
                <w:szCs w:val="22"/>
                <w:vertAlign w:val="subscript"/>
                <w:lang w:val="et-EE"/>
              </w:rPr>
              <w:t>0-</w:t>
            </w:r>
            <w:r w:rsidRPr="00C06338">
              <w:rPr>
                <w:rFonts w:ascii="Symbol" w:hAnsi="Symbol"/>
                <w:sz w:val="22"/>
                <w:szCs w:val="22"/>
                <w:vertAlign w:val="subscript"/>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3,6 korda</w:t>
            </w:r>
          </w:p>
        </w:tc>
        <w:tc>
          <w:tcPr>
            <w:tcW w:w="3081" w:type="dxa"/>
          </w:tcPr>
          <w:p w14:paraId="1FC255E5" w14:textId="77777777" w:rsidR="000D08D5" w:rsidRPr="000F107F" w:rsidRDefault="000D08D5" w:rsidP="00385596">
            <w:pPr>
              <w:pStyle w:val="Default"/>
              <w:rPr>
                <w:sz w:val="22"/>
                <w:szCs w:val="22"/>
                <w:lang w:val="et-EE"/>
              </w:rPr>
            </w:pPr>
            <w:r w:rsidRPr="000F107F">
              <w:rPr>
                <w:sz w:val="22"/>
                <w:szCs w:val="22"/>
                <w:lang w:val="et-EE"/>
              </w:rPr>
              <w:t>Kaaluda tuleb oksükodooni ja teiste CYP3A4 vahendusel metaboliseeritavate pikatoimeliste opioidide (nt hüdrokodooni) annuste vähendamist. Vajalikuks võib osutuda sage jälgimine opioididega seotud kõrvaltoimete suhtes.</w:t>
            </w:r>
          </w:p>
        </w:tc>
      </w:tr>
      <w:tr w:rsidR="000D08D5" w:rsidRPr="00C06338" w14:paraId="5D09BC64" w14:textId="77777777" w:rsidTr="000F107F">
        <w:trPr>
          <w:cantSplit/>
        </w:trPr>
        <w:tc>
          <w:tcPr>
            <w:tcW w:w="2892" w:type="dxa"/>
          </w:tcPr>
          <w:p w14:paraId="4C14012B"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Metadoon (32...100 mg üks kord ööpäevas)</w:t>
            </w:r>
          </w:p>
          <w:p w14:paraId="367DAADC" w14:textId="77777777" w:rsidR="000D08D5" w:rsidRPr="000F107F" w:rsidRDefault="000D08D5" w:rsidP="00385596">
            <w:pPr>
              <w:pStyle w:val="Default"/>
              <w:rPr>
                <w:sz w:val="22"/>
                <w:szCs w:val="22"/>
                <w:lang w:val="et-EE"/>
              </w:rPr>
            </w:pPr>
            <w:r w:rsidRPr="000F107F">
              <w:rPr>
                <w:i/>
                <w:sz w:val="22"/>
                <w:szCs w:val="22"/>
                <w:lang w:val="et-EE"/>
              </w:rPr>
              <w:t>[CYP3A4 substraat]</w:t>
            </w:r>
          </w:p>
        </w:tc>
        <w:tc>
          <w:tcPr>
            <w:tcW w:w="3270" w:type="dxa"/>
          </w:tcPr>
          <w:p w14:paraId="0E108467" w14:textId="77777777" w:rsidR="000D08D5" w:rsidRPr="000F107F" w:rsidRDefault="000D08D5" w:rsidP="00385596">
            <w:pPr>
              <w:pStyle w:val="Default"/>
              <w:rPr>
                <w:sz w:val="22"/>
                <w:szCs w:val="22"/>
                <w:lang w:val="et-EE"/>
              </w:rPr>
            </w:pPr>
            <w:r w:rsidRPr="000F107F">
              <w:rPr>
                <w:sz w:val="22"/>
                <w:szCs w:val="22"/>
                <w:lang w:val="et-EE"/>
              </w:rPr>
              <w:t>R</w:t>
            </w:r>
            <w:r w:rsidRPr="000F107F">
              <w:rPr>
                <w:sz w:val="22"/>
                <w:szCs w:val="22"/>
                <w:lang w:val="et-EE"/>
              </w:rPr>
              <w:noBreakHyphen/>
              <w:t>metadooni (aktiivne)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31%</w:t>
            </w:r>
            <w:r w:rsidRPr="000F107F">
              <w:rPr>
                <w:sz w:val="22"/>
                <w:szCs w:val="22"/>
                <w:lang w:val="et-EE"/>
              </w:rPr>
              <w:br/>
              <w:t>R</w:t>
            </w:r>
            <w:r w:rsidRPr="000F107F">
              <w:rPr>
                <w:sz w:val="22"/>
                <w:szCs w:val="22"/>
                <w:lang w:val="et-EE"/>
              </w:rPr>
              <w:noBreakHyphen/>
              <w:t>metadooni (aktiivne)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47%</w:t>
            </w:r>
            <w:r w:rsidRPr="000F107F">
              <w:rPr>
                <w:sz w:val="22"/>
                <w:szCs w:val="22"/>
                <w:lang w:val="et-EE"/>
              </w:rPr>
              <w:br/>
              <w:t>S</w:t>
            </w:r>
            <w:r w:rsidRPr="000F107F">
              <w:rPr>
                <w:sz w:val="22"/>
                <w:szCs w:val="22"/>
                <w:lang w:val="et-EE"/>
              </w:rPr>
              <w:noBreakHyphen/>
              <w:t>metadooni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65%</w:t>
            </w:r>
            <w:r w:rsidRPr="000F107F">
              <w:rPr>
                <w:sz w:val="22"/>
                <w:szCs w:val="22"/>
                <w:lang w:val="et-EE"/>
              </w:rPr>
              <w:br/>
              <w:t>S</w:t>
            </w:r>
            <w:r w:rsidRPr="000F107F">
              <w:rPr>
                <w:sz w:val="22"/>
                <w:szCs w:val="22"/>
                <w:lang w:val="et-EE"/>
              </w:rPr>
              <w:noBreakHyphen/>
              <w:t>metadooni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103%</w:t>
            </w:r>
          </w:p>
        </w:tc>
        <w:tc>
          <w:tcPr>
            <w:tcW w:w="3081" w:type="dxa"/>
          </w:tcPr>
          <w:p w14:paraId="2AB42C06" w14:textId="67D187A6" w:rsidR="000D08D5" w:rsidRPr="000F107F" w:rsidRDefault="000D08D5" w:rsidP="00385596">
            <w:pPr>
              <w:pStyle w:val="Default"/>
              <w:rPr>
                <w:sz w:val="22"/>
                <w:szCs w:val="22"/>
                <w:lang w:val="et-EE"/>
              </w:rPr>
            </w:pPr>
            <w:r w:rsidRPr="000F107F">
              <w:rPr>
                <w:sz w:val="22"/>
                <w:szCs w:val="22"/>
                <w:lang w:val="et-EE"/>
              </w:rPr>
              <w:t>Soovitatav on sage jälgimine metadooniga seotud kõrvaltoimete, sh QTc</w:t>
            </w:r>
            <w:r w:rsidRPr="000F107F">
              <w:rPr>
                <w:sz w:val="22"/>
                <w:szCs w:val="22"/>
                <w:lang w:val="et-EE"/>
              </w:rPr>
              <w:noBreakHyphen/>
              <w:t>intervalli pikenemise suhtes. Vajalikuks võib osutuda metadooni annuse vähendamine.</w:t>
            </w:r>
          </w:p>
        </w:tc>
      </w:tr>
      <w:tr w:rsidR="000D08D5" w:rsidRPr="00C06338" w14:paraId="04F13600" w14:textId="77777777" w:rsidTr="000A1C90">
        <w:tc>
          <w:tcPr>
            <w:tcW w:w="2892" w:type="dxa"/>
          </w:tcPr>
          <w:p w14:paraId="598D3CD7"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Lühitoimelised opioidid</w:t>
            </w:r>
          </w:p>
          <w:p w14:paraId="1A63EF41"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i/>
                <w:sz w:val="22"/>
                <w:szCs w:val="22"/>
                <w:lang w:val="et-EE"/>
              </w:rPr>
            </w:pPr>
            <w:r w:rsidRPr="000F107F">
              <w:rPr>
                <w:i/>
                <w:sz w:val="22"/>
                <w:szCs w:val="22"/>
                <w:lang w:val="et-EE"/>
              </w:rPr>
              <w:t>[CYP3A4 substraadid]</w:t>
            </w:r>
            <w:r w:rsidRPr="000F107F">
              <w:rPr>
                <w:i/>
                <w:sz w:val="22"/>
                <w:szCs w:val="22"/>
                <w:lang w:val="et-EE"/>
              </w:rPr>
              <w:br/>
            </w:r>
          </w:p>
          <w:p w14:paraId="06DE60B7" w14:textId="77777777" w:rsidR="000D08D5" w:rsidRPr="000F107F" w:rsidRDefault="000D08D5" w:rsidP="00385596">
            <w:pPr>
              <w:pStyle w:val="TableText"/>
              <w:keepN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Alfentaniil (20 μg/kg üksikannus manustatuna koos naloksooniga)</w:t>
            </w:r>
            <w:r w:rsidRPr="000F107F">
              <w:rPr>
                <w:sz w:val="22"/>
                <w:szCs w:val="22"/>
                <w:lang w:val="et-EE"/>
              </w:rPr>
              <w:br/>
            </w:r>
          </w:p>
          <w:p w14:paraId="1C3106A1"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Fentanüül (5 μg/kg üksikannus)</w:t>
            </w:r>
          </w:p>
        </w:tc>
        <w:tc>
          <w:tcPr>
            <w:tcW w:w="3270" w:type="dxa"/>
          </w:tcPr>
          <w:p w14:paraId="1FD8002B" w14:textId="77777777" w:rsidR="000D08D5" w:rsidRPr="000F107F" w:rsidRDefault="000D08D5" w:rsidP="00385596">
            <w:pPr>
              <w:pStyle w:val="TableText"/>
              <w:keepNext/>
              <w:tabs>
                <w:tab w:val="left" w:pos="216"/>
              </w:tabs>
              <w:overflowPunct w:val="0"/>
              <w:autoSpaceDE w:val="0"/>
              <w:autoSpaceDN w:val="0"/>
              <w:adjustRightInd w:val="0"/>
              <w:textAlignment w:val="baseline"/>
              <w:rPr>
                <w:rFonts w:cs="Times New Roman"/>
                <w:sz w:val="22"/>
                <w:szCs w:val="22"/>
                <w:lang w:val="et-EE"/>
              </w:rPr>
            </w:pPr>
          </w:p>
          <w:p w14:paraId="3C8B3582" w14:textId="77777777" w:rsidR="000D08D5" w:rsidRPr="000F107F" w:rsidRDefault="000D08D5" w:rsidP="00385596">
            <w:pPr>
              <w:pStyle w:val="TableText"/>
              <w:keepNext/>
              <w:tabs>
                <w:tab w:val="left" w:pos="216"/>
              </w:tabs>
              <w:overflowPunct w:val="0"/>
              <w:autoSpaceDE w:val="0"/>
              <w:autoSpaceDN w:val="0"/>
              <w:adjustRightInd w:val="0"/>
              <w:textAlignment w:val="baseline"/>
              <w:rPr>
                <w:rFonts w:cs="Times New Roman"/>
                <w:sz w:val="22"/>
                <w:szCs w:val="22"/>
                <w:lang w:val="et-EE"/>
              </w:rPr>
            </w:pPr>
          </w:p>
          <w:p w14:paraId="4390856E" w14:textId="77777777" w:rsidR="000D08D5" w:rsidRPr="000F107F" w:rsidRDefault="000D08D5" w:rsidP="00385596">
            <w:pPr>
              <w:pStyle w:val="TableText"/>
              <w:keepNext/>
              <w:tabs>
                <w:tab w:val="left" w:pos="216"/>
              </w:tabs>
              <w:overflowPunct w:val="0"/>
              <w:autoSpaceDE w:val="0"/>
              <w:autoSpaceDN w:val="0"/>
              <w:adjustRightInd w:val="0"/>
              <w:textAlignment w:val="baseline"/>
              <w:rPr>
                <w:rFonts w:cs="Times New Roman"/>
                <w:sz w:val="22"/>
                <w:szCs w:val="22"/>
                <w:lang w:val="et-EE"/>
              </w:rPr>
            </w:pPr>
          </w:p>
          <w:p w14:paraId="1A5BB890" w14:textId="77777777" w:rsidR="000D08D5" w:rsidRPr="000F107F" w:rsidRDefault="000D08D5" w:rsidP="00385596">
            <w:pPr>
              <w:pStyle w:val="TableText"/>
              <w:keepN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Sõltumatu uuringu avaldatud andmete järgi:</w:t>
            </w:r>
          </w:p>
          <w:p w14:paraId="4BC4197E" w14:textId="77777777" w:rsidR="000D08D5" w:rsidRPr="000F107F" w:rsidRDefault="000D08D5" w:rsidP="00385596">
            <w:pPr>
              <w:pStyle w:val="TableText"/>
              <w:keepN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alfentaniili AUC</w:t>
            </w:r>
            <w:r w:rsidRPr="000F107F">
              <w:rPr>
                <w:sz w:val="22"/>
                <w:szCs w:val="22"/>
                <w:vertAlign w:val="subscript"/>
                <w:lang w:val="et-EE"/>
              </w:rPr>
              <w:t>0-</w:t>
            </w:r>
            <w:r w:rsidRPr="00C06338">
              <w:rPr>
                <w:rFonts w:ascii="Symbol" w:hAnsi="Symbol"/>
                <w:sz w:val="22"/>
                <w:szCs w:val="22"/>
                <w:vertAlign w:val="subscript"/>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6 korda</w:t>
            </w:r>
          </w:p>
          <w:p w14:paraId="3D12E4EB" w14:textId="77777777" w:rsidR="000D08D5" w:rsidRPr="000F107F" w:rsidRDefault="000D08D5" w:rsidP="00385596">
            <w:pPr>
              <w:pStyle w:val="TableText"/>
              <w:keepNext/>
              <w:tabs>
                <w:tab w:val="left" w:pos="216"/>
              </w:tabs>
              <w:overflowPunct w:val="0"/>
              <w:autoSpaceDE w:val="0"/>
              <w:autoSpaceDN w:val="0"/>
              <w:adjustRightInd w:val="0"/>
              <w:textAlignment w:val="baseline"/>
              <w:rPr>
                <w:rFonts w:cs="Times New Roman"/>
                <w:sz w:val="22"/>
                <w:szCs w:val="22"/>
                <w:lang w:val="et-EE"/>
              </w:rPr>
            </w:pPr>
          </w:p>
          <w:p w14:paraId="204B5984" w14:textId="77777777" w:rsidR="000D08D5" w:rsidRPr="000F107F" w:rsidRDefault="000D08D5" w:rsidP="00385596">
            <w:pPr>
              <w:pStyle w:val="TableText"/>
              <w:keepN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Sõltumatu uuringu avaldatud andmete järgi:</w:t>
            </w:r>
          </w:p>
          <w:p w14:paraId="05B5DD9F" w14:textId="77777777" w:rsidR="000D08D5" w:rsidRPr="000F107F" w:rsidRDefault="000D08D5" w:rsidP="00385596">
            <w:pPr>
              <w:pStyle w:val="Default"/>
              <w:rPr>
                <w:sz w:val="22"/>
                <w:szCs w:val="22"/>
                <w:lang w:val="et-EE"/>
              </w:rPr>
            </w:pPr>
            <w:r w:rsidRPr="000F107F">
              <w:rPr>
                <w:sz w:val="22"/>
                <w:szCs w:val="22"/>
                <w:lang w:val="et-EE"/>
              </w:rPr>
              <w:t>fentanüüli AUC</w:t>
            </w:r>
            <w:r w:rsidRPr="000F107F">
              <w:rPr>
                <w:sz w:val="22"/>
                <w:szCs w:val="22"/>
                <w:vertAlign w:val="subscript"/>
                <w:lang w:val="et-EE"/>
              </w:rPr>
              <w:t>0-</w:t>
            </w:r>
            <w:r w:rsidRPr="00C06338">
              <w:rPr>
                <w:rFonts w:ascii="Symbol" w:hAnsi="Symbol"/>
                <w:sz w:val="22"/>
                <w:szCs w:val="22"/>
                <w:vertAlign w:val="subscript"/>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1,34 korda</w:t>
            </w:r>
          </w:p>
        </w:tc>
        <w:tc>
          <w:tcPr>
            <w:tcW w:w="3081" w:type="dxa"/>
          </w:tcPr>
          <w:p w14:paraId="2D03C6DF" w14:textId="16C00DBF" w:rsidR="000A1C90" w:rsidRPr="000F107F" w:rsidRDefault="000D08D5" w:rsidP="000A1C90">
            <w:pPr>
              <w:pStyle w:val="Default"/>
              <w:rPr>
                <w:sz w:val="22"/>
                <w:szCs w:val="22"/>
                <w:lang w:val="et-EE"/>
              </w:rPr>
            </w:pPr>
            <w:r w:rsidRPr="000F107F">
              <w:rPr>
                <w:sz w:val="22"/>
                <w:szCs w:val="22"/>
                <w:lang w:val="et-EE"/>
              </w:rPr>
              <w:t>Kaaluda tuleb alfentaniili, fentanüüli ja teiste alfentaniililaadse struktuuriga ja CYP3A4 vahendusel metaboliseeritavate lühitoimeliste opioidide (nt sulfentanüüli) annuste vähendamist. Soovitatav on ulatuslik ja sage jälgimine pärsitud hingamise ning opioididega seotud teiste kõrvaltoimete suhtes.</w:t>
            </w:r>
          </w:p>
        </w:tc>
      </w:tr>
    </w:tbl>
    <w:p w14:paraId="0E0B4260" w14:textId="77777777" w:rsidR="004A424A" w:rsidRPr="00C06338" w:rsidRDefault="004A424A">
      <w:pPr>
        <w:rPr>
          <w:lang w:val="et-EE"/>
          <w:rPrChange w:id="276" w:author="RWS" w:date="2025-12-01T08:26:00Z">
            <w:rPr/>
          </w:rPrChange>
        </w:rPr>
      </w:pPr>
      <w:r w:rsidRPr="00C06338">
        <w:rPr>
          <w:lang w:val="et-EE"/>
          <w:rPrChange w:id="277" w:author="RWS" w:date="2025-12-01T08:26:00Z">
            <w:rPr/>
          </w:rPrChange>
        </w:rPr>
        <w:br w:type="page"/>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0D08D5" w:rsidRPr="00C06338" w14:paraId="13F3CB73" w14:textId="77777777" w:rsidTr="000F107F">
        <w:trPr>
          <w:cantSplit/>
        </w:trPr>
        <w:tc>
          <w:tcPr>
            <w:tcW w:w="9243" w:type="dxa"/>
            <w:gridSpan w:val="3"/>
          </w:tcPr>
          <w:p w14:paraId="34B16170" w14:textId="6313EA2A" w:rsidR="000D08D5" w:rsidRPr="000F107F" w:rsidRDefault="000D08D5">
            <w:pPr>
              <w:keepNext/>
              <w:rPr>
                <w:b/>
                <w:i/>
                <w:spacing w:val="-11"/>
                <w:sz w:val="22"/>
                <w:szCs w:val="22"/>
                <w:lang w:val="et-EE"/>
              </w:rPr>
              <w:pPrChange w:id="278" w:author="RR_5" w:date="2025-12-02T11:18:00Z">
                <w:pPr/>
              </w:pPrChange>
            </w:pPr>
            <w:r w:rsidRPr="000F107F">
              <w:rPr>
                <w:b/>
                <w:i/>
                <w:sz w:val="22"/>
                <w:szCs w:val="22"/>
                <w:lang w:val="et-EE"/>
              </w:rPr>
              <w:t>Opioidiretseptori antagonistid</w:t>
            </w:r>
          </w:p>
        </w:tc>
      </w:tr>
      <w:tr w:rsidR="000D08D5" w:rsidRPr="00C06338" w14:paraId="57FCFE0F" w14:textId="77777777" w:rsidTr="000F107F">
        <w:trPr>
          <w:cantSplit/>
        </w:trPr>
        <w:tc>
          <w:tcPr>
            <w:tcW w:w="2892" w:type="dxa"/>
          </w:tcPr>
          <w:p w14:paraId="0AD0B261" w14:textId="77777777" w:rsidR="000D08D5" w:rsidRPr="000F107F" w:rsidRDefault="000D08D5" w:rsidP="00385596">
            <w:pPr>
              <w:tabs>
                <w:tab w:val="left" w:pos="360"/>
              </w:tabs>
              <w:ind w:left="216" w:hanging="216"/>
              <w:rPr>
                <w:sz w:val="22"/>
                <w:szCs w:val="22"/>
                <w:lang w:val="et-EE"/>
              </w:rPr>
            </w:pPr>
            <w:r w:rsidRPr="000F107F">
              <w:rPr>
                <w:sz w:val="22"/>
                <w:szCs w:val="22"/>
                <w:lang w:val="et-EE"/>
              </w:rPr>
              <w:t>Naloksegool</w:t>
            </w:r>
          </w:p>
          <w:p w14:paraId="0357DE2D" w14:textId="77777777" w:rsidR="000D08D5" w:rsidRPr="000F107F" w:rsidRDefault="000D08D5" w:rsidP="00385596">
            <w:pPr>
              <w:pStyle w:val="Default"/>
              <w:rPr>
                <w:sz w:val="22"/>
                <w:szCs w:val="22"/>
                <w:lang w:val="et-EE"/>
              </w:rPr>
            </w:pPr>
            <w:r w:rsidRPr="000F107F">
              <w:rPr>
                <w:i/>
                <w:sz w:val="22"/>
                <w:szCs w:val="22"/>
                <w:lang w:val="et-EE"/>
              </w:rPr>
              <w:t>[CYP3A4 substraat]</w:t>
            </w:r>
          </w:p>
        </w:tc>
        <w:tc>
          <w:tcPr>
            <w:tcW w:w="3270" w:type="dxa"/>
          </w:tcPr>
          <w:p w14:paraId="5CF31AE5" w14:textId="77777777" w:rsidR="000D08D5" w:rsidRPr="000F107F" w:rsidRDefault="000D08D5" w:rsidP="00385596">
            <w:pPr>
              <w:pStyle w:val="Default"/>
              <w:rPr>
                <w:sz w:val="22"/>
                <w:szCs w:val="22"/>
                <w:lang w:val="et-EE"/>
              </w:rPr>
            </w:pPr>
            <w:r w:rsidRPr="000F107F">
              <w:rPr>
                <w:sz w:val="22"/>
                <w:szCs w:val="22"/>
                <w:lang w:val="et-EE"/>
              </w:rPr>
              <w:t>Kuigi vastavaid uuringuid ei ole läbi viidud, suurendab vorikonasool tõenäoliselt olulisel määral naloksegooli kontsentratsiooni plasmas.</w:t>
            </w:r>
          </w:p>
        </w:tc>
        <w:tc>
          <w:tcPr>
            <w:tcW w:w="3081" w:type="dxa"/>
          </w:tcPr>
          <w:p w14:paraId="755BA605" w14:textId="77777777" w:rsidR="000D08D5" w:rsidRPr="000F107F" w:rsidRDefault="000D08D5" w:rsidP="00385596">
            <w:pPr>
              <w:pStyle w:val="Default"/>
              <w:rPr>
                <w:sz w:val="22"/>
                <w:szCs w:val="22"/>
                <w:lang w:val="et-EE"/>
              </w:rPr>
            </w:pPr>
            <w:r w:rsidRPr="000F107F">
              <w:rPr>
                <w:b/>
                <w:bCs/>
                <w:sz w:val="22"/>
                <w:szCs w:val="22"/>
                <w:lang w:val="et-EE"/>
              </w:rPr>
              <w:t>Vastunäidustatud</w:t>
            </w:r>
            <w:r w:rsidRPr="000F107F">
              <w:rPr>
                <w:sz w:val="22"/>
                <w:szCs w:val="22"/>
                <w:lang w:val="et-EE"/>
              </w:rPr>
              <w:t xml:space="preserve"> (vt lõik 4.3)</w:t>
            </w:r>
          </w:p>
        </w:tc>
      </w:tr>
      <w:tr w:rsidR="000D08D5" w:rsidRPr="00C06338" w14:paraId="0D08E4D5" w14:textId="77777777" w:rsidTr="000F107F">
        <w:trPr>
          <w:cantSplit/>
        </w:trPr>
        <w:tc>
          <w:tcPr>
            <w:tcW w:w="9243" w:type="dxa"/>
            <w:gridSpan w:val="3"/>
          </w:tcPr>
          <w:p w14:paraId="1FAB6330" w14:textId="77777777" w:rsidR="000D08D5" w:rsidRPr="000F107F" w:rsidRDefault="000D08D5">
            <w:pPr>
              <w:pStyle w:val="Default"/>
              <w:keepNext/>
              <w:rPr>
                <w:sz w:val="22"/>
                <w:szCs w:val="22"/>
                <w:lang w:val="et-EE"/>
              </w:rPr>
              <w:pPrChange w:id="279" w:author="RR_5" w:date="2025-12-02T11:18:00Z">
                <w:pPr>
                  <w:pStyle w:val="Default"/>
                </w:pPr>
              </w:pPrChange>
            </w:pPr>
            <w:r w:rsidRPr="000F107F">
              <w:rPr>
                <w:b/>
                <w:i/>
                <w:sz w:val="22"/>
                <w:szCs w:val="22"/>
                <w:lang w:val="et-EE"/>
              </w:rPr>
              <w:t>Suukaudsed rasestumisvastased vahendid</w:t>
            </w:r>
          </w:p>
        </w:tc>
      </w:tr>
      <w:tr w:rsidR="000D08D5" w:rsidRPr="00C06338" w14:paraId="37B35488" w14:textId="77777777" w:rsidTr="000F107F">
        <w:trPr>
          <w:cantSplit/>
        </w:trPr>
        <w:tc>
          <w:tcPr>
            <w:tcW w:w="2892" w:type="dxa"/>
          </w:tcPr>
          <w:p w14:paraId="293F824B"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Suukaudsed rasestumisvastased vahendid</w:t>
            </w:r>
            <w:r w:rsidRPr="000F107F">
              <w:rPr>
                <w:sz w:val="22"/>
                <w:szCs w:val="22"/>
                <w:vertAlign w:val="superscript"/>
                <w:lang w:val="et-EE"/>
              </w:rPr>
              <w:t>*</w:t>
            </w:r>
            <w:r w:rsidRPr="000F107F">
              <w:rPr>
                <w:sz w:val="22"/>
                <w:szCs w:val="22"/>
                <w:lang w:val="et-EE"/>
              </w:rPr>
              <w:t xml:space="preserve"> </w:t>
            </w:r>
          </w:p>
          <w:p w14:paraId="04763298" w14:textId="77777777" w:rsidR="000D08D5" w:rsidRPr="000F107F" w:rsidRDefault="000D08D5" w:rsidP="00385596">
            <w:pPr>
              <w:pStyle w:val="TableText"/>
              <w:tabs>
                <w:tab w:val="left" w:pos="360"/>
              </w:tabs>
              <w:overflowPunct w:val="0"/>
              <w:autoSpaceDE w:val="0"/>
              <w:autoSpaceDN w:val="0"/>
              <w:adjustRightInd w:val="0"/>
              <w:textAlignment w:val="baseline"/>
              <w:rPr>
                <w:rFonts w:cs="Times New Roman"/>
                <w:i/>
                <w:sz w:val="22"/>
                <w:szCs w:val="22"/>
                <w:lang w:val="et-EE"/>
              </w:rPr>
            </w:pPr>
            <w:r w:rsidRPr="000F107F">
              <w:rPr>
                <w:i/>
                <w:sz w:val="22"/>
                <w:szCs w:val="22"/>
                <w:lang w:val="et-EE"/>
              </w:rPr>
              <w:t>[CYP3A4 substraadid, CYP2C19 inhibiitorid]</w:t>
            </w:r>
          </w:p>
          <w:p w14:paraId="457F9F4D" w14:textId="77777777" w:rsidR="000D08D5" w:rsidRPr="000F107F" w:rsidRDefault="000D08D5" w:rsidP="00385596">
            <w:pPr>
              <w:pStyle w:val="Default"/>
              <w:rPr>
                <w:sz w:val="22"/>
                <w:szCs w:val="22"/>
                <w:lang w:val="et-EE"/>
              </w:rPr>
            </w:pPr>
            <w:r w:rsidRPr="000F107F">
              <w:rPr>
                <w:sz w:val="22"/>
                <w:szCs w:val="22"/>
                <w:lang w:val="et-EE"/>
              </w:rPr>
              <w:t>Noretisteroon/etünüülöstradiool (1 mg / 0,035 mg üks kord ööpäevas)</w:t>
            </w:r>
          </w:p>
        </w:tc>
        <w:tc>
          <w:tcPr>
            <w:tcW w:w="3270" w:type="dxa"/>
          </w:tcPr>
          <w:p w14:paraId="4C0F1BA6"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etünüülöstradiooli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36%</w:t>
            </w:r>
            <w:r w:rsidRPr="000F107F">
              <w:rPr>
                <w:sz w:val="22"/>
                <w:szCs w:val="22"/>
                <w:lang w:val="et-EE"/>
              </w:rPr>
              <w:br/>
              <w:t>etünüülöstradiooli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61%</w:t>
            </w:r>
          </w:p>
          <w:p w14:paraId="7AA47E80" w14:textId="77777777" w:rsidR="000D08D5" w:rsidRPr="000F107F" w:rsidRDefault="000D08D5" w:rsidP="00385596">
            <w:pPr>
              <w:pStyle w:val="TableText"/>
              <w:tabs>
                <w:tab w:val="left" w:pos="216"/>
              </w:tabs>
              <w:overflowPunct w:val="0"/>
              <w:autoSpaceDE w:val="0"/>
              <w:autoSpaceDN w:val="0"/>
              <w:adjustRightInd w:val="0"/>
              <w:textAlignment w:val="baseline"/>
              <w:rPr>
                <w:rFonts w:cs="Times New Roman"/>
                <w:sz w:val="22"/>
                <w:szCs w:val="22"/>
                <w:lang w:val="et-EE"/>
              </w:rPr>
            </w:pPr>
            <w:r w:rsidRPr="000F107F">
              <w:rPr>
                <w:sz w:val="22"/>
                <w:szCs w:val="22"/>
                <w:lang w:val="et-EE"/>
              </w:rPr>
              <w:t>noretisterooni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15%</w:t>
            </w:r>
            <w:r w:rsidRPr="000F107F">
              <w:rPr>
                <w:sz w:val="22"/>
                <w:szCs w:val="22"/>
                <w:lang w:val="et-EE"/>
              </w:rPr>
              <w:br/>
              <w:t>noretisterooni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53%</w:t>
            </w:r>
          </w:p>
          <w:p w14:paraId="1395F47B" w14:textId="77777777" w:rsidR="000D08D5" w:rsidRPr="000F107F" w:rsidRDefault="000D08D5" w:rsidP="00385596">
            <w:pPr>
              <w:pStyle w:val="Default"/>
              <w:rPr>
                <w:sz w:val="22"/>
                <w:szCs w:val="22"/>
                <w:lang w:val="et-EE"/>
              </w:rPr>
            </w:pPr>
            <w:r w:rsidRPr="000F107F">
              <w:rPr>
                <w:sz w:val="22"/>
                <w:szCs w:val="22"/>
                <w:lang w:val="et-EE"/>
              </w:rPr>
              <w:t>vorikonasooli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14%</w:t>
            </w:r>
            <w:r w:rsidRPr="000F107F">
              <w:rPr>
                <w:sz w:val="22"/>
                <w:szCs w:val="22"/>
                <w:lang w:val="et-EE"/>
              </w:rPr>
              <w:br/>
              <w:t>vorikonasooli AUC</w:t>
            </w:r>
            <w:r w:rsidRPr="00C06338">
              <w:rPr>
                <w:rFonts w:ascii="Symbol" w:hAnsi="Symbol"/>
                <w:sz w:val="22"/>
                <w:szCs w:val="22"/>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46%</w:t>
            </w:r>
          </w:p>
        </w:tc>
        <w:tc>
          <w:tcPr>
            <w:tcW w:w="3081" w:type="dxa"/>
          </w:tcPr>
          <w:p w14:paraId="7AD0CF72" w14:textId="77777777" w:rsidR="000D08D5" w:rsidRPr="000F107F" w:rsidRDefault="000D08D5" w:rsidP="00385596">
            <w:pPr>
              <w:pStyle w:val="Default"/>
              <w:rPr>
                <w:sz w:val="22"/>
                <w:szCs w:val="22"/>
                <w:lang w:val="et-EE"/>
              </w:rPr>
            </w:pPr>
            <w:r w:rsidRPr="000F107F">
              <w:rPr>
                <w:sz w:val="22"/>
                <w:szCs w:val="22"/>
                <w:lang w:val="et-EE"/>
              </w:rPr>
              <w:t>Soovitatav on jälgimine suukaudsete rasestumisvastaste vahendite ja vorikonasooliga seotud kõrvaltoimete suhtes.</w:t>
            </w:r>
          </w:p>
        </w:tc>
      </w:tr>
      <w:tr w:rsidR="000D08D5" w:rsidRPr="00C06338" w14:paraId="2FD8BB49" w14:textId="77777777" w:rsidTr="000F107F">
        <w:trPr>
          <w:cantSplit/>
        </w:trPr>
        <w:tc>
          <w:tcPr>
            <w:tcW w:w="9243" w:type="dxa"/>
            <w:gridSpan w:val="3"/>
          </w:tcPr>
          <w:p w14:paraId="75BEB2A8" w14:textId="77777777" w:rsidR="000D08D5" w:rsidRPr="000F107F" w:rsidRDefault="000D08D5" w:rsidP="00385596">
            <w:pPr>
              <w:keepNext/>
              <w:rPr>
                <w:b/>
                <w:i/>
                <w:spacing w:val="-11"/>
                <w:sz w:val="22"/>
                <w:szCs w:val="22"/>
                <w:lang w:val="et-EE"/>
              </w:rPr>
            </w:pPr>
            <w:r w:rsidRPr="000F107F">
              <w:rPr>
                <w:b/>
                <w:i/>
                <w:sz w:val="22"/>
                <w:szCs w:val="22"/>
                <w:lang w:val="et-EE"/>
              </w:rPr>
              <w:t>Steroidid</w:t>
            </w:r>
          </w:p>
        </w:tc>
      </w:tr>
      <w:tr w:rsidR="000D08D5" w:rsidRPr="00C06338" w14:paraId="2D0D0F0E" w14:textId="77777777" w:rsidTr="000F107F">
        <w:trPr>
          <w:cantSplit/>
        </w:trPr>
        <w:tc>
          <w:tcPr>
            <w:tcW w:w="2892" w:type="dxa"/>
          </w:tcPr>
          <w:p w14:paraId="2895BADC" w14:textId="77777777" w:rsidR="000D08D5" w:rsidRPr="000F107F" w:rsidRDefault="000D08D5" w:rsidP="00385596">
            <w:pPr>
              <w:pStyle w:val="TableText"/>
              <w:keepNext/>
              <w:overflowPunct w:val="0"/>
              <w:autoSpaceDE w:val="0"/>
              <w:autoSpaceDN w:val="0"/>
              <w:adjustRightInd w:val="0"/>
              <w:textAlignment w:val="baseline"/>
              <w:rPr>
                <w:rFonts w:cs="Times New Roman"/>
                <w:sz w:val="22"/>
                <w:szCs w:val="22"/>
                <w:lang w:val="et-EE"/>
              </w:rPr>
            </w:pPr>
            <w:r w:rsidRPr="000F107F">
              <w:rPr>
                <w:sz w:val="22"/>
                <w:szCs w:val="22"/>
                <w:lang w:val="et-EE"/>
              </w:rPr>
              <w:t>Kortikosteroidid</w:t>
            </w:r>
          </w:p>
          <w:p w14:paraId="132E4D83" w14:textId="77777777" w:rsidR="000D08D5" w:rsidRPr="000F107F" w:rsidRDefault="000D08D5" w:rsidP="00385596">
            <w:pPr>
              <w:pStyle w:val="TableText"/>
              <w:keepNext/>
              <w:overflowPunct w:val="0"/>
              <w:autoSpaceDE w:val="0"/>
              <w:autoSpaceDN w:val="0"/>
              <w:adjustRightInd w:val="0"/>
              <w:textAlignment w:val="baseline"/>
              <w:rPr>
                <w:rFonts w:cs="Times New Roman"/>
                <w:sz w:val="22"/>
                <w:szCs w:val="22"/>
                <w:lang w:val="et-EE"/>
              </w:rPr>
            </w:pPr>
          </w:p>
          <w:p w14:paraId="726047EB" w14:textId="77777777" w:rsidR="000D08D5" w:rsidRPr="000F107F" w:rsidRDefault="000D08D5" w:rsidP="00385596">
            <w:pPr>
              <w:pStyle w:val="Default"/>
              <w:keepNext/>
              <w:rPr>
                <w:sz w:val="22"/>
                <w:szCs w:val="22"/>
                <w:lang w:val="et-EE"/>
              </w:rPr>
            </w:pPr>
            <w:r w:rsidRPr="000F107F">
              <w:rPr>
                <w:sz w:val="22"/>
                <w:szCs w:val="22"/>
                <w:lang w:val="et-EE"/>
              </w:rPr>
              <w:t>Prednisoloon (60 mg üksikannus)</w:t>
            </w:r>
            <w:r w:rsidRPr="000F107F">
              <w:rPr>
                <w:sz w:val="22"/>
                <w:szCs w:val="22"/>
                <w:lang w:val="et-EE"/>
              </w:rPr>
              <w:br/>
            </w:r>
            <w:r w:rsidRPr="000F107F">
              <w:rPr>
                <w:i/>
                <w:sz w:val="22"/>
                <w:szCs w:val="22"/>
                <w:lang w:val="et-EE"/>
              </w:rPr>
              <w:t>[CYP3A4 substraat]</w:t>
            </w:r>
          </w:p>
        </w:tc>
        <w:tc>
          <w:tcPr>
            <w:tcW w:w="3270" w:type="dxa"/>
          </w:tcPr>
          <w:p w14:paraId="72B3FE73" w14:textId="77777777" w:rsidR="000D08D5" w:rsidRPr="000F107F" w:rsidRDefault="000D08D5" w:rsidP="00385596">
            <w:pPr>
              <w:pStyle w:val="Default"/>
              <w:rPr>
                <w:sz w:val="22"/>
                <w:szCs w:val="22"/>
                <w:lang w:val="et-EE"/>
              </w:rPr>
            </w:pPr>
          </w:p>
          <w:p w14:paraId="7E357A2F" w14:textId="77777777" w:rsidR="000D08D5" w:rsidRPr="000F107F" w:rsidRDefault="000D08D5" w:rsidP="00385596">
            <w:pPr>
              <w:pStyle w:val="Default"/>
              <w:rPr>
                <w:sz w:val="22"/>
                <w:szCs w:val="22"/>
                <w:lang w:val="et-EE"/>
              </w:rPr>
            </w:pPr>
          </w:p>
          <w:p w14:paraId="649D5961" w14:textId="77777777" w:rsidR="000D08D5" w:rsidRPr="000F107F" w:rsidRDefault="000D08D5" w:rsidP="00385596">
            <w:pPr>
              <w:pStyle w:val="Default"/>
              <w:rPr>
                <w:sz w:val="22"/>
                <w:szCs w:val="22"/>
                <w:lang w:val="et-EE"/>
              </w:rPr>
            </w:pPr>
            <w:r w:rsidRPr="000F107F">
              <w:rPr>
                <w:sz w:val="22"/>
                <w:szCs w:val="22"/>
                <w:lang w:val="et-EE"/>
              </w:rPr>
              <w:t>prednisolooni C</w:t>
            </w:r>
            <w:r w:rsidRPr="000F107F">
              <w:rPr>
                <w:sz w:val="22"/>
                <w:szCs w:val="22"/>
                <w:vertAlign w:val="subscript"/>
                <w:lang w:val="et-EE"/>
              </w:rPr>
              <w:t>max</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11%</w:t>
            </w:r>
            <w:r w:rsidRPr="000F107F">
              <w:rPr>
                <w:sz w:val="22"/>
                <w:szCs w:val="22"/>
                <w:lang w:val="et-EE"/>
              </w:rPr>
              <w:br/>
              <w:t>prednisolooni AUC</w:t>
            </w:r>
            <w:r w:rsidRPr="000F107F">
              <w:rPr>
                <w:sz w:val="22"/>
                <w:szCs w:val="22"/>
                <w:vertAlign w:val="subscript"/>
                <w:lang w:val="et-EE"/>
              </w:rPr>
              <w:t>0-</w:t>
            </w:r>
            <w:r w:rsidRPr="00C06338">
              <w:rPr>
                <w:rFonts w:ascii="Symbol" w:hAnsi="Symbol"/>
                <w:sz w:val="22"/>
                <w:szCs w:val="22"/>
                <w:vertAlign w:val="subscript"/>
                <w:lang w:val="et-EE"/>
              </w:rPr>
              <w:t></w:t>
            </w:r>
            <w:r w:rsidRPr="000F107F">
              <w:rPr>
                <w:sz w:val="22"/>
                <w:szCs w:val="22"/>
                <w:lang w:val="et-EE"/>
              </w:rPr>
              <w:t xml:space="preserve"> </w:t>
            </w:r>
            <w:r w:rsidRPr="00C06338">
              <w:rPr>
                <w:rFonts w:ascii="Symbol" w:hAnsi="Symbol"/>
                <w:sz w:val="22"/>
                <w:szCs w:val="22"/>
                <w:lang w:val="et-EE"/>
              </w:rPr>
              <w:t></w:t>
            </w:r>
            <w:r w:rsidRPr="000F107F">
              <w:rPr>
                <w:sz w:val="22"/>
                <w:szCs w:val="22"/>
                <w:lang w:val="et-EE"/>
              </w:rPr>
              <w:t xml:space="preserve"> 34%</w:t>
            </w:r>
          </w:p>
        </w:tc>
        <w:tc>
          <w:tcPr>
            <w:tcW w:w="3081" w:type="dxa"/>
          </w:tcPr>
          <w:p w14:paraId="037AC545"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17EE922E"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366AA556"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r w:rsidRPr="000F107F">
              <w:rPr>
                <w:sz w:val="22"/>
                <w:szCs w:val="22"/>
                <w:lang w:val="et-EE"/>
              </w:rPr>
              <w:t>Annust ei ole vaja kohandada.</w:t>
            </w:r>
          </w:p>
          <w:p w14:paraId="345597AE" w14:textId="77777777" w:rsidR="000D08D5" w:rsidRPr="000F107F" w:rsidRDefault="000D08D5" w:rsidP="00385596">
            <w:pPr>
              <w:pStyle w:val="TableText"/>
              <w:overflowPunct w:val="0"/>
              <w:autoSpaceDE w:val="0"/>
              <w:autoSpaceDN w:val="0"/>
              <w:adjustRightInd w:val="0"/>
              <w:textAlignment w:val="baseline"/>
              <w:rPr>
                <w:rFonts w:cs="Times New Roman"/>
                <w:sz w:val="22"/>
                <w:szCs w:val="22"/>
                <w:lang w:val="et-EE"/>
              </w:rPr>
            </w:pPr>
          </w:p>
          <w:p w14:paraId="52A8B3F8" w14:textId="77777777" w:rsidR="000D08D5" w:rsidRPr="000F107F" w:rsidRDefault="000D08D5" w:rsidP="00385596">
            <w:pPr>
              <w:pStyle w:val="Default"/>
              <w:rPr>
                <w:sz w:val="22"/>
                <w:szCs w:val="22"/>
                <w:lang w:val="et-EE"/>
              </w:rPr>
            </w:pPr>
            <w:r w:rsidRPr="000F107F">
              <w:rPr>
                <w:sz w:val="22"/>
                <w:szCs w:val="22"/>
                <w:lang w:val="et-EE"/>
              </w:rPr>
              <w:t>Vorikonasooli ja kortikosteroididega (sh inhaleeritavad kortikosteroidid, nt budesoniid, ja intranasaalsed kortikosteroidid) pikaajalist ravi saavaid patsiente tuleb tähelepanelikult jälgida neerupealise koore funktsioonihäirete suhtes nii ravi ajal vorikonasooliga kui ka pärast ravi lõpetamist (vt lõik 4.4).</w:t>
            </w:r>
          </w:p>
        </w:tc>
      </w:tr>
      <w:tr w:rsidR="000D08D5" w:rsidRPr="00C06338" w14:paraId="5A965583" w14:textId="77777777" w:rsidTr="000F107F">
        <w:trPr>
          <w:cantSplit/>
        </w:trPr>
        <w:tc>
          <w:tcPr>
            <w:tcW w:w="9243" w:type="dxa"/>
            <w:gridSpan w:val="3"/>
          </w:tcPr>
          <w:p w14:paraId="69075D62" w14:textId="77777777" w:rsidR="000D08D5" w:rsidRPr="000F107F" w:rsidRDefault="000D08D5">
            <w:pPr>
              <w:keepNext/>
              <w:rPr>
                <w:rFonts w:asciiTheme="majorBidi" w:hAnsiTheme="majorBidi" w:cstheme="majorBidi"/>
                <w:b/>
                <w:bCs/>
                <w:i/>
                <w:iCs/>
                <w:spacing w:val="-11"/>
                <w:sz w:val="22"/>
                <w:szCs w:val="22"/>
                <w:lang w:val="et-EE"/>
              </w:rPr>
              <w:pPrChange w:id="280" w:author="RR_5" w:date="2025-12-02T11:19:00Z">
                <w:pPr/>
              </w:pPrChange>
            </w:pPr>
            <w:r w:rsidRPr="000F107F">
              <w:rPr>
                <w:rStyle w:val="cf01"/>
                <w:rFonts w:asciiTheme="majorBidi" w:hAnsiTheme="majorBidi" w:cstheme="majorBidi"/>
                <w:b/>
                <w:bCs/>
                <w:i/>
                <w:sz w:val="22"/>
                <w:szCs w:val="22"/>
                <w:lang w:val="et-EE"/>
              </w:rPr>
              <w:t>Vasopressiiniretseptori antagonistid</w:t>
            </w:r>
          </w:p>
        </w:tc>
      </w:tr>
      <w:tr w:rsidR="000D08D5" w:rsidRPr="00C06338" w14:paraId="713FFAC8" w14:textId="77777777" w:rsidTr="000F107F">
        <w:trPr>
          <w:cantSplit/>
        </w:trPr>
        <w:tc>
          <w:tcPr>
            <w:tcW w:w="2892" w:type="dxa"/>
            <w:tcBorders>
              <w:bottom w:val="single" w:sz="4" w:space="0" w:color="auto"/>
            </w:tcBorders>
          </w:tcPr>
          <w:p w14:paraId="545B656B" w14:textId="29DD66C8" w:rsidR="000D08D5" w:rsidRPr="000F107F" w:rsidRDefault="000D08D5" w:rsidP="00385596">
            <w:pPr>
              <w:pStyle w:val="TableText"/>
              <w:tabs>
                <w:tab w:val="left" w:pos="360"/>
              </w:tabs>
              <w:overflowPunct w:val="0"/>
              <w:autoSpaceDE w:val="0"/>
              <w:autoSpaceDN w:val="0"/>
              <w:adjustRightInd w:val="0"/>
              <w:textAlignment w:val="baseline"/>
              <w:rPr>
                <w:rFonts w:cs="Times New Roman"/>
                <w:sz w:val="22"/>
                <w:szCs w:val="22"/>
                <w:lang w:val="et-EE"/>
              </w:rPr>
            </w:pPr>
            <w:r w:rsidRPr="000F107F">
              <w:rPr>
                <w:sz w:val="22"/>
                <w:szCs w:val="22"/>
                <w:lang w:val="et-EE"/>
              </w:rPr>
              <w:t>Tolvaptaan</w:t>
            </w:r>
          </w:p>
          <w:p w14:paraId="514EAA1D" w14:textId="77777777" w:rsidR="000D08D5" w:rsidRPr="000F107F" w:rsidRDefault="000D08D5" w:rsidP="00385596">
            <w:pPr>
              <w:pStyle w:val="Default"/>
              <w:rPr>
                <w:sz w:val="22"/>
                <w:szCs w:val="22"/>
                <w:lang w:val="et-EE"/>
              </w:rPr>
            </w:pPr>
            <w:r w:rsidRPr="000F107F">
              <w:rPr>
                <w:i/>
                <w:sz w:val="22"/>
                <w:szCs w:val="22"/>
                <w:lang w:val="et-EE"/>
              </w:rPr>
              <w:t>[CYP3A substraat]</w:t>
            </w:r>
          </w:p>
        </w:tc>
        <w:tc>
          <w:tcPr>
            <w:tcW w:w="3270" w:type="dxa"/>
            <w:tcBorders>
              <w:bottom w:val="single" w:sz="4" w:space="0" w:color="auto"/>
            </w:tcBorders>
          </w:tcPr>
          <w:p w14:paraId="51E0F81F" w14:textId="77777777" w:rsidR="000D08D5" w:rsidRPr="000F107F" w:rsidRDefault="000D08D5" w:rsidP="00385596">
            <w:pPr>
              <w:pStyle w:val="Default"/>
              <w:rPr>
                <w:sz w:val="22"/>
                <w:szCs w:val="22"/>
                <w:lang w:val="et-EE"/>
              </w:rPr>
            </w:pPr>
            <w:r w:rsidRPr="000F107F">
              <w:rPr>
                <w:sz w:val="22"/>
                <w:szCs w:val="22"/>
                <w:lang w:val="et-EE"/>
              </w:rPr>
              <w:t>Kuigi vastavaid uuringuid ei ole läbi viidud, suurendab vorikonasool tõenäoliselt olulisel määral tolvaptaani kontsentratsiooni plasmas.</w:t>
            </w:r>
          </w:p>
        </w:tc>
        <w:tc>
          <w:tcPr>
            <w:tcW w:w="3081" w:type="dxa"/>
            <w:tcBorders>
              <w:bottom w:val="single" w:sz="4" w:space="0" w:color="auto"/>
            </w:tcBorders>
          </w:tcPr>
          <w:p w14:paraId="3E9B9215" w14:textId="77777777" w:rsidR="000D08D5" w:rsidRPr="000F107F" w:rsidRDefault="000D08D5" w:rsidP="00385596">
            <w:pPr>
              <w:pStyle w:val="Default"/>
              <w:rPr>
                <w:sz w:val="22"/>
                <w:szCs w:val="22"/>
                <w:lang w:val="et-EE"/>
              </w:rPr>
            </w:pPr>
            <w:r w:rsidRPr="000F107F">
              <w:rPr>
                <w:b/>
                <w:bCs/>
                <w:sz w:val="22"/>
                <w:szCs w:val="22"/>
                <w:lang w:val="et-EE"/>
              </w:rPr>
              <w:t>Vastunäidustatud</w:t>
            </w:r>
            <w:r w:rsidRPr="000F107F">
              <w:rPr>
                <w:sz w:val="22"/>
                <w:szCs w:val="22"/>
                <w:lang w:val="et-EE"/>
              </w:rPr>
              <w:t xml:space="preserve"> (vt lõik 4.3)</w:t>
            </w:r>
          </w:p>
        </w:tc>
      </w:tr>
    </w:tbl>
    <w:p w14:paraId="301CC295" w14:textId="77777777" w:rsidR="009B39A1" w:rsidRPr="003E1D2F" w:rsidRDefault="009B39A1">
      <w:pPr>
        <w:pStyle w:val="Default"/>
        <w:rPr>
          <w:rFonts w:cs="Sendnya"/>
          <w:sz w:val="22"/>
          <w:szCs w:val="22"/>
          <w:lang w:val="et-EE" w:bidi="or-IN"/>
        </w:rPr>
      </w:pPr>
    </w:p>
    <w:p w14:paraId="5A61A14C" w14:textId="77777777" w:rsidR="009B39A1" w:rsidRPr="003E1D2F" w:rsidRDefault="009B39A1">
      <w:pPr>
        <w:keepNext/>
        <w:numPr>
          <w:ilvl w:val="1"/>
          <w:numId w:val="2"/>
        </w:numPr>
        <w:outlineLvl w:val="0"/>
        <w:rPr>
          <w:color w:val="000000"/>
          <w:sz w:val="22"/>
          <w:lang w:val="et-EE"/>
        </w:rPr>
        <w:pPrChange w:id="281" w:author="RR_5" w:date="2025-12-02T11:19:00Z">
          <w:pPr>
            <w:numPr>
              <w:ilvl w:val="1"/>
              <w:numId w:val="2"/>
            </w:numPr>
            <w:tabs>
              <w:tab w:val="num" w:pos="570"/>
            </w:tabs>
            <w:ind w:left="570" w:hanging="570"/>
            <w:outlineLvl w:val="0"/>
          </w:pPr>
        </w:pPrChange>
      </w:pPr>
      <w:r w:rsidRPr="003E1D2F">
        <w:rPr>
          <w:b/>
          <w:color w:val="000000"/>
          <w:sz w:val="22"/>
          <w:lang w:val="et-EE"/>
        </w:rPr>
        <w:t>Fertiilsus, rasedus ja imetamine</w:t>
      </w:r>
    </w:p>
    <w:p w14:paraId="6E75D246" w14:textId="77777777" w:rsidR="009B39A1" w:rsidRPr="003E1D2F" w:rsidRDefault="009B39A1">
      <w:pPr>
        <w:keepNext/>
        <w:tabs>
          <w:tab w:val="left" w:pos="567"/>
        </w:tabs>
        <w:rPr>
          <w:color w:val="000000"/>
          <w:sz w:val="22"/>
          <w:lang w:val="et-EE"/>
        </w:rPr>
        <w:pPrChange w:id="282" w:author="RR_5" w:date="2025-12-02T11:19:00Z">
          <w:pPr>
            <w:tabs>
              <w:tab w:val="left" w:pos="567"/>
            </w:tabs>
          </w:pPr>
        </w:pPrChange>
      </w:pPr>
    </w:p>
    <w:p w14:paraId="3910B653" w14:textId="77777777" w:rsidR="009B39A1" w:rsidRPr="003E1D2F" w:rsidRDefault="009B39A1">
      <w:pPr>
        <w:keepNext/>
        <w:tabs>
          <w:tab w:val="left" w:pos="567"/>
        </w:tabs>
        <w:outlineLvl w:val="0"/>
        <w:rPr>
          <w:color w:val="000000"/>
          <w:sz w:val="22"/>
          <w:u w:val="single"/>
          <w:lang w:val="et-EE"/>
        </w:rPr>
        <w:pPrChange w:id="283" w:author="RR_5" w:date="2025-12-02T11:19:00Z">
          <w:pPr>
            <w:tabs>
              <w:tab w:val="left" w:pos="567"/>
            </w:tabs>
            <w:outlineLvl w:val="0"/>
          </w:pPr>
        </w:pPrChange>
      </w:pPr>
      <w:r w:rsidRPr="003E1D2F">
        <w:rPr>
          <w:color w:val="000000"/>
          <w:sz w:val="22"/>
          <w:u w:val="single"/>
          <w:lang w:val="et-EE"/>
        </w:rPr>
        <w:t>Rasedus</w:t>
      </w:r>
    </w:p>
    <w:p w14:paraId="512F6166" w14:textId="77777777" w:rsidR="009B39A1" w:rsidRPr="003E1D2F" w:rsidRDefault="009B39A1">
      <w:pPr>
        <w:pStyle w:val="BodyText2"/>
        <w:spacing w:line="240" w:lineRule="auto"/>
        <w:jc w:val="left"/>
        <w:outlineLvl w:val="0"/>
        <w:rPr>
          <w:b w:val="0"/>
          <w:color w:val="000000"/>
          <w:lang w:val="et-EE"/>
        </w:rPr>
      </w:pPr>
      <w:r w:rsidRPr="003E1D2F">
        <w:rPr>
          <w:b w:val="0"/>
          <w:caps/>
          <w:color w:val="000000"/>
          <w:lang w:val="et-EE"/>
        </w:rPr>
        <w:t>Vfend</w:t>
      </w:r>
      <w:r w:rsidR="00061342" w:rsidRPr="003E1D2F">
        <w:rPr>
          <w:b w:val="0"/>
          <w:caps/>
          <w:color w:val="000000"/>
          <w:lang w:val="et-EE"/>
        </w:rPr>
        <w:t>’</w:t>
      </w:r>
      <w:r w:rsidRPr="003E1D2F">
        <w:rPr>
          <w:b w:val="0"/>
          <w:color w:val="000000"/>
          <w:lang w:val="et-EE"/>
        </w:rPr>
        <w:t>i kasutamise kohta raseduse ajal ei ole piisavalt andmeid saadaval.</w:t>
      </w:r>
    </w:p>
    <w:p w14:paraId="21B85854" w14:textId="77777777" w:rsidR="009B39A1" w:rsidRPr="003E1D2F" w:rsidRDefault="009B39A1">
      <w:pPr>
        <w:tabs>
          <w:tab w:val="left" w:pos="567"/>
        </w:tabs>
        <w:rPr>
          <w:color w:val="000000"/>
          <w:sz w:val="22"/>
          <w:lang w:val="et-EE"/>
        </w:rPr>
      </w:pPr>
    </w:p>
    <w:p w14:paraId="382152ED" w14:textId="77777777" w:rsidR="009B39A1" w:rsidRPr="003E1D2F" w:rsidRDefault="009B39A1">
      <w:pPr>
        <w:tabs>
          <w:tab w:val="left" w:pos="567"/>
        </w:tabs>
        <w:rPr>
          <w:color w:val="000000"/>
          <w:sz w:val="22"/>
          <w:lang w:val="et-EE"/>
        </w:rPr>
      </w:pPr>
      <w:r w:rsidRPr="003E1D2F">
        <w:rPr>
          <w:color w:val="000000"/>
          <w:sz w:val="22"/>
          <w:lang w:val="et-EE"/>
        </w:rPr>
        <w:t>Loomkatsed on näidanud vorikonasooli reproduktsioonitoksilist toimet (vt lõik</w:t>
      </w:r>
      <w:r w:rsidR="008D3B11" w:rsidRPr="003E1D2F">
        <w:rPr>
          <w:color w:val="000000"/>
          <w:sz w:val="22"/>
          <w:lang w:val="et-EE"/>
        </w:rPr>
        <w:t> </w:t>
      </w:r>
      <w:r w:rsidRPr="003E1D2F">
        <w:rPr>
          <w:color w:val="000000"/>
          <w:sz w:val="22"/>
          <w:lang w:val="et-EE"/>
        </w:rPr>
        <w:t>5.3). Potentsiaalne risk inimesele ei ole teada.</w:t>
      </w:r>
    </w:p>
    <w:p w14:paraId="717721B7" w14:textId="77777777" w:rsidR="009B39A1" w:rsidRPr="003E1D2F" w:rsidRDefault="009B39A1">
      <w:pPr>
        <w:tabs>
          <w:tab w:val="left" w:pos="567"/>
        </w:tabs>
        <w:rPr>
          <w:color w:val="000000"/>
          <w:sz w:val="22"/>
          <w:lang w:val="et-EE"/>
        </w:rPr>
      </w:pPr>
    </w:p>
    <w:p w14:paraId="02555E99" w14:textId="77777777" w:rsidR="009B39A1" w:rsidRPr="003E1D2F" w:rsidRDefault="009B39A1">
      <w:pPr>
        <w:tabs>
          <w:tab w:val="left" w:pos="567"/>
        </w:tabs>
        <w:rPr>
          <w:color w:val="000000"/>
          <w:sz w:val="22"/>
          <w:lang w:val="et-EE"/>
        </w:rPr>
      </w:pPr>
      <w:r w:rsidRPr="003E1D2F">
        <w:rPr>
          <w:caps/>
          <w:color w:val="000000"/>
          <w:sz w:val="22"/>
          <w:lang w:val="et-EE"/>
        </w:rPr>
        <w:t>Vfend</w:t>
      </w:r>
      <w:r w:rsidR="00061342" w:rsidRPr="003E1D2F">
        <w:rPr>
          <w:caps/>
          <w:color w:val="000000"/>
          <w:sz w:val="22"/>
          <w:lang w:val="et-EE"/>
        </w:rPr>
        <w:t>’</w:t>
      </w:r>
      <w:r w:rsidRPr="003E1D2F">
        <w:rPr>
          <w:color w:val="000000"/>
          <w:sz w:val="22"/>
          <w:lang w:val="et-EE"/>
        </w:rPr>
        <w:t>i ei tohi raseduse ajal kasutada välja arvatud juhul, kui eeldatav kasu emale ületab selgelt võimalikud ohud lootele.</w:t>
      </w:r>
    </w:p>
    <w:p w14:paraId="201AC377" w14:textId="77777777" w:rsidR="009B39A1" w:rsidRPr="003E1D2F" w:rsidRDefault="009B39A1">
      <w:pPr>
        <w:tabs>
          <w:tab w:val="left" w:pos="567"/>
        </w:tabs>
        <w:rPr>
          <w:color w:val="000000"/>
          <w:sz w:val="22"/>
          <w:lang w:val="et-EE"/>
        </w:rPr>
      </w:pPr>
    </w:p>
    <w:p w14:paraId="3DC96255" w14:textId="44E0C15F" w:rsidR="009B39A1" w:rsidRPr="003E1D2F" w:rsidRDefault="00651F07">
      <w:pPr>
        <w:keepNext/>
        <w:tabs>
          <w:tab w:val="left" w:pos="567"/>
        </w:tabs>
        <w:outlineLvl w:val="0"/>
        <w:rPr>
          <w:i/>
          <w:color w:val="000000"/>
          <w:sz w:val="22"/>
          <w:lang w:val="et-EE"/>
        </w:rPr>
        <w:pPrChange w:id="284" w:author="RR_5" w:date="2025-12-02T11:19:00Z">
          <w:pPr>
            <w:tabs>
              <w:tab w:val="left" w:pos="567"/>
            </w:tabs>
            <w:outlineLvl w:val="0"/>
          </w:pPr>
        </w:pPrChange>
      </w:pPr>
      <w:r w:rsidRPr="003E1D2F">
        <w:rPr>
          <w:color w:val="000000"/>
          <w:sz w:val="22"/>
          <w:u w:val="single"/>
          <w:lang w:val="et-EE"/>
        </w:rPr>
        <w:t xml:space="preserve">Rasestumisvõimelised </w:t>
      </w:r>
      <w:r w:rsidR="009B39A1" w:rsidRPr="003E1D2F">
        <w:rPr>
          <w:color w:val="000000"/>
          <w:sz w:val="22"/>
          <w:u w:val="single"/>
          <w:lang w:val="et-EE"/>
        </w:rPr>
        <w:t>naised</w:t>
      </w:r>
    </w:p>
    <w:p w14:paraId="71CE26E6" w14:textId="7DA238E9" w:rsidR="009B39A1" w:rsidRPr="003E1D2F" w:rsidRDefault="00651F07">
      <w:pPr>
        <w:tabs>
          <w:tab w:val="left" w:pos="567"/>
        </w:tabs>
        <w:rPr>
          <w:color w:val="000000"/>
          <w:sz w:val="22"/>
          <w:lang w:val="et-EE"/>
        </w:rPr>
      </w:pPr>
      <w:r w:rsidRPr="003E1D2F">
        <w:rPr>
          <w:color w:val="000000"/>
          <w:sz w:val="22"/>
          <w:lang w:val="et-EE"/>
        </w:rPr>
        <w:t>Rasestumisvõimelised</w:t>
      </w:r>
      <w:r w:rsidR="009B39A1" w:rsidRPr="003E1D2F">
        <w:rPr>
          <w:color w:val="000000"/>
          <w:sz w:val="22"/>
          <w:lang w:val="et-EE"/>
        </w:rPr>
        <w:t xml:space="preserve"> naised pea</w:t>
      </w:r>
      <w:r w:rsidR="00617C61">
        <w:rPr>
          <w:color w:val="000000"/>
          <w:sz w:val="22"/>
          <w:lang w:val="et-EE"/>
        </w:rPr>
        <w:t>vad</w:t>
      </w:r>
      <w:r w:rsidR="009B39A1" w:rsidRPr="003E1D2F">
        <w:rPr>
          <w:color w:val="000000"/>
          <w:sz w:val="22"/>
          <w:lang w:val="et-EE"/>
        </w:rPr>
        <w:t xml:space="preserve"> ravi ajal vorikonasooliga alati kasutama mõnda efektiivset rasestumisvastast vahendit.</w:t>
      </w:r>
    </w:p>
    <w:p w14:paraId="0CB74576" w14:textId="77777777" w:rsidR="009B39A1" w:rsidRPr="003E1D2F" w:rsidRDefault="009B39A1">
      <w:pPr>
        <w:tabs>
          <w:tab w:val="left" w:pos="567"/>
        </w:tabs>
        <w:rPr>
          <w:color w:val="000000"/>
          <w:sz w:val="22"/>
          <w:lang w:val="et-EE"/>
        </w:rPr>
      </w:pPr>
    </w:p>
    <w:p w14:paraId="6DF075BD" w14:textId="77777777" w:rsidR="009B39A1" w:rsidRPr="003E1D2F" w:rsidRDefault="009B39A1">
      <w:pPr>
        <w:keepNext/>
        <w:tabs>
          <w:tab w:val="left" w:pos="567"/>
        </w:tabs>
        <w:outlineLvl w:val="0"/>
        <w:rPr>
          <w:color w:val="000000"/>
          <w:sz w:val="22"/>
          <w:u w:val="single"/>
          <w:lang w:val="et-EE"/>
        </w:rPr>
        <w:pPrChange w:id="285" w:author="RR_5" w:date="2025-12-02T11:19:00Z">
          <w:pPr>
            <w:tabs>
              <w:tab w:val="left" w:pos="567"/>
            </w:tabs>
            <w:outlineLvl w:val="0"/>
          </w:pPr>
        </w:pPrChange>
      </w:pPr>
      <w:r w:rsidRPr="003E1D2F">
        <w:rPr>
          <w:color w:val="000000"/>
          <w:sz w:val="22"/>
          <w:u w:val="single"/>
          <w:lang w:val="et-EE"/>
        </w:rPr>
        <w:t>Imetamine</w:t>
      </w:r>
    </w:p>
    <w:p w14:paraId="3CE1C481" w14:textId="0F5CD2F8" w:rsidR="009B39A1" w:rsidRPr="003E1D2F" w:rsidRDefault="009B39A1">
      <w:pPr>
        <w:pStyle w:val="BodyText2"/>
        <w:spacing w:line="240" w:lineRule="auto"/>
        <w:jc w:val="left"/>
        <w:rPr>
          <w:b w:val="0"/>
          <w:color w:val="000000"/>
          <w:lang w:val="et-EE"/>
        </w:rPr>
      </w:pPr>
      <w:r w:rsidRPr="003E1D2F">
        <w:rPr>
          <w:b w:val="0"/>
          <w:color w:val="000000"/>
          <w:lang w:val="et-EE"/>
        </w:rPr>
        <w:t xml:space="preserve">Vorikonasooli eritumist rinnapiima ei ole uuritud. Ravi alustamisel </w:t>
      </w:r>
      <w:r w:rsidRPr="003E1D2F">
        <w:rPr>
          <w:b w:val="0"/>
          <w:caps/>
          <w:color w:val="000000"/>
          <w:lang w:val="et-EE"/>
        </w:rPr>
        <w:t>Vfend</w:t>
      </w:r>
      <w:r w:rsidR="00061342" w:rsidRPr="003E1D2F">
        <w:rPr>
          <w:b w:val="0"/>
          <w:caps/>
          <w:color w:val="000000"/>
          <w:lang w:val="et-EE"/>
        </w:rPr>
        <w:t>’</w:t>
      </w:r>
      <w:r w:rsidRPr="003E1D2F">
        <w:rPr>
          <w:b w:val="0"/>
          <w:color w:val="000000"/>
          <w:lang w:val="et-EE"/>
        </w:rPr>
        <w:t>iga tuleb rinnaga toitmine kohe katkestada.</w:t>
      </w:r>
    </w:p>
    <w:p w14:paraId="3C3C519F" w14:textId="77777777" w:rsidR="009B39A1" w:rsidRPr="003E1D2F" w:rsidRDefault="009B39A1">
      <w:pPr>
        <w:pStyle w:val="CM55"/>
        <w:spacing w:after="0"/>
        <w:rPr>
          <w:color w:val="000000"/>
          <w:sz w:val="22"/>
          <w:u w:val="single"/>
          <w:lang w:val="et-EE"/>
        </w:rPr>
      </w:pPr>
    </w:p>
    <w:p w14:paraId="7114028C" w14:textId="77777777" w:rsidR="009B39A1" w:rsidRPr="003E1D2F" w:rsidRDefault="009B39A1">
      <w:pPr>
        <w:pStyle w:val="CM55"/>
        <w:keepNext/>
        <w:spacing w:after="0"/>
        <w:rPr>
          <w:color w:val="000000"/>
          <w:sz w:val="22"/>
          <w:u w:val="single"/>
          <w:lang w:val="et-EE"/>
        </w:rPr>
        <w:pPrChange w:id="286" w:author="RR_5" w:date="2025-12-02T11:19:00Z">
          <w:pPr>
            <w:pStyle w:val="CM55"/>
            <w:spacing w:after="0"/>
          </w:pPr>
        </w:pPrChange>
      </w:pPr>
      <w:r w:rsidRPr="003E1D2F">
        <w:rPr>
          <w:color w:val="000000"/>
          <w:sz w:val="22"/>
          <w:u w:val="single"/>
          <w:lang w:val="et-EE"/>
        </w:rPr>
        <w:t>Fertiilsus</w:t>
      </w:r>
    </w:p>
    <w:p w14:paraId="27B2A122" w14:textId="77777777" w:rsidR="009B39A1" w:rsidRPr="003E1D2F" w:rsidRDefault="009B39A1">
      <w:pPr>
        <w:pStyle w:val="CM55"/>
        <w:spacing w:after="0"/>
        <w:rPr>
          <w:color w:val="000000"/>
          <w:sz w:val="22"/>
          <w:lang w:val="et-EE"/>
        </w:rPr>
      </w:pPr>
      <w:r w:rsidRPr="003E1D2F">
        <w:rPr>
          <w:color w:val="000000"/>
          <w:sz w:val="22"/>
          <w:lang w:val="et-EE"/>
        </w:rPr>
        <w:t>Loomkatsed ei näidanud mõju fertiilsusele isas- ega emasrottidel (vt lõik</w:t>
      </w:r>
      <w:r w:rsidR="008D3B11" w:rsidRPr="003E1D2F">
        <w:rPr>
          <w:color w:val="000000"/>
          <w:sz w:val="22"/>
          <w:lang w:val="et-EE"/>
        </w:rPr>
        <w:t> </w:t>
      </w:r>
      <w:r w:rsidRPr="003E1D2F">
        <w:rPr>
          <w:color w:val="000000"/>
          <w:sz w:val="22"/>
          <w:lang w:val="et-EE"/>
        </w:rPr>
        <w:t>5.3).</w:t>
      </w:r>
    </w:p>
    <w:p w14:paraId="0ADC5AF7" w14:textId="77777777" w:rsidR="009B39A1" w:rsidRPr="003E1D2F" w:rsidRDefault="009B39A1">
      <w:pPr>
        <w:tabs>
          <w:tab w:val="left" w:pos="567"/>
        </w:tabs>
        <w:rPr>
          <w:color w:val="000000"/>
          <w:sz w:val="22"/>
          <w:lang w:val="et-EE"/>
        </w:rPr>
      </w:pPr>
    </w:p>
    <w:p w14:paraId="429A5F64" w14:textId="77777777" w:rsidR="009B39A1" w:rsidRPr="003E1D2F" w:rsidRDefault="009B39A1">
      <w:pPr>
        <w:keepNext/>
        <w:numPr>
          <w:ilvl w:val="1"/>
          <w:numId w:val="2"/>
        </w:numPr>
        <w:outlineLvl w:val="0"/>
        <w:rPr>
          <w:color w:val="000000"/>
          <w:sz w:val="22"/>
          <w:lang w:val="et-EE"/>
        </w:rPr>
        <w:pPrChange w:id="287" w:author="RR_5" w:date="2025-12-02T11:19:00Z">
          <w:pPr>
            <w:numPr>
              <w:ilvl w:val="1"/>
              <w:numId w:val="2"/>
            </w:numPr>
            <w:tabs>
              <w:tab w:val="num" w:pos="570"/>
            </w:tabs>
            <w:ind w:left="570" w:hanging="570"/>
            <w:outlineLvl w:val="0"/>
          </w:pPr>
        </w:pPrChange>
      </w:pPr>
      <w:r w:rsidRPr="003E1D2F">
        <w:rPr>
          <w:b/>
          <w:color w:val="000000"/>
          <w:sz w:val="22"/>
          <w:lang w:val="et-EE"/>
        </w:rPr>
        <w:t>Toime reaktsioonikiirusele</w:t>
      </w:r>
    </w:p>
    <w:p w14:paraId="374A58DE" w14:textId="77777777" w:rsidR="009B39A1" w:rsidRPr="003E1D2F" w:rsidRDefault="009B39A1">
      <w:pPr>
        <w:keepNext/>
        <w:tabs>
          <w:tab w:val="left" w:pos="567"/>
        </w:tabs>
        <w:rPr>
          <w:color w:val="000000"/>
          <w:sz w:val="22"/>
          <w:lang w:val="et-EE"/>
        </w:rPr>
        <w:pPrChange w:id="288" w:author="RR_5" w:date="2025-12-02T11:19:00Z">
          <w:pPr>
            <w:tabs>
              <w:tab w:val="left" w:pos="567"/>
            </w:tabs>
          </w:pPr>
        </w:pPrChange>
      </w:pPr>
    </w:p>
    <w:p w14:paraId="3A4018D0" w14:textId="77777777" w:rsidR="009B39A1" w:rsidRPr="003E1D2F" w:rsidRDefault="009B39A1">
      <w:pPr>
        <w:tabs>
          <w:tab w:val="left" w:pos="567"/>
        </w:tabs>
        <w:rPr>
          <w:color w:val="000000"/>
          <w:sz w:val="22"/>
          <w:szCs w:val="22"/>
          <w:lang w:val="et-EE"/>
        </w:rPr>
      </w:pPr>
      <w:r w:rsidRPr="003E1D2F">
        <w:rPr>
          <w:caps/>
          <w:color w:val="000000"/>
          <w:sz w:val="22"/>
          <w:szCs w:val="22"/>
          <w:lang w:val="et-EE"/>
        </w:rPr>
        <w:t>Vfend</w:t>
      </w:r>
      <w:r w:rsidR="008D3B11" w:rsidRPr="003E1D2F">
        <w:rPr>
          <w:color w:val="000000"/>
          <w:sz w:val="22"/>
          <w:szCs w:val="22"/>
          <w:lang w:val="et-EE"/>
        </w:rPr>
        <w:t xml:space="preserve"> mõjutab</w:t>
      </w:r>
      <w:r w:rsidRPr="003E1D2F">
        <w:rPr>
          <w:color w:val="000000"/>
          <w:sz w:val="22"/>
          <w:szCs w:val="22"/>
          <w:lang w:val="et-EE"/>
        </w:rPr>
        <w:t xml:space="preserve"> mõõduka</w:t>
      </w:r>
      <w:r w:rsidR="008D3B11" w:rsidRPr="003E1D2F">
        <w:rPr>
          <w:color w:val="000000"/>
          <w:sz w:val="22"/>
          <w:szCs w:val="22"/>
          <w:lang w:val="et-EE"/>
        </w:rPr>
        <w:t>lt</w:t>
      </w:r>
      <w:r w:rsidRPr="003E1D2F">
        <w:rPr>
          <w:color w:val="000000"/>
          <w:sz w:val="22"/>
          <w:szCs w:val="22"/>
          <w:lang w:val="et-EE"/>
        </w:rPr>
        <w:t xml:space="preserve"> autojuhtimise ja masinate käsitsemise võime</w:t>
      </w:r>
      <w:r w:rsidR="008D3B11" w:rsidRPr="003E1D2F">
        <w:rPr>
          <w:color w:val="000000"/>
          <w:sz w:val="22"/>
          <w:szCs w:val="22"/>
          <w:lang w:val="et-EE"/>
        </w:rPr>
        <w:t>t</w:t>
      </w:r>
      <w:r w:rsidRPr="003E1D2F">
        <w:rPr>
          <w:color w:val="000000"/>
          <w:sz w:val="22"/>
          <w:szCs w:val="22"/>
          <w:lang w:val="et-EE"/>
        </w:rPr>
        <w:t>.</w:t>
      </w:r>
    </w:p>
    <w:p w14:paraId="4804A713" w14:textId="77777777" w:rsidR="009B39A1" w:rsidRPr="003E1D2F" w:rsidRDefault="009B39A1">
      <w:pPr>
        <w:tabs>
          <w:tab w:val="left" w:pos="567"/>
        </w:tabs>
        <w:rPr>
          <w:color w:val="000000"/>
          <w:sz w:val="22"/>
          <w:lang w:val="et-EE"/>
        </w:rPr>
      </w:pPr>
      <w:r w:rsidRPr="003E1D2F">
        <w:rPr>
          <w:color w:val="000000"/>
          <w:sz w:val="22"/>
          <w:lang w:val="et-EE"/>
        </w:rPr>
        <w:t>See võib esile kutsuda ajutise iseloomuga ja mööduvaid nägemishäireid, sealhulgas nägemise ähmastumist, nägemisaistingu muutusi või selle tugevnemist ja/või fotofoobiat. Nimetatud sümptomite ilmnemisel peaksid patsiendid masinatega töötamisest või autojuhtimisest hoiduma.</w:t>
      </w:r>
    </w:p>
    <w:p w14:paraId="758A50A0" w14:textId="77777777" w:rsidR="009B39A1" w:rsidRPr="003E1D2F" w:rsidRDefault="009B39A1">
      <w:pPr>
        <w:tabs>
          <w:tab w:val="left" w:pos="567"/>
        </w:tabs>
        <w:rPr>
          <w:color w:val="000000"/>
          <w:sz w:val="22"/>
          <w:lang w:val="et-EE"/>
        </w:rPr>
      </w:pPr>
    </w:p>
    <w:p w14:paraId="56440A54" w14:textId="77777777" w:rsidR="009B39A1" w:rsidRPr="003E1D2F" w:rsidRDefault="009B39A1">
      <w:pPr>
        <w:keepNext/>
        <w:numPr>
          <w:ilvl w:val="1"/>
          <w:numId w:val="2"/>
        </w:numPr>
        <w:outlineLvl w:val="0"/>
        <w:rPr>
          <w:color w:val="000000"/>
          <w:sz w:val="22"/>
          <w:lang w:val="et-EE"/>
        </w:rPr>
        <w:pPrChange w:id="289" w:author="RR_5" w:date="2025-12-02T11:19:00Z">
          <w:pPr>
            <w:numPr>
              <w:ilvl w:val="1"/>
              <w:numId w:val="2"/>
            </w:numPr>
            <w:tabs>
              <w:tab w:val="num" w:pos="570"/>
            </w:tabs>
            <w:ind w:left="570" w:hanging="570"/>
            <w:outlineLvl w:val="0"/>
          </w:pPr>
        </w:pPrChange>
      </w:pPr>
      <w:r w:rsidRPr="003E1D2F">
        <w:rPr>
          <w:b/>
          <w:color w:val="000000"/>
          <w:sz w:val="22"/>
          <w:lang w:val="et-EE"/>
        </w:rPr>
        <w:t>Kõrvaltoimed</w:t>
      </w:r>
    </w:p>
    <w:p w14:paraId="0B4D0A44" w14:textId="77777777" w:rsidR="009B39A1" w:rsidRPr="003E1D2F" w:rsidRDefault="009B39A1">
      <w:pPr>
        <w:keepNext/>
        <w:tabs>
          <w:tab w:val="left" w:pos="567"/>
        </w:tabs>
        <w:ind w:left="567" w:hanging="567"/>
        <w:rPr>
          <w:color w:val="000000"/>
          <w:sz w:val="22"/>
          <w:lang w:val="et-EE"/>
        </w:rPr>
        <w:pPrChange w:id="290" w:author="RR_5" w:date="2025-12-02T11:19:00Z">
          <w:pPr>
            <w:tabs>
              <w:tab w:val="left" w:pos="567"/>
            </w:tabs>
            <w:ind w:left="567" w:hanging="567"/>
          </w:pPr>
        </w:pPrChange>
      </w:pPr>
    </w:p>
    <w:p w14:paraId="258F8CB3" w14:textId="77777777" w:rsidR="009B39A1" w:rsidRPr="003E1D2F" w:rsidRDefault="009B39A1">
      <w:pPr>
        <w:keepNext/>
        <w:widowControl w:val="0"/>
        <w:tabs>
          <w:tab w:val="left" w:pos="567"/>
        </w:tabs>
        <w:ind w:left="567" w:hanging="567"/>
        <w:rPr>
          <w:color w:val="000000"/>
          <w:sz w:val="22"/>
          <w:u w:val="single"/>
          <w:lang w:val="et-EE"/>
        </w:rPr>
        <w:pPrChange w:id="291" w:author="RR_5" w:date="2025-12-02T11:19:00Z">
          <w:pPr>
            <w:widowControl w:val="0"/>
            <w:tabs>
              <w:tab w:val="left" w:pos="567"/>
            </w:tabs>
            <w:ind w:left="567" w:hanging="567"/>
          </w:pPr>
        </w:pPrChange>
      </w:pPr>
      <w:r w:rsidRPr="003E1D2F">
        <w:rPr>
          <w:color w:val="000000"/>
          <w:sz w:val="22"/>
          <w:u w:val="single"/>
          <w:lang w:val="et-EE"/>
        </w:rPr>
        <w:t>Ohutusprofiili kokkuvõte</w:t>
      </w:r>
    </w:p>
    <w:p w14:paraId="0F157922" w14:textId="77777777" w:rsidR="009B39A1" w:rsidRPr="003E1D2F" w:rsidRDefault="009B39A1" w:rsidP="00772732">
      <w:pPr>
        <w:pStyle w:val="BodyText2"/>
        <w:widowControl w:val="0"/>
        <w:jc w:val="left"/>
        <w:rPr>
          <w:b w:val="0"/>
          <w:color w:val="000000"/>
          <w:lang w:val="et-EE"/>
        </w:rPr>
      </w:pPr>
      <w:r w:rsidRPr="003E1D2F">
        <w:rPr>
          <w:b w:val="0"/>
          <w:color w:val="000000"/>
          <w:lang w:val="et-EE"/>
        </w:rPr>
        <w:t xml:space="preserve">Vorikonasooli ohutusandmed </w:t>
      </w:r>
      <w:r w:rsidR="00D37173" w:rsidRPr="003E1D2F">
        <w:rPr>
          <w:b w:val="0"/>
          <w:color w:val="000000"/>
          <w:lang w:val="et-EE"/>
        </w:rPr>
        <w:t xml:space="preserve">täiskasvanute kohta </w:t>
      </w:r>
      <w:r w:rsidRPr="003E1D2F">
        <w:rPr>
          <w:b w:val="0"/>
          <w:color w:val="000000"/>
          <w:lang w:val="et-EE"/>
        </w:rPr>
        <w:t xml:space="preserve">põhinevad </w:t>
      </w:r>
      <w:r w:rsidR="00D37173" w:rsidRPr="003E1D2F">
        <w:rPr>
          <w:b w:val="0"/>
          <w:color w:val="000000"/>
          <w:lang w:val="et-EE"/>
        </w:rPr>
        <w:t>enam kui 2000 patsienti (sh 1603 täiskasvanud patsienti</w:t>
      </w:r>
      <w:r w:rsidRPr="003E1D2F">
        <w:rPr>
          <w:b w:val="0"/>
          <w:color w:val="000000"/>
          <w:lang w:val="et-EE"/>
        </w:rPr>
        <w:t> kliinilistes uuringutes</w:t>
      </w:r>
      <w:r w:rsidR="00D37173" w:rsidRPr="003E1D2F">
        <w:rPr>
          <w:b w:val="0"/>
          <w:color w:val="000000"/>
          <w:lang w:val="et-EE"/>
        </w:rPr>
        <w:t>)</w:t>
      </w:r>
      <w:r w:rsidRPr="003E1D2F">
        <w:rPr>
          <w:b w:val="0"/>
          <w:color w:val="000000"/>
          <w:lang w:val="et-EE"/>
        </w:rPr>
        <w:t xml:space="preserve"> ja </w:t>
      </w:r>
      <w:r w:rsidR="00D37173" w:rsidRPr="003E1D2F">
        <w:rPr>
          <w:b w:val="0"/>
          <w:color w:val="000000"/>
          <w:lang w:val="et-EE"/>
        </w:rPr>
        <w:t>veel 270</w:t>
      </w:r>
      <w:r w:rsidRPr="003E1D2F">
        <w:rPr>
          <w:b w:val="0"/>
          <w:color w:val="000000"/>
          <w:lang w:val="et-EE"/>
        </w:rPr>
        <w:t xml:space="preserve"> profülaktikauuringutes osalenud </w:t>
      </w:r>
      <w:r w:rsidR="00DB5AB9" w:rsidRPr="003E1D2F">
        <w:rPr>
          <w:b w:val="0"/>
          <w:color w:val="000000"/>
          <w:lang w:val="et-EE"/>
        </w:rPr>
        <w:t>täiskasvanud patsienti</w:t>
      </w:r>
      <w:r w:rsidRPr="003E1D2F">
        <w:rPr>
          <w:b w:val="0"/>
          <w:color w:val="000000"/>
          <w:lang w:val="et-EE"/>
        </w:rPr>
        <w:t xml:space="preserve"> hõlmaval integreeritud andmebaasil. Tegemist on heterogeense populatsiooniga, hõlmates hematoloogiliste kasvajatega patsiente, söögitoru kandidoosi ja teiste ravile raskesti alluvate seeninfektsioonidega HIV positiivseid patsiente, ilma neutropeeniata kulgenud kandideemiaga ja aspergilloosiga patsiente ning terveid vabatahtlikke.</w:t>
      </w:r>
    </w:p>
    <w:p w14:paraId="45D4D97B" w14:textId="77777777" w:rsidR="009B39A1" w:rsidRPr="003E1D2F" w:rsidRDefault="009B39A1">
      <w:pPr>
        <w:tabs>
          <w:tab w:val="left" w:pos="567"/>
        </w:tabs>
        <w:rPr>
          <w:color w:val="000000"/>
          <w:sz w:val="22"/>
          <w:szCs w:val="22"/>
          <w:lang w:val="et-EE"/>
        </w:rPr>
      </w:pPr>
    </w:p>
    <w:p w14:paraId="11A80C24" w14:textId="77777777" w:rsidR="009B39A1" w:rsidRPr="003E1D2F" w:rsidRDefault="009B39A1">
      <w:pPr>
        <w:tabs>
          <w:tab w:val="left" w:pos="567"/>
        </w:tabs>
        <w:rPr>
          <w:color w:val="000000"/>
          <w:sz w:val="22"/>
          <w:szCs w:val="22"/>
          <w:lang w:val="et-EE"/>
        </w:rPr>
      </w:pPr>
      <w:r w:rsidRPr="003E1D2F">
        <w:rPr>
          <w:color w:val="000000"/>
          <w:sz w:val="22"/>
          <w:szCs w:val="22"/>
          <w:lang w:val="et-EE"/>
        </w:rPr>
        <w:t>Kõige sagedamini teatatud</w:t>
      </w:r>
      <w:r w:rsidR="00DB5AB9" w:rsidRPr="003E1D2F">
        <w:rPr>
          <w:color w:val="000000"/>
          <w:sz w:val="22"/>
          <w:szCs w:val="22"/>
          <w:lang w:val="et-EE"/>
        </w:rPr>
        <w:t xml:space="preserve"> kõrvaltoimed olid nägemis</w:t>
      </w:r>
      <w:r w:rsidR="00887151" w:rsidRPr="003E1D2F">
        <w:rPr>
          <w:color w:val="000000"/>
          <w:sz w:val="22"/>
          <w:szCs w:val="22"/>
          <w:lang w:val="et-EE"/>
        </w:rPr>
        <w:t>kahjustus</w:t>
      </w:r>
      <w:r w:rsidRPr="003E1D2F">
        <w:rPr>
          <w:color w:val="000000"/>
          <w:sz w:val="22"/>
          <w:szCs w:val="22"/>
          <w:lang w:val="et-EE"/>
        </w:rPr>
        <w:t>, püreksia, lööve, oksendamine, iiveldus, kõhulahtisus, peavalu, perifeersed tursed, patoloogilised maksafunktsiooni analüüsid, hingamisraskused ja kõhuvalu.</w:t>
      </w:r>
    </w:p>
    <w:p w14:paraId="76E68D5A" w14:textId="77777777" w:rsidR="009B39A1" w:rsidRPr="003E1D2F" w:rsidRDefault="009B39A1">
      <w:pPr>
        <w:tabs>
          <w:tab w:val="left" w:pos="567"/>
        </w:tabs>
        <w:rPr>
          <w:color w:val="000000"/>
          <w:sz w:val="22"/>
          <w:szCs w:val="22"/>
          <w:lang w:val="et-EE"/>
        </w:rPr>
      </w:pPr>
    </w:p>
    <w:p w14:paraId="05C9B274" w14:textId="77777777" w:rsidR="009B39A1" w:rsidRPr="003E1D2F" w:rsidRDefault="009B39A1">
      <w:pPr>
        <w:tabs>
          <w:tab w:val="left" w:pos="567"/>
        </w:tabs>
        <w:rPr>
          <w:color w:val="000000"/>
          <w:sz w:val="22"/>
          <w:szCs w:val="22"/>
          <w:lang w:val="et-EE"/>
        </w:rPr>
      </w:pPr>
      <w:r w:rsidRPr="003E1D2F">
        <w:rPr>
          <w:color w:val="000000"/>
          <w:sz w:val="22"/>
          <w:szCs w:val="22"/>
          <w:lang w:val="et-EE"/>
        </w:rPr>
        <w:t>Kõrvaltoimed olid tavaliselt kerged kuni mõõdukad. Kliiniliselt olulisi erinevusi ei esinenud andmete analüüsimisel vanuse, rassi või soo alusel.</w:t>
      </w:r>
    </w:p>
    <w:p w14:paraId="25CFD041" w14:textId="77777777" w:rsidR="009B39A1" w:rsidRPr="003E1D2F" w:rsidRDefault="009B39A1" w:rsidP="00904960">
      <w:pPr>
        <w:widowControl w:val="0"/>
        <w:tabs>
          <w:tab w:val="left" w:pos="567"/>
        </w:tabs>
        <w:rPr>
          <w:color w:val="000000"/>
          <w:sz w:val="22"/>
          <w:lang w:val="et-EE"/>
        </w:rPr>
      </w:pPr>
    </w:p>
    <w:p w14:paraId="3075055C" w14:textId="77777777" w:rsidR="009B39A1" w:rsidRPr="003E1D2F" w:rsidRDefault="009B39A1">
      <w:pPr>
        <w:pStyle w:val="Paragraph"/>
        <w:keepNext/>
        <w:widowControl w:val="0"/>
        <w:tabs>
          <w:tab w:val="left" w:pos="7797"/>
        </w:tabs>
        <w:spacing w:after="0"/>
        <w:outlineLvl w:val="0"/>
        <w:rPr>
          <w:color w:val="000000"/>
          <w:sz w:val="22"/>
          <w:szCs w:val="22"/>
          <w:u w:val="single"/>
          <w:lang w:val="et-EE"/>
        </w:rPr>
        <w:pPrChange w:id="292" w:author="RR_5" w:date="2025-12-02T11:19:00Z">
          <w:pPr>
            <w:pStyle w:val="Paragraph"/>
            <w:widowControl w:val="0"/>
            <w:tabs>
              <w:tab w:val="left" w:pos="7797"/>
            </w:tabs>
            <w:spacing w:after="0"/>
            <w:outlineLvl w:val="0"/>
          </w:pPr>
        </w:pPrChange>
      </w:pPr>
      <w:r w:rsidRPr="003E1D2F">
        <w:rPr>
          <w:color w:val="000000"/>
          <w:sz w:val="22"/>
          <w:szCs w:val="22"/>
          <w:u w:val="single"/>
          <w:lang w:val="et-EE"/>
        </w:rPr>
        <w:t>Kõrvaltoimete koondtabel</w:t>
      </w:r>
    </w:p>
    <w:p w14:paraId="145B79A9" w14:textId="77777777" w:rsidR="009B39A1" w:rsidRPr="003E1D2F" w:rsidRDefault="009B39A1" w:rsidP="00904960">
      <w:pPr>
        <w:pStyle w:val="Paragraph"/>
        <w:widowControl w:val="0"/>
        <w:tabs>
          <w:tab w:val="left" w:pos="7797"/>
        </w:tabs>
        <w:spacing w:after="0"/>
        <w:outlineLvl w:val="0"/>
        <w:rPr>
          <w:color w:val="000000"/>
          <w:sz w:val="22"/>
          <w:szCs w:val="22"/>
          <w:lang w:val="et-EE"/>
        </w:rPr>
      </w:pPr>
      <w:r w:rsidRPr="003E1D2F">
        <w:rPr>
          <w:color w:val="000000"/>
          <w:sz w:val="22"/>
          <w:szCs w:val="22"/>
          <w:lang w:val="et-EE"/>
        </w:rPr>
        <w:t>Allolevas tabelis on ära toodud organsüsteemi</w:t>
      </w:r>
      <w:r w:rsidR="00DB5AB9" w:rsidRPr="003E1D2F">
        <w:rPr>
          <w:color w:val="000000"/>
          <w:sz w:val="22"/>
          <w:szCs w:val="22"/>
          <w:lang w:val="et-EE"/>
        </w:rPr>
        <w:t xml:space="preserve">de </w:t>
      </w:r>
      <w:r w:rsidRPr="003E1D2F">
        <w:rPr>
          <w:color w:val="000000"/>
          <w:sz w:val="22"/>
          <w:szCs w:val="22"/>
          <w:lang w:val="et-EE"/>
        </w:rPr>
        <w:t>alusel kõik kõrvaltoimed, mis on põhjuslikult seotud, sest enamus uuringuid olid oma iseloomult avatud</w:t>
      </w:r>
      <w:r w:rsidR="00DB5AB9" w:rsidRPr="003E1D2F">
        <w:rPr>
          <w:color w:val="000000"/>
          <w:sz w:val="22"/>
          <w:szCs w:val="22"/>
          <w:lang w:val="et-EE"/>
        </w:rPr>
        <w:t>, ja nende esinemissageduse kategooriad 1873 täiskasvanul raviuuringute (1603) ja profülaktikauuringute (270) koondanalüüsi põhjal</w:t>
      </w:r>
      <w:r w:rsidRPr="003E1D2F">
        <w:rPr>
          <w:color w:val="000000"/>
          <w:sz w:val="22"/>
          <w:szCs w:val="22"/>
          <w:lang w:val="et-EE"/>
        </w:rPr>
        <w:t>.</w:t>
      </w:r>
    </w:p>
    <w:p w14:paraId="1456F6B4" w14:textId="77777777" w:rsidR="009B39A1" w:rsidRPr="003E1D2F" w:rsidRDefault="009B39A1">
      <w:pPr>
        <w:pStyle w:val="Paragraph"/>
        <w:tabs>
          <w:tab w:val="left" w:pos="7797"/>
        </w:tabs>
        <w:spacing w:after="0"/>
        <w:outlineLvl w:val="0"/>
        <w:rPr>
          <w:color w:val="000000"/>
          <w:sz w:val="22"/>
          <w:szCs w:val="22"/>
          <w:lang w:val="et-EE"/>
        </w:rPr>
      </w:pPr>
    </w:p>
    <w:p w14:paraId="6743149B" w14:textId="5A694BD8" w:rsidR="009B39A1" w:rsidRPr="003E1D2F" w:rsidRDefault="009B39A1" w:rsidP="00174D42">
      <w:pPr>
        <w:pStyle w:val="Paragraph"/>
        <w:tabs>
          <w:tab w:val="left" w:pos="7797"/>
        </w:tabs>
        <w:spacing w:after="0"/>
        <w:outlineLvl w:val="0"/>
        <w:rPr>
          <w:color w:val="000000"/>
          <w:sz w:val="22"/>
          <w:szCs w:val="22"/>
          <w:lang w:val="et-EE"/>
        </w:rPr>
      </w:pPr>
      <w:r w:rsidRPr="003E1D2F">
        <w:rPr>
          <w:color w:val="000000"/>
          <w:sz w:val="22"/>
          <w:szCs w:val="22"/>
          <w:lang w:val="et-EE"/>
        </w:rPr>
        <w:t>Esinemissagedused on määratletud järgmiselt: väga sage (</w:t>
      </w:r>
      <w:r w:rsidR="00174D42" w:rsidRPr="00C06338">
        <w:rPr>
          <w:rFonts w:ascii="Symbol" w:hAnsi="Symbol"/>
          <w:color w:val="000000"/>
          <w:sz w:val="22"/>
          <w:szCs w:val="22"/>
          <w:lang w:val="et-EE"/>
        </w:rPr>
        <w:sym w:font="Symbol" w:char="F0B3"/>
      </w:r>
      <w:r w:rsidR="00174D42" w:rsidRPr="003E1D2F">
        <w:rPr>
          <w:color w:val="000000"/>
          <w:sz w:val="22"/>
          <w:szCs w:val="22"/>
          <w:lang w:val="et-EE"/>
        </w:rPr>
        <w:t> </w:t>
      </w:r>
      <w:r w:rsidRPr="003E1D2F">
        <w:rPr>
          <w:color w:val="000000"/>
          <w:sz w:val="22"/>
          <w:szCs w:val="22"/>
          <w:lang w:val="et-EE"/>
        </w:rPr>
        <w:t xml:space="preserve">1/10), sage </w:t>
      </w:r>
      <w:r w:rsidR="00174D42" w:rsidRPr="003E1D2F">
        <w:rPr>
          <w:color w:val="000000"/>
          <w:sz w:val="22"/>
          <w:szCs w:val="22"/>
          <w:lang w:val="et-EE"/>
        </w:rPr>
        <w:t>(</w:t>
      </w:r>
      <w:r w:rsidR="00174D42" w:rsidRPr="00C06338">
        <w:rPr>
          <w:rFonts w:ascii="Symbol" w:hAnsi="Symbol"/>
          <w:color w:val="000000"/>
          <w:sz w:val="22"/>
          <w:szCs w:val="22"/>
          <w:lang w:val="et-EE"/>
        </w:rPr>
        <w:sym w:font="Symbol" w:char="F0B3"/>
      </w:r>
      <w:r w:rsidR="00174D42" w:rsidRPr="003E1D2F">
        <w:rPr>
          <w:color w:val="000000"/>
          <w:sz w:val="22"/>
          <w:szCs w:val="22"/>
          <w:lang w:val="et-EE"/>
        </w:rPr>
        <w:t> </w:t>
      </w:r>
      <w:r w:rsidRPr="003E1D2F">
        <w:rPr>
          <w:color w:val="000000"/>
          <w:sz w:val="22"/>
          <w:szCs w:val="22"/>
          <w:lang w:val="et-EE"/>
        </w:rPr>
        <w:t xml:space="preserve">1/100 kuni </w:t>
      </w:r>
      <w:r w:rsidR="00174D42" w:rsidRPr="00C06338">
        <w:rPr>
          <w:rFonts w:ascii="Symbol" w:hAnsi="Symbol"/>
          <w:color w:val="000000"/>
          <w:sz w:val="22"/>
          <w:szCs w:val="22"/>
          <w:lang w:val="et-EE"/>
        </w:rPr>
        <w:sym w:font="Symbol" w:char="F03C"/>
      </w:r>
      <w:r w:rsidR="00174D42" w:rsidRPr="003E1D2F">
        <w:rPr>
          <w:color w:val="000000"/>
          <w:sz w:val="22"/>
          <w:szCs w:val="22"/>
          <w:lang w:val="et-EE"/>
        </w:rPr>
        <w:t> </w:t>
      </w:r>
      <w:r w:rsidRPr="003E1D2F">
        <w:rPr>
          <w:color w:val="000000"/>
          <w:sz w:val="22"/>
          <w:szCs w:val="22"/>
          <w:lang w:val="et-EE"/>
        </w:rPr>
        <w:t>1/10), aeg-ajalt (</w:t>
      </w:r>
      <w:r w:rsidR="00174D42" w:rsidRPr="003E1D2F">
        <w:rPr>
          <w:color w:val="000000"/>
          <w:sz w:val="22"/>
          <w:szCs w:val="22"/>
          <w:lang w:val="et-EE"/>
        </w:rPr>
        <w:t>(</w:t>
      </w:r>
      <w:r w:rsidR="00174D42" w:rsidRPr="00C06338">
        <w:rPr>
          <w:rFonts w:ascii="Symbol" w:hAnsi="Symbol"/>
          <w:color w:val="000000"/>
          <w:sz w:val="22"/>
          <w:szCs w:val="22"/>
          <w:lang w:val="et-EE"/>
        </w:rPr>
        <w:sym w:font="Symbol" w:char="F0B3"/>
      </w:r>
      <w:r w:rsidR="00174D42" w:rsidRPr="003E1D2F">
        <w:rPr>
          <w:color w:val="000000"/>
          <w:sz w:val="22"/>
          <w:szCs w:val="22"/>
          <w:lang w:val="et-EE"/>
        </w:rPr>
        <w:t> </w:t>
      </w:r>
      <w:r w:rsidRPr="003E1D2F">
        <w:rPr>
          <w:color w:val="000000"/>
          <w:sz w:val="22"/>
          <w:szCs w:val="22"/>
          <w:lang w:val="et-EE"/>
        </w:rPr>
        <w:t xml:space="preserve">1/1000 kuni </w:t>
      </w:r>
      <w:r w:rsidR="00174D42" w:rsidRPr="00C06338">
        <w:rPr>
          <w:rFonts w:ascii="Symbol" w:hAnsi="Symbol"/>
          <w:color w:val="000000"/>
          <w:sz w:val="22"/>
          <w:szCs w:val="22"/>
          <w:lang w:val="et-EE"/>
        </w:rPr>
        <w:sym w:font="Symbol" w:char="F03C"/>
      </w:r>
      <w:r w:rsidR="00174D42" w:rsidRPr="003E1D2F">
        <w:rPr>
          <w:color w:val="000000"/>
          <w:sz w:val="22"/>
          <w:szCs w:val="22"/>
          <w:lang w:val="et-EE"/>
        </w:rPr>
        <w:t> </w:t>
      </w:r>
      <w:r w:rsidRPr="003E1D2F">
        <w:rPr>
          <w:color w:val="000000"/>
          <w:sz w:val="22"/>
          <w:szCs w:val="22"/>
          <w:lang w:val="et-EE"/>
        </w:rPr>
        <w:t>1/100), harv (</w:t>
      </w:r>
      <w:r w:rsidR="00174D42" w:rsidRPr="003E1D2F">
        <w:rPr>
          <w:color w:val="000000"/>
          <w:sz w:val="22"/>
          <w:szCs w:val="22"/>
          <w:lang w:val="et-EE"/>
        </w:rPr>
        <w:t>(</w:t>
      </w:r>
      <w:r w:rsidR="00174D42" w:rsidRPr="00C06338">
        <w:rPr>
          <w:rFonts w:ascii="Symbol" w:hAnsi="Symbol"/>
          <w:color w:val="000000"/>
          <w:sz w:val="22"/>
          <w:szCs w:val="22"/>
          <w:lang w:val="et-EE"/>
        </w:rPr>
        <w:sym w:font="Symbol" w:char="F0B3"/>
      </w:r>
      <w:r w:rsidR="00174D42" w:rsidRPr="003E1D2F">
        <w:rPr>
          <w:color w:val="000000"/>
          <w:sz w:val="22"/>
          <w:szCs w:val="22"/>
          <w:lang w:val="et-EE"/>
        </w:rPr>
        <w:t> </w:t>
      </w:r>
      <w:r w:rsidRPr="003E1D2F">
        <w:rPr>
          <w:color w:val="000000"/>
          <w:sz w:val="22"/>
          <w:szCs w:val="22"/>
          <w:lang w:val="et-EE"/>
        </w:rPr>
        <w:t xml:space="preserve">1/10 000 kuni </w:t>
      </w:r>
      <w:r w:rsidR="00174D42" w:rsidRPr="00C06338">
        <w:rPr>
          <w:rFonts w:ascii="Symbol" w:hAnsi="Symbol"/>
          <w:color w:val="000000"/>
          <w:sz w:val="22"/>
          <w:szCs w:val="22"/>
          <w:lang w:val="et-EE"/>
        </w:rPr>
        <w:sym w:font="Symbol" w:char="F03C"/>
      </w:r>
      <w:r w:rsidR="00174D42" w:rsidRPr="003E1D2F">
        <w:rPr>
          <w:color w:val="000000"/>
          <w:sz w:val="22"/>
          <w:szCs w:val="22"/>
          <w:lang w:val="et-EE"/>
        </w:rPr>
        <w:t> </w:t>
      </w:r>
      <w:r w:rsidRPr="003E1D2F">
        <w:rPr>
          <w:color w:val="000000"/>
          <w:sz w:val="22"/>
          <w:szCs w:val="22"/>
          <w:lang w:val="et-EE"/>
        </w:rPr>
        <w:t>1/1000), väga harv (</w:t>
      </w:r>
      <w:r w:rsidR="00174D42" w:rsidRPr="00C06338">
        <w:rPr>
          <w:rFonts w:ascii="Symbol" w:hAnsi="Symbol"/>
          <w:color w:val="000000"/>
          <w:sz w:val="22"/>
          <w:szCs w:val="22"/>
          <w:lang w:val="et-EE"/>
        </w:rPr>
        <w:sym w:font="Symbol" w:char="F03C"/>
      </w:r>
      <w:r w:rsidR="00174D42" w:rsidRPr="003E1D2F">
        <w:rPr>
          <w:color w:val="000000"/>
          <w:sz w:val="22"/>
          <w:szCs w:val="22"/>
          <w:lang w:val="et-EE"/>
        </w:rPr>
        <w:t> </w:t>
      </w:r>
      <w:r w:rsidRPr="003E1D2F">
        <w:rPr>
          <w:color w:val="000000"/>
          <w:sz w:val="22"/>
          <w:szCs w:val="22"/>
          <w:lang w:val="et-EE"/>
        </w:rPr>
        <w:t>1/10 000), teadmata (ei saa hinnata olemasolevate andmete alusel).</w:t>
      </w:r>
    </w:p>
    <w:p w14:paraId="137A6783" w14:textId="77777777" w:rsidR="009B39A1" w:rsidRPr="003E1D2F" w:rsidRDefault="009B39A1">
      <w:pPr>
        <w:tabs>
          <w:tab w:val="left" w:pos="567"/>
        </w:tabs>
        <w:rPr>
          <w:color w:val="000000"/>
          <w:sz w:val="22"/>
          <w:szCs w:val="22"/>
          <w:lang w:val="et-EE"/>
        </w:rPr>
      </w:pPr>
    </w:p>
    <w:p w14:paraId="59E1C0F7" w14:textId="77777777" w:rsidR="009B39A1" w:rsidRPr="003E1D2F" w:rsidRDefault="009B39A1">
      <w:pPr>
        <w:tabs>
          <w:tab w:val="left" w:pos="567"/>
        </w:tabs>
        <w:rPr>
          <w:color w:val="000000"/>
          <w:sz w:val="22"/>
          <w:szCs w:val="22"/>
          <w:lang w:val="et-EE"/>
        </w:rPr>
      </w:pPr>
      <w:r w:rsidRPr="003E1D2F">
        <w:rPr>
          <w:color w:val="000000"/>
          <w:sz w:val="22"/>
          <w:szCs w:val="22"/>
          <w:lang w:val="et-EE"/>
        </w:rPr>
        <w:t>Igas esinemissageduse grupis on kõrvaltoimed toodud tõsiduse vähenemise järjekorras.</w:t>
      </w:r>
    </w:p>
    <w:p w14:paraId="44B49C4C" w14:textId="77777777" w:rsidR="009B39A1" w:rsidRPr="003E1D2F" w:rsidRDefault="009B39A1">
      <w:pPr>
        <w:tabs>
          <w:tab w:val="left" w:pos="567"/>
        </w:tabs>
        <w:rPr>
          <w:color w:val="000000"/>
          <w:sz w:val="22"/>
          <w:lang w:val="et-EE"/>
        </w:rPr>
      </w:pPr>
    </w:p>
    <w:p w14:paraId="5FDCDDE8" w14:textId="77777777" w:rsidR="009B39A1" w:rsidRPr="003E1D2F" w:rsidRDefault="009B39A1">
      <w:pPr>
        <w:pStyle w:val="BodyText3"/>
        <w:keepNext/>
        <w:jc w:val="left"/>
        <w:outlineLvl w:val="0"/>
        <w:rPr>
          <w:b w:val="0"/>
          <w:i w:val="0"/>
          <w:color w:val="000000"/>
          <w:szCs w:val="24"/>
          <w:lang w:val="et-EE"/>
        </w:rPr>
      </w:pPr>
      <w:r w:rsidRPr="003E1D2F">
        <w:rPr>
          <w:b w:val="0"/>
          <w:i w:val="0"/>
          <w:color w:val="000000"/>
          <w:szCs w:val="24"/>
          <w:lang w:val="et-EE"/>
        </w:rPr>
        <w:t xml:space="preserve">Vorikonasooli </w:t>
      </w:r>
      <w:r w:rsidRPr="003E1D2F">
        <w:rPr>
          <w:b w:val="0"/>
          <w:i w:val="0"/>
          <w:color w:val="000000"/>
          <w:szCs w:val="22"/>
          <w:lang w:val="et-EE"/>
        </w:rPr>
        <w:t>kasutamisel täheldatud</w:t>
      </w:r>
      <w:r w:rsidRPr="003E1D2F">
        <w:rPr>
          <w:b w:val="0"/>
          <w:i w:val="0"/>
          <w:color w:val="000000"/>
          <w:szCs w:val="24"/>
          <w:lang w:val="et-EE"/>
        </w:rPr>
        <w:t xml:space="preserve"> kõrvaltoimed</w:t>
      </w:r>
    </w:p>
    <w:p w14:paraId="373A065E" w14:textId="77777777" w:rsidR="000D678A" w:rsidRPr="003E1D2F" w:rsidRDefault="000D678A" w:rsidP="000D678A">
      <w:pPr>
        <w:pStyle w:val="BodyText3"/>
        <w:keepNext/>
        <w:jc w:val="left"/>
        <w:rPr>
          <w:b w:val="0"/>
          <w:i w:val="0"/>
          <w:color w:val="000000"/>
          <w:szCs w:val="24"/>
          <w:lang w:val="et-EE"/>
        </w:rPr>
      </w:pPr>
    </w:p>
    <w:tbl>
      <w:tblPr>
        <w:tblW w:w="9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1079"/>
        <w:gridCol w:w="1835"/>
        <w:gridCol w:w="1835"/>
        <w:gridCol w:w="1584"/>
        <w:gridCol w:w="1167"/>
      </w:tblGrid>
      <w:tr w:rsidR="000D678A" w:rsidRPr="00C06338" w14:paraId="4CC4CDA1" w14:textId="77777777" w:rsidTr="00BC564E">
        <w:trPr>
          <w:tblHeader/>
        </w:trPr>
        <w:tc>
          <w:tcPr>
            <w:tcW w:w="1839" w:type="dxa"/>
          </w:tcPr>
          <w:p w14:paraId="48130C01" w14:textId="77777777" w:rsidR="000D678A" w:rsidRPr="003E1D2F" w:rsidRDefault="000D678A" w:rsidP="00AC07C2">
            <w:pPr>
              <w:keepNext/>
              <w:keepLines/>
              <w:jc w:val="center"/>
              <w:rPr>
                <w:b/>
                <w:color w:val="000000"/>
                <w:sz w:val="22"/>
                <w:szCs w:val="22"/>
                <w:lang w:val="et-EE"/>
              </w:rPr>
            </w:pPr>
            <w:r w:rsidRPr="003E1D2F">
              <w:rPr>
                <w:b/>
                <w:color w:val="000000"/>
                <w:sz w:val="22"/>
                <w:szCs w:val="22"/>
                <w:lang w:val="et-EE"/>
              </w:rPr>
              <w:t>Organsüsteem</w:t>
            </w:r>
          </w:p>
        </w:tc>
        <w:tc>
          <w:tcPr>
            <w:tcW w:w="1079" w:type="dxa"/>
          </w:tcPr>
          <w:p w14:paraId="1DC0639F" w14:textId="77777777" w:rsidR="000D678A" w:rsidRPr="003E1D2F" w:rsidRDefault="000D678A" w:rsidP="00AC07C2">
            <w:pPr>
              <w:jc w:val="center"/>
              <w:rPr>
                <w:b/>
                <w:color w:val="000000"/>
                <w:sz w:val="22"/>
                <w:szCs w:val="22"/>
                <w:lang w:val="et-EE"/>
              </w:rPr>
            </w:pPr>
            <w:r w:rsidRPr="003E1D2F">
              <w:rPr>
                <w:b/>
                <w:color w:val="000000"/>
                <w:sz w:val="22"/>
                <w:szCs w:val="22"/>
                <w:lang w:val="et-EE"/>
              </w:rPr>
              <w:t>Väga sage</w:t>
            </w:r>
          </w:p>
          <w:p w14:paraId="78BA9BC2" w14:textId="4801955D" w:rsidR="000D678A" w:rsidRPr="003E1D2F" w:rsidDel="00DD2745" w:rsidRDefault="000D678A" w:rsidP="00DD2745">
            <w:pPr>
              <w:jc w:val="center"/>
              <w:rPr>
                <w:del w:id="293" w:author="RR_5" w:date="2025-12-02T11:19:00Z"/>
                <w:b/>
                <w:color w:val="000000"/>
                <w:sz w:val="22"/>
                <w:szCs w:val="22"/>
                <w:lang w:val="et-EE"/>
              </w:rPr>
            </w:pPr>
            <w:r w:rsidRPr="003E1D2F">
              <w:rPr>
                <w:b/>
                <w:color w:val="000000"/>
                <w:sz w:val="22"/>
                <w:szCs w:val="22"/>
                <w:lang w:val="et-EE"/>
              </w:rPr>
              <w:t>≥ 1/10</w:t>
            </w:r>
          </w:p>
          <w:p w14:paraId="29F648E1" w14:textId="77777777" w:rsidR="000D678A" w:rsidRPr="003E1D2F" w:rsidRDefault="000D678A" w:rsidP="00DD2745">
            <w:pPr>
              <w:jc w:val="center"/>
              <w:rPr>
                <w:color w:val="000000"/>
                <w:sz w:val="22"/>
                <w:szCs w:val="22"/>
                <w:lang w:val="et-EE"/>
              </w:rPr>
            </w:pPr>
          </w:p>
        </w:tc>
        <w:tc>
          <w:tcPr>
            <w:tcW w:w="1835" w:type="dxa"/>
          </w:tcPr>
          <w:p w14:paraId="6856ACB0" w14:textId="77777777" w:rsidR="000D678A" w:rsidRPr="003E1D2F" w:rsidRDefault="000D678A" w:rsidP="00AC07C2">
            <w:pPr>
              <w:jc w:val="center"/>
              <w:rPr>
                <w:b/>
                <w:color w:val="000000"/>
                <w:sz w:val="22"/>
                <w:szCs w:val="22"/>
                <w:lang w:val="et-EE"/>
              </w:rPr>
            </w:pPr>
            <w:r w:rsidRPr="003E1D2F">
              <w:rPr>
                <w:b/>
                <w:color w:val="000000"/>
                <w:sz w:val="22"/>
                <w:szCs w:val="22"/>
                <w:lang w:val="et-EE"/>
              </w:rPr>
              <w:t>Sage</w:t>
            </w:r>
          </w:p>
          <w:p w14:paraId="602BCAAE" w14:textId="77777777" w:rsidR="000D678A" w:rsidRPr="003E1D2F" w:rsidRDefault="000D678A" w:rsidP="00AC07C2">
            <w:pPr>
              <w:jc w:val="center"/>
              <w:rPr>
                <w:b/>
                <w:color w:val="000000"/>
                <w:sz w:val="22"/>
                <w:szCs w:val="22"/>
                <w:lang w:val="et-EE"/>
              </w:rPr>
            </w:pPr>
            <w:r w:rsidRPr="003E1D2F">
              <w:rPr>
                <w:b/>
                <w:color w:val="000000"/>
                <w:sz w:val="22"/>
                <w:szCs w:val="22"/>
                <w:lang w:val="et-EE"/>
              </w:rPr>
              <w:t>≥ 1/100</w:t>
            </w:r>
          </w:p>
          <w:p w14:paraId="0B0B60E3" w14:textId="3570A2AF" w:rsidR="000D678A" w:rsidRPr="003E1D2F" w:rsidDel="00DD2745" w:rsidRDefault="000D678A" w:rsidP="00DD2745">
            <w:pPr>
              <w:jc w:val="center"/>
              <w:rPr>
                <w:del w:id="294" w:author="RR_5" w:date="2025-12-02T11:19:00Z"/>
                <w:b/>
                <w:color w:val="000000"/>
                <w:sz w:val="22"/>
                <w:szCs w:val="22"/>
                <w:lang w:val="et-EE"/>
              </w:rPr>
            </w:pPr>
            <w:r w:rsidRPr="003E1D2F">
              <w:rPr>
                <w:b/>
                <w:color w:val="000000"/>
                <w:sz w:val="22"/>
                <w:szCs w:val="22"/>
                <w:lang w:val="et-EE"/>
              </w:rPr>
              <w:t>kuni &lt; 1/10</w:t>
            </w:r>
          </w:p>
          <w:p w14:paraId="4E90989D" w14:textId="77777777" w:rsidR="000D678A" w:rsidRPr="003E1D2F" w:rsidRDefault="000D678A" w:rsidP="00DD2745">
            <w:pPr>
              <w:jc w:val="center"/>
              <w:rPr>
                <w:b/>
                <w:color w:val="000000"/>
                <w:sz w:val="22"/>
                <w:szCs w:val="22"/>
                <w:lang w:val="et-EE"/>
              </w:rPr>
            </w:pPr>
          </w:p>
        </w:tc>
        <w:tc>
          <w:tcPr>
            <w:tcW w:w="1835" w:type="dxa"/>
          </w:tcPr>
          <w:p w14:paraId="1C3BA910" w14:textId="77777777" w:rsidR="000D678A" w:rsidRPr="003E1D2F" w:rsidRDefault="000D678A" w:rsidP="00AC07C2">
            <w:pPr>
              <w:jc w:val="center"/>
              <w:rPr>
                <w:b/>
                <w:color w:val="000000"/>
                <w:sz w:val="22"/>
                <w:szCs w:val="22"/>
                <w:lang w:val="et-EE"/>
              </w:rPr>
            </w:pPr>
            <w:r w:rsidRPr="003E1D2F">
              <w:rPr>
                <w:b/>
                <w:color w:val="000000"/>
                <w:sz w:val="22"/>
                <w:szCs w:val="22"/>
                <w:lang w:val="et-EE"/>
              </w:rPr>
              <w:t>Aeg-ajalt</w:t>
            </w:r>
          </w:p>
          <w:p w14:paraId="37D17F1D" w14:textId="2203F7D4" w:rsidR="000D678A" w:rsidRPr="003E1D2F" w:rsidDel="00DD2745" w:rsidRDefault="000D678A" w:rsidP="00DD2745">
            <w:pPr>
              <w:jc w:val="center"/>
              <w:rPr>
                <w:del w:id="295" w:author="RR_5" w:date="2025-12-02T11:19:00Z"/>
                <w:b/>
                <w:color w:val="000000"/>
                <w:sz w:val="22"/>
                <w:szCs w:val="22"/>
                <w:lang w:val="et-EE"/>
              </w:rPr>
            </w:pPr>
            <w:r w:rsidRPr="003E1D2F">
              <w:rPr>
                <w:b/>
                <w:color w:val="000000"/>
                <w:sz w:val="22"/>
                <w:szCs w:val="22"/>
                <w:lang w:val="et-EE"/>
              </w:rPr>
              <w:t>≥ 1/1000 kuni &lt; 1/100</w:t>
            </w:r>
          </w:p>
          <w:p w14:paraId="7B064D21" w14:textId="77777777" w:rsidR="000D678A" w:rsidRPr="003E1D2F" w:rsidRDefault="000D678A" w:rsidP="00DD2745">
            <w:pPr>
              <w:jc w:val="center"/>
              <w:rPr>
                <w:b/>
                <w:color w:val="000000"/>
                <w:sz w:val="22"/>
                <w:szCs w:val="22"/>
                <w:lang w:val="et-EE"/>
              </w:rPr>
            </w:pPr>
          </w:p>
        </w:tc>
        <w:tc>
          <w:tcPr>
            <w:tcW w:w="1584" w:type="dxa"/>
          </w:tcPr>
          <w:p w14:paraId="3BC9E3C6" w14:textId="77777777" w:rsidR="000D678A" w:rsidRPr="003E1D2F" w:rsidRDefault="000D678A" w:rsidP="00AC07C2">
            <w:pPr>
              <w:jc w:val="center"/>
              <w:rPr>
                <w:b/>
                <w:color w:val="000000"/>
                <w:sz w:val="22"/>
                <w:szCs w:val="22"/>
                <w:lang w:val="et-EE"/>
              </w:rPr>
            </w:pPr>
            <w:r w:rsidRPr="003E1D2F">
              <w:rPr>
                <w:b/>
                <w:color w:val="000000"/>
                <w:sz w:val="22"/>
                <w:szCs w:val="22"/>
                <w:lang w:val="et-EE"/>
              </w:rPr>
              <w:t>Harv</w:t>
            </w:r>
          </w:p>
          <w:p w14:paraId="4B33F547" w14:textId="7E029037" w:rsidR="000D678A" w:rsidRPr="003E1D2F" w:rsidDel="00DD2745" w:rsidRDefault="000D678A" w:rsidP="00DD2745">
            <w:pPr>
              <w:jc w:val="center"/>
              <w:rPr>
                <w:del w:id="296" w:author="RR_5" w:date="2025-12-02T11:19:00Z"/>
                <w:b/>
                <w:color w:val="000000"/>
                <w:sz w:val="22"/>
                <w:szCs w:val="22"/>
                <w:lang w:val="et-EE"/>
              </w:rPr>
            </w:pPr>
            <w:r w:rsidRPr="003E1D2F">
              <w:rPr>
                <w:b/>
                <w:color w:val="000000"/>
                <w:sz w:val="22"/>
                <w:szCs w:val="22"/>
                <w:lang w:val="et-EE"/>
              </w:rPr>
              <w:t>≥ 1/10 000 kuni &lt; 1/1000</w:t>
            </w:r>
          </w:p>
          <w:p w14:paraId="2355702C" w14:textId="77777777" w:rsidR="000D678A" w:rsidRPr="003E1D2F" w:rsidRDefault="000D678A" w:rsidP="00DD2745">
            <w:pPr>
              <w:jc w:val="center"/>
              <w:rPr>
                <w:b/>
                <w:color w:val="000000"/>
                <w:sz w:val="22"/>
                <w:szCs w:val="22"/>
                <w:lang w:val="et-EE"/>
              </w:rPr>
            </w:pPr>
          </w:p>
        </w:tc>
        <w:tc>
          <w:tcPr>
            <w:tcW w:w="1167" w:type="dxa"/>
          </w:tcPr>
          <w:p w14:paraId="1FBD177C" w14:textId="77777777" w:rsidR="000D678A" w:rsidRPr="003E1D2F" w:rsidRDefault="000D678A" w:rsidP="00AC07C2">
            <w:pPr>
              <w:jc w:val="center"/>
              <w:rPr>
                <w:b/>
                <w:color w:val="000000"/>
                <w:sz w:val="22"/>
                <w:szCs w:val="22"/>
                <w:lang w:val="et-EE"/>
              </w:rPr>
            </w:pPr>
            <w:r w:rsidRPr="003E1D2F">
              <w:rPr>
                <w:b/>
                <w:color w:val="000000"/>
                <w:sz w:val="22"/>
                <w:szCs w:val="22"/>
                <w:lang w:val="et-EE"/>
              </w:rPr>
              <w:t>Sagedus teadmata</w:t>
            </w:r>
          </w:p>
          <w:p w14:paraId="343ABF2C" w14:textId="77777777" w:rsidR="000D678A" w:rsidRPr="003E1D2F" w:rsidRDefault="000D678A" w:rsidP="0015472A">
            <w:pPr>
              <w:jc w:val="center"/>
              <w:rPr>
                <w:b/>
                <w:color w:val="000000"/>
                <w:sz w:val="22"/>
                <w:szCs w:val="22"/>
                <w:lang w:val="et-EE"/>
              </w:rPr>
            </w:pPr>
            <w:r w:rsidRPr="003E1D2F">
              <w:rPr>
                <w:b/>
                <w:color w:val="000000"/>
                <w:sz w:val="22"/>
                <w:szCs w:val="22"/>
                <w:lang w:val="et-EE"/>
              </w:rPr>
              <w:t>(ei saa hinnata olemas</w:t>
            </w:r>
            <w:r w:rsidR="008D3B11" w:rsidRPr="003E1D2F">
              <w:rPr>
                <w:b/>
                <w:color w:val="000000"/>
                <w:sz w:val="22"/>
                <w:szCs w:val="22"/>
                <w:lang w:val="et-EE"/>
              </w:rPr>
              <w:softHyphen/>
            </w:r>
            <w:r w:rsidRPr="003E1D2F">
              <w:rPr>
                <w:b/>
                <w:color w:val="000000"/>
                <w:sz w:val="22"/>
                <w:szCs w:val="22"/>
                <w:lang w:val="et-EE"/>
              </w:rPr>
              <w:t>olevate andmete alusel)</w:t>
            </w:r>
          </w:p>
        </w:tc>
      </w:tr>
      <w:tr w:rsidR="000D678A" w:rsidRPr="00C06338" w14:paraId="7261E718" w14:textId="77777777" w:rsidTr="00BC564E">
        <w:tc>
          <w:tcPr>
            <w:tcW w:w="1839" w:type="dxa"/>
          </w:tcPr>
          <w:p w14:paraId="351180BE" w14:textId="77777777" w:rsidR="000D678A" w:rsidRPr="003E1D2F" w:rsidRDefault="000D678A" w:rsidP="00AC07C2">
            <w:pPr>
              <w:keepNext/>
              <w:keepLines/>
              <w:rPr>
                <w:color w:val="000000"/>
                <w:sz w:val="22"/>
                <w:szCs w:val="22"/>
                <w:lang w:val="et-EE"/>
              </w:rPr>
            </w:pPr>
            <w:r w:rsidRPr="003E1D2F">
              <w:rPr>
                <w:color w:val="000000"/>
                <w:sz w:val="22"/>
                <w:szCs w:val="22"/>
                <w:lang w:val="et-EE"/>
              </w:rPr>
              <w:t>Infektsioonid ja infestatsioonid</w:t>
            </w:r>
          </w:p>
        </w:tc>
        <w:tc>
          <w:tcPr>
            <w:tcW w:w="1079" w:type="dxa"/>
          </w:tcPr>
          <w:p w14:paraId="7B84B809" w14:textId="77777777" w:rsidR="000D678A" w:rsidRPr="003E1D2F" w:rsidRDefault="000D678A" w:rsidP="00AC07C2">
            <w:pPr>
              <w:rPr>
                <w:color w:val="000000"/>
                <w:sz w:val="22"/>
                <w:szCs w:val="22"/>
                <w:lang w:val="et-EE"/>
              </w:rPr>
            </w:pPr>
          </w:p>
        </w:tc>
        <w:tc>
          <w:tcPr>
            <w:tcW w:w="1835" w:type="dxa"/>
          </w:tcPr>
          <w:p w14:paraId="2D952842" w14:textId="77777777" w:rsidR="000D678A" w:rsidRPr="003E1D2F" w:rsidRDefault="000D678A" w:rsidP="00AC07C2">
            <w:pPr>
              <w:rPr>
                <w:color w:val="000000"/>
                <w:sz w:val="22"/>
                <w:szCs w:val="22"/>
                <w:lang w:val="et-EE"/>
              </w:rPr>
            </w:pPr>
            <w:r w:rsidRPr="003E1D2F">
              <w:rPr>
                <w:color w:val="000000"/>
                <w:sz w:val="22"/>
                <w:szCs w:val="22"/>
                <w:lang w:val="et-EE"/>
              </w:rPr>
              <w:t>sinusiit</w:t>
            </w:r>
          </w:p>
        </w:tc>
        <w:tc>
          <w:tcPr>
            <w:tcW w:w="1835" w:type="dxa"/>
          </w:tcPr>
          <w:p w14:paraId="4E363089" w14:textId="77777777" w:rsidR="000D678A" w:rsidRPr="003E1D2F" w:rsidRDefault="00840BE7" w:rsidP="00AC07C2">
            <w:pPr>
              <w:rPr>
                <w:color w:val="000000"/>
                <w:sz w:val="22"/>
                <w:szCs w:val="22"/>
                <w:lang w:val="et-EE"/>
              </w:rPr>
            </w:pPr>
            <w:r w:rsidRPr="003E1D2F">
              <w:rPr>
                <w:rStyle w:val="TableText12"/>
                <w:color w:val="000000"/>
                <w:sz w:val="22"/>
                <w:szCs w:val="22"/>
                <w:lang w:val="et-EE"/>
              </w:rPr>
              <w:t>p</w:t>
            </w:r>
            <w:r w:rsidR="000D678A" w:rsidRPr="003E1D2F">
              <w:rPr>
                <w:rStyle w:val="TableText12"/>
                <w:color w:val="000000"/>
                <w:sz w:val="22"/>
                <w:szCs w:val="22"/>
                <w:lang w:val="et-EE"/>
              </w:rPr>
              <w:t>seudomembra</w:t>
            </w:r>
            <w:r w:rsidR="00C66DA7" w:rsidRPr="003E1D2F">
              <w:rPr>
                <w:rStyle w:val="TableText12"/>
                <w:color w:val="000000"/>
                <w:sz w:val="22"/>
                <w:szCs w:val="22"/>
                <w:lang w:val="et-EE"/>
              </w:rPr>
              <w:t>-</w:t>
            </w:r>
            <w:r w:rsidR="000D678A" w:rsidRPr="003E1D2F">
              <w:rPr>
                <w:rStyle w:val="TableText12"/>
                <w:color w:val="000000"/>
                <w:sz w:val="22"/>
                <w:szCs w:val="22"/>
                <w:lang w:val="et-EE"/>
              </w:rPr>
              <w:t>noosne koliit</w:t>
            </w:r>
          </w:p>
        </w:tc>
        <w:tc>
          <w:tcPr>
            <w:tcW w:w="1584" w:type="dxa"/>
          </w:tcPr>
          <w:p w14:paraId="0FF0D954" w14:textId="77777777" w:rsidR="000D678A" w:rsidRPr="003E1D2F" w:rsidRDefault="000D678A" w:rsidP="00AC07C2">
            <w:pPr>
              <w:rPr>
                <w:color w:val="000000"/>
                <w:sz w:val="22"/>
                <w:szCs w:val="22"/>
                <w:lang w:val="et-EE"/>
              </w:rPr>
            </w:pPr>
          </w:p>
        </w:tc>
        <w:tc>
          <w:tcPr>
            <w:tcW w:w="1167" w:type="dxa"/>
          </w:tcPr>
          <w:p w14:paraId="25CE3206" w14:textId="77777777" w:rsidR="000D678A" w:rsidRPr="003E1D2F" w:rsidRDefault="000D678A" w:rsidP="00AC07C2">
            <w:pPr>
              <w:rPr>
                <w:color w:val="000000"/>
                <w:sz w:val="22"/>
                <w:szCs w:val="22"/>
                <w:lang w:val="et-EE"/>
              </w:rPr>
            </w:pPr>
          </w:p>
        </w:tc>
      </w:tr>
      <w:tr w:rsidR="000D678A" w:rsidRPr="00C06338" w14:paraId="1BB2D5CD" w14:textId="77777777" w:rsidTr="00BC564E">
        <w:tc>
          <w:tcPr>
            <w:tcW w:w="1839" w:type="dxa"/>
          </w:tcPr>
          <w:p w14:paraId="30EB7889" w14:textId="536E50A2" w:rsidR="000D678A" w:rsidRPr="003E1D2F" w:rsidRDefault="000D678A" w:rsidP="00AC07C2">
            <w:pPr>
              <w:rPr>
                <w:color w:val="000000"/>
                <w:sz w:val="22"/>
                <w:szCs w:val="22"/>
                <w:lang w:val="et-EE"/>
              </w:rPr>
            </w:pPr>
            <w:r w:rsidRPr="003E1D2F">
              <w:rPr>
                <w:bCs/>
                <w:color w:val="000000"/>
                <w:sz w:val="22"/>
                <w:szCs w:val="22"/>
                <w:lang w:val="et-EE"/>
              </w:rPr>
              <w:t>Hea-, pahaloomulised ja täpsustamata kasvajad (sealhulgas tsüstid ja polüübid)</w:t>
            </w:r>
          </w:p>
        </w:tc>
        <w:tc>
          <w:tcPr>
            <w:tcW w:w="1079" w:type="dxa"/>
          </w:tcPr>
          <w:p w14:paraId="547BDA23" w14:textId="77777777" w:rsidR="000D678A" w:rsidRPr="003E1D2F" w:rsidRDefault="000D678A" w:rsidP="00AC07C2">
            <w:pPr>
              <w:rPr>
                <w:color w:val="000000"/>
                <w:sz w:val="22"/>
                <w:szCs w:val="22"/>
                <w:lang w:val="et-EE"/>
              </w:rPr>
            </w:pPr>
          </w:p>
        </w:tc>
        <w:tc>
          <w:tcPr>
            <w:tcW w:w="1835" w:type="dxa"/>
          </w:tcPr>
          <w:p w14:paraId="2E6C5DA9" w14:textId="77777777" w:rsidR="000D678A" w:rsidRPr="003E1D2F" w:rsidRDefault="00A72FA2" w:rsidP="00AC07C2">
            <w:pPr>
              <w:rPr>
                <w:color w:val="000000"/>
                <w:sz w:val="22"/>
                <w:szCs w:val="22"/>
                <w:lang w:val="et-EE"/>
              </w:rPr>
            </w:pPr>
            <w:r w:rsidRPr="003E1D2F">
              <w:rPr>
                <w:rStyle w:val="TableText12"/>
                <w:color w:val="000000"/>
                <w:sz w:val="22"/>
                <w:szCs w:val="22"/>
                <w:lang w:val="et-EE"/>
              </w:rPr>
              <w:t>skvamoosrakuline vähk (</w:t>
            </w:r>
            <w:r w:rsidRPr="003E1D2F">
              <w:rPr>
                <w:rFonts w:cs="Sendnya"/>
                <w:sz w:val="22"/>
                <w:szCs w:val="22"/>
                <w:lang w:val="et-EE" w:bidi="or-IN"/>
              </w:rPr>
              <w:t xml:space="preserve">sh naha SCC </w:t>
            </w:r>
            <w:r w:rsidRPr="003E1D2F">
              <w:rPr>
                <w:rFonts w:cs="Sendnya"/>
                <w:i/>
                <w:iCs/>
                <w:sz w:val="22"/>
                <w:szCs w:val="22"/>
                <w:lang w:val="et-EE" w:bidi="or-IN"/>
              </w:rPr>
              <w:t>in situ</w:t>
            </w:r>
            <w:r w:rsidRPr="003E1D2F">
              <w:rPr>
                <w:rFonts w:cs="Sendnya"/>
                <w:sz w:val="22"/>
                <w:szCs w:val="22"/>
                <w:lang w:val="et-EE" w:bidi="or-IN"/>
              </w:rPr>
              <w:t xml:space="preserve"> ehk Boweni tõbi</w:t>
            </w:r>
            <w:r w:rsidRPr="003E1D2F">
              <w:rPr>
                <w:rStyle w:val="TableText12"/>
                <w:color w:val="000000"/>
                <w:sz w:val="22"/>
                <w:szCs w:val="22"/>
                <w:lang w:val="et-EE"/>
              </w:rPr>
              <w:t>)*,**</w:t>
            </w:r>
          </w:p>
        </w:tc>
        <w:tc>
          <w:tcPr>
            <w:tcW w:w="1835" w:type="dxa"/>
          </w:tcPr>
          <w:p w14:paraId="0E51FA48" w14:textId="77777777" w:rsidR="000D678A" w:rsidRPr="003E1D2F" w:rsidRDefault="000D678A" w:rsidP="00AC07C2">
            <w:pPr>
              <w:rPr>
                <w:color w:val="000000"/>
                <w:sz w:val="22"/>
                <w:szCs w:val="22"/>
                <w:lang w:val="et-EE"/>
              </w:rPr>
            </w:pPr>
          </w:p>
        </w:tc>
        <w:tc>
          <w:tcPr>
            <w:tcW w:w="1584" w:type="dxa"/>
          </w:tcPr>
          <w:p w14:paraId="79FB667B" w14:textId="77777777" w:rsidR="000D678A" w:rsidRPr="003E1D2F" w:rsidRDefault="000D678A" w:rsidP="00AC07C2">
            <w:pPr>
              <w:rPr>
                <w:color w:val="000000"/>
                <w:sz w:val="22"/>
                <w:szCs w:val="22"/>
                <w:lang w:val="et-EE"/>
              </w:rPr>
            </w:pPr>
          </w:p>
        </w:tc>
        <w:tc>
          <w:tcPr>
            <w:tcW w:w="1167" w:type="dxa"/>
          </w:tcPr>
          <w:p w14:paraId="3C978414" w14:textId="71204CF9" w:rsidR="000D678A" w:rsidRPr="003E1D2F" w:rsidRDefault="000D678A" w:rsidP="00C66DA7">
            <w:pPr>
              <w:rPr>
                <w:color w:val="000000" w:themeColor="text1"/>
                <w:sz w:val="22"/>
                <w:szCs w:val="22"/>
                <w:lang w:val="et-EE"/>
              </w:rPr>
            </w:pPr>
          </w:p>
        </w:tc>
      </w:tr>
      <w:tr w:rsidR="000D678A" w:rsidRPr="00C06338" w14:paraId="3080B0B4" w14:textId="77777777" w:rsidTr="00BC564E">
        <w:tc>
          <w:tcPr>
            <w:tcW w:w="1839" w:type="dxa"/>
          </w:tcPr>
          <w:p w14:paraId="36C0C77B" w14:textId="77777777" w:rsidR="000D678A" w:rsidRPr="003E1D2F" w:rsidRDefault="000D678A" w:rsidP="00AC07C2">
            <w:pPr>
              <w:rPr>
                <w:color w:val="000000"/>
                <w:sz w:val="22"/>
                <w:szCs w:val="22"/>
                <w:lang w:val="et-EE"/>
              </w:rPr>
            </w:pPr>
            <w:r w:rsidRPr="003E1D2F">
              <w:rPr>
                <w:color w:val="000000"/>
                <w:sz w:val="22"/>
                <w:szCs w:val="22"/>
                <w:lang w:val="et-EE"/>
              </w:rPr>
              <w:t>Vere ja lümfisüsteemi häired</w:t>
            </w:r>
          </w:p>
        </w:tc>
        <w:tc>
          <w:tcPr>
            <w:tcW w:w="1079" w:type="dxa"/>
          </w:tcPr>
          <w:p w14:paraId="1CB18164" w14:textId="77777777" w:rsidR="000D678A" w:rsidRPr="003E1D2F" w:rsidRDefault="000D678A" w:rsidP="00AC07C2">
            <w:pPr>
              <w:rPr>
                <w:color w:val="000000"/>
                <w:sz w:val="22"/>
                <w:szCs w:val="22"/>
                <w:lang w:val="et-EE"/>
              </w:rPr>
            </w:pPr>
          </w:p>
        </w:tc>
        <w:tc>
          <w:tcPr>
            <w:tcW w:w="1835" w:type="dxa"/>
          </w:tcPr>
          <w:p w14:paraId="60BDACA6" w14:textId="6F67E981" w:rsidR="000D678A" w:rsidRPr="003E1D2F" w:rsidRDefault="000D678A" w:rsidP="00AC07C2">
            <w:pPr>
              <w:pStyle w:val="TableText"/>
              <w:rPr>
                <w:rFonts w:cs="Times New Roman"/>
                <w:color w:val="000000"/>
                <w:sz w:val="22"/>
                <w:szCs w:val="22"/>
                <w:lang w:val="et-EE"/>
              </w:rPr>
            </w:pPr>
            <w:r w:rsidRPr="003E1D2F">
              <w:rPr>
                <w:rStyle w:val="TableText12"/>
                <w:rFonts w:cs="Times New Roman"/>
                <w:color w:val="000000"/>
                <w:sz w:val="22"/>
                <w:szCs w:val="22"/>
                <w:lang w:val="et-EE"/>
              </w:rPr>
              <w:t>agranulotsütoos</w:t>
            </w:r>
            <w:r w:rsidRPr="003E1D2F">
              <w:rPr>
                <w:rStyle w:val="TableText12"/>
                <w:rFonts w:cs="Times New Roman"/>
                <w:color w:val="000000"/>
                <w:sz w:val="22"/>
                <w:szCs w:val="22"/>
                <w:vertAlign w:val="superscript"/>
                <w:lang w:val="et-EE"/>
              </w:rPr>
              <w:t>1</w:t>
            </w:r>
            <w:r w:rsidRPr="003E1D2F">
              <w:rPr>
                <w:rStyle w:val="TableText12"/>
                <w:rFonts w:cs="Times New Roman"/>
                <w:color w:val="000000"/>
                <w:sz w:val="22"/>
                <w:szCs w:val="22"/>
                <w:lang w:val="et-EE"/>
              </w:rPr>
              <w:t>, pantsütopeenia, trombotsüto</w:t>
            </w:r>
            <w:r w:rsidR="0079169F" w:rsidRPr="00C06338">
              <w:rPr>
                <w:b/>
                <w:color w:val="000000"/>
                <w:lang w:val="et-EE"/>
              </w:rPr>
              <w:softHyphen/>
            </w:r>
            <w:r w:rsidRPr="003E1D2F">
              <w:rPr>
                <w:rStyle w:val="TableText12"/>
                <w:rFonts w:cs="Times New Roman"/>
                <w:color w:val="000000"/>
                <w:sz w:val="22"/>
                <w:szCs w:val="22"/>
                <w:lang w:val="et-EE"/>
              </w:rPr>
              <w:t>peenia</w:t>
            </w:r>
            <w:r w:rsidRPr="003E1D2F">
              <w:rPr>
                <w:rStyle w:val="TableText12"/>
                <w:rFonts w:cs="Times New Roman"/>
                <w:color w:val="000000"/>
                <w:sz w:val="22"/>
                <w:szCs w:val="22"/>
                <w:vertAlign w:val="superscript"/>
                <w:lang w:val="et-EE"/>
              </w:rPr>
              <w:t>2</w:t>
            </w:r>
            <w:r w:rsidRPr="003E1D2F">
              <w:rPr>
                <w:rStyle w:val="TableText12"/>
                <w:rFonts w:cs="Times New Roman"/>
                <w:color w:val="000000"/>
                <w:sz w:val="22"/>
                <w:szCs w:val="22"/>
                <w:lang w:val="et-EE"/>
              </w:rPr>
              <w:t>, leukopeenia, aneemia</w:t>
            </w:r>
          </w:p>
        </w:tc>
        <w:tc>
          <w:tcPr>
            <w:tcW w:w="1835" w:type="dxa"/>
          </w:tcPr>
          <w:p w14:paraId="6795358B" w14:textId="77777777" w:rsidR="000D678A" w:rsidRPr="003E1D2F" w:rsidRDefault="000D678A" w:rsidP="00AC07C2">
            <w:pPr>
              <w:pStyle w:val="TableText"/>
              <w:rPr>
                <w:rFonts w:cs="Times New Roman"/>
                <w:color w:val="000000"/>
                <w:sz w:val="22"/>
                <w:szCs w:val="22"/>
                <w:lang w:val="et-EE"/>
              </w:rPr>
            </w:pPr>
            <w:r w:rsidRPr="003E1D2F">
              <w:rPr>
                <w:rStyle w:val="TableText12"/>
                <w:rFonts w:cs="Times New Roman"/>
                <w:color w:val="000000"/>
                <w:sz w:val="22"/>
                <w:szCs w:val="22"/>
                <w:lang w:val="et-EE"/>
              </w:rPr>
              <w:t>luuüdihäire, lümfadenopaatia, eosinofiilia</w:t>
            </w:r>
          </w:p>
        </w:tc>
        <w:tc>
          <w:tcPr>
            <w:tcW w:w="1584" w:type="dxa"/>
          </w:tcPr>
          <w:p w14:paraId="6233FC25" w14:textId="772D8B04" w:rsidR="000D678A" w:rsidRPr="003E1D2F" w:rsidRDefault="000D678A" w:rsidP="00AC07C2">
            <w:pPr>
              <w:pStyle w:val="TableText"/>
              <w:rPr>
                <w:rFonts w:cs="Times New Roman"/>
                <w:color w:val="000000"/>
                <w:sz w:val="22"/>
                <w:szCs w:val="22"/>
                <w:lang w:val="et-EE"/>
              </w:rPr>
            </w:pPr>
            <w:r w:rsidRPr="003E1D2F">
              <w:rPr>
                <w:rStyle w:val="TableText12"/>
                <w:rFonts w:cs="Times New Roman"/>
                <w:color w:val="000000"/>
                <w:sz w:val="22"/>
                <w:szCs w:val="22"/>
                <w:lang w:val="et-EE"/>
              </w:rPr>
              <w:t>dissemineeri</w:t>
            </w:r>
            <w:r w:rsidR="0079169F" w:rsidRPr="00C06338">
              <w:rPr>
                <w:b/>
                <w:color w:val="000000"/>
                <w:lang w:val="et-EE"/>
              </w:rPr>
              <w:softHyphen/>
            </w:r>
            <w:r w:rsidRPr="003E1D2F">
              <w:rPr>
                <w:rStyle w:val="TableText12"/>
                <w:rFonts w:cs="Times New Roman"/>
                <w:color w:val="000000"/>
                <w:sz w:val="22"/>
                <w:szCs w:val="22"/>
                <w:lang w:val="et-EE"/>
              </w:rPr>
              <w:t>tud intra</w:t>
            </w:r>
            <w:r w:rsidR="0079169F" w:rsidRPr="00C06338">
              <w:rPr>
                <w:b/>
                <w:color w:val="000000"/>
                <w:lang w:val="et-EE"/>
              </w:rPr>
              <w:softHyphen/>
            </w:r>
            <w:r w:rsidRPr="003E1D2F">
              <w:rPr>
                <w:rStyle w:val="TableText12"/>
                <w:rFonts w:cs="Times New Roman"/>
                <w:color w:val="000000"/>
                <w:sz w:val="22"/>
                <w:szCs w:val="22"/>
                <w:lang w:val="et-EE"/>
              </w:rPr>
              <w:t>vaskulaarne koagulatsioon</w:t>
            </w:r>
          </w:p>
        </w:tc>
        <w:tc>
          <w:tcPr>
            <w:tcW w:w="1167" w:type="dxa"/>
          </w:tcPr>
          <w:p w14:paraId="7F5D11CC" w14:textId="77777777" w:rsidR="000D678A" w:rsidRPr="003E1D2F" w:rsidRDefault="000D678A" w:rsidP="00AC07C2">
            <w:pPr>
              <w:rPr>
                <w:color w:val="000000"/>
                <w:sz w:val="22"/>
                <w:szCs w:val="22"/>
                <w:lang w:val="et-EE"/>
              </w:rPr>
            </w:pPr>
          </w:p>
        </w:tc>
      </w:tr>
      <w:tr w:rsidR="000D678A" w:rsidRPr="00C06338" w14:paraId="5A98D6F6" w14:textId="77777777" w:rsidTr="00BC564E">
        <w:tc>
          <w:tcPr>
            <w:tcW w:w="1839" w:type="dxa"/>
          </w:tcPr>
          <w:p w14:paraId="5407AAF4" w14:textId="77777777" w:rsidR="000D678A" w:rsidRPr="003E1D2F" w:rsidRDefault="000D678A" w:rsidP="00AC07C2">
            <w:pPr>
              <w:rPr>
                <w:color w:val="000000"/>
                <w:sz w:val="22"/>
                <w:szCs w:val="22"/>
                <w:lang w:val="et-EE"/>
              </w:rPr>
            </w:pPr>
            <w:r w:rsidRPr="003E1D2F">
              <w:rPr>
                <w:color w:val="000000"/>
                <w:sz w:val="22"/>
                <w:szCs w:val="22"/>
                <w:lang w:val="et-EE"/>
              </w:rPr>
              <w:t>Immuunsüsteemi häired</w:t>
            </w:r>
          </w:p>
        </w:tc>
        <w:tc>
          <w:tcPr>
            <w:tcW w:w="1079" w:type="dxa"/>
          </w:tcPr>
          <w:p w14:paraId="45362A02" w14:textId="77777777" w:rsidR="000D678A" w:rsidRPr="003E1D2F" w:rsidRDefault="000D678A" w:rsidP="00AC07C2">
            <w:pPr>
              <w:rPr>
                <w:color w:val="000000"/>
                <w:sz w:val="22"/>
                <w:szCs w:val="22"/>
                <w:lang w:val="et-EE"/>
              </w:rPr>
            </w:pPr>
          </w:p>
        </w:tc>
        <w:tc>
          <w:tcPr>
            <w:tcW w:w="1835" w:type="dxa"/>
          </w:tcPr>
          <w:p w14:paraId="49F6609F" w14:textId="77777777" w:rsidR="000D678A" w:rsidRPr="003E1D2F" w:rsidRDefault="000D678A" w:rsidP="00AC07C2">
            <w:pPr>
              <w:rPr>
                <w:color w:val="000000"/>
                <w:sz w:val="22"/>
                <w:szCs w:val="22"/>
                <w:lang w:val="et-EE"/>
              </w:rPr>
            </w:pPr>
          </w:p>
        </w:tc>
        <w:tc>
          <w:tcPr>
            <w:tcW w:w="1835" w:type="dxa"/>
          </w:tcPr>
          <w:p w14:paraId="0BE5A20F" w14:textId="77777777" w:rsidR="000D678A" w:rsidRPr="003E1D2F" w:rsidRDefault="000D678A" w:rsidP="00AC07C2">
            <w:pPr>
              <w:pStyle w:val="TableText"/>
              <w:rPr>
                <w:rFonts w:cs="Times New Roman"/>
                <w:color w:val="000000"/>
                <w:sz w:val="22"/>
                <w:szCs w:val="22"/>
                <w:lang w:val="et-EE"/>
              </w:rPr>
            </w:pPr>
            <w:r w:rsidRPr="003E1D2F">
              <w:rPr>
                <w:rStyle w:val="TableText12"/>
                <w:rFonts w:cs="Times New Roman"/>
                <w:color w:val="000000"/>
                <w:sz w:val="22"/>
                <w:szCs w:val="22"/>
                <w:lang w:val="et-EE"/>
              </w:rPr>
              <w:t>ülitundlikkus</w:t>
            </w:r>
          </w:p>
        </w:tc>
        <w:tc>
          <w:tcPr>
            <w:tcW w:w="1584" w:type="dxa"/>
          </w:tcPr>
          <w:p w14:paraId="0386DB51" w14:textId="4F6E9522" w:rsidR="000D678A" w:rsidRPr="003E1D2F" w:rsidRDefault="000D678A" w:rsidP="00AC07C2">
            <w:pPr>
              <w:pStyle w:val="TableText"/>
              <w:rPr>
                <w:rFonts w:cs="Times New Roman"/>
                <w:color w:val="000000"/>
                <w:sz w:val="22"/>
                <w:szCs w:val="22"/>
                <w:lang w:val="et-EE"/>
              </w:rPr>
            </w:pPr>
            <w:r w:rsidRPr="003E1D2F">
              <w:rPr>
                <w:rStyle w:val="TableText12"/>
                <w:rFonts w:cs="Times New Roman"/>
                <w:color w:val="000000"/>
                <w:sz w:val="22"/>
                <w:szCs w:val="22"/>
                <w:lang w:val="et-EE"/>
              </w:rPr>
              <w:t>anafülaktoid</w:t>
            </w:r>
            <w:r w:rsidR="0079169F" w:rsidRPr="00C06338">
              <w:rPr>
                <w:b/>
                <w:color w:val="000000"/>
                <w:lang w:val="et-EE"/>
              </w:rPr>
              <w:softHyphen/>
            </w:r>
            <w:r w:rsidRPr="003E1D2F">
              <w:rPr>
                <w:rStyle w:val="TableText12"/>
                <w:rFonts w:cs="Times New Roman"/>
                <w:color w:val="000000"/>
                <w:sz w:val="22"/>
                <w:szCs w:val="22"/>
                <w:lang w:val="et-EE"/>
              </w:rPr>
              <w:t>sed reaktsioonid</w:t>
            </w:r>
          </w:p>
        </w:tc>
        <w:tc>
          <w:tcPr>
            <w:tcW w:w="1167" w:type="dxa"/>
          </w:tcPr>
          <w:p w14:paraId="679858F0" w14:textId="77777777" w:rsidR="000D678A" w:rsidRPr="003E1D2F" w:rsidRDefault="000D678A" w:rsidP="00AC07C2">
            <w:pPr>
              <w:rPr>
                <w:color w:val="000000"/>
                <w:sz w:val="22"/>
                <w:szCs w:val="22"/>
                <w:lang w:val="et-EE"/>
              </w:rPr>
            </w:pPr>
          </w:p>
        </w:tc>
      </w:tr>
      <w:tr w:rsidR="000D678A" w:rsidRPr="00C06338" w14:paraId="58D67442" w14:textId="77777777" w:rsidTr="00BC564E">
        <w:tc>
          <w:tcPr>
            <w:tcW w:w="1839" w:type="dxa"/>
          </w:tcPr>
          <w:p w14:paraId="347B8B29" w14:textId="77777777" w:rsidR="000D678A" w:rsidRPr="003E1D2F" w:rsidRDefault="000D678A" w:rsidP="00AC07C2">
            <w:pPr>
              <w:rPr>
                <w:color w:val="000000"/>
                <w:sz w:val="22"/>
                <w:szCs w:val="22"/>
                <w:lang w:val="et-EE"/>
              </w:rPr>
            </w:pPr>
            <w:r w:rsidRPr="003E1D2F">
              <w:rPr>
                <w:color w:val="000000"/>
                <w:sz w:val="22"/>
                <w:szCs w:val="22"/>
                <w:lang w:val="et-EE"/>
              </w:rPr>
              <w:t>Endokriinsüsteemi häired</w:t>
            </w:r>
          </w:p>
        </w:tc>
        <w:tc>
          <w:tcPr>
            <w:tcW w:w="1079" w:type="dxa"/>
          </w:tcPr>
          <w:p w14:paraId="02967E0A" w14:textId="77777777" w:rsidR="000D678A" w:rsidRPr="003E1D2F" w:rsidRDefault="000D678A" w:rsidP="00AC07C2">
            <w:pPr>
              <w:rPr>
                <w:color w:val="000000"/>
                <w:sz w:val="22"/>
                <w:szCs w:val="22"/>
                <w:lang w:val="et-EE"/>
              </w:rPr>
            </w:pPr>
          </w:p>
        </w:tc>
        <w:tc>
          <w:tcPr>
            <w:tcW w:w="1835" w:type="dxa"/>
          </w:tcPr>
          <w:p w14:paraId="626DE673" w14:textId="77777777" w:rsidR="000D678A" w:rsidRPr="003E1D2F" w:rsidRDefault="000D678A" w:rsidP="00AC07C2">
            <w:pPr>
              <w:rPr>
                <w:color w:val="000000"/>
                <w:sz w:val="22"/>
                <w:szCs w:val="22"/>
                <w:lang w:val="et-EE"/>
              </w:rPr>
            </w:pPr>
          </w:p>
        </w:tc>
        <w:tc>
          <w:tcPr>
            <w:tcW w:w="1835" w:type="dxa"/>
          </w:tcPr>
          <w:p w14:paraId="2D2EB90D" w14:textId="77777777" w:rsidR="000D678A" w:rsidRPr="003E1D2F" w:rsidRDefault="000D678A" w:rsidP="00AC07C2">
            <w:pPr>
              <w:pStyle w:val="TableText"/>
              <w:rPr>
                <w:rFonts w:cs="Times New Roman"/>
                <w:color w:val="000000"/>
                <w:sz w:val="22"/>
                <w:szCs w:val="22"/>
                <w:lang w:val="et-EE"/>
              </w:rPr>
            </w:pPr>
            <w:r w:rsidRPr="003E1D2F">
              <w:rPr>
                <w:color w:val="000000"/>
                <w:sz w:val="22"/>
                <w:szCs w:val="22"/>
                <w:lang w:val="et-EE"/>
              </w:rPr>
              <w:t>neerupealiste puudulikkus, hüpotüreoidism</w:t>
            </w:r>
          </w:p>
        </w:tc>
        <w:tc>
          <w:tcPr>
            <w:tcW w:w="1584" w:type="dxa"/>
          </w:tcPr>
          <w:p w14:paraId="747DE815" w14:textId="77777777" w:rsidR="000D678A" w:rsidRPr="003E1D2F" w:rsidRDefault="000D678A" w:rsidP="00AC07C2">
            <w:pPr>
              <w:rPr>
                <w:color w:val="000000"/>
                <w:sz w:val="22"/>
                <w:szCs w:val="22"/>
                <w:lang w:val="et-EE"/>
              </w:rPr>
            </w:pPr>
            <w:r w:rsidRPr="003E1D2F">
              <w:rPr>
                <w:color w:val="000000"/>
                <w:sz w:val="22"/>
                <w:szCs w:val="22"/>
                <w:lang w:val="et-EE"/>
              </w:rPr>
              <w:t>hüpertüreoidism</w:t>
            </w:r>
          </w:p>
        </w:tc>
        <w:tc>
          <w:tcPr>
            <w:tcW w:w="1167" w:type="dxa"/>
          </w:tcPr>
          <w:p w14:paraId="1D3D6EF5" w14:textId="77777777" w:rsidR="000D678A" w:rsidRPr="003E1D2F" w:rsidRDefault="000D678A" w:rsidP="00AC07C2">
            <w:pPr>
              <w:rPr>
                <w:color w:val="000000"/>
                <w:sz w:val="22"/>
                <w:szCs w:val="22"/>
                <w:lang w:val="et-EE"/>
              </w:rPr>
            </w:pPr>
          </w:p>
        </w:tc>
      </w:tr>
      <w:tr w:rsidR="000D678A" w:rsidRPr="00C06338" w14:paraId="23F66033" w14:textId="77777777" w:rsidTr="00BC564E">
        <w:tc>
          <w:tcPr>
            <w:tcW w:w="1839" w:type="dxa"/>
          </w:tcPr>
          <w:p w14:paraId="3636FE37" w14:textId="77777777" w:rsidR="000D678A" w:rsidRPr="003E1D2F" w:rsidRDefault="000D678A" w:rsidP="00AC07C2">
            <w:pPr>
              <w:rPr>
                <w:color w:val="000000"/>
                <w:sz w:val="22"/>
                <w:szCs w:val="22"/>
                <w:lang w:val="et-EE"/>
              </w:rPr>
            </w:pPr>
            <w:r w:rsidRPr="003E1D2F">
              <w:rPr>
                <w:color w:val="000000"/>
                <w:sz w:val="22"/>
                <w:szCs w:val="22"/>
                <w:lang w:val="et-EE"/>
              </w:rPr>
              <w:t>Ainevahetus- ja toitumishäired</w:t>
            </w:r>
          </w:p>
        </w:tc>
        <w:tc>
          <w:tcPr>
            <w:tcW w:w="1079" w:type="dxa"/>
          </w:tcPr>
          <w:p w14:paraId="76C34F95" w14:textId="77777777" w:rsidR="000D678A" w:rsidRPr="003E1D2F" w:rsidRDefault="00236D37" w:rsidP="001E2C45">
            <w:pPr>
              <w:rPr>
                <w:color w:val="000000"/>
                <w:sz w:val="22"/>
                <w:szCs w:val="22"/>
                <w:lang w:val="et-EE"/>
              </w:rPr>
            </w:pPr>
            <w:r w:rsidRPr="003E1D2F">
              <w:rPr>
                <w:color w:val="000000"/>
                <w:sz w:val="22"/>
                <w:szCs w:val="22"/>
                <w:lang w:val="et-EE"/>
              </w:rPr>
              <w:t>p</w:t>
            </w:r>
            <w:r w:rsidR="000D678A" w:rsidRPr="003E1D2F">
              <w:rPr>
                <w:color w:val="000000"/>
                <w:sz w:val="22"/>
                <w:szCs w:val="22"/>
                <w:lang w:val="et-EE"/>
              </w:rPr>
              <w:t>erifeer</w:t>
            </w:r>
            <w:r w:rsidRPr="003E1D2F">
              <w:rPr>
                <w:color w:val="000000"/>
                <w:sz w:val="22"/>
                <w:szCs w:val="22"/>
                <w:lang w:val="et-EE"/>
              </w:rPr>
              <w:t>-</w:t>
            </w:r>
            <w:r w:rsidR="000D678A" w:rsidRPr="003E1D2F">
              <w:rPr>
                <w:color w:val="000000"/>
                <w:sz w:val="22"/>
                <w:szCs w:val="22"/>
                <w:lang w:val="et-EE"/>
              </w:rPr>
              <w:t>sed tursed</w:t>
            </w:r>
          </w:p>
        </w:tc>
        <w:tc>
          <w:tcPr>
            <w:tcW w:w="1835" w:type="dxa"/>
          </w:tcPr>
          <w:p w14:paraId="3DD0EB89" w14:textId="77777777" w:rsidR="000D678A" w:rsidRPr="003E1D2F" w:rsidRDefault="000D678A" w:rsidP="00AC07C2">
            <w:pPr>
              <w:pStyle w:val="TableText"/>
              <w:rPr>
                <w:rFonts w:cs="Times New Roman"/>
                <w:color w:val="000000"/>
                <w:sz w:val="22"/>
                <w:szCs w:val="22"/>
                <w:lang w:val="et-EE"/>
              </w:rPr>
            </w:pPr>
            <w:r w:rsidRPr="003E1D2F">
              <w:rPr>
                <w:rStyle w:val="TableText12"/>
                <w:rFonts w:cs="Times New Roman"/>
                <w:color w:val="000000"/>
                <w:sz w:val="22"/>
                <w:szCs w:val="22"/>
                <w:lang w:val="et-EE"/>
              </w:rPr>
              <w:t>hüpoglükeemia, hüpokaleemia, hüponatreemia</w:t>
            </w:r>
          </w:p>
        </w:tc>
        <w:tc>
          <w:tcPr>
            <w:tcW w:w="1835" w:type="dxa"/>
          </w:tcPr>
          <w:p w14:paraId="12E8A989" w14:textId="77777777" w:rsidR="000D678A" w:rsidRPr="003E1D2F" w:rsidRDefault="000D678A" w:rsidP="00AC07C2">
            <w:pPr>
              <w:rPr>
                <w:color w:val="000000"/>
                <w:sz w:val="22"/>
                <w:szCs w:val="22"/>
                <w:lang w:val="et-EE"/>
              </w:rPr>
            </w:pPr>
          </w:p>
        </w:tc>
        <w:tc>
          <w:tcPr>
            <w:tcW w:w="1584" w:type="dxa"/>
          </w:tcPr>
          <w:p w14:paraId="02BC9A2E" w14:textId="77777777" w:rsidR="000D678A" w:rsidRPr="003E1D2F" w:rsidRDefault="000D678A" w:rsidP="00AC07C2">
            <w:pPr>
              <w:rPr>
                <w:color w:val="000000"/>
                <w:sz w:val="22"/>
                <w:szCs w:val="22"/>
                <w:lang w:val="et-EE"/>
              </w:rPr>
            </w:pPr>
          </w:p>
        </w:tc>
        <w:tc>
          <w:tcPr>
            <w:tcW w:w="1167" w:type="dxa"/>
          </w:tcPr>
          <w:p w14:paraId="18738D09" w14:textId="77777777" w:rsidR="000D678A" w:rsidRPr="003E1D2F" w:rsidRDefault="000D678A" w:rsidP="00AC07C2">
            <w:pPr>
              <w:rPr>
                <w:color w:val="000000"/>
                <w:sz w:val="22"/>
                <w:szCs w:val="22"/>
                <w:lang w:val="et-EE"/>
              </w:rPr>
            </w:pPr>
          </w:p>
        </w:tc>
      </w:tr>
      <w:tr w:rsidR="000D678A" w:rsidRPr="00C06338" w14:paraId="5DA9B859" w14:textId="77777777" w:rsidTr="00BC564E">
        <w:tc>
          <w:tcPr>
            <w:tcW w:w="1839" w:type="dxa"/>
          </w:tcPr>
          <w:p w14:paraId="3DD54B69" w14:textId="77777777" w:rsidR="000D678A" w:rsidRPr="003E1D2F" w:rsidRDefault="000D678A" w:rsidP="00AC07C2">
            <w:pPr>
              <w:rPr>
                <w:color w:val="000000"/>
                <w:sz w:val="22"/>
                <w:szCs w:val="22"/>
                <w:lang w:val="et-EE"/>
              </w:rPr>
            </w:pPr>
            <w:r w:rsidRPr="003E1D2F">
              <w:rPr>
                <w:color w:val="000000"/>
                <w:sz w:val="22"/>
                <w:szCs w:val="22"/>
                <w:lang w:val="et-EE"/>
              </w:rPr>
              <w:t>Psühhiaatrilised häired</w:t>
            </w:r>
          </w:p>
        </w:tc>
        <w:tc>
          <w:tcPr>
            <w:tcW w:w="1079" w:type="dxa"/>
          </w:tcPr>
          <w:p w14:paraId="3ABACE8A" w14:textId="77777777" w:rsidR="000D678A" w:rsidRPr="003E1D2F" w:rsidRDefault="000D678A" w:rsidP="00AC07C2">
            <w:pPr>
              <w:rPr>
                <w:color w:val="000000"/>
                <w:sz w:val="22"/>
                <w:szCs w:val="22"/>
                <w:lang w:val="et-EE"/>
              </w:rPr>
            </w:pPr>
          </w:p>
        </w:tc>
        <w:tc>
          <w:tcPr>
            <w:tcW w:w="1835" w:type="dxa"/>
          </w:tcPr>
          <w:p w14:paraId="2B926458" w14:textId="79E92CAA" w:rsidR="000D678A" w:rsidRPr="003E1D2F" w:rsidRDefault="000D678A" w:rsidP="00AC07C2">
            <w:pPr>
              <w:rPr>
                <w:color w:val="000000"/>
                <w:sz w:val="22"/>
                <w:szCs w:val="22"/>
                <w:lang w:val="et-EE"/>
              </w:rPr>
            </w:pPr>
            <w:r w:rsidRPr="003E1D2F">
              <w:rPr>
                <w:color w:val="000000"/>
                <w:sz w:val="22"/>
                <w:szCs w:val="22"/>
                <w:lang w:val="et-EE"/>
              </w:rPr>
              <w:t>depressioon, hallutsinatsioo</w:t>
            </w:r>
            <w:r w:rsidR="0079169F" w:rsidRPr="00C06338">
              <w:rPr>
                <w:b/>
                <w:color w:val="000000"/>
                <w:lang w:val="et-EE"/>
              </w:rPr>
              <w:softHyphen/>
            </w:r>
            <w:r w:rsidRPr="003E1D2F">
              <w:rPr>
                <w:color w:val="000000"/>
                <w:sz w:val="22"/>
                <w:szCs w:val="22"/>
                <w:lang w:val="et-EE"/>
              </w:rPr>
              <w:t>nid, ärevus, unetus, erutus, segasus</w:t>
            </w:r>
          </w:p>
        </w:tc>
        <w:tc>
          <w:tcPr>
            <w:tcW w:w="1835" w:type="dxa"/>
          </w:tcPr>
          <w:p w14:paraId="2A204023" w14:textId="77777777" w:rsidR="000D678A" w:rsidRPr="003E1D2F" w:rsidRDefault="000D678A" w:rsidP="00AC07C2">
            <w:pPr>
              <w:rPr>
                <w:color w:val="000000"/>
                <w:sz w:val="22"/>
                <w:szCs w:val="22"/>
                <w:lang w:val="et-EE"/>
              </w:rPr>
            </w:pPr>
          </w:p>
        </w:tc>
        <w:tc>
          <w:tcPr>
            <w:tcW w:w="1584" w:type="dxa"/>
          </w:tcPr>
          <w:p w14:paraId="32495316" w14:textId="77777777" w:rsidR="000D678A" w:rsidRPr="003E1D2F" w:rsidRDefault="000D678A" w:rsidP="00AC07C2">
            <w:pPr>
              <w:rPr>
                <w:color w:val="000000"/>
                <w:sz w:val="22"/>
                <w:szCs w:val="22"/>
                <w:lang w:val="et-EE"/>
              </w:rPr>
            </w:pPr>
          </w:p>
        </w:tc>
        <w:tc>
          <w:tcPr>
            <w:tcW w:w="1167" w:type="dxa"/>
          </w:tcPr>
          <w:p w14:paraId="42053AB3" w14:textId="77777777" w:rsidR="000D678A" w:rsidRPr="003E1D2F" w:rsidRDefault="000D678A" w:rsidP="00AC07C2">
            <w:pPr>
              <w:rPr>
                <w:color w:val="000000"/>
                <w:sz w:val="22"/>
                <w:szCs w:val="22"/>
                <w:lang w:val="et-EE"/>
              </w:rPr>
            </w:pPr>
          </w:p>
        </w:tc>
      </w:tr>
      <w:tr w:rsidR="000D678A" w:rsidRPr="00C06338" w14:paraId="68BBE382" w14:textId="77777777" w:rsidTr="00BC564E">
        <w:tc>
          <w:tcPr>
            <w:tcW w:w="1839" w:type="dxa"/>
          </w:tcPr>
          <w:p w14:paraId="53120792" w14:textId="77777777" w:rsidR="000D678A" w:rsidRPr="003E1D2F" w:rsidRDefault="000D678A" w:rsidP="0005193D">
            <w:pPr>
              <w:keepNext/>
              <w:keepLines/>
              <w:widowControl w:val="0"/>
              <w:rPr>
                <w:color w:val="000000"/>
                <w:sz w:val="22"/>
                <w:szCs w:val="22"/>
                <w:lang w:val="et-EE"/>
              </w:rPr>
            </w:pPr>
            <w:r w:rsidRPr="003E1D2F">
              <w:rPr>
                <w:color w:val="000000"/>
                <w:sz w:val="22"/>
                <w:szCs w:val="22"/>
                <w:lang w:val="et-EE"/>
              </w:rPr>
              <w:t>Närvisüsteemi häired</w:t>
            </w:r>
          </w:p>
        </w:tc>
        <w:tc>
          <w:tcPr>
            <w:tcW w:w="1079" w:type="dxa"/>
          </w:tcPr>
          <w:p w14:paraId="75B952B0" w14:textId="77777777" w:rsidR="000D678A" w:rsidRPr="003E1D2F" w:rsidRDefault="000D678A" w:rsidP="0005193D">
            <w:pPr>
              <w:keepNext/>
              <w:keepLines/>
              <w:widowControl w:val="0"/>
              <w:rPr>
                <w:color w:val="000000"/>
                <w:sz w:val="22"/>
                <w:szCs w:val="22"/>
                <w:lang w:val="et-EE"/>
              </w:rPr>
            </w:pPr>
            <w:r w:rsidRPr="003E1D2F">
              <w:rPr>
                <w:rStyle w:val="TableText12"/>
                <w:color w:val="000000"/>
                <w:sz w:val="22"/>
                <w:szCs w:val="22"/>
                <w:lang w:val="et-EE"/>
              </w:rPr>
              <w:t>peavalu</w:t>
            </w:r>
          </w:p>
        </w:tc>
        <w:tc>
          <w:tcPr>
            <w:tcW w:w="1835" w:type="dxa"/>
          </w:tcPr>
          <w:p w14:paraId="61A6244B" w14:textId="33449BC0" w:rsidR="000D678A" w:rsidRPr="003E1D2F" w:rsidRDefault="000D678A" w:rsidP="0005193D">
            <w:pPr>
              <w:pStyle w:val="TableText"/>
              <w:keepNext/>
              <w:keepLines/>
              <w:widowControl w:val="0"/>
              <w:rPr>
                <w:rFonts w:cs="Times New Roman"/>
                <w:color w:val="000000"/>
                <w:sz w:val="22"/>
                <w:szCs w:val="22"/>
                <w:lang w:val="et-EE"/>
              </w:rPr>
            </w:pPr>
            <w:r w:rsidRPr="003E1D2F">
              <w:rPr>
                <w:color w:val="000000"/>
                <w:sz w:val="22"/>
                <w:szCs w:val="22"/>
                <w:lang w:val="et-EE"/>
              </w:rPr>
              <w:t>krambid, minestus, treemor, hüpertoonia</w:t>
            </w:r>
            <w:r w:rsidRPr="003E1D2F">
              <w:rPr>
                <w:rStyle w:val="TableText12"/>
                <w:rFonts w:cs="Times New Roman"/>
                <w:color w:val="000000"/>
                <w:sz w:val="22"/>
                <w:szCs w:val="22"/>
                <w:vertAlign w:val="superscript"/>
                <w:lang w:val="et-EE"/>
              </w:rPr>
              <w:t>3</w:t>
            </w:r>
            <w:r w:rsidRPr="003E1D2F">
              <w:rPr>
                <w:color w:val="000000"/>
                <w:sz w:val="22"/>
                <w:szCs w:val="22"/>
                <w:lang w:val="et-EE"/>
              </w:rPr>
              <w:t>, paresteesia, unisus,</w:t>
            </w:r>
            <w:r w:rsidR="006C2E3E" w:rsidRPr="003E1D2F">
              <w:rPr>
                <w:color w:val="000000"/>
                <w:sz w:val="22"/>
                <w:szCs w:val="22"/>
                <w:lang w:val="et-EE"/>
              </w:rPr>
              <w:t xml:space="preserve"> </w:t>
            </w:r>
            <w:r w:rsidRPr="003E1D2F">
              <w:rPr>
                <w:color w:val="000000"/>
                <w:sz w:val="22"/>
                <w:szCs w:val="22"/>
                <w:lang w:val="et-EE"/>
              </w:rPr>
              <w:t>pearinglus</w:t>
            </w:r>
          </w:p>
        </w:tc>
        <w:tc>
          <w:tcPr>
            <w:tcW w:w="1835" w:type="dxa"/>
          </w:tcPr>
          <w:p w14:paraId="3DCB42EA" w14:textId="77777777" w:rsidR="000D678A" w:rsidRPr="003E1D2F" w:rsidRDefault="000D678A" w:rsidP="0005193D">
            <w:pPr>
              <w:pStyle w:val="TableText"/>
              <w:keepNext/>
              <w:keepLines/>
              <w:widowControl w:val="0"/>
              <w:rPr>
                <w:rFonts w:cs="Times New Roman"/>
                <w:color w:val="000000"/>
                <w:sz w:val="22"/>
                <w:szCs w:val="22"/>
                <w:lang w:val="et-EE"/>
              </w:rPr>
            </w:pPr>
            <w:r w:rsidRPr="003E1D2F">
              <w:rPr>
                <w:color w:val="000000"/>
                <w:sz w:val="22"/>
                <w:szCs w:val="22"/>
                <w:lang w:val="et-EE"/>
              </w:rPr>
              <w:t>ajuturse, entsefalopaatia</w:t>
            </w:r>
            <w:r w:rsidRPr="003E1D2F">
              <w:rPr>
                <w:rStyle w:val="TableText12"/>
                <w:rFonts w:cs="Times New Roman"/>
                <w:color w:val="000000"/>
                <w:sz w:val="22"/>
                <w:szCs w:val="22"/>
                <w:vertAlign w:val="superscript"/>
                <w:lang w:val="et-EE"/>
              </w:rPr>
              <w:t>4</w:t>
            </w:r>
            <w:r w:rsidRPr="003E1D2F">
              <w:rPr>
                <w:color w:val="000000"/>
                <w:sz w:val="22"/>
                <w:szCs w:val="22"/>
                <w:lang w:val="et-EE"/>
              </w:rPr>
              <w:t>, ekstrapüramidaal</w:t>
            </w:r>
            <w:r w:rsidR="00236D37" w:rsidRPr="003E1D2F">
              <w:rPr>
                <w:color w:val="000000"/>
                <w:sz w:val="22"/>
                <w:szCs w:val="22"/>
                <w:lang w:val="et-EE"/>
              </w:rPr>
              <w:t>-</w:t>
            </w:r>
            <w:r w:rsidRPr="003E1D2F">
              <w:rPr>
                <w:color w:val="000000"/>
                <w:sz w:val="22"/>
                <w:szCs w:val="22"/>
                <w:lang w:val="et-EE"/>
              </w:rPr>
              <w:t>sed häired</w:t>
            </w:r>
            <w:r w:rsidRPr="003E1D2F">
              <w:rPr>
                <w:rStyle w:val="TableText12"/>
                <w:rFonts w:cs="Times New Roman"/>
                <w:color w:val="000000"/>
                <w:sz w:val="22"/>
                <w:szCs w:val="22"/>
                <w:vertAlign w:val="superscript"/>
                <w:lang w:val="et-EE"/>
              </w:rPr>
              <w:t>5</w:t>
            </w:r>
            <w:r w:rsidRPr="003E1D2F">
              <w:rPr>
                <w:color w:val="000000"/>
                <w:sz w:val="22"/>
                <w:szCs w:val="22"/>
                <w:lang w:val="et-EE"/>
              </w:rPr>
              <w:t>, perifeerne neuropaatia, ataksia, hüpoesteesia, maitsetundlikkuse häired</w:t>
            </w:r>
          </w:p>
        </w:tc>
        <w:tc>
          <w:tcPr>
            <w:tcW w:w="1584" w:type="dxa"/>
          </w:tcPr>
          <w:p w14:paraId="39D2D38A" w14:textId="77777777" w:rsidR="000D678A" w:rsidRPr="003E1D2F" w:rsidRDefault="00840BE7" w:rsidP="0005193D">
            <w:pPr>
              <w:pStyle w:val="TableText"/>
              <w:keepNext/>
              <w:keepLines/>
              <w:widowControl w:val="0"/>
              <w:rPr>
                <w:rFonts w:cs="Times New Roman"/>
                <w:color w:val="000000"/>
                <w:sz w:val="22"/>
                <w:szCs w:val="22"/>
                <w:lang w:val="et-EE"/>
              </w:rPr>
            </w:pPr>
            <w:r w:rsidRPr="003E1D2F">
              <w:rPr>
                <w:rStyle w:val="TableText12"/>
                <w:rFonts w:cs="Times New Roman"/>
                <w:color w:val="000000"/>
                <w:sz w:val="22"/>
                <w:szCs w:val="22"/>
                <w:lang w:val="et-EE"/>
              </w:rPr>
              <w:t>h</w:t>
            </w:r>
            <w:r w:rsidR="000D678A" w:rsidRPr="003E1D2F">
              <w:rPr>
                <w:rStyle w:val="TableText12"/>
                <w:rFonts w:cs="Times New Roman"/>
                <w:color w:val="000000"/>
                <w:sz w:val="22"/>
                <w:szCs w:val="22"/>
                <w:lang w:val="et-EE"/>
              </w:rPr>
              <w:t>epatoentse</w:t>
            </w:r>
            <w:r w:rsidR="00733971" w:rsidRPr="003E1D2F">
              <w:rPr>
                <w:rStyle w:val="TableText12"/>
                <w:rFonts w:cs="Times New Roman"/>
                <w:color w:val="000000"/>
                <w:sz w:val="22"/>
                <w:szCs w:val="22"/>
                <w:lang w:val="et-EE"/>
              </w:rPr>
              <w:t>-</w:t>
            </w:r>
            <w:r w:rsidR="000D678A" w:rsidRPr="003E1D2F">
              <w:rPr>
                <w:rStyle w:val="TableText12"/>
                <w:rFonts w:cs="Times New Roman"/>
                <w:color w:val="000000"/>
                <w:sz w:val="22"/>
                <w:szCs w:val="22"/>
                <w:lang w:val="et-EE"/>
              </w:rPr>
              <w:t>falopaatia, Guillain-Barre sündroom, nüstagm</w:t>
            </w:r>
          </w:p>
        </w:tc>
        <w:tc>
          <w:tcPr>
            <w:tcW w:w="1167" w:type="dxa"/>
          </w:tcPr>
          <w:p w14:paraId="680A2860" w14:textId="77777777" w:rsidR="000D678A" w:rsidRPr="003E1D2F" w:rsidRDefault="000D678A" w:rsidP="0005193D">
            <w:pPr>
              <w:keepNext/>
              <w:keepLines/>
              <w:widowControl w:val="0"/>
              <w:rPr>
                <w:color w:val="000000"/>
                <w:sz w:val="22"/>
                <w:szCs w:val="22"/>
                <w:lang w:val="et-EE"/>
              </w:rPr>
            </w:pPr>
          </w:p>
        </w:tc>
      </w:tr>
      <w:tr w:rsidR="000D678A" w:rsidRPr="00C06338" w14:paraId="0FB948B0" w14:textId="77777777" w:rsidTr="00BC564E">
        <w:tc>
          <w:tcPr>
            <w:tcW w:w="1839" w:type="dxa"/>
          </w:tcPr>
          <w:p w14:paraId="0B13DD01" w14:textId="77777777" w:rsidR="000D678A" w:rsidRPr="003E1D2F" w:rsidRDefault="000D678A" w:rsidP="00AC07C2">
            <w:pPr>
              <w:rPr>
                <w:color w:val="000000"/>
                <w:sz w:val="22"/>
                <w:szCs w:val="22"/>
                <w:lang w:val="et-EE"/>
              </w:rPr>
            </w:pPr>
            <w:r w:rsidRPr="003E1D2F">
              <w:rPr>
                <w:color w:val="000000"/>
                <w:sz w:val="22"/>
                <w:szCs w:val="22"/>
                <w:lang w:val="et-EE"/>
              </w:rPr>
              <w:t>Silma kahjustused</w:t>
            </w:r>
          </w:p>
        </w:tc>
        <w:tc>
          <w:tcPr>
            <w:tcW w:w="1079" w:type="dxa"/>
          </w:tcPr>
          <w:p w14:paraId="14121C9F" w14:textId="77777777" w:rsidR="000D678A" w:rsidRPr="003E1D2F" w:rsidRDefault="00840BE7" w:rsidP="00AC07C2">
            <w:pPr>
              <w:rPr>
                <w:color w:val="000000"/>
                <w:sz w:val="22"/>
                <w:szCs w:val="22"/>
                <w:vertAlign w:val="superscript"/>
                <w:lang w:val="et-EE"/>
              </w:rPr>
            </w:pPr>
            <w:r w:rsidRPr="003E1D2F">
              <w:rPr>
                <w:rStyle w:val="TableText12"/>
                <w:color w:val="000000"/>
                <w:sz w:val="22"/>
                <w:szCs w:val="22"/>
                <w:lang w:val="et-EE"/>
              </w:rPr>
              <w:t>n</w:t>
            </w:r>
            <w:r w:rsidR="000D678A" w:rsidRPr="003E1D2F">
              <w:rPr>
                <w:rStyle w:val="TableText12"/>
                <w:color w:val="000000"/>
                <w:sz w:val="22"/>
                <w:szCs w:val="22"/>
                <w:lang w:val="et-EE"/>
              </w:rPr>
              <w:t>ägemis</w:t>
            </w:r>
            <w:r w:rsidR="00236D37" w:rsidRPr="003E1D2F">
              <w:rPr>
                <w:rStyle w:val="TableText12"/>
                <w:color w:val="000000"/>
                <w:sz w:val="22"/>
                <w:szCs w:val="22"/>
                <w:lang w:val="et-EE"/>
              </w:rPr>
              <w:t>-</w:t>
            </w:r>
            <w:r w:rsidR="000D678A" w:rsidRPr="003E1D2F">
              <w:rPr>
                <w:rStyle w:val="TableText12"/>
                <w:color w:val="000000"/>
                <w:sz w:val="22"/>
                <w:szCs w:val="22"/>
                <w:lang w:val="et-EE"/>
              </w:rPr>
              <w:t>kah</w:t>
            </w:r>
            <w:r w:rsidR="00733971" w:rsidRPr="003E1D2F">
              <w:rPr>
                <w:rStyle w:val="TableText12"/>
                <w:color w:val="000000"/>
                <w:sz w:val="22"/>
                <w:szCs w:val="22"/>
                <w:lang w:val="et-EE"/>
              </w:rPr>
              <w:t>-</w:t>
            </w:r>
            <w:r w:rsidR="000D678A" w:rsidRPr="003E1D2F">
              <w:rPr>
                <w:rStyle w:val="TableText12"/>
                <w:color w:val="000000"/>
                <w:sz w:val="22"/>
                <w:szCs w:val="22"/>
                <w:lang w:val="et-EE"/>
              </w:rPr>
              <w:t>justused</w:t>
            </w:r>
            <w:r w:rsidR="000D678A" w:rsidRPr="003E1D2F">
              <w:rPr>
                <w:rStyle w:val="TableText12"/>
                <w:color w:val="000000"/>
                <w:sz w:val="22"/>
                <w:szCs w:val="22"/>
                <w:vertAlign w:val="superscript"/>
                <w:lang w:val="et-EE"/>
              </w:rPr>
              <w:t>6</w:t>
            </w:r>
          </w:p>
        </w:tc>
        <w:tc>
          <w:tcPr>
            <w:tcW w:w="1835" w:type="dxa"/>
          </w:tcPr>
          <w:p w14:paraId="15E0CE84" w14:textId="77777777" w:rsidR="000D678A" w:rsidRPr="003E1D2F" w:rsidRDefault="000D678A" w:rsidP="00AC07C2">
            <w:pPr>
              <w:rPr>
                <w:color w:val="000000"/>
                <w:sz w:val="22"/>
                <w:szCs w:val="22"/>
                <w:lang w:val="et-EE"/>
              </w:rPr>
            </w:pPr>
            <w:r w:rsidRPr="003E1D2F">
              <w:rPr>
                <w:rStyle w:val="TableText12"/>
                <w:color w:val="000000"/>
                <w:sz w:val="22"/>
                <w:szCs w:val="22"/>
                <w:lang w:val="et-EE"/>
              </w:rPr>
              <w:t>reetina verejooks</w:t>
            </w:r>
          </w:p>
        </w:tc>
        <w:tc>
          <w:tcPr>
            <w:tcW w:w="1835" w:type="dxa"/>
          </w:tcPr>
          <w:p w14:paraId="6C5F4DC1" w14:textId="77777777" w:rsidR="000D678A" w:rsidRPr="003E1D2F" w:rsidRDefault="000D678A" w:rsidP="00AC07C2">
            <w:pPr>
              <w:pStyle w:val="TableText"/>
              <w:rPr>
                <w:rFonts w:cs="Times New Roman"/>
                <w:color w:val="000000"/>
                <w:sz w:val="22"/>
                <w:szCs w:val="22"/>
                <w:lang w:val="et-EE"/>
              </w:rPr>
            </w:pPr>
            <w:r w:rsidRPr="003E1D2F">
              <w:rPr>
                <w:color w:val="000000"/>
                <w:sz w:val="22"/>
                <w:szCs w:val="22"/>
                <w:lang w:val="et-EE"/>
              </w:rPr>
              <w:t>silmanärvi kahjustus</w:t>
            </w:r>
            <w:r w:rsidRPr="003E1D2F">
              <w:rPr>
                <w:rStyle w:val="TableText12"/>
                <w:rFonts w:cs="Times New Roman"/>
                <w:color w:val="000000"/>
                <w:sz w:val="22"/>
                <w:szCs w:val="22"/>
                <w:vertAlign w:val="superscript"/>
                <w:lang w:val="et-EE"/>
              </w:rPr>
              <w:t>7</w:t>
            </w:r>
            <w:r w:rsidRPr="003E1D2F">
              <w:rPr>
                <w:rStyle w:val="TableText12"/>
                <w:rFonts w:cs="Times New Roman"/>
                <w:color w:val="000000"/>
                <w:sz w:val="22"/>
                <w:szCs w:val="22"/>
                <w:lang w:val="et-EE"/>
              </w:rPr>
              <w:t>, papilli ödeem</w:t>
            </w:r>
            <w:r w:rsidRPr="003E1D2F">
              <w:rPr>
                <w:rStyle w:val="TableText12"/>
                <w:rFonts w:cs="Times New Roman"/>
                <w:color w:val="000000"/>
                <w:sz w:val="22"/>
                <w:szCs w:val="22"/>
                <w:vertAlign w:val="superscript"/>
                <w:lang w:val="et-EE"/>
              </w:rPr>
              <w:t>8</w:t>
            </w:r>
            <w:r w:rsidRPr="003E1D2F">
              <w:rPr>
                <w:rStyle w:val="TableText12"/>
                <w:rFonts w:cs="Times New Roman"/>
                <w:color w:val="000000"/>
                <w:sz w:val="22"/>
                <w:szCs w:val="22"/>
                <w:lang w:val="et-EE"/>
              </w:rPr>
              <w:t>, o</w:t>
            </w:r>
            <w:r w:rsidRPr="003E1D2F">
              <w:rPr>
                <w:color w:val="000000"/>
                <w:sz w:val="22"/>
                <w:szCs w:val="22"/>
                <w:lang w:val="et-EE"/>
              </w:rPr>
              <w:t>kulogüüriline</w:t>
            </w:r>
            <w:r w:rsidRPr="003E1D2F">
              <w:rPr>
                <w:rStyle w:val="TableText12"/>
                <w:rFonts w:cs="Times New Roman"/>
                <w:color w:val="000000"/>
                <w:sz w:val="22"/>
                <w:szCs w:val="22"/>
                <w:lang w:val="et-EE"/>
              </w:rPr>
              <w:t xml:space="preserve"> kriis, diploopia, skleriit, blefariit</w:t>
            </w:r>
          </w:p>
        </w:tc>
        <w:tc>
          <w:tcPr>
            <w:tcW w:w="1584" w:type="dxa"/>
          </w:tcPr>
          <w:p w14:paraId="1F36E0F9" w14:textId="77777777" w:rsidR="000D678A" w:rsidRPr="003E1D2F" w:rsidRDefault="000D678A" w:rsidP="00AC07C2">
            <w:pPr>
              <w:pStyle w:val="TableText"/>
              <w:rPr>
                <w:rFonts w:cs="Times New Roman"/>
                <w:color w:val="000000"/>
                <w:sz w:val="22"/>
                <w:szCs w:val="22"/>
                <w:lang w:val="et-EE"/>
              </w:rPr>
            </w:pPr>
            <w:r w:rsidRPr="003E1D2F">
              <w:rPr>
                <w:rStyle w:val="TableText12"/>
                <w:rFonts w:cs="Times New Roman"/>
                <w:color w:val="000000"/>
                <w:sz w:val="22"/>
                <w:szCs w:val="22"/>
                <w:lang w:val="et-EE"/>
              </w:rPr>
              <w:t>nägemisnärvi atroofia, sarvkesta läbipaistmatus</w:t>
            </w:r>
          </w:p>
        </w:tc>
        <w:tc>
          <w:tcPr>
            <w:tcW w:w="1167" w:type="dxa"/>
          </w:tcPr>
          <w:p w14:paraId="17616DAD" w14:textId="77777777" w:rsidR="000D678A" w:rsidRPr="003E1D2F" w:rsidRDefault="000D678A" w:rsidP="00AC07C2">
            <w:pPr>
              <w:rPr>
                <w:color w:val="000000"/>
                <w:sz w:val="22"/>
                <w:szCs w:val="22"/>
                <w:lang w:val="et-EE"/>
              </w:rPr>
            </w:pPr>
          </w:p>
        </w:tc>
      </w:tr>
      <w:tr w:rsidR="000D678A" w:rsidRPr="00C06338" w14:paraId="5CDFF799" w14:textId="77777777" w:rsidTr="00BC564E">
        <w:tc>
          <w:tcPr>
            <w:tcW w:w="1839" w:type="dxa"/>
          </w:tcPr>
          <w:p w14:paraId="52263C50" w14:textId="77777777" w:rsidR="000D678A" w:rsidRPr="003E1D2F" w:rsidRDefault="000D678A" w:rsidP="00AC07C2">
            <w:pPr>
              <w:rPr>
                <w:color w:val="000000"/>
                <w:sz w:val="22"/>
                <w:szCs w:val="22"/>
                <w:lang w:val="et-EE"/>
              </w:rPr>
            </w:pPr>
            <w:r w:rsidRPr="003E1D2F">
              <w:rPr>
                <w:color w:val="000000"/>
                <w:sz w:val="22"/>
                <w:szCs w:val="22"/>
                <w:lang w:val="et-EE"/>
              </w:rPr>
              <w:t>Kõrva ja labürindi kahjustused</w:t>
            </w:r>
          </w:p>
        </w:tc>
        <w:tc>
          <w:tcPr>
            <w:tcW w:w="1079" w:type="dxa"/>
          </w:tcPr>
          <w:p w14:paraId="1FE4A1A1" w14:textId="77777777" w:rsidR="000D678A" w:rsidRPr="003E1D2F" w:rsidRDefault="000D678A" w:rsidP="00AC07C2">
            <w:pPr>
              <w:rPr>
                <w:color w:val="000000"/>
                <w:sz w:val="22"/>
                <w:szCs w:val="22"/>
                <w:lang w:val="et-EE"/>
              </w:rPr>
            </w:pPr>
          </w:p>
        </w:tc>
        <w:tc>
          <w:tcPr>
            <w:tcW w:w="1835" w:type="dxa"/>
          </w:tcPr>
          <w:p w14:paraId="21196BCA" w14:textId="77777777" w:rsidR="000D678A" w:rsidRPr="003E1D2F" w:rsidRDefault="000D678A" w:rsidP="00AC07C2">
            <w:pPr>
              <w:rPr>
                <w:color w:val="000000"/>
                <w:sz w:val="22"/>
                <w:szCs w:val="22"/>
                <w:lang w:val="et-EE"/>
              </w:rPr>
            </w:pPr>
          </w:p>
        </w:tc>
        <w:tc>
          <w:tcPr>
            <w:tcW w:w="1835" w:type="dxa"/>
          </w:tcPr>
          <w:p w14:paraId="6748F71A" w14:textId="77777777" w:rsidR="000D678A" w:rsidRPr="003E1D2F" w:rsidRDefault="000D678A" w:rsidP="00AC07C2">
            <w:pPr>
              <w:rPr>
                <w:color w:val="000000"/>
                <w:sz w:val="22"/>
                <w:szCs w:val="22"/>
                <w:lang w:val="et-EE"/>
              </w:rPr>
            </w:pPr>
            <w:r w:rsidRPr="003E1D2F">
              <w:rPr>
                <w:color w:val="000000"/>
                <w:sz w:val="22"/>
                <w:szCs w:val="22"/>
                <w:lang w:val="et-EE"/>
              </w:rPr>
              <w:t>hüpakuusia, peapööritus, tinnitus</w:t>
            </w:r>
          </w:p>
        </w:tc>
        <w:tc>
          <w:tcPr>
            <w:tcW w:w="1584" w:type="dxa"/>
          </w:tcPr>
          <w:p w14:paraId="753C8EA9" w14:textId="77777777" w:rsidR="000D678A" w:rsidRPr="003E1D2F" w:rsidRDefault="000D678A" w:rsidP="00AC07C2">
            <w:pPr>
              <w:rPr>
                <w:color w:val="000000"/>
                <w:sz w:val="22"/>
                <w:szCs w:val="22"/>
                <w:lang w:val="et-EE"/>
              </w:rPr>
            </w:pPr>
          </w:p>
        </w:tc>
        <w:tc>
          <w:tcPr>
            <w:tcW w:w="1167" w:type="dxa"/>
          </w:tcPr>
          <w:p w14:paraId="2F39F104" w14:textId="77777777" w:rsidR="000D678A" w:rsidRPr="003E1D2F" w:rsidRDefault="000D678A" w:rsidP="00AC07C2">
            <w:pPr>
              <w:rPr>
                <w:color w:val="000000"/>
                <w:sz w:val="22"/>
                <w:szCs w:val="22"/>
                <w:lang w:val="et-EE"/>
              </w:rPr>
            </w:pPr>
          </w:p>
        </w:tc>
      </w:tr>
      <w:tr w:rsidR="000D678A" w:rsidRPr="00C06338" w14:paraId="7C251B0A" w14:textId="77777777" w:rsidTr="00BC564E">
        <w:tc>
          <w:tcPr>
            <w:tcW w:w="1839" w:type="dxa"/>
          </w:tcPr>
          <w:p w14:paraId="172A9DEC" w14:textId="77777777" w:rsidR="000D678A" w:rsidRPr="003E1D2F" w:rsidRDefault="000D678A" w:rsidP="0015472A">
            <w:pPr>
              <w:rPr>
                <w:color w:val="000000"/>
                <w:sz w:val="22"/>
                <w:szCs w:val="22"/>
                <w:lang w:val="et-EE"/>
              </w:rPr>
            </w:pPr>
            <w:r w:rsidRPr="003E1D2F">
              <w:rPr>
                <w:color w:val="000000"/>
                <w:sz w:val="22"/>
                <w:szCs w:val="22"/>
                <w:lang w:val="et-EE"/>
              </w:rPr>
              <w:t>Südame häired</w:t>
            </w:r>
          </w:p>
        </w:tc>
        <w:tc>
          <w:tcPr>
            <w:tcW w:w="1079" w:type="dxa"/>
          </w:tcPr>
          <w:p w14:paraId="58F92B71" w14:textId="77777777" w:rsidR="000D678A" w:rsidRPr="003E1D2F" w:rsidRDefault="000D678A" w:rsidP="0015472A">
            <w:pPr>
              <w:rPr>
                <w:color w:val="000000"/>
                <w:sz w:val="22"/>
                <w:szCs w:val="22"/>
                <w:lang w:val="et-EE"/>
              </w:rPr>
            </w:pPr>
          </w:p>
        </w:tc>
        <w:tc>
          <w:tcPr>
            <w:tcW w:w="1835" w:type="dxa"/>
          </w:tcPr>
          <w:p w14:paraId="6A047D8B" w14:textId="6AFEB04D" w:rsidR="000D678A" w:rsidRPr="003E1D2F" w:rsidRDefault="000D678A" w:rsidP="0015472A">
            <w:pPr>
              <w:pStyle w:val="TableText"/>
              <w:rPr>
                <w:rStyle w:val="TableText12"/>
                <w:rFonts w:cs="Times New Roman"/>
                <w:color w:val="000000"/>
                <w:sz w:val="22"/>
                <w:szCs w:val="22"/>
                <w:lang w:val="et-EE"/>
              </w:rPr>
            </w:pPr>
            <w:r w:rsidRPr="003E1D2F">
              <w:rPr>
                <w:rStyle w:val="TableText12"/>
                <w:rFonts w:cs="Times New Roman"/>
                <w:color w:val="000000"/>
                <w:sz w:val="22"/>
                <w:szCs w:val="22"/>
                <w:lang w:val="et-EE"/>
              </w:rPr>
              <w:t>supraventriku</w:t>
            </w:r>
            <w:r w:rsidR="0079719A" w:rsidRPr="00C06338">
              <w:rPr>
                <w:b/>
                <w:color w:val="000000"/>
                <w:lang w:val="et-EE"/>
              </w:rPr>
              <w:softHyphen/>
            </w:r>
            <w:r w:rsidRPr="003E1D2F">
              <w:rPr>
                <w:rStyle w:val="TableText12"/>
                <w:rFonts w:cs="Times New Roman"/>
                <w:color w:val="000000"/>
                <w:sz w:val="22"/>
                <w:szCs w:val="22"/>
                <w:lang w:val="et-EE"/>
              </w:rPr>
              <w:t>laarne arütmia, tahhükardia, bradükardia</w:t>
            </w:r>
          </w:p>
          <w:p w14:paraId="49512220" w14:textId="77777777" w:rsidR="000D678A" w:rsidRPr="00C06338" w:rsidRDefault="000D678A" w:rsidP="0015472A">
            <w:pPr>
              <w:rPr>
                <w:color w:val="000000"/>
                <w:lang w:val="et-EE"/>
              </w:rPr>
            </w:pPr>
          </w:p>
        </w:tc>
        <w:tc>
          <w:tcPr>
            <w:tcW w:w="1835" w:type="dxa"/>
          </w:tcPr>
          <w:p w14:paraId="4896FD4A" w14:textId="2BDF929A" w:rsidR="000D678A" w:rsidRPr="003E1D2F" w:rsidRDefault="000D678A" w:rsidP="0015472A">
            <w:pPr>
              <w:pStyle w:val="TableText"/>
              <w:rPr>
                <w:rFonts w:cs="Times New Roman"/>
                <w:color w:val="000000"/>
                <w:sz w:val="22"/>
                <w:szCs w:val="22"/>
                <w:lang w:val="et-EE"/>
              </w:rPr>
            </w:pPr>
            <w:r w:rsidRPr="003E1D2F">
              <w:rPr>
                <w:rStyle w:val="TableText12"/>
                <w:rFonts w:cs="Times New Roman"/>
                <w:color w:val="000000"/>
                <w:sz w:val="22"/>
                <w:szCs w:val="22"/>
                <w:lang w:val="et-EE"/>
              </w:rPr>
              <w:t>ventri</w:t>
            </w:r>
            <w:r w:rsidRPr="003E1D2F">
              <w:rPr>
                <w:color w:val="000000"/>
                <w:sz w:val="22"/>
                <w:szCs w:val="22"/>
                <w:lang w:val="et-EE"/>
              </w:rPr>
              <w:t xml:space="preserve">kulaarne fibrillatsioon, ventrikulaarsed ekstrasüstolid, ventrikulaarne tahhükardia, </w:t>
            </w:r>
            <w:r w:rsidRPr="003E1D2F">
              <w:rPr>
                <w:rStyle w:val="TableText12"/>
                <w:rFonts w:cs="Times New Roman"/>
                <w:color w:val="000000"/>
                <w:sz w:val="22"/>
                <w:szCs w:val="22"/>
                <w:lang w:val="et-EE"/>
              </w:rPr>
              <w:t>QT-intervalli pikenemine elektrokardiog</w:t>
            </w:r>
            <w:r w:rsidR="00C66DA7" w:rsidRPr="003E1D2F">
              <w:rPr>
                <w:rStyle w:val="TableText12"/>
                <w:rFonts w:cs="Times New Roman"/>
                <w:color w:val="000000"/>
                <w:sz w:val="22"/>
                <w:szCs w:val="22"/>
                <w:lang w:val="et-EE"/>
              </w:rPr>
              <w:t>-</w:t>
            </w:r>
            <w:r w:rsidRPr="003E1D2F">
              <w:rPr>
                <w:rStyle w:val="TableText12"/>
                <w:rFonts w:cs="Times New Roman"/>
                <w:color w:val="000000"/>
                <w:sz w:val="22"/>
                <w:szCs w:val="22"/>
                <w:lang w:val="et-EE"/>
              </w:rPr>
              <w:t>rammil, supraventrikulaar</w:t>
            </w:r>
            <w:r w:rsidR="00C66DA7" w:rsidRPr="003E1D2F">
              <w:rPr>
                <w:rStyle w:val="TableText12"/>
                <w:rFonts w:cs="Times New Roman"/>
                <w:color w:val="000000"/>
                <w:sz w:val="22"/>
                <w:szCs w:val="22"/>
                <w:lang w:val="et-EE"/>
              </w:rPr>
              <w:t>-</w:t>
            </w:r>
            <w:r w:rsidRPr="003E1D2F">
              <w:rPr>
                <w:rStyle w:val="TableText12"/>
                <w:rFonts w:cs="Times New Roman"/>
                <w:color w:val="000000"/>
                <w:sz w:val="22"/>
                <w:szCs w:val="22"/>
                <w:lang w:val="et-EE"/>
              </w:rPr>
              <w:t>ne tahhükardia</w:t>
            </w:r>
          </w:p>
        </w:tc>
        <w:tc>
          <w:tcPr>
            <w:tcW w:w="1584" w:type="dxa"/>
          </w:tcPr>
          <w:p w14:paraId="637FEDA7" w14:textId="77777777" w:rsidR="000D678A" w:rsidRPr="003E1D2F" w:rsidRDefault="000D678A" w:rsidP="0015472A">
            <w:pPr>
              <w:pStyle w:val="TableText"/>
              <w:rPr>
                <w:rFonts w:cs="Times New Roman"/>
                <w:color w:val="000000"/>
                <w:sz w:val="22"/>
                <w:szCs w:val="22"/>
                <w:lang w:val="et-EE"/>
              </w:rPr>
            </w:pPr>
            <w:r w:rsidRPr="003E1D2F">
              <w:rPr>
                <w:i/>
                <w:color w:val="000000"/>
                <w:sz w:val="22"/>
                <w:szCs w:val="22"/>
                <w:lang w:val="et-EE"/>
              </w:rPr>
              <w:t>torsades de pointes</w:t>
            </w:r>
            <w:r w:rsidRPr="003E1D2F">
              <w:rPr>
                <w:color w:val="000000"/>
                <w:sz w:val="22"/>
                <w:szCs w:val="22"/>
                <w:lang w:val="et-EE"/>
              </w:rPr>
              <w:t>, atrioventriku</w:t>
            </w:r>
            <w:r w:rsidR="00C66DA7" w:rsidRPr="003E1D2F">
              <w:rPr>
                <w:color w:val="000000"/>
                <w:sz w:val="22"/>
                <w:szCs w:val="22"/>
                <w:lang w:val="et-EE"/>
              </w:rPr>
              <w:t>-</w:t>
            </w:r>
            <w:r w:rsidRPr="003E1D2F">
              <w:rPr>
                <w:color w:val="000000"/>
                <w:sz w:val="22"/>
                <w:szCs w:val="22"/>
                <w:lang w:val="et-EE"/>
              </w:rPr>
              <w:t>laarne täielik blokaad, Hisi kimbu sääre blokaad, nodaalne rütm</w:t>
            </w:r>
          </w:p>
        </w:tc>
        <w:tc>
          <w:tcPr>
            <w:tcW w:w="1167" w:type="dxa"/>
          </w:tcPr>
          <w:p w14:paraId="3DCCFD7B" w14:textId="77777777" w:rsidR="000D678A" w:rsidRPr="003E1D2F" w:rsidRDefault="000D678A" w:rsidP="0015472A">
            <w:pPr>
              <w:rPr>
                <w:color w:val="000000"/>
                <w:sz w:val="22"/>
                <w:szCs w:val="22"/>
                <w:lang w:val="et-EE"/>
              </w:rPr>
            </w:pPr>
          </w:p>
        </w:tc>
      </w:tr>
      <w:tr w:rsidR="000D678A" w:rsidRPr="00C06338" w14:paraId="56B3785B" w14:textId="77777777" w:rsidTr="00BC564E">
        <w:tc>
          <w:tcPr>
            <w:tcW w:w="1839" w:type="dxa"/>
          </w:tcPr>
          <w:p w14:paraId="368B5A26" w14:textId="77777777" w:rsidR="000D678A" w:rsidRPr="003E1D2F" w:rsidRDefault="000D678A" w:rsidP="0015472A">
            <w:pPr>
              <w:keepNext/>
              <w:keepLines/>
              <w:rPr>
                <w:color w:val="000000"/>
                <w:sz w:val="22"/>
                <w:szCs w:val="22"/>
                <w:lang w:val="et-EE"/>
              </w:rPr>
            </w:pPr>
            <w:r w:rsidRPr="003E1D2F">
              <w:rPr>
                <w:color w:val="000000"/>
                <w:sz w:val="22"/>
                <w:szCs w:val="22"/>
                <w:lang w:val="et-EE"/>
              </w:rPr>
              <w:t>Vaskulaarsed häired</w:t>
            </w:r>
          </w:p>
        </w:tc>
        <w:tc>
          <w:tcPr>
            <w:tcW w:w="1079" w:type="dxa"/>
          </w:tcPr>
          <w:p w14:paraId="1B0E460A" w14:textId="77777777" w:rsidR="000D678A" w:rsidRPr="003E1D2F" w:rsidRDefault="000D678A" w:rsidP="0015472A">
            <w:pPr>
              <w:keepNext/>
              <w:keepLines/>
              <w:rPr>
                <w:color w:val="000000"/>
                <w:sz w:val="22"/>
                <w:szCs w:val="22"/>
                <w:lang w:val="et-EE"/>
              </w:rPr>
            </w:pPr>
          </w:p>
        </w:tc>
        <w:tc>
          <w:tcPr>
            <w:tcW w:w="1835" w:type="dxa"/>
          </w:tcPr>
          <w:p w14:paraId="0DA1A622" w14:textId="77777777" w:rsidR="000D678A" w:rsidRPr="003E1D2F" w:rsidRDefault="000D678A" w:rsidP="0015472A">
            <w:pPr>
              <w:pStyle w:val="TableText"/>
              <w:keepNext/>
              <w:keepLines/>
              <w:rPr>
                <w:rFonts w:cs="Times New Roman"/>
                <w:color w:val="000000"/>
                <w:sz w:val="22"/>
                <w:szCs w:val="22"/>
                <w:lang w:val="et-EE"/>
              </w:rPr>
            </w:pPr>
            <w:r w:rsidRPr="003E1D2F">
              <w:rPr>
                <w:rStyle w:val="TableText12"/>
                <w:rFonts w:cs="Times New Roman"/>
                <w:color w:val="000000"/>
                <w:sz w:val="22"/>
                <w:szCs w:val="22"/>
                <w:lang w:val="et-EE"/>
              </w:rPr>
              <w:t>hüpotensioon, flebiit</w:t>
            </w:r>
          </w:p>
        </w:tc>
        <w:tc>
          <w:tcPr>
            <w:tcW w:w="1835" w:type="dxa"/>
          </w:tcPr>
          <w:p w14:paraId="0D6F182F" w14:textId="77777777" w:rsidR="000D678A" w:rsidRPr="003E1D2F" w:rsidRDefault="000D678A" w:rsidP="0015472A">
            <w:pPr>
              <w:pStyle w:val="TableText"/>
              <w:keepNext/>
              <w:keepLines/>
              <w:rPr>
                <w:rFonts w:cs="Times New Roman"/>
                <w:color w:val="000000"/>
                <w:sz w:val="22"/>
                <w:szCs w:val="22"/>
                <w:lang w:val="et-EE"/>
              </w:rPr>
            </w:pPr>
            <w:r w:rsidRPr="003E1D2F">
              <w:rPr>
                <w:rStyle w:val="TableText12"/>
                <w:rFonts w:cs="Times New Roman"/>
                <w:color w:val="000000"/>
                <w:sz w:val="22"/>
                <w:szCs w:val="22"/>
                <w:lang w:val="et-EE"/>
              </w:rPr>
              <w:t>tromboflebiit, lümfangiit</w:t>
            </w:r>
          </w:p>
        </w:tc>
        <w:tc>
          <w:tcPr>
            <w:tcW w:w="1584" w:type="dxa"/>
          </w:tcPr>
          <w:p w14:paraId="79FF6E88" w14:textId="77777777" w:rsidR="000D678A" w:rsidRPr="003E1D2F" w:rsidRDefault="000D678A" w:rsidP="0015472A">
            <w:pPr>
              <w:keepNext/>
              <w:keepLines/>
              <w:rPr>
                <w:color w:val="000000"/>
                <w:sz w:val="22"/>
                <w:szCs w:val="22"/>
                <w:lang w:val="et-EE"/>
              </w:rPr>
            </w:pPr>
          </w:p>
        </w:tc>
        <w:tc>
          <w:tcPr>
            <w:tcW w:w="1167" w:type="dxa"/>
          </w:tcPr>
          <w:p w14:paraId="57403EBB" w14:textId="77777777" w:rsidR="000D678A" w:rsidRPr="003E1D2F" w:rsidRDefault="000D678A" w:rsidP="0015472A">
            <w:pPr>
              <w:keepNext/>
              <w:keepLines/>
              <w:rPr>
                <w:color w:val="000000"/>
                <w:sz w:val="22"/>
                <w:szCs w:val="22"/>
                <w:lang w:val="et-EE"/>
              </w:rPr>
            </w:pPr>
          </w:p>
        </w:tc>
      </w:tr>
      <w:tr w:rsidR="000D678A" w:rsidRPr="00C06338" w14:paraId="233F25A8" w14:textId="77777777" w:rsidTr="00BC564E">
        <w:tc>
          <w:tcPr>
            <w:tcW w:w="1839" w:type="dxa"/>
          </w:tcPr>
          <w:p w14:paraId="3E1D0E87" w14:textId="77777777" w:rsidR="000D678A" w:rsidRPr="003E1D2F" w:rsidRDefault="000D678A" w:rsidP="00315573">
            <w:pPr>
              <w:rPr>
                <w:color w:val="000000"/>
                <w:sz w:val="22"/>
                <w:szCs w:val="22"/>
                <w:lang w:val="et-EE"/>
              </w:rPr>
            </w:pPr>
            <w:r w:rsidRPr="003E1D2F">
              <w:rPr>
                <w:color w:val="000000"/>
                <w:sz w:val="22"/>
                <w:szCs w:val="22"/>
                <w:lang w:val="et-EE"/>
              </w:rPr>
              <w:t>Respiratoorsed, rindkere ja mediastiinumi häired</w:t>
            </w:r>
          </w:p>
        </w:tc>
        <w:tc>
          <w:tcPr>
            <w:tcW w:w="1079" w:type="dxa"/>
          </w:tcPr>
          <w:p w14:paraId="7BC33837" w14:textId="77777777" w:rsidR="000D678A" w:rsidRPr="003E1D2F" w:rsidRDefault="00840BE7" w:rsidP="001E2C45">
            <w:pPr>
              <w:rPr>
                <w:color w:val="000000"/>
                <w:sz w:val="22"/>
                <w:szCs w:val="22"/>
                <w:vertAlign w:val="superscript"/>
                <w:lang w:val="et-EE"/>
              </w:rPr>
            </w:pPr>
            <w:r w:rsidRPr="003E1D2F">
              <w:rPr>
                <w:rStyle w:val="TableText12"/>
                <w:color w:val="000000"/>
                <w:sz w:val="22"/>
                <w:szCs w:val="22"/>
                <w:lang w:val="et-EE"/>
              </w:rPr>
              <w:t>h</w:t>
            </w:r>
            <w:r w:rsidR="000D678A" w:rsidRPr="003E1D2F">
              <w:rPr>
                <w:rStyle w:val="TableText12"/>
                <w:color w:val="000000"/>
                <w:sz w:val="22"/>
                <w:szCs w:val="22"/>
                <w:lang w:val="et-EE"/>
              </w:rPr>
              <w:t>ingamis</w:t>
            </w:r>
            <w:r w:rsidR="00236D37" w:rsidRPr="003E1D2F">
              <w:rPr>
                <w:rStyle w:val="TableText12"/>
                <w:color w:val="000000"/>
                <w:sz w:val="22"/>
                <w:szCs w:val="22"/>
                <w:lang w:val="et-EE"/>
              </w:rPr>
              <w:t>-</w:t>
            </w:r>
            <w:r w:rsidR="000D678A" w:rsidRPr="003E1D2F">
              <w:rPr>
                <w:rStyle w:val="TableText12"/>
                <w:color w:val="000000"/>
                <w:sz w:val="22"/>
                <w:szCs w:val="22"/>
                <w:lang w:val="et-EE"/>
              </w:rPr>
              <w:t>raskused</w:t>
            </w:r>
            <w:r w:rsidR="000D678A" w:rsidRPr="003E1D2F">
              <w:rPr>
                <w:rStyle w:val="TableText12"/>
                <w:color w:val="000000"/>
                <w:sz w:val="22"/>
                <w:szCs w:val="22"/>
                <w:vertAlign w:val="superscript"/>
                <w:lang w:val="et-EE"/>
              </w:rPr>
              <w:t>9</w:t>
            </w:r>
          </w:p>
        </w:tc>
        <w:tc>
          <w:tcPr>
            <w:tcW w:w="1835" w:type="dxa"/>
          </w:tcPr>
          <w:p w14:paraId="0B509AC2" w14:textId="77777777" w:rsidR="000D678A" w:rsidRPr="003E1D2F" w:rsidRDefault="000D678A" w:rsidP="00AC07C2">
            <w:pPr>
              <w:pStyle w:val="TableText"/>
              <w:rPr>
                <w:rFonts w:cs="Times New Roman"/>
                <w:color w:val="000000"/>
                <w:sz w:val="22"/>
                <w:szCs w:val="22"/>
                <w:lang w:val="et-EE"/>
              </w:rPr>
            </w:pPr>
            <w:r w:rsidRPr="003E1D2F">
              <w:rPr>
                <w:rStyle w:val="TableText12"/>
                <w:rFonts w:cs="Times New Roman"/>
                <w:color w:val="000000"/>
                <w:sz w:val="22"/>
                <w:szCs w:val="22"/>
                <w:lang w:val="et-EE"/>
              </w:rPr>
              <w:t>ägeda respiratoorse distressi sündroom, kopsuturse</w:t>
            </w:r>
          </w:p>
        </w:tc>
        <w:tc>
          <w:tcPr>
            <w:tcW w:w="1835" w:type="dxa"/>
          </w:tcPr>
          <w:p w14:paraId="2E4DB2DC" w14:textId="77777777" w:rsidR="000D678A" w:rsidRPr="003E1D2F" w:rsidRDefault="000D678A" w:rsidP="00AC07C2">
            <w:pPr>
              <w:rPr>
                <w:color w:val="000000"/>
                <w:sz w:val="22"/>
                <w:szCs w:val="22"/>
                <w:lang w:val="et-EE"/>
              </w:rPr>
            </w:pPr>
          </w:p>
        </w:tc>
        <w:tc>
          <w:tcPr>
            <w:tcW w:w="1584" w:type="dxa"/>
          </w:tcPr>
          <w:p w14:paraId="75D3661B" w14:textId="77777777" w:rsidR="000D678A" w:rsidRPr="003E1D2F" w:rsidRDefault="000D678A" w:rsidP="00AC07C2">
            <w:pPr>
              <w:rPr>
                <w:color w:val="000000"/>
                <w:sz w:val="22"/>
                <w:szCs w:val="22"/>
                <w:lang w:val="et-EE"/>
              </w:rPr>
            </w:pPr>
          </w:p>
        </w:tc>
        <w:tc>
          <w:tcPr>
            <w:tcW w:w="1167" w:type="dxa"/>
          </w:tcPr>
          <w:p w14:paraId="4A00FEE3" w14:textId="77777777" w:rsidR="000D678A" w:rsidRPr="003E1D2F" w:rsidRDefault="000D678A" w:rsidP="00AC07C2">
            <w:pPr>
              <w:rPr>
                <w:color w:val="000000"/>
                <w:sz w:val="22"/>
                <w:szCs w:val="22"/>
                <w:lang w:val="et-EE"/>
              </w:rPr>
            </w:pPr>
          </w:p>
        </w:tc>
      </w:tr>
      <w:tr w:rsidR="000D678A" w:rsidRPr="00C06338" w14:paraId="2D0502E7" w14:textId="77777777" w:rsidTr="00BC564E">
        <w:tc>
          <w:tcPr>
            <w:tcW w:w="1839" w:type="dxa"/>
          </w:tcPr>
          <w:p w14:paraId="489453AE" w14:textId="77777777" w:rsidR="000D678A" w:rsidRPr="003E1D2F" w:rsidRDefault="000D678A" w:rsidP="00BC564E">
            <w:pPr>
              <w:keepNext/>
              <w:keepLines/>
              <w:rPr>
                <w:color w:val="000000"/>
                <w:sz w:val="22"/>
                <w:szCs w:val="22"/>
                <w:lang w:val="et-EE"/>
              </w:rPr>
            </w:pPr>
            <w:r w:rsidRPr="003E1D2F">
              <w:rPr>
                <w:color w:val="000000"/>
                <w:sz w:val="22"/>
                <w:szCs w:val="22"/>
                <w:lang w:val="et-EE"/>
              </w:rPr>
              <w:t>Seedetrakti häired</w:t>
            </w:r>
          </w:p>
        </w:tc>
        <w:tc>
          <w:tcPr>
            <w:tcW w:w="1079" w:type="dxa"/>
          </w:tcPr>
          <w:p w14:paraId="7D5B1625" w14:textId="16A90405" w:rsidR="000D678A" w:rsidRPr="003E1D2F" w:rsidRDefault="001E2C45" w:rsidP="00BC564E">
            <w:pPr>
              <w:pStyle w:val="TableText"/>
              <w:keepNext/>
              <w:keepLines/>
              <w:rPr>
                <w:rFonts w:cs="Times New Roman"/>
                <w:color w:val="000000"/>
                <w:sz w:val="22"/>
                <w:szCs w:val="22"/>
                <w:lang w:val="et-EE"/>
              </w:rPr>
            </w:pPr>
            <w:r w:rsidRPr="003E1D2F">
              <w:rPr>
                <w:rStyle w:val="TableText12"/>
                <w:rFonts w:cs="Times New Roman"/>
                <w:color w:val="000000"/>
                <w:sz w:val="22"/>
                <w:szCs w:val="22"/>
                <w:lang w:val="et-EE"/>
              </w:rPr>
              <w:t>k</w:t>
            </w:r>
            <w:r w:rsidR="000D678A" w:rsidRPr="003E1D2F">
              <w:rPr>
                <w:rStyle w:val="TableText12"/>
                <w:rFonts w:cs="Times New Roman"/>
                <w:color w:val="000000"/>
                <w:sz w:val="22"/>
                <w:szCs w:val="22"/>
                <w:lang w:val="et-EE"/>
              </w:rPr>
              <w:t>õhulah</w:t>
            </w:r>
            <w:r w:rsidR="00236D37" w:rsidRPr="003E1D2F">
              <w:rPr>
                <w:rStyle w:val="TableText12"/>
                <w:rFonts w:cs="Times New Roman"/>
                <w:color w:val="000000"/>
                <w:sz w:val="22"/>
                <w:szCs w:val="22"/>
                <w:lang w:val="et-EE"/>
              </w:rPr>
              <w:t>-</w:t>
            </w:r>
            <w:r w:rsidR="000D678A" w:rsidRPr="003E1D2F">
              <w:rPr>
                <w:rStyle w:val="TableText12"/>
                <w:rFonts w:cs="Times New Roman"/>
                <w:color w:val="000000"/>
                <w:sz w:val="22"/>
                <w:szCs w:val="22"/>
                <w:lang w:val="et-EE"/>
              </w:rPr>
              <w:t>tisus, oksenda</w:t>
            </w:r>
            <w:r w:rsidR="00236D37" w:rsidRPr="003E1D2F">
              <w:rPr>
                <w:rStyle w:val="TableText12"/>
                <w:rFonts w:cs="Times New Roman"/>
                <w:color w:val="000000"/>
                <w:sz w:val="22"/>
                <w:szCs w:val="22"/>
                <w:lang w:val="et-EE"/>
              </w:rPr>
              <w:t>-</w:t>
            </w:r>
            <w:r w:rsidR="000D678A" w:rsidRPr="003E1D2F">
              <w:rPr>
                <w:rStyle w:val="TableText12"/>
                <w:rFonts w:cs="Times New Roman"/>
                <w:color w:val="000000"/>
                <w:sz w:val="22"/>
                <w:szCs w:val="22"/>
                <w:lang w:val="et-EE"/>
              </w:rPr>
              <w:t>mine, kõhu</w:t>
            </w:r>
            <w:r w:rsidR="0079719A" w:rsidRPr="00C06338">
              <w:rPr>
                <w:b/>
                <w:color w:val="000000"/>
                <w:lang w:val="et-EE"/>
              </w:rPr>
              <w:softHyphen/>
            </w:r>
            <w:r w:rsidR="000D678A" w:rsidRPr="003E1D2F">
              <w:rPr>
                <w:rStyle w:val="TableText12"/>
                <w:rFonts w:cs="Times New Roman"/>
                <w:color w:val="000000"/>
                <w:sz w:val="22"/>
                <w:szCs w:val="22"/>
                <w:lang w:val="et-EE"/>
              </w:rPr>
              <w:t>valu, iiveldus</w:t>
            </w:r>
          </w:p>
        </w:tc>
        <w:tc>
          <w:tcPr>
            <w:tcW w:w="1835" w:type="dxa"/>
          </w:tcPr>
          <w:p w14:paraId="2A6D84C6" w14:textId="77777777" w:rsidR="000D678A" w:rsidRPr="003E1D2F" w:rsidRDefault="000D678A" w:rsidP="00BC564E">
            <w:pPr>
              <w:pStyle w:val="TableText"/>
              <w:keepNext/>
              <w:keepLines/>
              <w:rPr>
                <w:rFonts w:cs="Times New Roman"/>
                <w:color w:val="000000"/>
                <w:sz w:val="22"/>
                <w:szCs w:val="22"/>
                <w:lang w:val="et-EE"/>
              </w:rPr>
            </w:pPr>
            <w:r w:rsidRPr="003E1D2F">
              <w:rPr>
                <w:rStyle w:val="TableText12"/>
                <w:rFonts w:cs="Times New Roman"/>
                <w:color w:val="000000"/>
                <w:sz w:val="22"/>
                <w:szCs w:val="22"/>
                <w:lang w:val="et-EE"/>
              </w:rPr>
              <w:t>keiliit, düspepsia, kõhukinnisus, gingiviit</w:t>
            </w:r>
          </w:p>
        </w:tc>
        <w:tc>
          <w:tcPr>
            <w:tcW w:w="1835" w:type="dxa"/>
          </w:tcPr>
          <w:p w14:paraId="468B792B" w14:textId="77777777" w:rsidR="000D678A" w:rsidRPr="003E1D2F" w:rsidRDefault="000D678A" w:rsidP="00BC564E">
            <w:pPr>
              <w:pStyle w:val="TableText"/>
              <w:keepNext/>
              <w:keepLines/>
              <w:rPr>
                <w:rFonts w:cs="Times New Roman"/>
                <w:color w:val="000000"/>
                <w:sz w:val="22"/>
                <w:szCs w:val="22"/>
                <w:lang w:val="et-EE"/>
              </w:rPr>
            </w:pPr>
            <w:r w:rsidRPr="003E1D2F">
              <w:rPr>
                <w:rStyle w:val="TableText12"/>
                <w:rFonts w:cs="Times New Roman"/>
                <w:color w:val="000000"/>
                <w:sz w:val="22"/>
                <w:szCs w:val="22"/>
                <w:lang w:val="et-EE"/>
              </w:rPr>
              <w:t>peritoniit, pankreatiit, keeleturse, duodeniit, gastroenteriit, glossiit</w:t>
            </w:r>
          </w:p>
        </w:tc>
        <w:tc>
          <w:tcPr>
            <w:tcW w:w="1584" w:type="dxa"/>
          </w:tcPr>
          <w:p w14:paraId="6FB44D45" w14:textId="77777777" w:rsidR="000D678A" w:rsidRPr="003E1D2F" w:rsidRDefault="000D678A" w:rsidP="00BC564E">
            <w:pPr>
              <w:keepNext/>
              <w:keepLines/>
              <w:rPr>
                <w:color w:val="000000"/>
                <w:sz w:val="22"/>
                <w:szCs w:val="22"/>
                <w:lang w:val="et-EE"/>
              </w:rPr>
            </w:pPr>
          </w:p>
        </w:tc>
        <w:tc>
          <w:tcPr>
            <w:tcW w:w="1167" w:type="dxa"/>
          </w:tcPr>
          <w:p w14:paraId="73054A6C" w14:textId="77777777" w:rsidR="000D678A" w:rsidRPr="003E1D2F" w:rsidRDefault="000D678A" w:rsidP="00BC564E">
            <w:pPr>
              <w:keepNext/>
              <w:keepLines/>
              <w:rPr>
                <w:color w:val="000000"/>
                <w:sz w:val="22"/>
                <w:szCs w:val="22"/>
                <w:lang w:val="et-EE"/>
              </w:rPr>
            </w:pPr>
          </w:p>
        </w:tc>
      </w:tr>
      <w:tr w:rsidR="000D678A" w:rsidRPr="00C06338" w14:paraId="5CEFE0AA" w14:textId="77777777" w:rsidTr="00BC564E">
        <w:tc>
          <w:tcPr>
            <w:tcW w:w="1839" w:type="dxa"/>
          </w:tcPr>
          <w:p w14:paraId="344D2086" w14:textId="77777777" w:rsidR="000D678A" w:rsidRPr="003E1D2F" w:rsidRDefault="000D678A" w:rsidP="00AC07C2">
            <w:pPr>
              <w:rPr>
                <w:color w:val="000000"/>
                <w:sz w:val="22"/>
                <w:szCs w:val="22"/>
                <w:lang w:val="et-EE"/>
              </w:rPr>
            </w:pPr>
            <w:r w:rsidRPr="003E1D2F">
              <w:rPr>
                <w:color w:val="000000"/>
                <w:sz w:val="22"/>
                <w:szCs w:val="22"/>
                <w:lang w:val="et-EE"/>
              </w:rPr>
              <w:t>Maksa ja sapiteede häired</w:t>
            </w:r>
          </w:p>
        </w:tc>
        <w:tc>
          <w:tcPr>
            <w:tcW w:w="1079" w:type="dxa"/>
          </w:tcPr>
          <w:p w14:paraId="0DE58EE6" w14:textId="04B1EA44" w:rsidR="000D678A" w:rsidRPr="003E1D2F" w:rsidRDefault="00840BE7" w:rsidP="00AC07C2">
            <w:pPr>
              <w:rPr>
                <w:color w:val="000000"/>
                <w:sz w:val="22"/>
                <w:szCs w:val="22"/>
                <w:lang w:val="et-EE"/>
              </w:rPr>
            </w:pPr>
            <w:r w:rsidRPr="003E1D2F">
              <w:rPr>
                <w:rStyle w:val="TableText12"/>
                <w:color w:val="000000"/>
                <w:sz w:val="22"/>
                <w:szCs w:val="22"/>
                <w:lang w:val="et-EE"/>
              </w:rPr>
              <w:t>m</w:t>
            </w:r>
            <w:r w:rsidR="000D678A" w:rsidRPr="003E1D2F">
              <w:rPr>
                <w:rStyle w:val="TableText12"/>
                <w:color w:val="000000"/>
                <w:sz w:val="22"/>
                <w:szCs w:val="22"/>
                <w:lang w:val="et-EE"/>
              </w:rPr>
              <w:t>aksa</w:t>
            </w:r>
            <w:r w:rsidR="00236D37" w:rsidRPr="003E1D2F">
              <w:rPr>
                <w:rStyle w:val="TableText12"/>
                <w:color w:val="000000"/>
                <w:sz w:val="22"/>
                <w:szCs w:val="22"/>
                <w:lang w:val="et-EE"/>
              </w:rPr>
              <w:t>-</w:t>
            </w:r>
            <w:r w:rsidR="000D678A" w:rsidRPr="003E1D2F">
              <w:rPr>
                <w:rStyle w:val="TableText12"/>
                <w:color w:val="000000"/>
                <w:sz w:val="22"/>
                <w:szCs w:val="22"/>
                <w:lang w:val="et-EE"/>
              </w:rPr>
              <w:t>funkt</w:t>
            </w:r>
            <w:r w:rsidR="00733971" w:rsidRPr="003E1D2F">
              <w:rPr>
                <w:rStyle w:val="TableText12"/>
                <w:color w:val="000000"/>
                <w:sz w:val="22"/>
                <w:szCs w:val="22"/>
                <w:lang w:val="et-EE"/>
              </w:rPr>
              <w:t>-</w:t>
            </w:r>
            <w:r w:rsidR="000D678A" w:rsidRPr="003E1D2F">
              <w:rPr>
                <w:rStyle w:val="TableText12"/>
                <w:color w:val="000000"/>
                <w:sz w:val="22"/>
                <w:szCs w:val="22"/>
                <w:lang w:val="et-EE"/>
              </w:rPr>
              <w:t>siooni analüüsi</w:t>
            </w:r>
            <w:r w:rsidR="0079719A" w:rsidRPr="00C06338">
              <w:rPr>
                <w:b/>
                <w:color w:val="000000"/>
                <w:lang w:val="et-EE"/>
              </w:rPr>
              <w:softHyphen/>
            </w:r>
            <w:r w:rsidR="000D678A" w:rsidRPr="003E1D2F">
              <w:rPr>
                <w:rStyle w:val="TableText12"/>
                <w:color w:val="000000"/>
                <w:sz w:val="22"/>
                <w:szCs w:val="22"/>
                <w:lang w:val="et-EE"/>
              </w:rPr>
              <w:t>de kõrvale</w:t>
            </w:r>
            <w:r w:rsidR="00236D37" w:rsidRPr="003E1D2F">
              <w:rPr>
                <w:rStyle w:val="TableText12"/>
                <w:color w:val="000000"/>
                <w:sz w:val="22"/>
                <w:szCs w:val="22"/>
                <w:lang w:val="et-EE"/>
              </w:rPr>
              <w:t>-</w:t>
            </w:r>
            <w:r w:rsidR="000D678A" w:rsidRPr="003E1D2F">
              <w:rPr>
                <w:rStyle w:val="TableText12"/>
                <w:color w:val="000000"/>
                <w:sz w:val="22"/>
                <w:szCs w:val="22"/>
                <w:lang w:val="et-EE"/>
              </w:rPr>
              <w:t>kalded</w:t>
            </w:r>
          </w:p>
        </w:tc>
        <w:tc>
          <w:tcPr>
            <w:tcW w:w="1835" w:type="dxa"/>
          </w:tcPr>
          <w:p w14:paraId="3AA7B558" w14:textId="77777777" w:rsidR="000D678A" w:rsidRPr="003E1D2F" w:rsidRDefault="000D678A" w:rsidP="00AC07C2">
            <w:pPr>
              <w:pStyle w:val="TableText"/>
              <w:rPr>
                <w:rFonts w:cs="Times New Roman"/>
                <w:color w:val="000000"/>
                <w:sz w:val="22"/>
                <w:szCs w:val="22"/>
                <w:vertAlign w:val="superscript"/>
                <w:lang w:val="et-EE"/>
              </w:rPr>
            </w:pPr>
            <w:r w:rsidRPr="003E1D2F">
              <w:rPr>
                <w:rStyle w:val="TableText12"/>
                <w:rFonts w:cs="Times New Roman"/>
                <w:color w:val="000000"/>
                <w:sz w:val="22"/>
                <w:szCs w:val="22"/>
                <w:lang w:val="et-EE"/>
              </w:rPr>
              <w:t>ikterus, kolestaatiline ikterus, hepatiit</w:t>
            </w:r>
            <w:r w:rsidRPr="003E1D2F">
              <w:rPr>
                <w:rStyle w:val="TableText12"/>
                <w:rFonts w:cs="Times New Roman"/>
                <w:color w:val="000000"/>
                <w:sz w:val="22"/>
                <w:szCs w:val="22"/>
                <w:vertAlign w:val="superscript"/>
                <w:lang w:val="et-EE"/>
              </w:rPr>
              <w:t>10</w:t>
            </w:r>
          </w:p>
        </w:tc>
        <w:tc>
          <w:tcPr>
            <w:tcW w:w="1835" w:type="dxa"/>
          </w:tcPr>
          <w:p w14:paraId="4EE4B5C1" w14:textId="72E0D602" w:rsidR="000D678A" w:rsidRPr="003E1D2F" w:rsidRDefault="000D678A" w:rsidP="00AC07C2">
            <w:pPr>
              <w:pStyle w:val="TableText"/>
              <w:rPr>
                <w:rFonts w:cs="Times New Roman"/>
                <w:color w:val="000000"/>
                <w:sz w:val="22"/>
                <w:szCs w:val="22"/>
                <w:lang w:val="et-EE"/>
              </w:rPr>
            </w:pPr>
            <w:r w:rsidRPr="003E1D2F">
              <w:rPr>
                <w:rStyle w:val="TableText12"/>
                <w:rFonts w:cs="Times New Roman"/>
                <w:color w:val="000000"/>
                <w:sz w:val="22"/>
                <w:szCs w:val="22"/>
                <w:lang w:val="et-EE"/>
              </w:rPr>
              <w:t>maksapuudu</w:t>
            </w:r>
            <w:r w:rsidR="0079719A" w:rsidRPr="00C06338">
              <w:rPr>
                <w:b/>
                <w:color w:val="000000"/>
                <w:lang w:val="et-EE"/>
              </w:rPr>
              <w:softHyphen/>
            </w:r>
            <w:r w:rsidRPr="003E1D2F">
              <w:rPr>
                <w:rStyle w:val="TableText12"/>
                <w:rFonts w:cs="Times New Roman"/>
                <w:color w:val="000000"/>
                <w:sz w:val="22"/>
                <w:szCs w:val="22"/>
                <w:lang w:val="et-EE"/>
              </w:rPr>
              <w:t>likkus, hepatomegaalia, koletsüsti</w:t>
            </w:r>
            <w:r w:rsidR="00115BE0" w:rsidRPr="003E1D2F">
              <w:rPr>
                <w:rStyle w:val="TableText12"/>
                <w:rFonts w:cs="Times New Roman"/>
                <w:color w:val="000000"/>
                <w:sz w:val="22"/>
                <w:szCs w:val="22"/>
                <w:lang w:val="et-EE"/>
              </w:rPr>
              <w:t>i</w:t>
            </w:r>
            <w:r w:rsidRPr="003E1D2F">
              <w:rPr>
                <w:rStyle w:val="TableText12"/>
                <w:rFonts w:cs="Times New Roman"/>
                <w:color w:val="000000"/>
                <w:sz w:val="22"/>
                <w:szCs w:val="22"/>
                <w:lang w:val="et-EE"/>
              </w:rPr>
              <w:t>t, kolelitiaas</w:t>
            </w:r>
          </w:p>
        </w:tc>
        <w:tc>
          <w:tcPr>
            <w:tcW w:w="1584" w:type="dxa"/>
          </w:tcPr>
          <w:p w14:paraId="371D7D36" w14:textId="77777777" w:rsidR="000D678A" w:rsidRPr="003E1D2F" w:rsidRDefault="000D678A" w:rsidP="00AC07C2">
            <w:pPr>
              <w:rPr>
                <w:color w:val="000000"/>
                <w:sz w:val="22"/>
                <w:szCs w:val="22"/>
                <w:lang w:val="et-EE"/>
              </w:rPr>
            </w:pPr>
          </w:p>
        </w:tc>
        <w:tc>
          <w:tcPr>
            <w:tcW w:w="1167" w:type="dxa"/>
          </w:tcPr>
          <w:p w14:paraId="01596121" w14:textId="77777777" w:rsidR="000D678A" w:rsidRPr="003E1D2F" w:rsidRDefault="000D678A" w:rsidP="00AC07C2">
            <w:pPr>
              <w:rPr>
                <w:color w:val="000000"/>
                <w:sz w:val="22"/>
                <w:szCs w:val="22"/>
                <w:lang w:val="et-EE"/>
              </w:rPr>
            </w:pPr>
          </w:p>
        </w:tc>
      </w:tr>
      <w:tr w:rsidR="008148CF" w:rsidRPr="00C06338" w14:paraId="7077A316" w14:textId="77777777" w:rsidTr="00BC564E">
        <w:tc>
          <w:tcPr>
            <w:tcW w:w="1839" w:type="dxa"/>
          </w:tcPr>
          <w:p w14:paraId="798AC401" w14:textId="77777777" w:rsidR="008148CF" w:rsidRPr="003E1D2F" w:rsidRDefault="008148CF" w:rsidP="00AC07C2">
            <w:pPr>
              <w:rPr>
                <w:color w:val="000000"/>
                <w:sz w:val="22"/>
                <w:szCs w:val="22"/>
                <w:lang w:val="et-EE"/>
              </w:rPr>
            </w:pPr>
            <w:r w:rsidRPr="003E1D2F">
              <w:rPr>
                <w:color w:val="000000"/>
                <w:sz w:val="22"/>
                <w:szCs w:val="22"/>
                <w:lang w:val="et-EE"/>
              </w:rPr>
              <w:t>Naha ja nahaaluskoe kahjustused</w:t>
            </w:r>
          </w:p>
        </w:tc>
        <w:tc>
          <w:tcPr>
            <w:tcW w:w="1079" w:type="dxa"/>
          </w:tcPr>
          <w:p w14:paraId="5B8E5565" w14:textId="77777777" w:rsidR="008148CF" w:rsidRPr="003E1D2F" w:rsidRDefault="008148CF" w:rsidP="001E2C45">
            <w:pPr>
              <w:rPr>
                <w:color w:val="000000"/>
                <w:sz w:val="22"/>
                <w:szCs w:val="22"/>
                <w:lang w:val="et-EE"/>
              </w:rPr>
            </w:pPr>
            <w:r w:rsidRPr="003E1D2F">
              <w:rPr>
                <w:rStyle w:val="TableText12"/>
                <w:color w:val="000000"/>
                <w:sz w:val="22"/>
                <w:szCs w:val="22"/>
                <w:lang w:val="et-EE"/>
              </w:rPr>
              <w:t>nahalöö-ve</w:t>
            </w:r>
          </w:p>
        </w:tc>
        <w:tc>
          <w:tcPr>
            <w:tcW w:w="1835" w:type="dxa"/>
          </w:tcPr>
          <w:p w14:paraId="7E6EE76B" w14:textId="77777777" w:rsidR="008148CF" w:rsidRPr="003E1D2F" w:rsidRDefault="008148CF" w:rsidP="00AC07C2">
            <w:pPr>
              <w:pStyle w:val="TableText"/>
              <w:rPr>
                <w:rFonts w:cs="Times New Roman"/>
                <w:color w:val="000000"/>
                <w:sz w:val="22"/>
                <w:szCs w:val="22"/>
                <w:lang w:val="et-EE"/>
              </w:rPr>
            </w:pPr>
            <w:r w:rsidRPr="003E1D2F">
              <w:rPr>
                <w:rStyle w:val="TableText12"/>
                <w:rFonts w:cs="Times New Roman"/>
                <w:color w:val="000000"/>
                <w:sz w:val="22"/>
                <w:szCs w:val="22"/>
                <w:lang w:val="et-EE"/>
              </w:rPr>
              <w:t>eksfoliatiivne dermatiit, alopeetsia, makulo-papuloosne lööve, sügelus, erüteem</w:t>
            </w:r>
            <w:r w:rsidR="009A5596" w:rsidRPr="003E1D2F">
              <w:rPr>
                <w:rStyle w:val="TableText12"/>
                <w:rFonts w:cs="Times New Roman"/>
                <w:color w:val="000000"/>
                <w:sz w:val="22"/>
                <w:szCs w:val="22"/>
                <w:lang w:val="et-EE"/>
              </w:rPr>
              <w:t>, fototoksilisus**</w:t>
            </w:r>
          </w:p>
        </w:tc>
        <w:tc>
          <w:tcPr>
            <w:tcW w:w="1835" w:type="dxa"/>
          </w:tcPr>
          <w:p w14:paraId="7FB0EB01" w14:textId="7F35E0AB" w:rsidR="008148CF" w:rsidRPr="003E1D2F" w:rsidRDefault="008148CF" w:rsidP="001C6523">
            <w:pPr>
              <w:pStyle w:val="TableText"/>
              <w:rPr>
                <w:rFonts w:cs="Times New Roman"/>
                <w:color w:val="000000"/>
                <w:sz w:val="22"/>
                <w:szCs w:val="22"/>
                <w:lang w:val="et-EE"/>
              </w:rPr>
            </w:pPr>
            <w:r w:rsidRPr="003E1D2F">
              <w:rPr>
                <w:rStyle w:val="TableText12"/>
                <w:rFonts w:cs="Times New Roman"/>
                <w:color w:val="000000"/>
                <w:sz w:val="22"/>
                <w:szCs w:val="22"/>
                <w:lang w:val="et-EE"/>
              </w:rPr>
              <w:t>Stevensi-Johnsoni sündroom</w:t>
            </w:r>
            <w:r w:rsidRPr="003E1D2F">
              <w:rPr>
                <w:rStyle w:val="TableText12"/>
                <w:rFonts w:cs="Times New Roman"/>
                <w:color w:val="000000"/>
                <w:sz w:val="22"/>
                <w:szCs w:val="22"/>
                <w:vertAlign w:val="superscript"/>
                <w:lang w:val="et-EE"/>
              </w:rPr>
              <w:t>8</w:t>
            </w:r>
            <w:r w:rsidRPr="003E1D2F">
              <w:rPr>
                <w:rStyle w:val="TableText12"/>
                <w:rFonts w:cs="Times New Roman"/>
                <w:color w:val="000000"/>
                <w:sz w:val="22"/>
                <w:szCs w:val="22"/>
                <w:lang w:val="et-EE"/>
              </w:rPr>
              <w:t>, purpur, urtikaaria, allergiline dermatiit, papuloosne lööve, makuloosne lööve, ekseem</w:t>
            </w:r>
          </w:p>
        </w:tc>
        <w:tc>
          <w:tcPr>
            <w:tcW w:w="1584" w:type="dxa"/>
          </w:tcPr>
          <w:p w14:paraId="41347E5F" w14:textId="016AC7ED" w:rsidR="008148CF" w:rsidRPr="003E1D2F" w:rsidRDefault="008148CF" w:rsidP="001C6523">
            <w:pPr>
              <w:pStyle w:val="TableText"/>
              <w:rPr>
                <w:rFonts w:cs="Times New Roman"/>
                <w:color w:val="000000"/>
                <w:sz w:val="22"/>
                <w:szCs w:val="22"/>
                <w:lang w:val="et-EE"/>
              </w:rPr>
            </w:pPr>
            <w:r w:rsidRPr="003E1D2F">
              <w:rPr>
                <w:rStyle w:val="TableText12"/>
                <w:rFonts w:cs="Times New Roman"/>
                <w:color w:val="000000"/>
                <w:sz w:val="22"/>
                <w:szCs w:val="22"/>
                <w:lang w:val="et-EE"/>
              </w:rPr>
              <w:t>t</w:t>
            </w:r>
            <w:r w:rsidRPr="003E1D2F">
              <w:rPr>
                <w:color w:val="000000"/>
                <w:sz w:val="22"/>
                <w:szCs w:val="22"/>
                <w:lang w:val="et-EE"/>
              </w:rPr>
              <w:t>oksiline epidermolüüs</w:t>
            </w:r>
            <w:r w:rsidRPr="003E1D2F">
              <w:rPr>
                <w:rStyle w:val="TableText12"/>
                <w:rFonts w:cs="Times New Roman"/>
                <w:color w:val="000000"/>
                <w:sz w:val="22"/>
                <w:szCs w:val="22"/>
                <w:vertAlign w:val="superscript"/>
                <w:lang w:val="et-EE"/>
              </w:rPr>
              <w:t>8</w:t>
            </w:r>
            <w:r w:rsidRPr="003E1D2F">
              <w:rPr>
                <w:rStyle w:val="TableText12"/>
                <w:rFonts w:cs="Times New Roman"/>
                <w:color w:val="000000"/>
                <w:sz w:val="22"/>
                <w:szCs w:val="22"/>
                <w:lang w:val="et-EE"/>
              </w:rPr>
              <w:t>, eosinofiilia ja süsteemsete sümptomitega ravimireaktsioon (DRESS)</w:t>
            </w:r>
            <w:r w:rsidRPr="003E1D2F">
              <w:rPr>
                <w:rStyle w:val="TableText12"/>
                <w:rFonts w:cs="Times New Roman"/>
                <w:color w:val="000000"/>
                <w:sz w:val="22"/>
                <w:szCs w:val="22"/>
                <w:vertAlign w:val="superscript"/>
                <w:lang w:val="et-EE"/>
              </w:rPr>
              <w:t>8</w:t>
            </w:r>
            <w:r w:rsidRPr="003E1D2F">
              <w:rPr>
                <w:rStyle w:val="TableText12"/>
                <w:rFonts w:cs="Times New Roman"/>
                <w:color w:val="000000"/>
                <w:sz w:val="22"/>
                <w:szCs w:val="22"/>
                <w:lang w:val="et-EE"/>
              </w:rPr>
              <w:t>, angioödeem, aktiin</w:t>
            </w:r>
            <w:r w:rsidR="0079719A" w:rsidRPr="00C06338">
              <w:rPr>
                <w:b/>
                <w:color w:val="000000"/>
                <w:lang w:val="et-EE"/>
              </w:rPr>
              <w:softHyphen/>
            </w:r>
            <w:r w:rsidRPr="003E1D2F">
              <w:rPr>
                <w:rStyle w:val="TableText12"/>
                <w:rFonts w:cs="Times New Roman"/>
                <w:color w:val="000000"/>
                <w:sz w:val="22"/>
                <w:szCs w:val="22"/>
                <w:lang w:val="et-EE"/>
              </w:rPr>
              <w:t>keratoos*, pseudopor-füüria, multiformne erüteem, psoriaas, ravimlööve</w:t>
            </w:r>
          </w:p>
        </w:tc>
        <w:tc>
          <w:tcPr>
            <w:tcW w:w="1167" w:type="dxa"/>
          </w:tcPr>
          <w:p w14:paraId="15E0E9D7" w14:textId="0E0F621B" w:rsidR="008148CF" w:rsidRPr="003E1D2F" w:rsidRDefault="008148CF" w:rsidP="00587301">
            <w:pPr>
              <w:rPr>
                <w:color w:val="000000"/>
                <w:sz w:val="22"/>
                <w:szCs w:val="22"/>
                <w:lang w:val="et-EE"/>
              </w:rPr>
            </w:pPr>
            <w:r w:rsidRPr="003E1D2F">
              <w:rPr>
                <w:rStyle w:val="TableText12"/>
                <w:color w:val="000000"/>
                <w:sz w:val="22"/>
                <w:szCs w:val="22"/>
                <w:lang w:val="et-EE"/>
              </w:rPr>
              <w:t>n</w:t>
            </w:r>
            <w:r w:rsidRPr="003E1D2F">
              <w:rPr>
                <w:rFonts w:cs="Sendnya"/>
                <w:color w:val="000000"/>
                <w:sz w:val="22"/>
                <w:szCs w:val="22"/>
                <w:lang w:val="et-EE" w:bidi="or-IN"/>
              </w:rPr>
              <w:t>aha erütema-toos</w:t>
            </w:r>
            <w:r w:rsidR="0079719A" w:rsidRPr="00C06338">
              <w:rPr>
                <w:b/>
                <w:color w:val="000000"/>
                <w:lang w:val="et-EE"/>
              </w:rPr>
              <w:softHyphen/>
            </w:r>
            <w:r w:rsidRPr="003E1D2F">
              <w:rPr>
                <w:rFonts w:cs="Sendnya"/>
                <w:color w:val="000000"/>
                <w:sz w:val="22"/>
                <w:szCs w:val="22"/>
                <w:lang w:val="et-EE" w:bidi="or-IN"/>
              </w:rPr>
              <w:t>luupus</w:t>
            </w:r>
            <w:r w:rsidRPr="003E1D2F">
              <w:rPr>
                <w:rStyle w:val="TableText12"/>
                <w:color w:val="000000"/>
                <w:sz w:val="22"/>
                <w:szCs w:val="22"/>
                <w:lang w:val="et-EE"/>
              </w:rPr>
              <w:t xml:space="preserve">*, </w:t>
            </w:r>
            <w:r w:rsidRPr="003E1D2F">
              <w:rPr>
                <w:rFonts w:cs="Sendnya"/>
                <w:color w:val="000000"/>
                <w:sz w:val="22"/>
                <w:szCs w:val="22"/>
                <w:lang w:val="et-EE" w:bidi="or-IN"/>
              </w:rPr>
              <w:t>tedretäh-nid*, lentiigod*</w:t>
            </w:r>
          </w:p>
        </w:tc>
      </w:tr>
      <w:tr w:rsidR="000D678A" w:rsidRPr="00C06338" w14:paraId="55631F8A" w14:textId="77777777" w:rsidTr="00BC564E">
        <w:tc>
          <w:tcPr>
            <w:tcW w:w="1839" w:type="dxa"/>
          </w:tcPr>
          <w:p w14:paraId="38B875DC" w14:textId="77777777" w:rsidR="000D678A" w:rsidRPr="003E1D2F" w:rsidRDefault="000D678A" w:rsidP="00AC07C2">
            <w:pPr>
              <w:rPr>
                <w:color w:val="000000"/>
                <w:sz w:val="22"/>
                <w:szCs w:val="22"/>
                <w:lang w:val="et-EE"/>
              </w:rPr>
            </w:pPr>
            <w:r w:rsidRPr="003E1D2F">
              <w:rPr>
                <w:color w:val="000000"/>
                <w:sz w:val="22"/>
                <w:szCs w:val="22"/>
                <w:lang w:val="et-EE"/>
              </w:rPr>
              <w:t>Lihas</w:t>
            </w:r>
            <w:r w:rsidR="008D3B11" w:rsidRPr="003E1D2F">
              <w:rPr>
                <w:color w:val="000000"/>
                <w:sz w:val="22"/>
                <w:szCs w:val="22"/>
                <w:lang w:val="et-EE"/>
              </w:rPr>
              <w:t>te, luustiku</w:t>
            </w:r>
            <w:r w:rsidRPr="003E1D2F">
              <w:rPr>
                <w:color w:val="000000"/>
                <w:sz w:val="22"/>
                <w:szCs w:val="22"/>
                <w:lang w:val="et-EE"/>
              </w:rPr>
              <w:t xml:space="preserve"> ja sidekoe kahjustused</w:t>
            </w:r>
          </w:p>
        </w:tc>
        <w:tc>
          <w:tcPr>
            <w:tcW w:w="1079" w:type="dxa"/>
          </w:tcPr>
          <w:p w14:paraId="178E3DEF" w14:textId="77777777" w:rsidR="000D678A" w:rsidRPr="003E1D2F" w:rsidRDefault="000D678A" w:rsidP="00AC07C2">
            <w:pPr>
              <w:rPr>
                <w:color w:val="000000"/>
                <w:sz w:val="22"/>
                <w:szCs w:val="22"/>
                <w:lang w:val="et-EE"/>
              </w:rPr>
            </w:pPr>
          </w:p>
        </w:tc>
        <w:tc>
          <w:tcPr>
            <w:tcW w:w="1835" w:type="dxa"/>
          </w:tcPr>
          <w:p w14:paraId="46EAB877" w14:textId="77777777" w:rsidR="000D678A" w:rsidRPr="003E1D2F" w:rsidRDefault="000D678A" w:rsidP="00AC07C2">
            <w:pPr>
              <w:rPr>
                <w:color w:val="000000"/>
                <w:sz w:val="22"/>
                <w:szCs w:val="22"/>
                <w:lang w:val="et-EE"/>
              </w:rPr>
            </w:pPr>
            <w:r w:rsidRPr="003E1D2F">
              <w:rPr>
                <w:rStyle w:val="TableText12"/>
                <w:color w:val="000000"/>
                <w:sz w:val="22"/>
                <w:szCs w:val="22"/>
                <w:lang w:val="et-EE"/>
              </w:rPr>
              <w:t>seljavalu</w:t>
            </w:r>
          </w:p>
        </w:tc>
        <w:tc>
          <w:tcPr>
            <w:tcW w:w="1835" w:type="dxa"/>
          </w:tcPr>
          <w:p w14:paraId="35B38160" w14:textId="77777777" w:rsidR="000D678A" w:rsidRPr="003E1D2F" w:rsidRDefault="000D678A" w:rsidP="00AC07C2">
            <w:pPr>
              <w:rPr>
                <w:color w:val="000000"/>
                <w:sz w:val="22"/>
                <w:szCs w:val="22"/>
                <w:lang w:val="et-EE"/>
              </w:rPr>
            </w:pPr>
            <w:r w:rsidRPr="003E1D2F">
              <w:rPr>
                <w:rStyle w:val="TableText12"/>
                <w:color w:val="000000"/>
                <w:sz w:val="22"/>
                <w:szCs w:val="22"/>
                <w:lang w:val="et-EE"/>
              </w:rPr>
              <w:t>artriit</w:t>
            </w:r>
            <w:r w:rsidR="009A5596" w:rsidRPr="003E1D2F">
              <w:rPr>
                <w:rStyle w:val="TableText12"/>
                <w:color w:val="000000"/>
                <w:sz w:val="22"/>
                <w:szCs w:val="22"/>
                <w:lang w:val="et-EE"/>
              </w:rPr>
              <w:t>, periostiit*,**</w:t>
            </w:r>
          </w:p>
        </w:tc>
        <w:tc>
          <w:tcPr>
            <w:tcW w:w="1584" w:type="dxa"/>
          </w:tcPr>
          <w:p w14:paraId="4277190A" w14:textId="77777777" w:rsidR="000D678A" w:rsidRPr="003E1D2F" w:rsidRDefault="000D678A" w:rsidP="00AC07C2">
            <w:pPr>
              <w:rPr>
                <w:color w:val="000000"/>
                <w:sz w:val="22"/>
                <w:szCs w:val="22"/>
                <w:lang w:val="et-EE"/>
              </w:rPr>
            </w:pPr>
          </w:p>
        </w:tc>
        <w:tc>
          <w:tcPr>
            <w:tcW w:w="1167" w:type="dxa"/>
          </w:tcPr>
          <w:p w14:paraId="6E087450" w14:textId="50F8F5D5" w:rsidR="000D678A" w:rsidRPr="003E1D2F" w:rsidRDefault="000D678A" w:rsidP="00AC07C2">
            <w:pPr>
              <w:rPr>
                <w:color w:val="000000"/>
                <w:sz w:val="22"/>
                <w:szCs w:val="22"/>
                <w:lang w:val="et-EE"/>
              </w:rPr>
            </w:pPr>
          </w:p>
        </w:tc>
      </w:tr>
      <w:tr w:rsidR="000D678A" w:rsidRPr="00C06338" w14:paraId="39ED5AC1" w14:textId="77777777" w:rsidTr="00BC564E">
        <w:tc>
          <w:tcPr>
            <w:tcW w:w="1839" w:type="dxa"/>
          </w:tcPr>
          <w:p w14:paraId="56BDE259" w14:textId="77777777" w:rsidR="000D678A" w:rsidRPr="003E1D2F" w:rsidRDefault="000D678A" w:rsidP="00AC07C2">
            <w:pPr>
              <w:rPr>
                <w:color w:val="000000"/>
                <w:sz w:val="22"/>
                <w:szCs w:val="22"/>
                <w:lang w:val="et-EE"/>
              </w:rPr>
            </w:pPr>
            <w:r w:rsidRPr="003E1D2F">
              <w:rPr>
                <w:color w:val="000000"/>
                <w:sz w:val="22"/>
                <w:szCs w:val="22"/>
                <w:lang w:val="et-EE"/>
              </w:rPr>
              <w:t>Neerude ja kuseteede häired</w:t>
            </w:r>
          </w:p>
        </w:tc>
        <w:tc>
          <w:tcPr>
            <w:tcW w:w="1079" w:type="dxa"/>
          </w:tcPr>
          <w:p w14:paraId="4DA15BC7" w14:textId="77777777" w:rsidR="000D678A" w:rsidRPr="003E1D2F" w:rsidRDefault="000D678A" w:rsidP="00AC07C2">
            <w:pPr>
              <w:rPr>
                <w:color w:val="000000"/>
                <w:sz w:val="22"/>
                <w:szCs w:val="22"/>
                <w:lang w:val="et-EE"/>
              </w:rPr>
            </w:pPr>
          </w:p>
        </w:tc>
        <w:tc>
          <w:tcPr>
            <w:tcW w:w="1835" w:type="dxa"/>
          </w:tcPr>
          <w:p w14:paraId="424ACD44" w14:textId="2D21E08A" w:rsidR="000D678A" w:rsidRPr="003E1D2F" w:rsidRDefault="000D678A" w:rsidP="00AC07C2">
            <w:pPr>
              <w:pStyle w:val="TableText"/>
              <w:rPr>
                <w:rFonts w:cs="Times New Roman"/>
                <w:color w:val="000000"/>
                <w:sz w:val="22"/>
                <w:szCs w:val="22"/>
                <w:lang w:val="et-EE"/>
              </w:rPr>
            </w:pPr>
            <w:r w:rsidRPr="003E1D2F">
              <w:rPr>
                <w:rStyle w:val="TableText12"/>
                <w:rFonts w:cs="Times New Roman"/>
                <w:color w:val="000000"/>
                <w:sz w:val="22"/>
                <w:szCs w:val="22"/>
                <w:lang w:val="et-EE"/>
              </w:rPr>
              <w:t>ä</w:t>
            </w:r>
            <w:r w:rsidRPr="003E1D2F">
              <w:rPr>
                <w:color w:val="000000"/>
                <w:sz w:val="22"/>
                <w:szCs w:val="22"/>
                <w:lang w:val="et-EE"/>
              </w:rPr>
              <w:t>ge neerupuudu</w:t>
            </w:r>
            <w:r w:rsidR="0079719A" w:rsidRPr="00C06338">
              <w:rPr>
                <w:b/>
                <w:color w:val="000000"/>
                <w:lang w:val="et-EE"/>
              </w:rPr>
              <w:softHyphen/>
            </w:r>
            <w:r w:rsidRPr="003E1D2F">
              <w:rPr>
                <w:color w:val="000000"/>
                <w:sz w:val="22"/>
                <w:szCs w:val="22"/>
                <w:lang w:val="et-EE"/>
              </w:rPr>
              <w:t xml:space="preserve">likkus, </w:t>
            </w:r>
            <w:r w:rsidRPr="003E1D2F">
              <w:rPr>
                <w:rStyle w:val="TableText12"/>
                <w:rFonts w:cs="Times New Roman"/>
                <w:color w:val="000000"/>
                <w:sz w:val="22"/>
                <w:szCs w:val="22"/>
                <w:lang w:val="et-EE"/>
              </w:rPr>
              <w:t>hematuuria</w:t>
            </w:r>
          </w:p>
        </w:tc>
        <w:tc>
          <w:tcPr>
            <w:tcW w:w="1835" w:type="dxa"/>
          </w:tcPr>
          <w:p w14:paraId="4AB179BA" w14:textId="77777777" w:rsidR="000D678A" w:rsidRPr="003E1D2F" w:rsidRDefault="000D678A" w:rsidP="00AC07C2">
            <w:pPr>
              <w:pStyle w:val="TableText"/>
              <w:rPr>
                <w:rFonts w:cs="Times New Roman"/>
                <w:color w:val="000000"/>
                <w:sz w:val="22"/>
                <w:szCs w:val="22"/>
                <w:lang w:val="et-EE"/>
              </w:rPr>
            </w:pPr>
            <w:r w:rsidRPr="003E1D2F">
              <w:rPr>
                <w:rStyle w:val="TableText12"/>
                <w:rFonts w:cs="Times New Roman"/>
                <w:color w:val="000000"/>
                <w:sz w:val="22"/>
                <w:szCs w:val="22"/>
                <w:lang w:val="et-EE"/>
              </w:rPr>
              <w:t>n</w:t>
            </w:r>
            <w:r w:rsidRPr="003E1D2F">
              <w:rPr>
                <w:color w:val="000000"/>
                <w:sz w:val="22"/>
                <w:szCs w:val="22"/>
                <w:lang w:val="et-EE"/>
              </w:rPr>
              <w:t>eerude tubulaarne nekroos, proteinuuria, nefriit</w:t>
            </w:r>
          </w:p>
        </w:tc>
        <w:tc>
          <w:tcPr>
            <w:tcW w:w="1584" w:type="dxa"/>
          </w:tcPr>
          <w:p w14:paraId="1597AE1D" w14:textId="77777777" w:rsidR="000D678A" w:rsidRPr="003E1D2F" w:rsidRDefault="000D678A" w:rsidP="00AC07C2">
            <w:pPr>
              <w:rPr>
                <w:color w:val="000000"/>
                <w:sz w:val="22"/>
                <w:szCs w:val="22"/>
                <w:lang w:val="et-EE"/>
              </w:rPr>
            </w:pPr>
          </w:p>
        </w:tc>
        <w:tc>
          <w:tcPr>
            <w:tcW w:w="1167" w:type="dxa"/>
          </w:tcPr>
          <w:p w14:paraId="76FF4455" w14:textId="77777777" w:rsidR="000D678A" w:rsidRPr="003E1D2F" w:rsidRDefault="000D678A" w:rsidP="00AC07C2">
            <w:pPr>
              <w:rPr>
                <w:color w:val="000000"/>
                <w:sz w:val="22"/>
                <w:szCs w:val="22"/>
                <w:lang w:val="et-EE"/>
              </w:rPr>
            </w:pPr>
          </w:p>
        </w:tc>
      </w:tr>
      <w:tr w:rsidR="000D678A" w:rsidRPr="00C06338" w14:paraId="62A56432" w14:textId="77777777" w:rsidTr="00BC564E">
        <w:tc>
          <w:tcPr>
            <w:tcW w:w="1839" w:type="dxa"/>
          </w:tcPr>
          <w:p w14:paraId="61BF6AEA" w14:textId="77777777" w:rsidR="000D678A" w:rsidRPr="003E1D2F" w:rsidRDefault="000D678A" w:rsidP="00AC07C2">
            <w:pPr>
              <w:rPr>
                <w:color w:val="000000"/>
                <w:sz w:val="22"/>
                <w:szCs w:val="22"/>
                <w:lang w:val="et-EE"/>
              </w:rPr>
            </w:pPr>
            <w:r w:rsidRPr="003E1D2F">
              <w:rPr>
                <w:color w:val="000000"/>
                <w:sz w:val="22"/>
                <w:szCs w:val="22"/>
                <w:lang w:val="et-EE"/>
              </w:rPr>
              <w:t>Üldised häired ja manustamiskoha reaktsioonid</w:t>
            </w:r>
          </w:p>
        </w:tc>
        <w:tc>
          <w:tcPr>
            <w:tcW w:w="1079" w:type="dxa"/>
          </w:tcPr>
          <w:p w14:paraId="077573D2" w14:textId="77777777" w:rsidR="000D678A" w:rsidRPr="003E1D2F" w:rsidRDefault="000D678A" w:rsidP="00AC07C2">
            <w:pPr>
              <w:rPr>
                <w:color w:val="000000"/>
                <w:sz w:val="22"/>
                <w:szCs w:val="22"/>
                <w:lang w:val="et-EE"/>
              </w:rPr>
            </w:pPr>
            <w:r w:rsidRPr="003E1D2F">
              <w:rPr>
                <w:rStyle w:val="TableText12"/>
                <w:color w:val="000000"/>
                <w:sz w:val="22"/>
                <w:szCs w:val="22"/>
                <w:lang w:val="et-EE"/>
              </w:rPr>
              <w:t>püreksia</w:t>
            </w:r>
          </w:p>
        </w:tc>
        <w:tc>
          <w:tcPr>
            <w:tcW w:w="1835" w:type="dxa"/>
          </w:tcPr>
          <w:p w14:paraId="3FE8E67A" w14:textId="77777777" w:rsidR="000D678A" w:rsidRPr="003E1D2F" w:rsidRDefault="000D678A" w:rsidP="00AC07C2">
            <w:pPr>
              <w:pStyle w:val="TableText"/>
              <w:rPr>
                <w:rFonts w:cs="Times New Roman"/>
                <w:color w:val="000000"/>
                <w:sz w:val="22"/>
                <w:szCs w:val="22"/>
                <w:lang w:val="et-EE"/>
              </w:rPr>
            </w:pPr>
            <w:r w:rsidRPr="003E1D2F">
              <w:rPr>
                <w:rStyle w:val="TableText12"/>
                <w:rFonts w:cs="Times New Roman"/>
                <w:color w:val="000000"/>
                <w:sz w:val="22"/>
                <w:szCs w:val="22"/>
                <w:lang w:val="et-EE"/>
              </w:rPr>
              <w:t>valu rinnus, näoturse</w:t>
            </w:r>
            <w:r w:rsidRPr="003E1D2F">
              <w:rPr>
                <w:rStyle w:val="TableText12"/>
                <w:rFonts w:cs="Times New Roman"/>
                <w:color w:val="000000"/>
                <w:sz w:val="22"/>
                <w:szCs w:val="22"/>
                <w:vertAlign w:val="superscript"/>
                <w:lang w:val="et-EE"/>
              </w:rPr>
              <w:t>11</w:t>
            </w:r>
            <w:r w:rsidRPr="003E1D2F">
              <w:rPr>
                <w:rStyle w:val="TableText12"/>
                <w:rFonts w:cs="Times New Roman"/>
                <w:color w:val="000000"/>
                <w:sz w:val="22"/>
                <w:szCs w:val="22"/>
                <w:lang w:val="et-EE"/>
              </w:rPr>
              <w:t>, asteenia, külmavärinad</w:t>
            </w:r>
          </w:p>
        </w:tc>
        <w:tc>
          <w:tcPr>
            <w:tcW w:w="1835" w:type="dxa"/>
          </w:tcPr>
          <w:p w14:paraId="64DEB015" w14:textId="77777777" w:rsidR="000D678A" w:rsidRPr="003E1D2F" w:rsidRDefault="000D678A" w:rsidP="00AC07C2">
            <w:pPr>
              <w:pStyle w:val="TableText"/>
              <w:rPr>
                <w:rFonts w:cs="Times New Roman"/>
                <w:color w:val="000000"/>
                <w:sz w:val="22"/>
                <w:szCs w:val="22"/>
                <w:lang w:val="et-EE"/>
              </w:rPr>
            </w:pPr>
            <w:r w:rsidRPr="003E1D2F">
              <w:rPr>
                <w:rStyle w:val="TableText12"/>
                <w:rFonts w:cs="Times New Roman"/>
                <w:color w:val="000000"/>
                <w:sz w:val="22"/>
                <w:szCs w:val="22"/>
                <w:lang w:val="et-EE"/>
              </w:rPr>
              <w:t>reaktsioon infusioonikohal, gripitaoline haigestumine</w:t>
            </w:r>
          </w:p>
        </w:tc>
        <w:tc>
          <w:tcPr>
            <w:tcW w:w="1584" w:type="dxa"/>
          </w:tcPr>
          <w:p w14:paraId="4E1606B2" w14:textId="77777777" w:rsidR="000D678A" w:rsidRPr="003E1D2F" w:rsidRDefault="000D678A" w:rsidP="00AC07C2">
            <w:pPr>
              <w:rPr>
                <w:color w:val="000000"/>
                <w:sz w:val="22"/>
                <w:szCs w:val="22"/>
                <w:lang w:val="et-EE"/>
              </w:rPr>
            </w:pPr>
          </w:p>
        </w:tc>
        <w:tc>
          <w:tcPr>
            <w:tcW w:w="1167" w:type="dxa"/>
          </w:tcPr>
          <w:p w14:paraId="3E0BB82D" w14:textId="77777777" w:rsidR="000D678A" w:rsidRPr="003E1D2F" w:rsidRDefault="000D678A" w:rsidP="00AC07C2">
            <w:pPr>
              <w:rPr>
                <w:color w:val="000000"/>
                <w:sz w:val="22"/>
                <w:szCs w:val="22"/>
                <w:lang w:val="et-EE"/>
              </w:rPr>
            </w:pPr>
          </w:p>
        </w:tc>
      </w:tr>
      <w:tr w:rsidR="000D678A" w:rsidRPr="00C06338" w14:paraId="6DC575DD" w14:textId="77777777" w:rsidTr="00BC564E">
        <w:tc>
          <w:tcPr>
            <w:tcW w:w="1839" w:type="dxa"/>
          </w:tcPr>
          <w:p w14:paraId="7E01C7CC" w14:textId="440B1FF4" w:rsidR="000D678A" w:rsidRPr="003E1D2F" w:rsidDel="00DD2745" w:rsidRDefault="000D678A" w:rsidP="00DD2745">
            <w:pPr>
              <w:keepNext/>
              <w:keepLines/>
              <w:rPr>
                <w:del w:id="297" w:author="RR_5" w:date="2025-12-02T11:19:00Z"/>
                <w:color w:val="000000"/>
                <w:sz w:val="22"/>
                <w:szCs w:val="22"/>
                <w:lang w:val="et-EE"/>
              </w:rPr>
            </w:pPr>
            <w:r w:rsidRPr="003E1D2F">
              <w:rPr>
                <w:color w:val="000000"/>
                <w:sz w:val="22"/>
                <w:szCs w:val="22"/>
                <w:lang w:val="et-EE"/>
              </w:rPr>
              <w:t>Uuringud</w:t>
            </w:r>
          </w:p>
          <w:p w14:paraId="255AE40F" w14:textId="77777777" w:rsidR="000D678A" w:rsidRPr="003E1D2F" w:rsidRDefault="000D678A" w:rsidP="00DD2745">
            <w:pPr>
              <w:keepNext/>
              <w:keepLines/>
              <w:rPr>
                <w:color w:val="000000"/>
                <w:sz w:val="22"/>
                <w:szCs w:val="22"/>
                <w:lang w:val="et-EE"/>
              </w:rPr>
            </w:pPr>
          </w:p>
        </w:tc>
        <w:tc>
          <w:tcPr>
            <w:tcW w:w="1079" w:type="dxa"/>
          </w:tcPr>
          <w:p w14:paraId="2AEBCC2C" w14:textId="77777777" w:rsidR="000D678A" w:rsidRPr="003E1D2F" w:rsidRDefault="000D678A" w:rsidP="00AC07C2">
            <w:pPr>
              <w:keepNext/>
              <w:keepLines/>
              <w:rPr>
                <w:color w:val="000000"/>
                <w:sz w:val="22"/>
                <w:szCs w:val="22"/>
                <w:lang w:val="et-EE"/>
              </w:rPr>
            </w:pPr>
          </w:p>
        </w:tc>
        <w:tc>
          <w:tcPr>
            <w:tcW w:w="1835" w:type="dxa"/>
          </w:tcPr>
          <w:p w14:paraId="33047AB8" w14:textId="6216EDBA" w:rsidR="000D678A" w:rsidRPr="003E1D2F" w:rsidRDefault="000D678A" w:rsidP="00AC07C2">
            <w:pPr>
              <w:pStyle w:val="TableText"/>
              <w:keepNext/>
              <w:keepLines/>
              <w:rPr>
                <w:rFonts w:cs="Times New Roman"/>
                <w:color w:val="000000"/>
                <w:sz w:val="22"/>
                <w:szCs w:val="22"/>
                <w:lang w:val="et-EE"/>
              </w:rPr>
            </w:pPr>
            <w:r w:rsidRPr="003E1D2F">
              <w:rPr>
                <w:rStyle w:val="TableText12"/>
                <w:rFonts w:cs="Times New Roman"/>
                <w:color w:val="000000"/>
                <w:sz w:val="22"/>
                <w:szCs w:val="22"/>
                <w:lang w:val="et-EE"/>
              </w:rPr>
              <w:t>v</w:t>
            </w:r>
            <w:r w:rsidRPr="003E1D2F">
              <w:rPr>
                <w:color w:val="000000"/>
                <w:sz w:val="22"/>
                <w:szCs w:val="22"/>
                <w:lang w:val="et-EE"/>
              </w:rPr>
              <w:t>ere kreatiniini</w:t>
            </w:r>
            <w:r w:rsidR="0079719A" w:rsidRPr="00C06338">
              <w:rPr>
                <w:b/>
                <w:color w:val="000000"/>
                <w:lang w:val="et-EE"/>
              </w:rPr>
              <w:softHyphen/>
            </w:r>
            <w:r w:rsidRPr="003E1D2F">
              <w:rPr>
                <w:color w:val="000000"/>
                <w:sz w:val="22"/>
                <w:szCs w:val="22"/>
                <w:lang w:val="et-EE"/>
              </w:rPr>
              <w:t>sisalduse suurenemine</w:t>
            </w:r>
          </w:p>
        </w:tc>
        <w:tc>
          <w:tcPr>
            <w:tcW w:w="1835" w:type="dxa"/>
          </w:tcPr>
          <w:p w14:paraId="4DE4AA4D" w14:textId="77777777" w:rsidR="000D678A" w:rsidRPr="003E1D2F" w:rsidRDefault="000D678A" w:rsidP="00AC07C2">
            <w:pPr>
              <w:pStyle w:val="TableText"/>
              <w:keepNext/>
              <w:keepLines/>
              <w:rPr>
                <w:rFonts w:cs="Times New Roman"/>
                <w:color w:val="000000"/>
                <w:sz w:val="22"/>
                <w:szCs w:val="22"/>
                <w:lang w:val="et-EE"/>
              </w:rPr>
            </w:pPr>
            <w:r w:rsidRPr="003E1D2F">
              <w:rPr>
                <w:color w:val="000000"/>
                <w:sz w:val="22"/>
                <w:szCs w:val="22"/>
                <w:lang w:val="et-EE"/>
              </w:rPr>
              <w:t>vere uureasisalduse suurenemine, vere kolesteroolisisal</w:t>
            </w:r>
            <w:r w:rsidR="00A41F74" w:rsidRPr="003E1D2F">
              <w:rPr>
                <w:color w:val="000000"/>
                <w:sz w:val="22"/>
                <w:szCs w:val="22"/>
                <w:lang w:val="et-EE"/>
              </w:rPr>
              <w:t>-</w:t>
            </w:r>
            <w:r w:rsidRPr="003E1D2F">
              <w:rPr>
                <w:color w:val="000000"/>
                <w:sz w:val="22"/>
                <w:szCs w:val="22"/>
                <w:lang w:val="et-EE"/>
              </w:rPr>
              <w:t>duse suurenemine</w:t>
            </w:r>
          </w:p>
        </w:tc>
        <w:tc>
          <w:tcPr>
            <w:tcW w:w="1584" w:type="dxa"/>
          </w:tcPr>
          <w:p w14:paraId="5866346C" w14:textId="77777777" w:rsidR="000D678A" w:rsidRPr="003E1D2F" w:rsidRDefault="000D678A" w:rsidP="00AC07C2">
            <w:pPr>
              <w:rPr>
                <w:color w:val="000000"/>
                <w:sz w:val="22"/>
                <w:szCs w:val="22"/>
                <w:lang w:val="et-EE"/>
              </w:rPr>
            </w:pPr>
          </w:p>
        </w:tc>
        <w:tc>
          <w:tcPr>
            <w:tcW w:w="1167" w:type="dxa"/>
          </w:tcPr>
          <w:p w14:paraId="63F5F504" w14:textId="77777777" w:rsidR="000D678A" w:rsidRPr="003E1D2F" w:rsidRDefault="000D678A" w:rsidP="00AC07C2">
            <w:pPr>
              <w:rPr>
                <w:color w:val="000000"/>
                <w:sz w:val="22"/>
                <w:szCs w:val="22"/>
                <w:lang w:val="et-EE"/>
              </w:rPr>
            </w:pPr>
          </w:p>
        </w:tc>
      </w:tr>
    </w:tbl>
    <w:p w14:paraId="4B479034" w14:textId="77777777" w:rsidR="000D678A" w:rsidRPr="00C06338" w:rsidRDefault="000D678A" w:rsidP="000D678A">
      <w:pPr>
        <w:pStyle w:val="Default"/>
        <w:rPr>
          <w:sz w:val="20"/>
          <w:szCs w:val="20"/>
          <w:lang w:val="et-EE"/>
        </w:rPr>
      </w:pPr>
      <w:r w:rsidRPr="00C06338">
        <w:rPr>
          <w:sz w:val="20"/>
          <w:szCs w:val="20"/>
          <w:lang w:val="et-EE"/>
        </w:rPr>
        <w:t>* Turuletulekujärgsed kõrvaltoimed.</w:t>
      </w:r>
    </w:p>
    <w:p w14:paraId="1373EA8B" w14:textId="77777777" w:rsidR="009A5596" w:rsidRPr="00C06338" w:rsidRDefault="009A5596" w:rsidP="000D678A">
      <w:pPr>
        <w:pStyle w:val="Default"/>
        <w:rPr>
          <w:sz w:val="20"/>
          <w:szCs w:val="20"/>
          <w:lang w:val="et-EE"/>
        </w:rPr>
      </w:pPr>
      <w:r w:rsidRPr="00C06338">
        <w:rPr>
          <w:sz w:val="20"/>
          <w:szCs w:val="20"/>
          <w:lang w:val="et-EE"/>
        </w:rPr>
        <w:t xml:space="preserve">** Esinemissageduse kategooria </w:t>
      </w:r>
      <w:r w:rsidR="00667DAF" w:rsidRPr="00C06338">
        <w:rPr>
          <w:sz w:val="20"/>
          <w:szCs w:val="20"/>
          <w:lang w:val="et-EE"/>
        </w:rPr>
        <w:t>põhineb</w:t>
      </w:r>
      <w:r w:rsidR="00A0754E" w:rsidRPr="00C06338">
        <w:rPr>
          <w:sz w:val="20"/>
          <w:szCs w:val="20"/>
          <w:lang w:val="et-EE"/>
        </w:rPr>
        <w:t xml:space="preserve"> </w:t>
      </w:r>
      <w:r w:rsidRPr="00C06338">
        <w:rPr>
          <w:sz w:val="20"/>
          <w:szCs w:val="20"/>
          <w:lang w:val="et-EE"/>
        </w:rPr>
        <w:t>Rootsis tehtud</w:t>
      </w:r>
      <w:r w:rsidR="00A0754E" w:rsidRPr="00C06338">
        <w:rPr>
          <w:sz w:val="20"/>
          <w:szCs w:val="20"/>
          <w:lang w:val="et-EE"/>
        </w:rPr>
        <w:t>, teisestest andmeallikatest saadud</w:t>
      </w:r>
      <w:r w:rsidR="00667DAF" w:rsidRPr="00C06338">
        <w:rPr>
          <w:sz w:val="20"/>
          <w:szCs w:val="20"/>
          <w:lang w:val="et-EE"/>
        </w:rPr>
        <w:t xml:space="preserve"> päriseluandmeid kasutaval </w:t>
      </w:r>
      <w:r w:rsidRPr="00C06338">
        <w:rPr>
          <w:sz w:val="20"/>
          <w:szCs w:val="20"/>
          <w:lang w:val="et-EE"/>
        </w:rPr>
        <w:t>vaatlusuuringu</w:t>
      </w:r>
      <w:r w:rsidR="00667DAF" w:rsidRPr="00C06338">
        <w:rPr>
          <w:sz w:val="20"/>
          <w:szCs w:val="20"/>
          <w:lang w:val="et-EE"/>
        </w:rPr>
        <w:t>l.</w:t>
      </w:r>
    </w:p>
    <w:p w14:paraId="60F98D31" w14:textId="77777777" w:rsidR="000D678A" w:rsidRPr="00C06338" w:rsidRDefault="000D678A" w:rsidP="000D678A">
      <w:pPr>
        <w:pStyle w:val="Default"/>
        <w:rPr>
          <w:sz w:val="20"/>
          <w:szCs w:val="20"/>
          <w:lang w:val="et-EE"/>
        </w:rPr>
      </w:pPr>
      <w:r w:rsidRPr="00C06338">
        <w:rPr>
          <w:sz w:val="20"/>
          <w:szCs w:val="20"/>
          <w:vertAlign w:val="superscript"/>
          <w:lang w:val="et-EE"/>
        </w:rPr>
        <w:t xml:space="preserve">1 </w:t>
      </w:r>
      <w:r w:rsidRPr="00C06338">
        <w:rPr>
          <w:sz w:val="20"/>
          <w:szCs w:val="20"/>
          <w:lang w:val="et-EE"/>
        </w:rPr>
        <w:t>Sealhulgas febriilne neutropeenia ja neutropeenia.</w:t>
      </w:r>
    </w:p>
    <w:p w14:paraId="60AA8191" w14:textId="77777777" w:rsidR="000D678A" w:rsidRPr="00C06338" w:rsidRDefault="000D678A" w:rsidP="000D678A">
      <w:pPr>
        <w:pStyle w:val="Default"/>
        <w:rPr>
          <w:sz w:val="20"/>
          <w:szCs w:val="20"/>
          <w:lang w:val="et-EE"/>
        </w:rPr>
      </w:pPr>
      <w:r w:rsidRPr="00C06338">
        <w:rPr>
          <w:sz w:val="20"/>
          <w:szCs w:val="20"/>
          <w:vertAlign w:val="superscript"/>
          <w:lang w:val="et-EE"/>
        </w:rPr>
        <w:t>2</w:t>
      </w:r>
      <w:r w:rsidRPr="00C06338">
        <w:rPr>
          <w:sz w:val="20"/>
          <w:szCs w:val="20"/>
          <w:lang w:val="et-EE"/>
        </w:rPr>
        <w:t xml:space="preserve"> Sealhulgas immuunne trombotsütopeeniline purpur.</w:t>
      </w:r>
    </w:p>
    <w:p w14:paraId="08397FAE" w14:textId="77777777" w:rsidR="000D678A" w:rsidRPr="00C06338" w:rsidRDefault="000D678A" w:rsidP="000D678A">
      <w:pPr>
        <w:pStyle w:val="Default"/>
        <w:rPr>
          <w:sz w:val="20"/>
          <w:szCs w:val="20"/>
          <w:lang w:val="et-EE"/>
        </w:rPr>
      </w:pPr>
      <w:r w:rsidRPr="00C06338">
        <w:rPr>
          <w:sz w:val="20"/>
          <w:szCs w:val="20"/>
          <w:vertAlign w:val="superscript"/>
          <w:lang w:val="et-EE"/>
        </w:rPr>
        <w:t>3</w:t>
      </w:r>
      <w:r w:rsidRPr="00C06338">
        <w:rPr>
          <w:sz w:val="20"/>
          <w:szCs w:val="20"/>
          <w:lang w:val="et-EE"/>
        </w:rPr>
        <w:t xml:space="preserve"> Sealhulgas </w:t>
      </w:r>
      <w:r w:rsidR="00BA3449" w:rsidRPr="00C06338">
        <w:rPr>
          <w:sz w:val="20"/>
          <w:szCs w:val="20"/>
          <w:lang w:val="et-EE"/>
        </w:rPr>
        <w:t>kuklakangestus</w:t>
      </w:r>
      <w:r w:rsidRPr="00C06338">
        <w:rPr>
          <w:sz w:val="20"/>
          <w:szCs w:val="20"/>
          <w:lang w:val="et-EE"/>
        </w:rPr>
        <w:t xml:space="preserve"> ja tetaania.</w:t>
      </w:r>
    </w:p>
    <w:p w14:paraId="20E3EE2F" w14:textId="77777777" w:rsidR="000D678A" w:rsidRPr="00C06338" w:rsidRDefault="000D678A" w:rsidP="000D678A">
      <w:pPr>
        <w:pStyle w:val="Default"/>
        <w:rPr>
          <w:sz w:val="20"/>
          <w:szCs w:val="20"/>
          <w:lang w:val="et-EE"/>
        </w:rPr>
      </w:pPr>
      <w:r w:rsidRPr="00C06338">
        <w:rPr>
          <w:sz w:val="20"/>
          <w:szCs w:val="20"/>
          <w:vertAlign w:val="superscript"/>
          <w:lang w:val="et-EE"/>
        </w:rPr>
        <w:t>4</w:t>
      </w:r>
      <w:r w:rsidRPr="00C06338">
        <w:rPr>
          <w:sz w:val="20"/>
          <w:szCs w:val="20"/>
          <w:lang w:val="et-EE"/>
        </w:rPr>
        <w:t xml:space="preserve"> Sealhulgas hüpoksilis-isheemiline entsefalopaatia ja metaboolne entsefalopaatia.</w:t>
      </w:r>
    </w:p>
    <w:p w14:paraId="63354ED9" w14:textId="77777777" w:rsidR="000D678A" w:rsidRPr="00C06338" w:rsidRDefault="000D678A" w:rsidP="000D678A">
      <w:pPr>
        <w:pStyle w:val="Default"/>
        <w:rPr>
          <w:sz w:val="20"/>
          <w:szCs w:val="20"/>
          <w:lang w:val="et-EE"/>
        </w:rPr>
      </w:pPr>
      <w:r w:rsidRPr="00C06338">
        <w:rPr>
          <w:sz w:val="20"/>
          <w:szCs w:val="20"/>
          <w:vertAlign w:val="superscript"/>
          <w:lang w:val="et-EE"/>
        </w:rPr>
        <w:t>5</w:t>
      </w:r>
      <w:r w:rsidRPr="00C06338">
        <w:rPr>
          <w:sz w:val="20"/>
          <w:szCs w:val="20"/>
          <w:lang w:val="et-EE"/>
        </w:rPr>
        <w:t xml:space="preserve"> Sealhulgas akatiisia ja parkinsonism.</w:t>
      </w:r>
    </w:p>
    <w:p w14:paraId="0F1EC981" w14:textId="77777777" w:rsidR="000D678A" w:rsidRPr="00C06338" w:rsidRDefault="000D678A" w:rsidP="000D678A">
      <w:pPr>
        <w:pStyle w:val="Default"/>
        <w:rPr>
          <w:sz w:val="20"/>
          <w:szCs w:val="20"/>
          <w:lang w:val="et-EE"/>
        </w:rPr>
      </w:pPr>
      <w:r w:rsidRPr="00C06338">
        <w:rPr>
          <w:sz w:val="20"/>
          <w:szCs w:val="20"/>
          <w:vertAlign w:val="superscript"/>
          <w:lang w:val="et-EE"/>
        </w:rPr>
        <w:t>6</w:t>
      </w:r>
      <w:r w:rsidRPr="00C06338">
        <w:rPr>
          <w:sz w:val="20"/>
          <w:szCs w:val="20"/>
          <w:lang w:val="et-EE"/>
        </w:rPr>
        <w:t xml:space="preserve"> Vt “Nägemiskahjustused” lõigus 4.8.</w:t>
      </w:r>
    </w:p>
    <w:p w14:paraId="2B251835" w14:textId="77777777" w:rsidR="000D678A" w:rsidRPr="00C06338" w:rsidRDefault="000D678A" w:rsidP="000D678A">
      <w:pPr>
        <w:pStyle w:val="Default"/>
        <w:rPr>
          <w:sz w:val="20"/>
          <w:szCs w:val="20"/>
          <w:lang w:val="et-EE"/>
        </w:rPr>
      </w:pPr>
      <w:r w:rsidRPr="00C06338">
        <w:rPr>
          <w:sz w:val="20"/>
          <w:szCs w:val="20"/>
          <w:vertAlign w:val="superscript"/>
          <w:lang w:val="et-EE"/>
        </w:rPr>
        <w:t>7</w:t>
      </w:r>
      <w:r w:rsidRPr="00C06338">
        <w:rPr>
          <w:sz w:val="20"/>
          <w:szCs w:val="20"/>
          <w:lang w:val="et-EE"/>
        </w:rPr>
        <w:t xml:space="preserve"> Turuletulekujärgselt on esinenud pikaajalist nägemisnärvi neuriiti. Vt lõik 4.4.</w:t>
      </w:r>
    </w:p>
    <w:p w14:paraId="491E6186" w14:textId="77777777" w:rsidR="000D678A" w:rsidRPr="00C06338" w:rsidRDefault="000D678A" w:rsidP="000D678A">
      <w:pPr>
        <w:pStyle w:val="Default"/>
        <w:rPr>
          <w:sz w:val="20"/>
          <w:szCs w:val="20"/>
          <w:lang w:val="et-EE"/>
        </w:rPr>
      </w:pPr>
      <w:r w:rsidRPr="00C06338">
        <w:rPr>
          <w:sz w:val="20"/>
          <w:szCs w:val="20"/>
          <w:vertAlign w:val="superscript"/>
          <w:lang w:val="et-EE"/>
        </w:rPr>
        <w:t>8</w:t>
      </w:r>
      <w:r w:rsidRPr="00C06338">
        <w:rPr>
          <w:sz w:val="20"/>
          <w:szCs w:val="20"/>
          <w:lang w:val="et-EE"/>
        </w:rPr>
        <w:t xml:space="preserve"> Vt lõik 4.4.</w:t>
      </w:r>
    </w:p>
    <w:p w14:paraId="2D903B54" w14:textId="77777777" w:rsidR="000D678A" w:rsidRPr="00C06338" w:rsidRDefault="000D678A" w:rsidP="000D678A">
      <w:pPr>
        <w:pStyle w:val="Default"/>
        <w:rPr>
          <w:sz w:val="20"/>
          <w:szCs w:val="20"/>
          <w:lang w:val="et-EE"/>
        </w:rPr>
      </w:pPr>
      <w:r w:rsidRPr="00C06338">
        <w:rPr>
          <w:sz w:val="20"/>
          <w:szCs w:val="20"/>
          <w:vertAlign w:val="superscript"/>
          <w:lang w:val="et-EE"/>
        </w:rPr>
        <w:t>9</w:t>
      </w:r>
      <w:r w:rsidRPr="00C06338">
        <w:rPr>
          <w:sz w:val="20"/>
          <w:szCs w:val="20"/>
          <w:lang w:val="et-EE"/>
        </w:rPr>
        <w:t xml:space="preserve"> Sealhulgas düspnoe ja pingutusdüspnoe.</w:t>
      </w:r>
    </w:p>
    <w:p w14:paraId="1140E3B4" w14:textId="77777777" w:rsidR="000D678A" w:rsidRPr="00C06338" w:rsidRDefault="000D678A" w:rsidP="000D678A">
      <w:pPr>
        <w:pStyle w:val="Default"/>
        <w:rPr>
          <w:sz w:val="20"/>
          <w:szCs w:val="20"/>
          <w:lang w:val="et-EE"/>
        </w:rPr>
      </w:pPr>
      <w:r w:rsidRPr="00C06338">
        <w:rPr>
          <w:sz w:val="20"/>
          <w:szCs w:val="20"/>
          <w:vertAlign w:val="superscript"/>
          <w:lang w:val="et-EE"/>
        </w:rPr>
        <w:t>10</w:t>
      </w:r>
      <w:r w:rsidRPr="00C06338">
        <w:rPr>
          <w:sz w:val="20"/>
          <w:szCs w:val="20"/>
          <w:lang w:val="et-EE"/>
        </w:rPr>
        <w:t xml:space="preserve"> Sealhulgas ravimitest põhjustatud maksakahjustus, toksiline hepatiit, maksarakkude kahjustus ja hepatotoksilisus.</w:t>
      </w:r>
    </w:p>
    <w:p w14:paraId="016C303C" w14:textId="77777777" w:rsidR="000D678A" w:rsidRPr="003E1D2F" w:rsidRDefault="000D678A" w:rsidP="000D678A">
      <w:pPr>
        <w:pStyle w:val="BodyText3"/>
        <w:keepNext/>
        <w:jc w:val="left"/>
        <w:rPr>
          <w:b w:val="0"/>
          <w:i w:val="0"/>
          <w:color w:val="000000"/>
          <w:szCs w:val="24"/>
          <w:lang w:val="et-EE"/>
        </w:rPr>
      </w:pPr>
      <w:r w:rsidRPr="00C06338">
        <w:rPr>
          <w:b w:val="0"/>
          <w:i w:val="0"/>
          <w:color w:val="000000"/>
          <w:sz w:val="20"/>
          <w:vertAlign w:val="superscript"/>
          <w:lang w:val="et-EE"/>
        </w:rPr>
        <w:t>11</w:t>
      </w:r>
      <w:r w:rsidRPr="00C06338">
        <w:rPr>
          <w:b w:val="0"/>
          <w:i w:val="0"/>
          <w:color w:val="000000"/>
          <w:sz w:val="20"/>
          <w:lang w:val="et-EE"/>
        </w:rPr>
        <w:t xml:space="preserve"> Sealhulgas periorbitaalne turse, huuleturse ja suuturse.</w:t>
      </w:r>
    </w:p>
    <w:p w14:paraId="2E8317FC" w14:textId="77777777" w:rsidR="009B39A1" w:rsidRPr="00C06338" w:rsidRDefault="009B39A1" w:rsidP="00904960">
      <w:pPr>
        <w:pStyle w:val="Default"/>
        <w:rPr>
          <w:bCs/>
          <w:iCs/>
          <w:szCs w:val="22"/>
          <w:lang w:val="et-EE"/>
          <w:rPrChange w:id="298" w:author="RR_5" w:date="2025-12-02T11:20:00Z">
            <w:rPr>
              <w:b/>
              <w:i/>
              <w:szCs w:val="22"/>
              <w:lang w:val="et-EE"/>
            </w:rPr>
          </w:rPrChange>
        </w:rPr>
      </w:pPr>
    </w:p>
    <w:p w14:paraId="763BDC23" w14:textId="77777777" w:rsidR="009B39A1" w:rsidRPr="003E1D2F" w:rsidRDefault="009B39A1" w:rsidP="008C14EC">
      <w:pPr>
        <w:pStyle w:val="BodyText3"/>
        <w:keepNext/>
        <w:keepLines/>
        <w:jc w:val="left"/>
        <w:rPr>
          <w:b w:val="0"/>
          <w:i w:val="0"/>
          <w:color w:val="000000"/>
          <w:szCs w:val="24"/>
          <w:u w:val="single"/>
          <w:lang w:val="et-EE"/>
        </w:rPr>
      </w:pPr>
      <w:r w:rsidRPr="003E1D2F">
        <w:rPr>
          <w:b w:val="0"/>
          <w:i w:val="0"/>
          <w:color w:val="000000"/>
          <w:szCs w:val="24"/>
          <w:u w:val="single"/>
          <w:lang w:val="et-EE"/>
        </w:rPr>
        <w:t>Valitud kõrvaltoimete kirjeldused</w:t>
      </w:r>
    </w:p>
    <w:p w14:paraId="71791BE4" w14:textId="77777777" w:rsidR="009B39A1" w:rsidRPr="003E1D2F" w:rsidRDefault="009B39A1">
      <w:pPr>
        <w:keepNext/>
        <w:widowControl w:val="0"/>
        <w:tabs>
          <w:tab w:val="left" w:pos="567"/>
        </w:tabs>
        <w:outlineLvl w:val="0"/>
        <w:rPr>
          <w:color w:val="000000"/>
          <w:sz w:val="22"/>
          <w:lang w:val="et-EE"/>
        </w:rPr>
        <w:pPrChange w:id="299" w:author="RR_5" w:date="2025-12-02T11:20:00Z">
          <w:pPr>
            <w:widowControl w:val="0"/>
            <w:tabs>
              <w:tab w:val="left" w:pos="567"/>
            </w:tabs>
            <w:outlineLvl w:val="0"/>
          </w:pPr>
        </w:pPrChange>
      </w:pPr>
    </w:p>
    <w:p w14:paraId="4E2FF516" w14:textId="77777777" w:rsidR="009B39A1" w:rsidRPr="003E1D2F" w:rsidRDefault="007178A8">
      <w:pPr>
        <w:keepNext/>
        <w:widowControl w:val="0"/>
        <w:tabs>
          <w:tab w:val="left" w:pos="567"/>
        </w:tabs>
        <w:outlineLvl w:val="0"/>
        <w:rPr>
          <w:i/>
          <w:color w:val="000000"/>
          <w:sz w:val="22"/>
          <w:lang w:val="et-EE"/>
        </w:rPr>
        <w:pPrChange w:id="300" w:author="RR_5" w:date="2025-12-02T11:20:00Z">
          <w:pPr>
            <w:widowControl w:val="0"/>
            <w:tabs>
              <w:tab w:val="left" w:pos="567"/>
            </w:tabs>
            <w:outlineLvl w:val="0"/>
          </w:pPr>
        </w:pPrChange>
      </w:pPr>
      <w:r w:rsidRPr="003E1D2F">
        <w:rPr>
          <w:i/>
          <w:color w:val="000000"/>
          <w:sz w:val="22"/>
          <w:lang w:val="et-EE"/>
        </w:rPr>
        <w:t>Nägemiskahjustused</w:t>
      </w:r>
    </w:p>
    <w:p w14:paraId="20DA1F31" w14:textId="046F6BFC" w:rsidR="009B39A1" w:rsidRPr="003E1D2F" w:rsidRDefault="009B39A1" w:rsidP="00904960">
      <w:pPr>
        <w:widowControl w:val="0"/>
        <w:tabs>
          <w:tab w:val="left" w:pos="567"/>
        </w:tabs>
        <w:rPr>
          <w:color w:val="000000"/>
          <w:sz w:val="22"/>
          <w:lang w:val="et-EE"/>
        </w:rPr>
      </w:pPr>
      <w:r w:rsidRPr="003E1D2F">
        <w:rPr>
          <w:color w:val="000000"/>
          <w:sz w:val="22"/>
          <w:lang w:val="et-EE"/>
        </w:rPr>
        <w:t>Kliinilistes uuringutes olid</w:t>
      </w:r>
      <w:r w:rsidRPr="003E1D2F">
        <w:rPr>
          <w:color w:val="000000"/>
          <w:sz w:val="22"/>
          <w:u w:val="single"/>
          <w:lang w:val="et-EE"/>
        </w:rPr>
        <w:t xml:space="preserve"> </w:t>
      </w:r>
      <w:r w:rsidRPr="003E1D2F">
        <w:rPr>
          <w:color w:val="000000"/>
          <w:sz w:val="22"/>
          <w:lang w:val="et-EE"/>
        </w:rPr>
        <w:t xml:space="preserve">vorikonasoolraviga seotud nägemiskahjustused </w:t>
      </w:r>
      <w:r w:rsidR="00806C8C" w:rsidRPr="003E1D2F">
        <w:rPr>
          <w:color w:val="000000"/>
          <w:sz w:val="22"/>
          <w:lang w:val="et-EE"/>
        </w:rPr>
        <w:t>(sealhulgas nägemise hägustumine, fotofoobia, kloropsia, kromatopsia, värvipimedus, tsüanopsia, silma</w:t>
      </w:r>
      <w:r w:rsidR="00BA3449" w:rsidRPr="003E1D2F">
        <w:rPr>
          <w:color w:val="000000"/>
          <w:sz w:val="22"/>
          <w:lang w:val="et-EE"/>
        </w:rPr>
        <w:t xml:space="preserve"> kahjustus</w:t>
      </w:r>
      <w:r w:rsidR="00806C8C" w:rsidRPr="003E1D2F">
        <w:rPr>
          <w:color w:val="000000"/>
          <w:sz w:val="22"/>
          <w:lang w:val="et-EE"/>
        </w:rPr>
        <w:t xml:space="preserve">, halo nägemine, </w:t>
      </w:r>
      <w:r w:rsidR="00E71449" w:rsidRPr="003E1D2F">
        <w:rPr>
          <w:color w:val="000000"/>
          <w:sz w:val="22"/>
          <w:lang w:val="et-EE"/>
        </w:rPr>
        <w:t>kana</w:t>
      </w:r>
      <w:r w:rsidR="00806C8C" w:rsidRPr="003E1D2F">
        <w:rPr>
          <w:color w:val="000000"/>
          <w:sz w:val="22"/>
          <w:lang w:val="et-EE"/>
        </w:rPr>
        <w:t xml:space="preserve">pimedus, ostsillopsia, fotopsia, sädelev skotoom, nägemisteravuse vähenemine, nägemise eredus, nägemisvälja defekt, klaasjad hõljumid ja ksantopsia) </w:t>
      </w:r>
      <w:r w:rsidRPr="003E1D2F">
        <w:rPr>
          <w:color w:val="000000"/>
          <w:sz w:val="22"/>
          <w:lang w:val="et-EE"/>
        </w:rPr>
        <w:t>väga sagedased. Need nägemis</w:t>
      </w:r>
      <w:r w:rsidR="00A8408A" w:rsidRPr="003E1D2F">
        <w:rPr>
          <w:color w:val="000000"/>
          <w:sz w:val="22"/>
          <w:lang w:val="et-EE"/>
        </w:rPr>
        <w:t>kahjustus</w:t>
      </w:r>
      <w:r w:rsidRPr="003E1D2F">
        <w:rPr>
          <w:color w:val="000000"/>
          <w:sz w:val="22"/>
          <w:lang w:val="et-EE"/>
        </w:rPr>
        <w:t xml:space="preserve">ed olid ajutised ja täielikult pöörduvad, taandarenedes enamikul inimestest iseeneslikult 60 minuti jooksul ning kliiniliselt olulisi pikaajalisi toimeid nägemisele ei täheldatud. Vorikonasooli korduvate annuste manustamisel täheldati nägemishäirete intensiivsuse </w:t>
      </w:r>
      <w:r w:rsidR="00555F87" w:rsidRPr="003E1D2F">
        <w:rPr>
          <w:color w:val="000000"/>
          <w:sz w:val="22"/>
          <w:lang w:val="et-EE"/>
        </w:rPr>
        <w:t>järk</w:t>
      </w:r>
      <w:r w:rsidR="007224C0">
        <w:rPr>
          <w:color w:val="000000"/>
          <w:sz w:val="22"/>
          <w:lang w:val="et-EE"/>
        </w:rPr>
        <w:t>-</w:t>
      </w:r>
      <w:r w:rsidR="00555F87" w:rsidRPr="003E1D2F">
        <w:rPr>
          <w:color w:val="000000"/>
          <w:sz w:val="22"/>
          <w:lang w:val="et-EE"/>
        </w:rPr>
        <w:t>järgulist</w:t>
      </w:r>
      <w:r w:rsidRPr="003E1D2F">
        <w:rPr>
          <w:color w:val="000000"/>
          <w:sz w:val="22"/>
          <w:lang w:val="et-EE"/>
        </w:rPr>
        <w:t xml:space="preserve"> vähenemist. Nägemis</w:t>
      </w:r>
      <w:r w:rsidR="004809DB" w:rsidRPr="003E1D2F">
        <w:rPr>
          <w:color w:val="000000"/>
          <w:sz w:val="22"/>
          <w:lang w:val="et-EE"/>
        </w:rPr>
        <w:t>kahjustus</w:t>
      </w:r>
      <w:r w:rsidRPr="003E1D2F">
        <w:rPr>
          <w:color w:val="000000"/>
          <w:sz w:val="22"/>
          <w:lang w:val="et-EE"/>
        </w:rPr>
        <w:t>ed olid oma raskusastmelt üldiselt kerged, põhjustasid harva ravi katkestamist ega olnud seotud pikaajaliste lõpptulemustega. Nägemis</w:t>
      </w:r>
      <w:r w:rsidR="004809DB" w:rsidRPr="003E1D2F">
        <w:rPr>
          <w:color w:val="000000"/>
          <w:sz w:val="22"/>
          <w:lang w:val="et-EE"/>
        </w:rPr>
        <w:t>kahjustus</w:t>
      </w:r>
      <w:r w:rsidRPr="003E1D2F">
        <w:rPr>
          <w:color w:val="000000"/>
          <w:sz w:val="22"/>
          <w:lang w:val="et-EE"/>
        </w:rPr>
        <w:t>ed võivad olla seotud vorikonasooli suuremate plasmakontsentratsioonidega ja/või annustega.</w:t>
      </w:r>
    </w:p>
    <w:p w14:paraId="6AEB583D" w14:textId="77777777" w:rsidR="009B39A1" w:rsidRPr="003E1D2F" w:rsidRDefault="009B39A1">
      <w:pPr>
        <w:pStyle w:val="BodyText2"/>
        <w:jc w:val="left"/>
        <w:rPr>
          <w:b w:val="0"/>
          <w:color w:val="000000"/>
          <w:lang w:val="et-EE"/>
        </w:rPr>
      </w:pPr>
    </w:p>
    <w:p w14:paraId="61A51A43" w14:textId="4D010C38" w:rsidR="009B39A1" w:rsidRPr="003E1D2F" w:rsidRDefault="009B39A1">
      <w:pPr>
        <w:pStyle w:val="BodyText2"/>
        <w:jc w:val="left"/>
        <w:rPr>
          <w:b w:val="0"/>
          <w:color w:val="000000"/>
          <w:lang w:val="et-EE"/>
        </w:rPr>
      </w:pPr>
      <w:r w:rsidRPr="003E1D2F">
        <w:rPr>
          <w:b w:val="0"/>
          <w:color w:val="000000"/>
          <w:lang w:val="et-EE"/>
        </w:rPr>
        <w:t xml:space="preserve">Nägemishäirete </w:t>
      </w:r>
      <w:r w:rsidR="008D3B11" w:rsidRPr="003E1D2F">
        <w:rPr>
          <w:b w:val="0"/>
          <w:color w:val="000000"/>
          <w:lang w:val="et-EE"/>
        </w:rPr>
        <w:t>toime</w:t>
      </w:r>
      <w:r w:rsidRPr="003E1D2F">
        <w:rPr>
          <w:b w:val="0"/>
          <w:color w:val="000000"/>
          <w:lang w:val="et-EE"/>
        </w:rPr>
        <w:t>mehhanism on ebaselge, kuid suure tõenäosusega on selle tekkekoht silma võrkkestas. Tervetel vabatahtlikel läbi viidud uuringus, mille eesmärgiks oli selgitada vorikonasooli mõju silma võrkkesta funktsioonidele, kutsus vorikonasool esile laineamplituudi vähenemise elektroretinogrammis. Nimetatud uuring mõõdab silma võrkkesta elektrilist aktiivsust. 29-päevase raviperioodi vältel ei täheldatud vabatahtlikel elektroretinogrammis täheldatud muutuste progresseerumist ja need taandarenesid täielikult vorikonasoolravi lõpetamisel.</w:t>
      </w:r>
    </w:p>
    <w:p w14:paraId="15ED7128" w14:textId="77777777" w:rsidR="009B39A1" w:rsidRPr="003E1D2F" w:rsidRDefault="009B39A1">
      <w:pPr>
        <w:pStyle w:val="BodyText2"/>
        <w:jc w:val="left"/>
        <w:rPr>
          <w:b w:val="0"/>
          <w:color w:val="000000"/>
          <w:lang w:val="et-EE"/>
        </w:rPr>
      </w:pPr>
    </w:p>
    <w:p w14:paraId="511AC5D3" w14:textId="77777777" w:rsidR="009B39A1" w:rsidRPr="003E1D2F" w:rsidRDefault="009B39A1">
      <w:pPr>
        <w:pStyle w:val="BodyText2"/>
        <w:jc w:val="left"/>
        <w:rPr>
          <w:b w:val="0"/>
          <w:color w:val="000000"/>
          <w:lang w:val="et-EE"/>
        </w:rPr>
      </w:pPr>
      <w:r w:rsidRPr="003E1D2F">
        <w:rPr>
          <w:b w:val="0"/>
          <w:color w:val="000000"/>
          <w:lang w:val="et-EE"/>
        </w:rPr>
        <w:t>Turuletulekujärgselt on täheldatud pikemaajalisi visuaalseid kõrvaltoimeid (vt lõik</w:t>
      </w:r>
      <w:r w:rsidR="008D3B11" w:rsidRPr="003E1D2F">
        <w:rPr>
          <w:b w:val="0"/>
          <w:color w:val="000000"/>
          <w:lang w:val="et-EE"/>
        </w:rPr>
        <w:t> </w:t>
      </w:r>
      <w:r w:rsidRPr="003E1D2F">
        <w:rPr>
          <w:b w:val="0"/>
          <w:color w:val="000000"/>
          <w:lang w:val="et-EE"/>
        </w:rPr>
        <w:t>4.4).</w:t>
      </w:r>
    </w:p>
    <w:p w14:paraId="0B2415A2" w14:textId="77777777" w:rsidR="009B39A1" w:rsidRPr="003E1D2F" w:rsidRDefault="009B39A1">
      <w:pPr>
        <w:pStyle w:val="EndnoteText"/>
        <w:rPr>
          <w:color w:val="000000"/>
          <w:lang w:val="et-EE"/>
        </w:rPr>
      </w:pPr>
    </w:p>
    <w:p w14:paraId="025EA380" w14:textId="77777777" w:rsidR="009B39A1" w:rsidRPr="003E1D2F" w:rsidRDefault="009B39A1">
      <w:pPr>
        <w:keepNext/>
        <w:tabs>
          <w:tab w:val="left" w:pos="567"/>
        </w:tabs>
        <w:outlineLvl w:val="0"/>
        <w:rPr>
          <w:i/>
          <w:color w:val="000000"/>
          <w:sz w:val="22"/>
          <w:lang w:val="et-EE"/>
        </w:rPr>
      </w:pPr>
      <w:r w:rsidRPr="003E1D2F">
        <w:rPr>
          <w:i/>
          <w:color w:val="000000"/>
          <w:sz w:val="22"/>
          <w:lang w:val="et-EE"/>
        </w:rPr>
        <w:t>Nahareaktsioonid</w:t>
      </w:r>
    </w:p>
    <w:p w14:paraId="03B30918" w14:textId="77777777" w:rsidR="008148CF" w:rsidRPr="003E1D2F" w:rsidRDefault="008148CF">
      <w:pPr>
        <w:pStyle w:val="BodyText3"/>
        <w:jc w:val="left"/>
        <w:rPr>
          <w:b w:val="0"/>
          <w:i w:val="0"/>
          <w:color w:val="000000"/>
          <w:lang w:val="et-EE"/>
        </w:rPr>
        <w:pPrChange w:id="301" w:author="RR_5" w:date="2025-12-02T11:20:00Z">
          <w:pPr>
            <w:pStyle w:val="BodyText3"/>
            <w:keepNext/>
            <w:jc w:val="left"/>
          </w:pPr>
        </w:pPrChange>
      </w:pPr>
      <w:r w:rsidRPr="003E1D2F">
        <w:rPr>
          <w:b w:val="0"/>
          <w:i w:val="0"/>
          <w:color w:val="000000"/>
          <w:lang w:val="et-EE"/>
        </w:rPr>
        <w:t>Nahareaktsioone täheldati kliinilistes uuringutes osalenud patsientidel väga sageli, kuid kõigil neil oli tegemist tõsiste põhihaigustega ja nad said paralleelselt ka teisi ravimeid peale vorikonasooli. Enamikul juhtudest olid nahalööbed oma raskusastmelt kerged kuni mõõdukad. Ravi ajal VFEND</w:t>
      </w:r>
      <w:r w:rsidR="00061342" w:rsidRPr="003E1D2F">
        <w:rPr>
          <w:b w:val="0"/>
          <w:i w:val="0"/>
          <w:color w:val="000000"/>
          <w:lang w:val="et-EE"/>
        </w:rPr>
        <w:t>’</w:t>
      </w:r>
      <w:r w:rsidRPr="003E1D2F">
        <w:rPr>
          <w:b w:val="0"/>
          <w:i w:val="0"/>
          <w:color w:val="000000"/>
          <w:lang w:val="et-EE"/>
        </w:rPr>
        <w:t>iga on täheldatud selliseid raskeid nahareaktsioone (SCARs) nagu Stevensi-Johnsoni sündroom (SJS) (aeg-ajalt), toksiline epidermolüüs (TEN) (harv), eosinofiilia ja süsteemsete sümptomitega ravimireaktsioon (DRESS) (harv) ja multiformne erüteem (harv) (vt lõik 4.4).</w:t>
      </w:r>
    </w:p>
    <w:p w14:paraId="06709BEA" w14:textId="77777777" w:rsidR="009B39A1" w:rsidRPr="003E1D2F" w:rsidRDefault="009B39A1">
      <w:pPr>
        <w:tabs>
          <w:tab w:val="left" w:pos="567"/>
        </w:tabs>
        <w:rPr>
          <w:color w:val="000000"/>
          <w:sz w:val="22"/>
          <w:lang w:val="et-EE"/>
        </w:rPr>
      </w:pPr>
    </w:p>
    <w:p w14:paraId="291A2156" w14:textId="77777777" w:rsidR="009B39A1" w:rsidRPr="003E1D2F" w:rsidRDefault="009B39A1">
      <w:pPr>
        <w:pStyle w:val="BodyText3"/>
        <w:jc w:val="left"/>
        <w:rPr>
          <w:b w:val="0"/>
          <w:i w:val="0"/>
          <w:color w:val="000000"/>
          <w:lang w:val="et-EE"/>
        </w:rPr>
      </w:pPr>
      <w:r w:rsidRPr="003E1D2F">
        <w:rPr>
          <w:b w:val="0"/>
          <w:i w:val="0"/>
          <w:color w:val="000000"/>
          <w:lang w:val="et-EE"/>
        </w:rPr>
        <w:t xml:space="preserve">Kui vorikonasoolravi ajal tekib patsiendil nahalööve, tuleb patsienti hoolikalt jälgida ja nahakahjustuse süvenemisel ravi </w:t>
      </w:r>
      <w:r w:rsidRPr="003E1D2F">
        <w:rPr>
          <w:b w:val="0"/>
          <w:i w:val="0"/>
          <w:caps/>
          <w:color w:val="000000"/>
          <w:lang w:val="et-EE"/>
        </w:rPr>
        <w:t>Vfend</w:t>
      </w:r>
      <w:r w:rsidR="00061342" w:rsidRPr="003E1D2F">
        <w:rPr>
          <w:b w:val="0"/>
          <w:i w:val="0"/>
          <w:caps/>
          <w:color w:val="000000"/>
          <w:lang w:val="et-EE"/>
        </w:rPr>
        <w:t>’</w:t>
      </w:r>
      <w:r w:rsidRPr="003E1D2F">
        <w:rPr>
          <w:b w:val="0"/>
          <w:i w:val="0"/>
          <w:color w:val="000000"/>
          <w:lang w:val="et-EE"/>
        </w:rPr>
        <w:t xml:space="preserve">iga kohe katkestada. </w:t>
      </w:r>
      <w:r w:rsidRPr="003E1D2F">
        <w:rPr>
          <w:b w:val="0"/>
          <w:i w:val="0"/>
          <w:caps/>
          <w:color w:val="000000"/>
          <w:lang w:val="et-EE"/>
        </w:rPr>
        <w:t>Vfend</w:t>
      </w:r>
      <w:r w:rsidR="00061342" w:rsidRPr="003E1D2F">
        <w:rPr>
          <w:b w:val="0"/>
          <w:i w:val="0"/>
          <w:caps/>
          <w:color w:val="000000"/>
          <w:lang w:val="et-EE"/>
        </w:rPr>
        <w:t>’</w:t>
      </w:r>
      <w:r w:rsidRPr="003E1D2F">
        <w:rPr>
          <w:b w:val="0"/>
          <w:i w:val="0"/>
          <w:color w:val="000000"/>
          <w:lang w:val="et-EE"/>
        </w:rPr>
        <w:t>i kasutamisel on täheldatud ka naha valgustundlik</w:t>
      </w:r>
      <w:r w:rsidR="003C78DD" w:rsidRPr="003E1D2F">
        <w:rPr>
          <w:b w:val="0"/>
          <w:i w:val="0"/>
          <w:color w:val="000000"/>
          <w:lang w:val="et-EE"/>
        </w:rPr>
        <w:t>k</w:t>
      </w:r>
      <w:r w:rsidRPr="003E1D2F">
        <w:rPr>
          <w:b w:val="0"/>
          <w:i w:val="0"/>
          <w:color w:val="000000"/>
          <w:lang w:val="et-EE"/>
        </w:rPr>
        <w:t xml:space="preserve">use muutumist, </w:t>
      </w:r>
      <w:r w:rsidR="00887151" w:rsidRPr="003E1D2F">
        <w:rPr>
          <w:b w:val="0"/>
          <w:i w:val="0"/>
          <w:color w:val="000000"/>
          <w:lang w:val="et-EE"/>
        </w:rPr>
        <w:t>näiteks</w:t>
      </w:r>
      <w:r w:rsidR="00887151" w:rsidRPr="003E1D2F">
        <w:rPr>
          <w:rFonts w:cs="Sendnya"/>
          <w:b w:val="0"/>
          <w:i w:val="0"/>
          <w:color w:val="000000"/>
          <w:szCs w:val="22"/>
          <w:lang w:val="et-EE" w:bidi="or-IN"/>
        </w:rPr>
        <w:t xml:space="preserve"> tedretäh</w:t>
      </w:r>
      <w:r w:rsidR="00FD4770" w:rsidRPr="003E1D2F">
        <w:rPr>
          <w:rFonts w:cs="Sendnya"/>
          <w:b w:val="0"/>
          <w:i w:val="0"/>
          <w:color w:val="000000"/>
          <w:szCs w:val="22"/>
          <w:lang w:val="et-EE" w:bidi="or-IN"/>
        </w:rPr>
        <w:t>nid</w:t>
      </w:r>
      <w:r w:rsidR="00887151" w:rsidRPr="003E1D2F">
        <w:rPr>
          <w:rFonts w:cs="Sendnya"/>
          <w:b w:val="0"/>
          <w:i w:val="0"/>
          <w:color w:val="000000"/>
          <w:szCs w:val="22"/>
          <w:lang w:val="et-EE" w:bidi="or-IN"/>
        </w:rPr>
        <w:t xml:space="preserve">, lentiigosid ja aktiinkeratoosi, </w:t>
      </w:r>
      <w:r w:rsidRPr="003E1D2F">
        <w:rPr>
          <w:b w:val="0"/>
          <w:i w:val="0"/>
          <w:color w:val="000000"/>
          <w:lang w:val="et-EE"/>
        </w:rPr>
        <w:t>seda eriti pikemaaegsel kasutamisel (vt lõik</w:t>
      </w:r>
      <w:r w:rsidR="00EF4847" w:rsidRPr="003E1D2F">
        <w:rPr>
          <w:b w:val="0"/>
          <w:i w:val="0"/>
          <w:color w:val="000000"/>
          <w:lang w:val="et-EE"/>
        </w:rPr>
        <w:t> </w:t>
      </w:r>
      <w:r w:rsidRPr="003E1D2F">
        <w:rPr>
          <w:b w:val="0"/>
          <w:i w:val="0"/>
          <w:color w:val="000000"/>
          <w:lang w:val="et-EE"/>
        </w:rPr>
        <w:t>4.4).</w:t>
      </w:r>
    </w:p>
    <w:p w14:paraId="6A7DB9CF" w14:textId="77777777" w:rsidR="009B39A1" w:rsidRPr="003E1D2F" w:rsidRDefault="009B39A1">
      <w:pPr>
        <w:tabs>
          <w:tab w:val="left" w:pos="567"/>
        </w:tabs>
        <w:rPr>
          <w:color w:val="000000"/>
          <w:sz w:val="22"/>
          <w:lang w:val="et-EE"/>
        </w:rPr>
      </w:pPr>
    </w:p>
    <w:p w14:paraId="744E1DC7" w14:textId="77777777" w:rsidR="009B39A1" w:rsidRPr="003E1D2F" w:rsidRDefault="009B39A1">
      <w:pPr>
        <w:tabs>
          <w:tab w:val="left" w:pos="567"/>
        </w:tabs>
        <w:rPr>
          <w:color w:val="000000"/>
          <w:sz w:val="22"/>
          <w:lang w:val="et-EE"/>
        </w:rPr>
      </w:pPr>
      <w:r w:rsidRPr="003E1D2F">
        <w:rPr>
          <w:color w:val="000000"/>
          <w:sz w:val="22"/>
          <w:lang w:val="et-EE"/>
        </w:rPr>
        <w:t>VFEND</w:t>
      </w:r>
      <w:r w:rsidR="00061342" w:rsidRPr="003E1D2F">
        <w:rPr>
          <w:color w:val="000000"/>
          <w:sz w:val="22"/>
          <w:lang w:val="et-EE"/>
        </w:rPr>
        <w:t>’</w:t>
      </w:r>
      <w:r w:rsidRPr="003E1D2F">
        <w:rPr>
          <w:color w:val="000000"/>
          <w:sz w:val="22"/>
          <w:lang w:val="et-EE"/>
        </w:rPr>
        <w:t>i pikemaaegsel kasutamisel patsientidel on teatatud skvamoosrakulisest nahavähist</w:t>
      </w:r>
      <w:r w:rsidR="00DC5CAC" w:rsidRPr="003E1D2F">
        <w:rPr>
          <w:color w:val="000000"/>
          <w:sz w:val="22"/>
          <w:lang w:val="et-EE"/>
        </w:rPr>
        <w:t xml:space="preserve"> (</w:t>
      </w:r>
      <w:r w:rsidR="00DC5CAC" w:rsidRPr="003E1D2F">
        <w:rPr>
          <w:rFonts w:cs="Sendnya"/>
          <w:sz w:val="22"/>
          <w:szCs w:val="22"/>
          <w:lang w:val="et-EE" w:bidi="or-IN"/>
        </w:rPr>
        <w:t>sh naha SCC</w:t>
      </w:r>
      <w:r w:rsidR="00DC5CAC" w:rsidRPr="003E1D2F">
        <w:rPr>
          <w:rFonts w:cs="Sendnya"/>
          <w:sz w:val="22"/>
          <w:szCs w:val="22"/>
          <w:lang w:val="et-EE" w:bidi="or-IN"/>
        </w:rPr>
        <w:noBreakHyphen/>
        <w:t xml:space="preserve">st </w:t>
      </w:r>
      <w:r w:rsidR="00DC5CAC" w:rsidRPr="003E1D2F">
        <w:rPr>
          <w:rFonts w:cs="Sendnya"/>
          <w:i/>
          <w:iCs/>
          <w:sz w:val="22"/>
          <w:szCs w:val="22"/>
          <w:lang w:val="et-EE" w:bidi="or-IN"/>
        </w:rPr>
        <w:t>in situ</w:t>
      </w:r>
      <w:r w:rsidR="00DC5CAC" w:rsidRPr="003E1D2F">
        <w:rPr>
          <w:rFonts w:cs="Sendnya"/>
          <w:sz w:val="22"/>
          <w:szCs w:val="22"/>
          <w:lang w:val="et-EE" w:bidi="or-IN"/>
        </w:rPr>
        <w:t xml:space="preserve"> ehk Boweni tõvest)</w:t>
      </w:r>
      <w:r w:rsidRPr="003E1D2F">
        <w:rPr>
          <w:color w:val="000000"/>
          <w:sz w:val="22"/>
          <w:lang w:val="et-EE"/>
        </w:rPr>
        <w:t xml:space="preserve">, mille mehhanism ei ole </w:t>
      </w:r>
      <w:r w:rsidR="00EF4847" w:rsidRPr="003E1D2F">
        <w:rPr>
          <w:color w:val="000000"/>
          <w:sz w:val="22"/>
          <w:lang w:val="et-EE"/>
        </w:rPr>
        <w:t>tõestatud</w:t>
      </w:r>
      <w:r w:rsidRPr="003E1D2F">
        <w:rPr>
          <w:color w:val="000000"/>
          <w:sz w:val="22"/>
          <w:lang w:val="et-EE"/>
        </w:rPr>
        <w:t xml:space="preserve"> (vt lõik</w:t>
      </w:r>
      <w:r w:rsidR="00EF4847" w:rsidRPr="003E1D2F">
        <w:rPr>
          <w:color w:val="000000"/>
          <w:sz w:val="22"/>
          <w:lang w:val="et-EE"/>
        </w:rPr>
        <w:t> </w:t>
      </w:r>
      <w:r w:rsidRPr="003E1D2F">
        <w:rPr>
          <w:color w:val="000000"/>
          <w:sz w:val="22"/>
          <w:lang w:val="et-EE"/>
        </w:rPr>
        <w:t>4.4).</w:t>
      </w:r>
    </w:p>
    <w:p w14:paraId="4B096B65" w14:textId="77777777" w:rsidR="009B39A1" w:rsidRPr="003E1D2F" w:rsidRDefault="009B39A1">
      <w:pPr>
        <w:pStyle w:val="BodyText3"/>
        <w:jc w:val="left"/>
        <w:rPr>
          <w:b w:val="0"/>
          <w:i w:val="0"/>
          <w:color w:val="000000"/>
          <w:lang w:val="et-EE"/>
        </w:rPr>
      </w:pPr>
    </w:p>
    <w:p w14:paraId="4369DFCD" w14:textId="77777777" w:rsidR="009B39A1" w:rsidRPr="003E1D2F" w:rsidRDefault="009B39A1">
      <w:pPr>
        <w:pStyle w:val="BodyText3"/>
        <w:keepNext/>
        <w:jc w:val="left"/>
        <w:outlineLvl w:val="0"/>
        <w:rPr>
          <w:b w:val="0"/>
          <w:color w:val="000000"/>
          <w:lang w:val="et-EE"/>
        </w:rPr>
        <w:pPrChange w:id="302" w:author="RR_5" w:date="2025-12-02T11:20:00Z">
          <w:pPr>
            <w:pStyle w:val="BodyText3"/>
            <w:jc w:val="left"/>
            <w:outlineLvl w:val="0"/>
          </w:pPr>
        </w:pPrChange>
      </w:pPr>
      <w:r w:rsidRPr="003E1D2F">
        <w:rPr>
          <w:b w:val="0"/>
          <w:color w:val="000000"/>
          <w:lang w:val="et-EE"/>
        </w:rPr>
        <w:t>Maksafunktsiooni testid</w:t>
      </w:r>
    </w:p>
    <w:p w14:paraId="4FBB9AB5" w14:textId="77777777" w:rsidR="009B39A1" w:rsidRPr="003E1D2F" w:rsidRDefault="004B30A8">
      <w:pPr>
        <w:pStyle w:val="BodyText3"/>
        <w:jc w:val="left"/>
        <w:rPr>
          <w:b w:val="0"/>
          <w:i w:val="0"/>
          <w:color w:val="000000"/>
          <w:lang w:val="et-EE"/>
        </w:rPr>
      </w:pPr>
      <w:r w:rsidRPr="003E1D2F">
        <w:rPr>
          <w:b w:val="0"/>
          <w:i w:val="0"/>
          <w:color w:val="000000"/>
          <w:lang w:val="et-EE"/>
        </w:rPr>
        <w:t>T</w:t>
      </w:r>
      <w:r w:rsidR="009B39A1" w:rsidRPr="003E1D2F">
        <w:rPr>
          <w:b w:val="0"/>
          <w:i w:val="0"/>
          <w:color w:val="000000"/>
          <w:lang w:val="et-EE"/>
        </w:rPr>
        <w:t xml:space="preserve">ransaminaaside aktiivsuse tõusu </w:t>
      </w:r>
      <w:r w:rsidR="00887151" w:rsidRPr="003E1D2F">
        <w:rPr>
          <w:b w:val="0"/>
          <w:i w:val="0"/>
          <w:color w:val="000000"/>
          <w:lang w:val="et-EE"/>
        </w:rPr>
        <w:t>üldist esinemissagedust</w:t>
      </w:r>
      <w:r w:rsidR="00FD4770" w:rsidRPr="003E1D2F">
        <w:rPr>
          <w:b w:val="0"/>
          <w:i w:val="0"/>
          <w:color w:val="000000"/>
          <w:lang w:val="et-EE"/>
        </w:rPr>
        <w:t xml:space="preserve"> </w:t>
      </w:r>
      <w:r w:rsidRPr="003E1D2F">
        <w:rPr>
          <w:b w:val="0"/>
          <w:i w:val="0"/>
          <w:color w:val="000000"/>
          <w:szCs w:val="22"/>
          <w:lang w:val="et-EE"/>
        </w:rPr>
        <w:t>&gt; 3 x normi ülempiirist (</w:t>
      </w:r>
      <w:r w:rsidR="00256C72" w:rsidRPr="003E1D2F">
        <w:rPr>
          <w:b w:val="0"/>
          <w:i w:val="0"/>
          <w:color w:val="000000"/>
          <w:szCs w:val="22"/>
          <w:lang w:val="et-EE"/>
        </w:rPr>
        <w:t>ei ole tingimata</w:t>
      </w:r>
      <w:r w:rsidRPr="003E1D2F">
        <w:rPr>
          <w:b w:val="0"/>
          <w:i w:val="0"/>
          <w:color w:val="000000"/>
          <w:szCs w:val="22"/>
          <w:lang w:val="et-EE"/>
        </w:rPr>
        <w:t xml:space="preserve"> kõrvaltoime) </w:t>
      </w:r>
      <w:r w:rsidR="009B39A1" w:rsidRPr="003E1D2F">
        <w:rPr>
          <w:b w:val="0"/>
          <w:i w:val="0"/>
          <w:color w:val="000000"/>
          <w:lang w:val="et-EE"/>
        </w:rPr>
        <w:t xml:space="preserve">täheldati vorikonasooliga läbi viidud kliinilistes uuringutes </w:t>
      </w:r>
      <w:r w:rsidRPr="003E1D2F">
        <w:rPr>
          <w:b w:val="0"/>
          <w:i w:val="0"/>
          <w:color w:val="000000"/>
          <w:lang w:val="et-EE"/>
        </w:rPr>
        <w:t xml:space="preserve">raviotstarbelise ja profülaktilise kasutamise koondanalüüsis </w:t>
      </w:r>
      <w:r w:rsidR="009B39A1" w:rsidRPr="003E1D2F">
        <w:rPr>
          <w:b w:val="0"/>
          <w:i w:val="0"/>
          <w:color w:val="000000"/>
          <w:lang w:val="et-EE"/>
        </w:rPr>
        <w:t>kokku 1</w:t>
      </w:r>
      <w:r w:rsidRPr="003E1D2F">
        <w:rPr>
          <w:b w:val="0"/>
          <w:i w:val="0"/>
          <w:color w:val="000000"/>
          <w:lang w:val="et-EE"/>
        </w:rPr>
        <w:t>8,0</w:t>
      </w:r>
      <w:r w:rsidR="009B39A1" w:rsidRPr="003E1D2F">
        <w:rPr>
          <w:b w:val="0"/>
          <w:i w:val="0"/>
          <w:color w:val="000000"/>
          <w:lang w:val="et-EE"/>
        </w:rPr>
        <w:t>%-l (</w:t>
      </w:r>
      <w:r w:rsidRPr="003E1D2F">
        <w:rPr>
          <w:b w:val="0"/>
          <w:i w:val="0"/>
          <w:color w:val="000000"/>
          <w:lang w:val="et-EE"/>
        </w:rPr>
        <w:t>319/</w:t>
      </w:r>
      <w:r w:rsidR="009B39A1" w:rsidRPr="003E1D2F">
        <w:rPr>
          <w:b w:val="0"/>
          <w:i w:val="0"/>
          <w:color w:val="000000"/>
          <w:lang w:val="et-EE"/>
        </w:rPr>
        <w:t>1</w:t>
      </w:r>
      <w:r w:rsidRPr="003E1D2F">
        <w:rPr>
          <w:b w:val="0"/>
          <w:i w:val="0"/>
          <w:color w:val="000000"/>
          <w:lang w:val="et-EE"/>
        </w:rPr>
        <w:t>76</w:t>
      </w:r>
      <w:r w:rsidR="009B39A1" w:rsidRPr="003E1D2F">
        <w:rPr>
          <w:b w:val="0"/>
          <w:i w:val="0"/>
          <w:color w:val="000000"/>
          <w:lang w:val="et-EE"/>
        </w:rPr>
        <w:t xml:space="preserve">8) vorikonasooli saanud </w:t>
      </w:r>
      <w:r w:rsidR="00A562BE" w:rsidRPr="003E1D2F">
        <w:rPr>
          <w:b w:val="0"/>
          <w:i w:val="0"/>
          <w:color w:val="000000"/>
          <w:lang w:val="et-EE"/>
        </w:rPr>
        <w:t xml:space="preserve">täiskasvanud </w:t>
      </w:r>
      <w:r w:rsidR="009B39A1" w:rsidRPr="003E1D2F">
        <w:rPr>
          <w:b w:val="0"/>
          <w:i w:val="0"/>
          <w:color w:val="000000"/>
          <w:lang w:val="et-EE"/>
        </w:rPr>
        <w:t>uuritavatest</w:t>
      </w:r>
      <w:r w:rsidRPr="003E1D2F">
        <w:rPr>
          <w:b w:val="0"/>
          <w:i w:val="0"/>
          <w:color w:val="000000"/>
          <w:lang w:val="et-EE"/>
        </w:rPr>
        <w:t xml:space="preserve"> ja 25,8%-l (73/283) uuringus osalenud lastest</w:t>
      </w:r>
      <w:r w:rsidR="009B39A1" w:rsidRPr="003E1D2F">
        <w:rPr>
          <w:b w:val="0"/>
          <w:i w:val="0"/>
          <w:color w:val="000000"/>
          <w:lang w:val="et-EE"/>
        </w:rPr>
        <w:t>. Muutused maksafunktsiooni testides võivad olla seotud vorikonasooli suuremate plasmakontsentratsioonide ja/või annustega. Enamikul juhtudest normaliseerusid maksafunktsiooni testid vorikonasoolravi käigus kas ravimi annust vähendamata või seda vähendades (sealhulgas ravi katkestades).</w:t>
      </w:r>
    </w:p>
    <w:p w14:paraId="6B2AE66C" w14:textId="77777777" w:rsidR="009B39A1" w:rsidRPr="003E1D2F" w:rsidRDefault="009B39A1">
      <w:pPr>
        <w:tabs>
          <w:tab w:val="left" w:pos="567"/>
        </w:tabs>
        <w:rPr>
          <w:color w:val="000000"/>
          <w:sz w:val="22"/>
          <w:lang w:val="et-EE"/>
        </w:rPr>
      </w:pPr>
    </w:p>
    <w:p w14:paraId="67D6A0D0" w14:textId="77777777" w:rsidR="009B39A1" w:rsidRPr="003E1D2F" w:rsidRDefault="009B39A1">
      <w:pPr>
        <w:pStyle w:val="BodyText3"/>
        <w:jc w:val="left"/>
        <w:rPr>
          <w:b w:val="0"/>
          <w:i w:val="0"/>
          <w:color w:val="000000"/>
          <w:lang w:val="et-EE"/>
        </w:rPr>
      </w:pPr>
      <w:r w:rsidRPr="003E1D2F">
        <w:rPr>
          <w:b w:val="0"/>
          <w:i w:val="0"/>
          <w:color w:val="000000"/>
          <w:lang w:val="et-EE"/>
        </w:rPr>
        <w:t>Raske põhihaigusega patsientidel on vorikonasoolravi ajal täheldatud tõsist maksakahjustust, kaasa arvatud ikterust, hepatiiti ja surmani viinud maksapuudulikkust (vt lõik</w:t>
      </w:r>
      <w:r w:rsidR="00EF4847" w:rsidRPr="003E1D2F">
        <w:rPr>
          <w:b w:val="0"/>
          <w:i w:val="0"/>
          <w:color w:val="000000"/>
          <w:lang w:val="et-EE"/>
        </w:rPr>
        <w:t> </w:t>
      </w:r>
      <w:r w:rsidRPr="003E1D2F">
        <w:rPr>
          <w:b w:val="0"/>
          <w:i w:val="0"/>
          <w:color w:val="000000"/>
          <w:lang w:val="et-EE"/>
        </w:rPr>
        <w:t>4.4).</w:t>
      </w:r>
    </w:p>
    <w:p w14:paraId="2FE434D7" w14:textId="77777777" w:rsidR="009B39A1" w:rsidRPr="003E1D2F" w:rsidRDefault="009B39A1">
      <w:pPr>
        <w:tabs>
          <w:tab w:val="left" w:pos="567"/>
        </w:tabs>
        <w:rPr>
          <w:color w:val="000000"/>
          <w:sz w:val="22"/>
          <w:lang w:val="et-EE"/>
        </w:rPr>
      </w:pPr>
    </w:p>
    <w:p w14:paraId="60CBD772" w14:textId="77777777" w:rsidR="009B39A1" w:rsidRPr="003E1D2F" w:rsidRDefault="009B39A1">
      <w:pPr>
        <w:keepNext/>
        <w:tabs>
          <w:tab w:val="left" w:pos="567"/>
        </w:tabs>
        <w:rPr>
          <w:i/>
          <w:color w:val="000000"/>
          <w:sz w:val="22"/>
          <w:lang w:val="et-EE"/>
        </w:rPr>
        <w:pPrChange w:id="303" w:author="RR_5" w:date="2025-12-02T11:20:00Z">
          <w:pPr>
            <w:tabs>
              <w:tab w:val="left" w:pos="567"/>
            </w:tabs>
          </w:pPr>
        </w:pPrChange>
      </w:pPr>
      <w:r w:rsidRPr="003E1D2F">
        <w:rPr>
          <w:i/>
          <w:color w:val="000000"/>
          <w:sz w:val="22"/>
          <w:lang w:val="et-EE"/>
        </w:rPr>
        <w:t>Profülaktika</w:t>
      </w:r>
    </w:p>
    <w:p w14:paraId="07152B3A" w14:textId="77777777" w:rsidR="009B39A1" w:rsidRPr="003E1D2F" w:rsidRDefault="009B39A1">
      <w:pPr>
        <w:tabs>
          <w:tab w:val="left" w:pos="567"/>
        </w:tabs>
        <w:rPr>
          <w:color w:val="000000"/>
          <w:sz w:val="22"/>
          <w:lang w:val="et-EE"/>
        </w:rPr>
      </w:pPr>
      <w:r w:rsidRPr="003E1D2F">
        <w:rPr>
          <w:color w:val="000000"/>
          <w:sz w:val="22"/>
          <w:szCs w:val="22"/>
          <w:lang w:val="et-EE"/>
        </w:rPr>
        <w:t>Vorikonasooli ja itrakonasooli kasutamist esmases profülaktikas uuriti avatud võrdlevas mitmekeskuselises uuringus, mis hõlmas täiskasvanud allogeense HSCT–d saanud täiskasvanuid ja noorukeid,</w:t>
      </w:r>
      <w:r w:rsidRPr="003E1D2F">
        <w:rPr>
          <w:color w:val="000000"/>
          <w:sz w:val="22"/>
          <w:lang w:val="et-EE"/>
        </w:rPr>
        <w:t xml:space="preserve"> kellel ei esinenud eelnevalt tõestatud või tõenäolist invasiivset seeninfektsiooni, registreeriti vorikonasooli püsivat lõpetamist kõrvaltoimete tõttu 39,3% uuritavatel võrreldes 39,6% uuritavatega itrakonasooli rühmas. Ravist tingitud maksaga seotud kõrvaltoimed põhjustasid uuringuravimi võtmise püsiva lõpetamise 50 uuritaval (21,4%), keda raviti vorikonasooliga, ja 18 uuritaval (7,1%), keda raviti itrakonasooliga.</w:t>
      </w:r>
    </w:p>
    <w:p w14:paraId="5227F862" w14:textId="77777777" w:rsidR="009B39A1" w:rsidRPr="003E1D2F" w:rsidRDefault="009B39A1">
      <w:pPr>
        <w:tabs>
          <w:tab w:val="left" w:pos="567"/>
        </w:tabs>
        <w:rPr>
          <w:color w:val="000000"/>
          <w:sz w:val="22"/>
          <w:lang w:val="et-EE"/>
        </w:rPr>
      </w:pPr>
    </w:p>
    <w:p w14:paraId="627096CD" w14:textId="77777777" w:rsidR="009B39A1" w:rsidRPr="003E1D2F" w:rsidRDefault="009B39A1">
      <w:pPr>
        <w:keepNext/>
        <w:widowControl w:val="0"/>
        <w:tabs>
          <w:tab w:val="left" w:pos="567"/>
        </w:tabs>
        <w:outlineLvl w:val="0"/>
        <w:rPr>
          <w:i/>
          <w:color w:val="000000"/>
          <w:sz w:val="22"/>
          <w:lang w:val="et-EE"/>
        </w:rPr>
        <w:pPrChange w:id="304" w:author="RR_5" w:date="2025-12-02T11:20:00Z">
          <w:pPr>
            <w:widowControl w:val="0"/>
            <w:tabs>
              <w:tab w:val="left" w:pos="567"/>
            </w:tabs>
            <w:outlineLvl w:val="0"/>
          </w:pPr>
        </w:pPrChange>
      </w:pPr>
      <w:r w:rsidRPr="003E1D2F">
        <w:rPr>
          <w:i/>
          <w:color w:val="000000"/>
          <w:sz w:val="22"/>
          <w:lang w:val="et-EE"/>
        </w:rPr>
        <w:t>Lapsed</w:t>
      </w:r>
    </w:p>
    <w:p w14:paraId="14561017" w14:textId="77777777" w:rsidR="009B39A1" w:rsidRPr="003E1D2F" w:rsidRDefault="00BB2179" w:rsidP="00904960">
      <w:pPr>
        <w:widowControl w:val="0"/>
        <w:tabs>
          <w:tab w:val="left" w:pos="567"/>
        </w:tabs>
        <w:rPr>
          <w:color w:val="000000"/>
          <w:sz w:val="22"/>
          <w:lang w:val="et-EE"/>
        </w:rPr>
      </w:pPr>
      <w:r w:rsidRPr="003E1D2F">
        <w:rPr>
          <w:color w:val="000000"/>
          <w:sz w:val="22"/>
          <w:lang w:val="et-EE"/>
        </w:rPr>
        <w:t xml:space="preserve">Vorikonasooli ohutust uuriti </w:t>
      </w:r>
      <w:r w:rsidR="00A66E97" w:rsidRPr="003E1D2F">
        <w:rPr>
          <w:color w:val="000000"/>
          <w:sz w:val="22"/>
          <w:lang w:val="et-EE"/>
        </w:rPr>
        <w:t xml:space="preserve">kliinilistes uuringutes </w:t>
      </w:r>
      <w:r w:rsidRPr="003E1D2F">
        <w:rPr>
          <w:color w:val="000000"/>
          <w:sz w:val="22"/>
          <w:lang w:val="et-EE"/>
        </w:rPr>
        <w:t>288</w:t>
      </w:r>
      <w:r w:rsidR="009B39A1" w:rsidRPr="003E1D2F">
        <w:rPr>
          <w:color w:val="000000"/>
          <w:sz w:val="22"/>
          <w:lang w:val="et-EE"/>
        </w:rPr>
        <w:t xml:space="preserve"> lapsel vanuses 2...&lt;12 aastat</w:t>
      </w:r>
      <w:r w:rsidR="00816A57" w:rsidRPr="003E1D2F">
        <w:rPr>
          <w:color w:val="000000"/>
          <w:sz w:val="22"/>
          <w:lang w:val="et-EE"/>
        </w:rPr>
        <w:t xml:space="preserve"> (169) ja vanuses 12 kuni &lt; 18 aastat (119)</w:t>
      </w:r>
      <w:r w:rsidR="009B39A1" w:rsidRPr="003E1D2F">
        <w:rPr>
          <w:color w:val="000000"/>
          <w:sz w:val="22"/>
          <w:lang w:val="et-EE"/>
        </w:rPr>
        <w:t>, ke</w:t>
      </w:r>
      <w:r w:rsidR="00816A57" w:rsidRPr="003E1D2F">
        <w:rPr>
          <w:color w:val="000000"/>
          <w:sz w:val="22"/>
          <w:lang w:val="et-EE"/>
        </w:rPr>
        <w:t>llele manustati</w:t>
      </w:r>
      <w:r w:rsidR="00CE6842" w:rsidRPr="003E1D2F">
        <w:rPr>
          <w:color w:val="000000"/>
          <w:sz w:val="22"/>
          <w:lang w:val="et-EE"/>
        </w:rPr>
        <w:t xml:space="preserve"> vorikonasooli profülaktilisel (183) ja ravieesmärgil (105)</w:t>
      </w:r>
      <w:r w:rsidR="009B39A1" w:rsidRPr="003E1D2F">
        <w:rPr>
          <w:color w:val="000000"/>
          <w:sz w:val="22"/>
          <w:lang w:val="et-EE"/>
        </w:rPr>
        <w:t xml:space="preserve">. </w:t>
      </w:r>
      <w:r w:rsidR="00A66E97" w:rsidRPr="003E1D2F">
        <w:rPr>
          <w:color w:val="000000"/>
          <w:sz w:val="22"/>
          <w:szCs w:val="22"/>
          <w:lang w:val="et-EE"/>
        </w:rPr>
        <w:t>Vorikonasooli ohutust uuri</w:t>
      </w:r>
      <w:r w:rsidR="00A562BE" w:rsidRPr="003E1D2F">
        <w:rPr>
          <w:color w:val="000000"/>
          <w:sz w:val="22"/>
          <w:szCs w:val="22"/>
          <w:lang w:val="et-EE"/>
        </w:rPr>
        <w:t xml:space="preserve">ti </w:t>
      </w:r>
      <w:r w:rsidR="00D7517E" w:rsidRPr="003E1D2F">
        <w:rPr>
          <w:color w:val="000000"/>
          <w:sz w:val="22"/>
          <w:szCs w:val="22"/>
          <w:lang w:val="et-EE"/>
        </w:rPr>
        <w:t>täiendavatel</w:t>
      </w:r>
      <w:r w:rsidR="00A562BE" w:rsidRPr="003E1D2F">
        <w:rPr>
          <w:color w:val="000000"/>
          <w:sz w:val="22"/>
          <w:szCs w:val="22"/>
          <w:lang w:val="et-EE"/>
        </w:rPr>
        <w:t xml:space="preserve"> la</w:t>
      </w:r>
      <w:r w:rsidR="00D7517E" w:rsidRPr="003E1D2F">
        <w:rPr>
          <w:color w:val="000000"/>
          <w:sz w:val="22"/>
          <w:szCs w:val="22"/>
          <w:lang w:val="et-EE"/>
        </w:rPr>
        <w:t>ste</w:t>
      </w:r>
      <w:r w:rsidR="00A562BE" w:rsidRPr="003E1D2F">
        <w:rPr>
          <w:color w:val="000000"/>
          <w:sz w:val="22"/>
          <w:szCs w:val="22"/>
          <w:lang w:val="et-EE"/>
        </w:rPr>
        <w:t>l vanuses 2</w:t>
      </w:r>
      <w:r w:rsidR="00A562BE" w:rsidRPr="003E1D2F">
        <w:rPr>
          <w:color w:val="000000"/>
          <w:sz w:val="22"/>
          <w:lang w:val="et-EE"/>
        </w:rPr>
        <w:t xml:space="preserve"> kuni </w:t>
      </w:r>
      <w:r w:rsidR="00A66E97" w:rsidRPr="003E1D2F">
        <w:rPr>
          <w:color w:val="000000"/>
          <w:sz w:val="22"/>
          <w:szCs w:val="22"/>
          <w:lang w:val="et-EE"/>
        </w:rPr>
        <w:t xml:space="preserve">&lt; 12 aastat, keda jälgiti ravimi </w:t>
      </w:r>
      <w:r w:rsidR="00D7517E" w:rsidRPr="003E1D2F">
        <w:rPr>
          <w:color w:val="000000"/>
          <w:sz w:val="22"/>
          <w:szCs w:val="22"/>
          <w:lang w:val="et-EE"/>
        </w:rPr>
        <w:t>eriloaga</w:t>
      </w:r>
      <w:r w:rsidR="00A66E97" w:rsidRPr="003E1D2F">
        <w:rPr>
          <w:color w:val="000000"/>
          <w:sz w:val="22"/>
          <w:szCs w:val="22"/>
          <w:lang w:val="et-EE"/>
        </w:rPr>
        <w:t xml:space="preserve"> kasutamise programmides</w:t>
      </w:r>
      <w:r w:rsidR="00D7517E" w:rsidRPr="003E1D2F">
        <w:rPr>
          <w:color w:val="000000"/>
          <w:sz w:val="22"/>
          <w:szCs w:val="22"/>
          <w:lang w:val="et-EE"/>
        </w:rPr>
        <w:t xml:space="preserve"> (158 last)</w:t>
      </w:r>
      <w:r w:rsidR="00A66E97" w:rsidRPr="003E1D2F">
        <w:rPr>
          <w:color w:val="000000"/>
          <w:sz w:val="22"/>
          <w:szCs w:val="22"/>
          <w:lang w:val="et-EE"/>
        </w:rPr>
        <w:t>.</w:t>
      </w:r>
      <w:r w:rsidR="00A66E97" w:rsidRPr="003E1D2F">
        <w:rPr>
          <w:color w:val="000000"/>
          <w:sz w:val="22"/>
          <w:lang w:val="et-EE"/>
        </w:rPr>
        <w:t xml:space="preserve"> Vorikonasooli üldine ohutus</w:t>
      </w:r>
      <w:r w:rsidR="00CE6842" w:rsidRPr="003E1D2F">
        <w:rPr>
          <w:color w:val="000000"/>
          <w:sz w:val="22"/>
          <w:lang w:val="et-EE"/>
        </w:rPr>
        <w:t xml:space="preserve">profiil </w:t>
      </w:r>
      <w:r w:rsidR="00A66E97" w:rsidRPr="003E1D2F">
        <w:rPr>
          <w:color w:val="000000"/>
          <w:sz w:val="22"/>
          <w:lang w:val="et-EE"/>
        </w:rPr>
        <w:t>laste</w:t>
      </w:r>
      <w:r w:rsidR="00EF4847" w:rsidRPr="003E1D2F">
        <w:rPr>
          <w:color w:val="000000"/>
          <w:sz w:val="22"/>
          <w:lang w:val="et-EE"/>
        </w:rPr>
        <w:t>l</w:t>
      </w:r>
      <w:r w:rsidR="009B39A1" w:rsidRPr="003E1D2F">
        <w:rPr>
          <w:color w:val="000000"/>
          <w:sz w:val="22"/>
          <w:lang w:val="et-EE"/>
        </w:rPr>
        <w:t xml:space="preserve"> oli sarnane täiskasvanute omaga.</w:t>
      </w:r>
      <w:r w:rsidR="00A66E97" w:rsidRPr="003E1D2F">
        <w:rPr>
          <w:color w:val="000000"/>
          <w:sz w:val="22"/>
          <w:lang w:val="et-EE"/>
        </w:rPr>
        <w:t xml:space="preserve"> </w:t>
      </w:r>
      <w:r w:rsidR="00A562BE" w:rsidRPr="003E1D2F">
        <w:rPr>
          <w:color w:val="000000"/>
          <w:sz w:val="22"/>
          <w:lang w:val="et-EE"/>
        </w:rPr>
        <w:t>Kliinilistes uuringutes teatati</w:t>
      </w:r>
      <w:r w:rsidR="00A66E97" w:rsidRPr="003E1D2F">
        <w:rPr>
          <w:color w:val="000000"/>
          <w:sz w:val="22"/>
          <w:lang w:val="et-EE"/>
        </w:rPr>
        <w:t xml:space="preserve"> </w:t>
      </w:r>
      <w:r w:rsidR="00A562BE" w:rsidRPr="003E1D2F">
        <w:rPr>
          <w:color w:val="000000"/>
          <w:sz w:val="22"/>
          <w:lang w:val="et-EE"/>
        </w:rPr>
        <w:t xml:space="preserve">aga lastel </w:t>
      </w:r>
      <w:r w:rsidR="00A66E97" w:rsidRPr="003E1D2F">
        <w:rPr>
          <w:color w:val="000000"/>
          <w:sz w:val="22"/>
          <w:lang w:val="et-EE"/>
        </w:rPr>
        <w:t xml:space="preserve">täiskasvanutega võrreldes </w:t>
      </w:r>
      <w:r w:rsidR="00A562BE" w:rsidRPr="003E1D2F">
        <w:rPr>
          <w:color w:val="000000"/>
          <w:sz w:val="22"/>
          <w:lang w:val="et-EE"/>
        </w:rPr>
        <w:t xml:space="preserve">kõrvaltoimetena </w:t>
      </w:r>
      <w:r w:rsidR="00A66E97" w:rsidRPr="003E1D2F">
        <w:rPr>
          <w:color w:val="000000"/>
          <w:sz w:val="22"/>
          <w:lang w:val="et-EE"/>
        </w:rPr>
        <w:t>sagedam</w:t>
      </w:r>
      <w:r w:rsidR="00A562BE" w:rsidRPr="003E1D2F">
        <w:rPr>
          <w:color w:val="000000"/>
          <w:sz w:val="22"/>
          <w:lang w:val="et-EE"/>
        </w:rPr>
        <w:t>ini</w:t>
      </w:r>
      <w:r w:rsidR="00A66E97" w:rsidRPr="003E1D2F">
        <w:rPr>
          <w:color w:val="000000"/>
          <w:sz w:val="22"/>
          <w:lang w:val="et-EE"/>
        </w:rPr>
        <w:t xml:space="preserve"> maksaensüümide tasemete tõus</w:t>
      </w:r>
      <w:r w:rsidR="00A562BE" w:rsidRPr="003E1D2F">
        <w:rPr>
          <w:color w:val="000000"/>
          <w:sz w:val="22"/>
          <w:lang w:val="et-EE"/>
        </w:rPr>
        <w:t>ust</w:t>
      </w:r>
      <w:r w:rsidR="00A66E97" w:rsidRPr="003E1D2F">
        <w:rPr>
          <w:color w:val="000000"/>
          <w:sz w:val="22"/>
          <w:szCs w:val="22"/>
          <w:lang w:val="et-EE"/>
        </w:rPr>
        <w:t xml:space="preserve"> (14,2%-l lastest transaminaaside taseme tõus võrreldes 5,3%-ga täiskasvanutel).</w:t>
      </w:r>
      <w:r w:rsidR="007155BB" w:rsidRPr="003E1D2F">
        <w:rPr>
          <w:color w:val="000000"/>
          <w:sz w:val="22"/>
          <w:szCs w:val="22"/>
          <w:lang w:val="et-EE"/>
        </w:rPr>
        <w:t xml:space="preserve"> </w:t>
      </w:r>
      <w:r w:rsidR="009B39A1" w:rsidRPr="003E1D2F">
        <w:rPr>
          <w:color w:val="000000"/>
          <w:sz w:val="22"/>
          <w:lang w:val="et-EE"/>
        </w:rPr>
        <w:t>Turuletulekujärgsed andmed võivad näidata suuremat nahareaktsioonide (eriti erüteemi) esinemist lastel võrreldes täiskasvanutega.</w:t>
      </w:r>
      <w:r w:rsidR="007155BB" w:rsidRPr="003E1D2F">
        <w:rPr>
          <w:color w:val="000000"/>
          <w:sz w:val="22"/>
          <w:lang w:val="et-EE"/>
        </w:rPr>
        <w:t xml:space="preserve"> </w:t>
      </w:r>
      <w:r w:rsidR="009B39A1" w:rsidRPr="003E1D2F">
        <w:rPr>
          <w:color w:val="000000"/>
          <w:sz w:val="22"/>
          <w:lang w:val="et-EE"/>
        </w:rPr>
        <w:t>Kahekümne kahel alla kaheaastasel patsiendil, kes said vorikonasooli ravimi tasuta kasutamise programmis, teatati järgmistest kõrvaltoimetest (mille puhul ei saa välistada seost vorikonasooliga): fotosensibilisatsiooni reaktsioon (1), arütmia (1), pankreatiit (1), bilirubiini sisalduse tõus veres (1), maksaensüümide aktiivsuse tõus (1), lööve (1) ja papilliödeem (1). Pärast ravimi turuletoomist on teatatud pankreatiidi esinemisest lastel.</w:t>
      </w:r>
    </w:p>
    <w:p w14:paraId="44B3FF1F" w14:textId="77777777" w:rsidR="009B39A1" w:rsidRPr="003E1D2F" w:rsidRDefault="009B39A1">
      <w:pPr>
        <w:tabs>
          <w:tab w:val="left" w:pos="567"/>
        </w:tabs>
        <w:rPr>
          <w:color w:val="000000"/>
          <w:sz w:val="22"/>
          <w:lang w:val="et-EE"/>
        </w:rPr>
      </w:pPr>
    </w:p>
    <w:p w14:paraId="484F2E04" w14:textId="77777777" w:rsidR="009B39A1" w:rsidRPr="003E1D2F" w:rsidRDefault="009B39A1">
      <w:pPr>
        <w:keepNext/>
        <w:tabs>
          <w:tab w:val="left" w:pos="567"/>
        </w:tabs>
        <w:rPr>
          <w:color w:val="000000"/>
          <w:sz w:val="22"/>
          <w:u w:val="single"/>
          <w:lang w:val="et-EE"/>
        </w:rPr>
        <w:pPrChange w:id="305" w:author="RR_5" w:date="2025-12-02T11:20:00Z">
          <w:pPr>
            <w:tabs>
              <w:tab w:val="left" w:pos="567"/>
            </w:tabs>
          </w:pPr>
        </w:pPrChange>
      </w:pPr>
      <w:r w:rsidRPr="003E1D2F">
        <w:rPr>
          <w:color w:val="000000"/>
          <w:sz w:val="22"/>
          <w:u w:val="single"/>
          <w:lang w:val="et-EE"/>
        </w:rPr>
        <w:t>Võimalikest kõrvaltoimetest teatamine</w:t>
      </w:r>
    </w:p>
    <w:p w14:paraId="20A51C8E" w14:textId="1457A98E" w:rsidR="009B39A1" w:rsidRPr="003E1D2F" w:rsidRDefault="009B39A1">
      <w:pPr>
        <w:outlineLvl w:val="0"/>
        <w:rPr>
          <w:i/>
          <w:color w:val="000000"/>
          <w:sz w:val="22"/>
          <w:lang w:val="et-EE"/>
        </w:rPr>
      </w:pPr>
      <w:r w:rsidRPr="003E1D2F">
        <w:rPr>
          <w:color w:val="000000"/>
          <w:sz w:val="22"/>
          <w:lang w:val="et-EE"/>
        </w:rPr>
        <w:t xml:space="preserve">Ravimi võimalikest kõrvaltoimetest </w:t>
      </w:r>
      <w:r w:rsidRPr="003E1D2F">
        <w:rPr>
          <w:color w:val="000000"/>
          <w:sz w:val="22"/>
          <w:szCs w:val="22"/>
          <w:lang w:val="et-EE"/>
        </w:rPr>
        <w:t xml:space="preserve">on oluline teatada ka pärast ravimi müügiloa väljastamist. See võimaldab jätkuvalt hinnata ravimi kasu/riski suhet. Tervishoiutöötajatel palutakse kõigist võimalikest kõrvaltoimetest </w:t>
      </w:r>
      <w:r w:rsidR="00EF4847" w:rsidRPr="003E1D2F">
        <w:rPr>
          <w:color w:val="000000"/>
          <w:sz w:val="22"/>
          <w:szCs w:val="22"/>
          <w:lang w:val="et-EE"/>
        </w:rPr>
        <w:t xml:space="preserve">teatada </w:t>
      </w:r>
      <w:r w:rsidRPr="00502767">
        <w:rPr>
          <w:color w:val="000000"/>
          <w:sz w:val="22"/>
          <w:szCs w:val="22"/>
          <w:highlight w:val="lightGray"/>
          <w:lang w:val="et-EE"/>
        </w:rPr>
        <w:t xml:space="preserve">riikliku teavitamissüsteemi </w:t>
      </w:r>
      <w:r w:rsidR="00EF4847" w:rsidRPr="00502767">
        <w:rPr>
          <w:color w:val="000000"/>
          <w:sz w:val="22"/>
          <w:szCs w:val="22"/>
          <w:highlight w:val="lightGray"/>
          <w:lang w:val="et-EE"/>
        </w:rPr>
        <w:t xml:space="preserve">(vt </w:t>
      </w:r>
      <w:r w:rsidR="00502767" w:rsidRPr="00502767">
        <w:rPr>
          <w:rStyle w:val="Hyperlink"/>
          <w:color w:val="000000" w:themeColor="text1"/>
          <w:highlight w:val="lightGray"/>
          <w:lang w:val="et-EE"/>
        </w:rPr>
        <w:fldChar w:fldCharType="begin"/>
      </w:r>
      <w:r w:rsidR="00502767" w:rsidRPr="00502767">
        <w:rPr>
          <w:rStyle w:val="Hyperlink"/>
          <w:color w:val="000000" w:themeColor="text1"/>
          <w:highlight w:val="lightGray"/>
          <w:lang w:val="et-EE"/>
        </w:rPr>
        <w:instrText>HYPERLINK "https://www.ema.europa.eu/documents/template-form/qrd-appendix-v-adverse-drug-reaction-reporting-details_en.docx"</w:instrText>
      </w:r>
      <w:r w:rsidR="00502767" w:rsidRPr="00502767">
        <w:rPr>
          <w:rStyle w:val="Hyperlink"/>
          <w:color w:val="000000" w:themeColor="text1"/>
          <w:highlight w:val="lightGray"/>
          <w:lang w:val="et-EE"/>
        </w:rPr>
      </w:r>
      <w:r w:rsidR="00502767" w:rsidRPr="00502767">
        <w:rPr>
          <w:rStyle w:val="Hyperlink"/>
          <w:color w:val="000000" w:themeColor="text1"/>
          <w:highlight w:val="lightGray"/>
          <w:lang w:val="et-EE"/>
        </w:rPr>
        <w:fldChar w:fldCharType="separate"/>
      </w:r>
      <w:r w:rsidR="005B50E8" w:rsidRPr="00502767">
        <w:rPr>
          <w:rStyle w:val="Hyperlink"/>
          <w:highlight w:val="lightGray"/>
          <w:lang w:val="et-EE"/>
          <w:rPrChange w:id="306" w:author="RWS" w:date="2025-12-01T08:26:00Z">
            <w:rPr>
              <w:rStyle w:val="Hyperlink"/>
              <w:highlight w:val="lightGray"/>
            </w:rPr>
          </w:rPrChange>
        </w:rPr>
        <w:t>V</w:t>
      </w:r>
      <w:r w:rsidR="007860AE" w:rsidRPr="00502767">
        <w:rPr>
          <w:rStyle w:val="Hyperlink"/>
          <w:highlight w:val="lightGray"/>
          <w:lang w:val="et-EE"/>
          <w:rPrChange w:id="307" w:author="RWS" w:date="2025-12-01T08:26:00Z">
            <w:rPr>
              <w:rStyle w:val="Hyperlink"/>
              <w:highlight w:val="lightGray"/>
            </w:rPr>
          </w:rPrChange>
        </w:rPr>
        <w:t> </w:t>
      </w:r>
      <w:r w:rsidR="005B50E8" w:rsidRPr="00502767">
        <w:rPr>
          <w:rStyle w:val="Hyperlink"/>
          <w:highlight w:val="lightGray"/>
          <w:lang w:val="et-EE"/>
          <w:rPrChange w:id="308" w:author="RWS" w:date="2025-12-01T08:26:00Z">
            <w:rPr>
              <w:rStyle w:val="Hyperlink"/>
              <w:highlight w:val="lightGray"/>
            </w:rPr>
          </w:rPrChange>
        </w:rPr>
        <w:t>lisa</w:t>
      </w:r>
      <w:r w:rsidR="00502767" w:rsidRPr="00502767">
        <w:rPr>
          <w:rStyle w:val="Hyperlink"/>
          <w:color w:val="000000" w:themeColor="text1"/>
          <w:highlight w:val="lightGray"/>
          <w:lang w:val="et-EE"/>
        </w:rPr>
        <w:fldChar w:fldCharType="end"/>
      </w:r>
      <w:r w:rsidR="005B50E8" w:rsidRPr="00502767">
        <w:rPr>
          <w:rStyle w:val="Hyperlink"/>
          <w:color w:val="000000" w:themeColor="text1"/>
          <w:highlight w:val="lightGray"/>
          <w:lang w:val="et-EE"/>
          <w:rPrChange w:id="309" w:author="RWS" w:date="2025-12-01T08:26:00Z">
            <w:rPr>
              <w:rStyle w:val="Hyperlink"/>
              <w:highlight w:val="lightGray"/>
            </w:rPr>
          </w:rPrChange>
        </w:rPr>
        <w:t>)</w:t>
      </w:r>
      <w:r w:rsidR="005B50E8" w:rsidRPr="003E1D2F">
        <w:rPr>
          <w:rStyle w:val="Hyperlink"/>
          <w:color w:val="000000"/>
          <w:u w:val="none"/>
          <w:lang w:val="et-EE"/>
        </w:rPr>
        <w:t xml:space="preserve"> </w:t>
      </w:r>
      <w:r w:rsidRPr="003E1D2F">
        <w:rPr>
          <w:color w:val="000000"/>
          <w:sz w:val="22"/>
          <w:szCs w:val="22"/>
          <w:lang w:val="et-EE"/>
        </w:rPr>
        <w:t>kaudu.</w:t>
      </w:r>
    </w:p>
    <w:p w14:paraId="794549E6" w14:textId="77777777" w:rsidR="009B39A1" w:rsidRPr="003E1D2F" w:rsidRDefault="009B39A1">
      <w:pPr>
        <w:tabs>
          <w:tab w:val="left" w:pos="567"/>
        </w:tabs>
        <w:ind w:left="567" w:hanging="567"/>
        <w:rPr>
          <w:color w:val="000000"/>
          <w:sz w:val="22"/>
          <w:lang w:val="et-EE"/>
        </w:rPr>
      </w:pPr>
    </w:p>
    <w:p w14:paraId="72310658" w14:textId="77777777" w:rsidR="009B39A1" w:rsidRPr="003E1D2F" w:rsidRDefault="009B39A1">
      <w:pPr>
        <w:keepNext/>
        <w:tabs>
          <w:tab w:val="left" w:pos="567"/>
        </w:tabs>
        <w:ind w:left="567" w:hanging="567"/>
        <w:outlineLvl w:val="0"/>
        <w:rPr>
          <w:color w:val="000000"/>
          <w:sz w:val="22"/>
          <w:lang w:val="et-EE"/>
        </w:rPr>
      </w:pPr>
      <w:r w:rsidRPr="003E1D2F">
        <w:rPr>
          <w:b/>
          <w:color w:val="000000"/>
          <w:sz w:val="22"/>
          <w:lang w:val="et-EE"/>
        </w:rPr>
        <w:t>4.9</w:t>
      </w:r>
      <w:r w:rsidRPr="003E1D2F">
        <w:rPr>
          <w:b/>
          <w:color w:val="000000"/>
          <w:sz w:val="22"/>
          <w:lang w:val="et-EE"/>
        </w:rPr>
        <w:tab/>
        <w:t>Üleannustamine</w:t>
      </w:r>
    </w:p>
    <w:p w14:paraId="5DCD5FAB" w14:textId="77777777" w:rsidR="009B39A1" w:rsidRPr="003E1D2F" w:rsidRDefault="009B39A1">
      <w:pPr>
        <w:keepNext/>
        <w:tabs>
          <w:tab w:val="left" w:pos="567"/>
        </w:tabs>
        <w:rPr>
          <w:color w:val="000000"/>
          <w:sz w:val="22"/>
          <w:lang w:val="et-EE"/>
        </w:rPr>
      </w:pPr>
    </w:p>
    <w:p w14:paraId="2ADC0D25" w14:textId="77777777" w:rsidR="009B39A1" w:rsidRPr="003E1D2F" w:rsidRDefault="009B39A1">
      <w:pPr>
        <w:tabs>
          <w:tab w:val="left" w:pos="567"/>
        </w:tabs>
        <w:rPr>
          <w:color w:val="000000"/>
          <w:sz w:val="22"/>
          <w:lang w:val="et-EE"/>
        </w:rPr>
        <w:pPrChange w:id="310" w:author="RR_5" w:date="2025-12-02T11:20:00Z">
          <w:pPr>
            <w:keepNext/>
            <w:tabs>
              <w:tab w:val="left" w:pos="567"/>
            </w:tabs>
          </w:pPr>
        </w:pPrChange>
      </w:pPr>
      <w:r w:rsidRPr="003E1D2F">
        <w:rPr>
          <w:color w:val="000000"/>
          <w:sz w:val="22"/>
          <w:lang w:val="et-EE"/>
        </w:rPr>
        <w:t>Kliinilistes uuringutes täheldati kolme vorikonasooli üleannustamise juhtu. Kõik need esinesid lastel, kes said eksikombel soovitatavat annust kuni viis korda ületava intravenoosse annuse. Ainsa kõrvaltoimena esines ühel juhul 10</w:t>
      </w:r>
      <w:r w:rsidR="00045759" w:rsidRPr="003E1D2F">
        <w:rPr>
          <w:color w:val="000000"/>
          <w:sz w:val="22"/>
          <w:lang w:val="et-EE"/>
        </w:rPr>
        <w:t> </w:t>
      </w:r>
      <w:r w:rsidRPr="003E1D2F">
        <w:rPr>
          <w:color w:val="000000"/>
          <w:sz w:val="22"/>
          <w:lang w:val="et-EE"/>
        </w:rPr>
        <w:t>minutit kestev fotofoobia episood.</w:t>
      </w:r>
    </w:p>
    <w:p w14:paraId="56F11F1B" w14:textId="77777777" w:rsidR="009B39A1" w:rsidRPr="003E1D2F" w:rsidRDefault="009B39A1">
      <w:pPr>
        <w:tabs>
          <w:tab w:val="left" w:pos="567"/>
        </w:tabs>
        <w:rPr>
          <w:color w:val="000000"/>
          <w:sz w:val="22"/>
          <w:lang w:val="et-EE"/>
        </w:rPr>
      </w:pPr>
    </w:p>
    <w:p w14:paraId="7B432067" w14:textId="77777777" w:rsidR="009B39A1" w:rsidRPr="003E1D2F" w:rsidRDefault="009B39A1">
      <w:pPr>
        <w:tabs>
          <w:tab w:val="left" w:pos="567"/>
        </w:tabs>
        <w:outlineLvl w:val="0"/>
        <w:rPr>
          <w:color w:val="000000"/>
          <w:sz w:val="22"/>
          <w:lang w:val="et-EE"/>
        </w:rPr>
      </w:pPr>
      <w:r w:rsidRPr="003E1D2F">
        <w:rPr>
          <w:color w:val="000000"/>
          <w:sz w:val="22"/>
          <w:lang w:val="et-EE"/>
        </w:rPr>
        <w:t>Vorikonasooli spetsiifilist antidooti ei ole teada.</w:t>
      </w:r>
    </w:p>
    <w:p w14:paraId="593F0833" w14:textId="77777777" w:rsidR="009B39A1" w:rsidRPr="003E1D2F" w:rsidRDefault="009B39A1">
      <w:pPr>
        <w:tabs>
          <w:tab w:val="left" w:pos="567"/>
        </w:tabs>
        <w:rPr>
          <w:color w:val="000000"/>
          <w:sz w:val="22"/>
          <w:lang w:val="et-EE"/>
        </w:rPr>
      </w:pPr>
    </w:p>
    <w:p w14:paraId="622A853C" w14:textId="77777777" w:rsidR="009B39A1" w:rsidRPr="003E1D2F" w:rsidRDefault="009B39A1">
      <w:pPr>
        <w:tabs>
          <w:tab w:val="left" w:pos="567"/>
        </w:tabs>
        <w:rPr>
          <w:color w:val="000000"/>
          <w:sz w:val="22"/>
          <w:lang w:val="et-EE"/>
        </w:rPr>
      </w:pPr>
      <w:r w:rsidRPr="003E1D2F">
        <w:rPr>
          <w:color w:val="000000"/>
          <w:sz w:val="22"/>
          <w:lang w:val="et-EE"/>
        </w:rPr>
        <w:t>Vorikonasool on dialüüsitav kliirensiga 121</w:t>
      </w:r>
      <w:r w:rsidR="00CF1888" w:rsidRPr="003E1D2F">
        <w:rPr>
          <w:color w:val="000000"/>
          <w:sz w:val="22"/>
          <w:lang w:val="et-EE"/>
        </w:rPr>
        <w:t> </w:t>
      </w:r>
      <w:r w:rsidRPr="003E1D2F">
        <w:rPr>
          <w:color w:val="000000"/>
          <w:sz w:val="22"/>
          <w:lang w:val="et-EE"/>
        </w:rPr>
        <w:t>ml/min. Üleannustamise korral võib hemodialüüs teataval määral aidata vorikonasooli organismist eemaldada.</w:t>
      </w:r>
    </w:p>
    <w:p w14:paraId="1446408A" w14:textId="77777777" w:rsidR="009B39A1" w:rsidRPr="003E1D2F" w:rsidRDefault="009B39A1">
      <w:pPr>
        <w:tabs>
          <w:tab w:val="left" w:pos="567"/>
        </w:tabs>
        <w:rPr>
          <w:color w:val="000000"/>
          <w:sz w:val="22"/>
          <w:lang w:val="et-EE"/>
        </w:rPr>
      </w:pPr>
    </w:p>
    <w:p w14:paraId="6626BDA1" w14:textId="77777777" w:rsidR="009B39A1" w:rsidRPr="003E1D2F" w:rsidRDefault="009B39A1">
      <w:pPr>
        <w:tabs>
          <w:tab w:val="left" w:pos="567"/>
        </w:tabs>
        <w:rPr>
          <w:color w:val="000000"/>
          <w:sz w:val="22"/>
          <w:lang w:val="et-EE"/>
        </w:rPr>
      </w:pPr>
    </w:p>
    <w:p w14:paraId="7745BEF9" w14:textId="77777777" w:rsidR="009B39A1" w:rsidRPr="003E1D2F" w:rsidRDefault="009B39A1">
      <w:pPr>
        <w:keepNext/>
        <w:tabs>
          <w:tab w:val="left" w:pos="567"/>
        </w:tabs>
        <w:ind w:left="567" w:hanging="567"/>
        <w:rPr>
          <w:color w:val="000000"/>
          <w:sz w:val="22"/>
          <w:lang w:val="et-EE"/>
        </w:rPr>
        <w:pPrChange w:id="311" w:author="RR_5" w:date="2025-12-02T11:20:00Z">
          <w:pPr>
            <w:tabs>
              <w:tab w:val="left" w:pos="567"/>
            </w:tabs>
            <w:ind w:left="567" w:hanging="567"/>
          </w:pPr>
        </w:pPrChange>
      </w:pPr>
      <w:r w:rsidRPr="003E1D2F">
        <w:rPr>
          <w:b/>
          <w:color w:val="000000"/>
          <w:sz w:val="22"/>
          <w:lang w:val="et-EE"/>
        </w:rPr>
        <w:t>5.</w:t>
      </w:r>
      <w:r w:rsidRPr="003E1D2F">
        <w:rPr>
          <w:b/>
          <w:color w:val="000000"/>
          <w:sz w:val="22"/>
          <w:lang w:val="et-EE"/>
        </w:rPr>
        <w:tab/>
        <w:t>FARMAKOLOOGILISED OMADUSED</w:t>
      </w:r>
    </w:p>
    <w:p w14:paraId="49BC4F77" w14:textId="77777777" w:rsidR="009B39A1" w:rsidRPr="003E1D2F" w:rsidRDefault="009B39A1">
      <w:pPr>
        <w:keepNext/>
        <w:tabs>
          <w:tab w:val="left" w:pos="567"/>
        </w:tabs>
        <w:rPr>
          <w:bCs/>
          <w:color w:val="000000"/>
          <w:sz w:val="22"/>
          <w:lang w:val="et-EE"/>
        </w:rPr>
        <w:pPrChange w:id="312" w:author="RR_5" w:date="2025-12-02T11:20:00Z">
          <w:pPr>
            <w:tabs>
              <w:tab w:val="left" w:pos="567"/>
            </w:tabs>
          </w:pPr>
        </w:pPrChange>
      </w:pPr>
    </w:p>
    <w:p w14:paraId="58416F8E" w14:textId="77777777" w:rsidR="009B39A1" w:rsidRPr="003E1D2F" w:rsidRDefault="009B39A1">
      <w:pPr>
        <w:keepNext/>
        <w:tabs>
          <w:tab w:val="left" w:pos="567"/>
        </w:tabs>
        <w:ind w:left="567" w:hanging="567"/>
        <w:outlineLvl w:val="0"/>
        <w:rPr>
          <w:color w:val="000000"/>
          <w:sz w:val="22"/>
          <w:lang w:val="et-EE"/>
        </w:rPr>
        <w:pPrChange w:id="313" w:author="RR_5" w:date="2025-12-02T11:20:00Z">
          <w:pPr>
            <w:tabs>
              <w:tab w:val="left" w:pos="567"/>
            </w:tabs>
            <w:ind w:left="567" w:hanging="567"/>
            <w:outlineLvl w:val="0"/>
          </w:pPr>
        </w:pPrChange>
      </w:pPr>
      <w:r w:rsidRPr="003E1D2F">
        <w:rPr>
          <w:b/>
          <w:color w:val="000000"/>
          <w:sz w:val="22"/>
          <w:lang w:val="et-EE"/>
        </w:rPr>
        <w:t>5.1</w:t>
      </w:r>
      <w:r w:rsidRPr="003E1D2F">
        <w:rPr>
          <w:b/>
          <w:color w:val="000000"/>
          <w:sz w:val="22"/>
          <w:lang w:val="et-EE"/>
        </w:rPr>
        <w:tab/>
        <w:t>Farmakodünaamilised omadused</w:t>
      </w:r>
    </w:p>
    <w:p w14:paraId="616186EE" w14:textId="77777777" w:rsidR="009B39A1" w:rsidRPr="003E1D2F" w:rsidRDefault="009B39A1">
      <w:pPr>
        <w:keepNext/>
        <w:tabs>
          <w:tab w:val="left" w:pos="567"/>
        </w:tabs>
        <w:rPr>
          <w:color w:val="000000"/>
          <w:sz w:val="22"/>
          <w:lang w:val="et-EE"/>
        </w:rPr>
        <w:pPrChange w:id="314" w:author="RR_5" w:date="2025-12-02T11:20:00Z">
          <w:pPr>
            <w:tabs>
              <w:tab w:val="left" w:pos="567"/>
            </w:tabs>
          </w:pPr>
        </w:pPrChange>
      </w:pPr>
    </w:p>
    <w:p w14:paraId="75824B53" w14:textId="77777777" w:rsidR="009B39A1" w:rsidRPr="003E1D2F" w:rsidRDefault="009B39A1" w:rsidP="00315353">
      <w:pPr>
        <w:tabs>
          <w:tab w:val="left" w:pos="567"/>
        </w:tabs>
        <w:outlineLvl w:val="0"/>
        <w:rPr>
          <w:color w:val="000000"/>
          <w:sz w:val="22"/>
          <w:lang w:val="et-EE"/>
        </w:rPr>
      </w:pPr>
      <w:r w:rsidRPr="003E1D2F">
        <w:rPr>
          <w:color w:val="000000"/>
          <w:sz w:val="22"/>
          <w:lang w:val="et-EE"/>
        </w:rPr>
        <w:t xml:space="preserve">Farmakoterapeutiline </w:t>
      </w:r>
      <w:r w:rsidR="00EB7048" w:rsidRPr="003E1D2F">
        <w:rPr>
          <w:color w:val="000000"/>
          <w:sz w:val="22"/>
          <w:lang w:val="et-EE"/>
        </w:rPr>
        <w:t>rühm</w:t>
      </w:r>
      <w:r w:rsidRPr="003E1D2F">
        <w:rPr>
          <w:color w:val="000000"/>
          <w:sz w:val="22"/>
          <w:lang w:val="et-EE"/>
        </w:rPr>
        <w:t>:</w:t>
      </w:r>
      <w:r w:rsidR="00B34EC9" w:rsidRPr="003E1D2F">
        <w:rPr>
          <w:color w:val="000000"/>
          <w:sz w:val="22"/>
          <w:lang w:val="et-EE"/>
        </w:rPr>
        <w:t xml:space="preserve"> s</w:t>
      </w:r>
      <w:r w:rsidRPr="003E1D2F">
        <w:rPr>
          <w:color w:val="000000"/>
          <w:sz w:val="22"/>
          <w:lang w:val="et-EE"/>
        </w:rPr>
        <w:t>üsteemne antimükootiline preparaat, triasooli derivaat, ATC</w:t>
      </w:r>
      <w:r w:rsidR="007A68D1" w:rsidRPr="003E1D2F">
        <w:rPr>
          <w:color w:val="000000"/>
          <w:sz w:val="22"/>
          <w:lang w:val="et-EE"/>
        </w:rPr>
        <w:noBreakHyphen/>
      </w:r>
      <w:r w:rsidRPr="003E1D2F">
        <w:rPr>
          <w:color w:val="000000"/>
          <w:sz w:val="22"/>
          <w:lang w:val="et-EE"/>
        </w:rPr>
        <w:t>kood: J02AC03</w:t>
      </w:r>
    </w:p>
    <w:p w14:paraId="22909A74" w14:textId="77777777" w:rsidR="009B39A1" w:rsidRPr="003E1D2F" w:rsidRDefault="009B39A1">
      <w:pPr>
        <w:pStyle w:val="Default"/>
        <w:rPr>
          <w:rFonts w:cs="Sendnya"/>
          <w:sz w:val="22"/>
          <w:lang w:val="et-EE" w:bidi="or-IN"/>
        </w:rPr>
      </w:pPr>
    </w:p>
    <w:p w14:paraId="20820BD1" w14:textId="77777777" w:rsidR="009B39A1" w:rsidRPr="003E1D2F" w:rsidRDefault="009B39A1">
      <w:pPr>
        <w:pStyle w:val="Default"/>
        <w:keepNext/>
        <w:rPr>
          <w:rFonts w:cs="Sendnya"/>
          <w:sz w:val="22"/>
          <w:u w:val="single"/>
          <w:lang w:val="et-EE" w:bidi="or-IN"/>
        </w:rPr>
        <w:pPrChange w:id="315" w:author="RR_5" w:date="2025-12-02T11:20:00Z">
          <w:pPr>
            <w:pStyle w:val="Default"/>
          </w:pPr>
        </w:pPrChange>
      </w:pPr>
      <w:r w:rsidRPr="003E1D2F">
        <w:rPr>
          <w:rFonts w:cs="Sendnya"/>
          <w:sz w:val="22"/>
          <w:u w:val="single"/>
          <w:lang w:val="et-EE" w:bidi="or-IN"/>
        </w:rPr>
        <w:t>Toimemehhanism</w:t>
      </w:r>
    </w:p>
    <w:p w14:paraId="380C02D4" w14:textId="77777777" w:rsidR="009B39A1" w:rsidRPr="00C06338" w:rsidRDefault="009B39A1">
      <w:pPr>
        <w:pStyle w:val="Default"/>
        <w:rPr>
          <w:rFonts w:cs="Sendnya"/>
          <w:lang w:val="et-EE" w:bidi="or-IN"/>
        </w:rPr>
      </w:pPr>
      <w:r w:rsidRPr="003E1D2F">
        <w:rPr>
          <w:rFonts w:cs="Sendnya"/>
          <w:sz w:val="22"/>
          <w:lang w:val="et-EE" w:bidi="or-IN"/>
        </w:rPr>
        <w:t>Vorikonasool on triasoolide rühma kuuluv seenevastane aine. Vorikonasooli esmaseks toimemehhanismiks on pärssida fungaalse tsütokroom P450 poolt vahendatud 14 alfa-lanosterooli demetülatsiooni, mis kujutab endast hädavajalikku etappi fungaalse ergosterooli biosünteesis. 14-alfa-metüülsteroolide kuhjumine on vastavuses hilisema ergosterooli</w:t>
      </w:r>
      <w:r w:rsidR="00D61A81" w:rsidRPr="003E1D2F">
        <w:rPr>
          <w:rFonts w:cs="Sendnya"/>
          <w:sz w:val="22"/>
          <w:lang w:val="et-EE" w:bidi="or-IN"/>
        </w:rPr>
        <w:t xml:space="preserve"> </w:t>
      </w:r>
      <w:r w:rsidRPr="003E1D2F">
        <w:rPr>
          <w:rFonts w:cs="Sendnya"/>
          <w:sz w:val="22"/>
          <w:lang w:val="et-EE" w:bidi="or-IN"/>
        </w:rPr>
        <w:t>sisalduse vähenemisega seeneraku membraanis ning võib olla vastutav vorikonasooli seenevastase toime eest. Vorikonasool on fungaalsete tsütokroom P450 ensüümide suhtes teadaolevalt selektiivsem kui erinevate imetajate tsütokroom P450 ensüümisüsteemide suhtes.</w:t>
      </w:r>
    </w:p>
    <w:p w14:paraId="3FD557CE" w14:textId="77777777" w:rsidR="009B39A1" w:rsidRPr="003E1D2F" w:rsidRDefault="009B39A1">
      <w:pPr>
        <w:pStyle w:val="Default"/>
        <w:rPr>
          <w:rFonts w:cs="Sendnya"/>
          <w:sz w:val="22"/>
          <w:lang w:val="et-EE" w:bidi="or-IN"/>
        </w:rPr>
      </w:pPr>
    </w:p>
    <w:p w14:paraId="76965D0A" w14:textId="77777777" w:rsidR="009B39A1" w:rsidRPr="003E1D2F" w:rsidRDefault="009B39A1">
      <w:pPr>
        <w:pStyle w:val="CM55"/>
        <w:keepNext/>
        <w:widowControl/>
        <w:spacing w:after="0"/>
        <w:rPr>
          <w:rFonts w:cs="Sendnya"/>
          <w:color w:val="000000"/>
          <w:sz w:val="22"/>
          <w:u w:val="single"/>
          <w:lang w:val="et-EE" w:bidi="or-IN"/>
        </w:rPr>
        <w:pPrChange w:id="316" w:author="RR_5" w:date="2025-12-02T11:20:00Z">
          <w:pPr>
            <w:pStyle w:val="CM55"/>
            <w:widowControl/>
            <w:spacing w:after="0"/>
          </w:pPr>
        </w:pPrChange>
      </w:pPr>
      <w:r w:rsidRPr="003E1D2F">
        <w:rPr>
          <w:rFonts w:cs="Sendnya"/>
          <w:color w:val="000000"/>
          <w:sz w:val="22"/>
          <w:u w:val="single"/>
          <w:lang w:val="et-EE" w:bidi="or-IN"/>
        </w:rPr>
        <w:t>Farmakokineetilised/farmakodünaamilised seosed</w:t>
      </w:r>
    </w:p>
    <w:p w14:paraId="017C355C" w14:textId="77777777" w:rsidR="009B39A1" w:rsidRPr="003E1D2F" w:rsidRDefault="009B39A1" w:rsidP="00D955EC">
      <w:pPr>
        <w:pStyle w:val="CM55"/>
        <w:widowControl/>
        <w:spacing w:after="0"/>
        <w:rPr>
          <w:rFonts w:cs="Sendnya"/>
          <w:color w:val="000000"/>
          <w:sz w:val="22"/>
          <w:lang w:val="et-EE" w:bidi="or-IN"/>
        </w:rPr>
      </w:pPr>
      <w:r w:rsidRPr="003E1D2F">
        <w:rPr>
          <w:rFonts w:cs="Sendnya"/>
          <w:color w:val="000000"/>
          <w:sz w:val="22"/>
          <w:lang w:val="et-EE" w:bidi="or-IN"/>
        </w:rPr>
        <w:t>Kümnes raviuuringus oli üksikute uuritavate keskmiste ja maksimaalsete plasmakontsentratsioonide mediaan kõikide uuringute peale vastavalt 2425</w:t>
      </w:r>
      <w:r w:rsidR="00CF1888" w:rsidRPr="003E1D2F">
        <w:rPr>
          <w:rFonts w:cs="Sendnya"/>
          <w:color w:val="000000"/>
          <w:sz w:val="22"/>
          <w:lang w:val="et-EE" w:bidi="or-IN"/>
        </w:rPr>
        <w:t> </w:t>
      </w:r>
      <w:r w:rsidRPr="003E1D2F">
        <w:rPr>
          <w:rFonts w:cs="Sendnya"/>
          <w:color w:val="000000"/>
          <w:sz w:val="22"/>
          <w:lang w:val="et-EE" w:bidi="or-IN"/>
        </w:rPr>
        <w:t>ng/ml (kvartiilide</w:t>
      </w:r>
      <w:r w:rsidR="00D61A81" w:rsidRPr="003E1D2F">
        <w:rPr>
          <w:rFonts w:cs="Sendnya"/>
          <w:color w:val="000000"/>
          <w:sz w:val="22"/>
          <w:lang w:val="et-EE" w:bidi="or-IN"/>
        </w:rPr>
        <w:t xml:space="preserve"> </w:t>
      </w:r>
      <w:r w:rsidRPr="003E1D2F">
        <w:rPr>
          <w:rFonts w:cs="Sendnya"/>
          <w:color w:val="000000"/>
          <w:sz w:val="22"/>
          <w:lang w:val="et-EE" w:bidi="or-IN"/>
        </w:rPr>
        <w:t>vaheline ulatus 1193…4380</w:t>
      </w:r>
      <w:r w:rsidR="00CF1888" w:rsidRPr="003E1D2F">
        <w:rPr>
          <w:rFonts w:cs="Sendnya"/>
          <w:color w:val="000000"/>
          <w:sz w:val="22"/>
          <w:lang w:val="et-EE" w:bidi="or-IN"/>
        </w:rPr>
        <w:t> </w:t>
      </w:r>
      <w:r w:rsidRPr="003E1D2F">
        <w:rPr>
          <w:rFonts w:cs="Sendnya"/>
          <w:color w:val="000000"/>
          <w:sz w:val="22"/>
          <w:lang w:val="et-EE" w:bidi="or-IN"/>
        </w:rPr>
        <w:t>ng/ml) ja 3742</w:t>
      </w:r>
      <w:r w:rsidR="00CF1888" w:rsidRPr="003E1D2F">
        <w:rPr>
          <w:rFonts w:cs="Sendnya"/>
          <w:color w:val="000000"/>
          <w:sz w:val="22"/>
          <w:lang w:val="et-EE" w:bidi="or-IN"/>
        </w:rPr>
        <w:t> </w:t>
      </w:r>
      <w:r w:rsidRPr="003E1D2F">
        <w:rPr>
          <w:rFonts w:cs="Sendnya"/>
          <w:color w:val="000000"/>
          <w:sz w:val="22"/>
          <w:lang w:val="et-EE" w:bidi="or-IN"/>
        </w:rPr>
        <w:t>ng/ml (kvartiilide</w:t>
      </w:r>
      <w:r w:rsidR="00D61A81" w:rsidRPr="003E1D2F">
        <w:rPr>
          <w:rFonts w:cs="Sendnya"/>
          <w:color w:val="000000"/>
          <w:sz w:val="22"/>
          <w:lang w:val="et-EE" w:bidi="or-IN"/>
        </w:rPr>
        <w:t xml:space="preserve"> </w:t>
      </w:r>
      <w:r w:rsidRPr="003E1D2F">
        <w:rPr>
          <w:rFonts w:cs="Sendnya"/>
          <w:color w:val="000000"/>
          <w:sz w:val="22"/>
          <w:lang w:val="et-EE" w:bidi="or-IN"/>
        </w:rPr>
        <w:t>vaheline ulatus 2027…6302</w:t>
      </w:r>
      <w:r w:rsidR="00CF1888" w:rsidRPr="003E1D2F">
        <w:rPr>
          <w:rFonts w:cs="Sendnya"/>
          <w:color w:val="000000"/>
          <w:sz w:val="22"/>
          <w:lang w:val="et-EE" w:bidi="or-IN"/>
        </w:rPr>
        <w:t> </w:t>
      </w:r>
      <w:r w:rsidRPr="003E1D2F">
        <w:rPr>
          <w:rFonts w:cs="Sendnya"/>
          <w:color w:val="000000"/>
          <w:sz w:val="22"/>
          <w:lang w:val="et-EE" w:bidi="or-IN"/>
        </w:rPr>
        <w:t>ng/ml). Positiivset seost vorikonasooli keskmise, maksimaalse või minimaalse plasmasisalduse ning efektiivsuse vahel ei ole raviuuringutes leitud ja seda seost ei ole profülaktilistes uuringutes uuritud.</w:t>
      </w:r>
    </w:p>
    <w:p w14:paraId="1517AD1E" w14:textId="77777777" w:rsidR="009B39A1" w:rsidRPr="003E1D2F" w:rsidRDefault="009B39A1">
      <w:pPr>
        <w:pStyle w:val="Default"/>
        <w:rPr>
          <w:rFonts w:cs="Sendnya"/>
          <w:sz w:val="22"/>
          <w:szCs w:val="22"/>
          <w:lang w:val="et-EE" w:bidi="or-IN"/>
        </w:rPr>
      </w:pPr>
    </w:p>
    <w:p w14:paraId="48590F32" w14:textId="77777777" w:rsidR="009B39A1" w:rsidRPr="003E1D2F" w:rsidRDefault="009B39A1">
      <w:pPr>
        <w:pStyle w:val="CM55"/>
        <w:spacing w:after="0"/>
        <w:ind w:right="408"/>
        <w:rPr>
          <w:rFonts w:cs="Sendnya"/>
          <w:color w:val="000000"/>
          <w:sz w:val="22"/>
          <w:lang w:val="et-EE" w:bidi="or-IN"/>
        </w:rPr>
      </w:pPr>
      <w:r w:rsidRPr="003E1D2F">
        <w:rPr>
          <w:rFonts w:cs="Sendnya"/>
          <w:color w:val="000000"/>
          <w:sz w:val="22"/>
          <w:lang w:val="et-EE" w:bidi="or-IN"/>
        </w:rPr>
        <w:t>Kliinilistest uuringutest pärit andmete farmakokineetilis-farmakodünaamiline analüüs on tuvastanud positiivseid seoseid plasma vorikonasooli</w:t>
      </w:r>
      <w:r w:rsidR="00D61A81" w:rsidRPr="003E1D2F">
        <w:rPr>
          <w:rFonts w:cs="Sendnya"/>
          <w:color w:val="000000"/>
          <w:sz w:val="22"/>
          <w:lang w:val="et-EE" w:bidi="or-IN"/>
        </w:rPr>
        <w:t xml:space="preserve"> </w:t>
      </w:r>
      <w:r w:rsidRPr="003E1D2F">
        <w:rPr>
          <w:rFonts w:cs="Sendnya"/>
          <w:color w:val="000000"/>
          <w:sz w:val="22"/>
          <w:lang w:val="et-EE" w:bidi="or-IN"/>
        </w:rPr>
        <w:t>sisalduse ja maksatalitluse näitajate kõrvalekalde ning nägemishäirete vahel. Annuse kohandamist ei ole profülaktilistes uuringutes uuritud.</w:t>
      </w:r>
    </w:p>
    <w:p w14:paraId="1BA8D875" w14:textId="77777777" w:rsidR="009B39A1" w:rsidRPr="003E1D2F" w:rsidRDefault="009B39A1">
      <w:pPr>
        <w:tabs>
          <w:tab w:val="left" w:pos="567"/>
        </w:tabs>
        <w:rPr>
          <w:color w:val="000000"/>
          <w:sz w:val="22"/>
          <w:lang w:val="et-EE"/>
        </w:rPr>
      </w:pPr>
    </w:p>
    <w:p w14:paraId="3784AFDC" w14:textId="77777777" w:rsidR="009B39A1" w:rsidRPr="003E1D2F" w:rsidRDefault="009B39A1">
      <w:pPr>
        <w:keepNext/>
        <w:tabs>
          <w:tab w:val="left" w:pos="567"/>
        </w:tabs>
        <w:outlineLvl w:val="0"/>
        <w:rPr>
          <w:i/>
          <w:color w:val="000000"/>
          <w:sz w:val="22"/>
          <w:lang w:val="et-EE"/>
        </w:rPr>
        <w:pPrChange w:id="317" w:author="RR_5" w:date="2025-12-02T11:20:00Z">
          <w:pPr>
            <w:tabs>
              <w:tab w:val="left" w:pos="567"/>
            </w:tabs>
            <w:outlineLvl w:val="0"/>
          </w:pPr>
        </w:pPrChange>
      </w:pPr>
      <w:r w:rsidRPr="003E1D2F">
        <w:rPr>
          <w:color w:val="000000"/>
          <w:sz w:val="22"/>
          <w:u w:val="single"/>
          <w:lang w:val="et-EE"/>
        </w:rPr>
        <w:t>Kliiniline efektiivsus ja ohutus</w:t>
      </w:r>
    </w:p>
    <w:p w14:paraId="785B5CF7" w14:textId="77777777" w:rsidR="009B39A1" w:rsidRPr="003E1D2F" w:rsidRDefault="009B39A1" w:rsidP="000932D6">
      <w:pPr>
        <w:pStyle w:val="CM9"/>
        <w:spacing w:line="240" w:lineRule="auto"/>
        <w:ind w:right="408"/>
        <w:rPr>
          <w:rFonts w:cs="Sendnya"/>
          <w:color w:val="000000"/>
          <w:sz w:val="22"/>
          <w:lang w:val="et-EE" w:bidi="or-IN"/>
        </w:rPr>
      </w:pPr>
      <w:r w:rsidRPr="003E1D2F">
        <w:rPr>
          <w:rFonts w:cs="Sendnya"/>
          <w:color w:val="000000"/>
          <w:sz w:val="22"/>
          <w:lang w:val="et-EE" w:bidi="or-IN"/>
        </w:rPr>
        <w:t xml:space="preserve">Vorikonasoolil on </w:t>
      </w:r>
      <w:r w:rsidRPr="003E1D2F">
        <w:rPr>
          <w:rFonts w:cs="Sendnya"/>
          <w:i/>
          <w:color w:val="000000"/>
          <w:sz w:val="22"/>
          <w:lang w:val="et-EE" w:bidi="or-IN"/>
        </w:rPr>
        <w:t>in vitro</w:t>
      </w:r>
      <w:r w:rsidRPr="003E1D2F">
        <w:rPr>
          <w:rFonts w:cs="Sendnya"/>
          <w:color w:val="000000"/>
          <w:sz w:val="22"/>
          <w:lang w:val="et-EE" w:bidi="or-IN"/>
        </w:rPr>
        <w:t xml:space="preserve"> laia spektriga seenevastane toime </w:t>
      </w:r>
      <w:r w:rsidRPr="003E1D2F">
        <w:rPr>
          <w:rFonts w:cs="Sendnya"/>
          <w:i/>
          <w:color w:val="000000"/>
          <w:sz w:val="22"/>
          <w:lang w:val="et-EE" w:bidi="or-IN"/>
        </w:rPr>
        <w:t>Candida</w:t>
      </w:r>
      <w:r w:rsidRPr="003E1D2F">
        <w:rPr>
          <w:rFonts w:cs="Sendnya"/>
          <w:color w:val="000000"/>
          <w:sz w:val="22"/>
          <w:lang w:val="et-EE" w:bidi="or-IN"/>
        </w:rPr>
        <w:t xml:space="preserve"> liikide suhtes (sh flukonasoolresistentsed </w:t>
      </w:r>
      <w:r w:rsidRPr="003E1D2F">
        <w:rPr>
          <w:rFonts w:cs="Sendnya"/>
          <w:i/>
          <w:color w:val="000000"/>
          <w:sz w:val="22"/>
          <w:lang w:val="et-EE" w:bidi="or-IN"/>
        </w:rPr>
        <w:t>C. krusei</w:t>
      </w:r>
      <w:r w:rsidRPr="003E1D2F">
        <w:rPr>
          <w:rFonts w:cs="Sendnya"/>
          <w:color w:val="000000"/>
          <w:sz w:val="22"/>
          <w:lang w:val="et-EE" w:bidi="or-IN"/>
        </w:rPr>
        <w:t xml:space="preserve"> ja </w:t>
      </w:r>
      <w:r w:rsidRPr="003E1D2F">
        <w:rPr>
          <w:rFonts w:cs="Sendnya"/>
          <w:i/>
          <w:color w:val="000000"/>
          <w:sz w:val="22"/>
          <w:lang w:val="et-EE" w:bidi="or-IN"/>
        </w:rPr>
        <w:t>C. glabrata</w:t>
      </w:r>
      <w:r w:rsidRPr="003E1D2F">
        <w:rPr>
          <w:rFonts w:cs="Sendnya"/>
          <w:color w:val="000000"/>
          <w:sz w:val="22"/>
          <w:lang w:val="et-EE" w:bidi="or-IN"/>
        </w:rPr>
        <w:t xml:space="preserve"> ning </w:t>
      </w:r>
      <w:r w:rsidRPr="003E1D2F">
        <w:rPr>
          <w:rFonts w:cs="Sendnya"/>
          <w:i/>
          <w:color w:val="000000"/>
          <w:sz w:val="22"/>
          <w:lang w:val="et-EE" w:bidi="or-IN"/>
        </w:rPr>
        <w:t>C. albicans’i</w:t>
      </w:r>
      <w:r w:rsidRPr="003E1D2F">
        <w:rPr>
          <w:rFonts w:cs="Sendnya"/>
          <w:color w:val="000000"/>
          <w:sz w:val="22"/>
          <w:lang w:val="et-EE" w:bidi="or-IN"/>
        </w:rPr>
        <w:t xml:space="preserve"> resistentsed tüved)</w:t>
      </w:r>
      <w:r w:rsidR="0064607F" w:rsidRPr="003E1D2F">
        <w:rPr>
          <w:rFonts w:cs="Sendnya"/>
          <w:color w:val="000000"/>
          <w:sz w:val="22"/>
          <w:lang w:val="et-EE" w:bidi="or-IN"/>
        </w:rPr>
        <w:t xml:space="preserve"> </w:t>
      </w:r>
      <w:r w:rsidRPr="003E1D2F">
        <w:rPr>
          <w:rFonts w:cs="Sendnya"/>
          <w:color w:val="000000"/>
          <w:sz w:val="22"/>
          <w:lang w:val="et-EE" w:bidi="or-IN"/>
        </w:rPr>
        <w:t xml:space="preserve">ja fungitsiidne toime kõikide testitud </w:t>
      </w:r>
      <w:r w:rsidRPr="003E1D2F">
        <w:rPr>
          <w:rFonts w:cs="Sendnya"/>
          <w:i/>
          <w:color w:val="000000"/>
          <w:sz w:val="22"/>
          <w:lang w:val="et-EE" w:bidi="or-IN"/>
        </w:rPr>
        <w:t>Aspergillus’e</w:t>
      </w:r>
      <w:r w:rsidRPr="003E1D2F">
        <w:rPr>
          <w:rFonts w:cs="Sendnya"/>
          <w:color w:val="000000"/>
          <w:sz w:val="22"/>
          <w:lang w:val="et-EE" w:bidi="or-IN"/>
        </w:rPr>
        <w:t xml:space="preserve"> liikide suhtes. Lisaks on vorikonasoolil </w:t>
      </w:r>
      <w:r w:rsidRPr="003E1D2F">
        <w:rPr>
          <w:rFonts w:cs="Sendnya"/>
          <w:i/>
          <w:color w:val="000000"/>
          <w:sz w:val="22"/>
          <w:lang w:val="et-EE" w:bidi="or-IN"/>
        </w:rPr>
        <w:t>in vitro</w:t>
      </w:r>
      <w:r w:rsidRPr="003E1D2F">
        <w:rPr>
          <w:rFonts w:cs="Sendnya"/>
          <w:color w:val="000000"/>
          <w:sz w:val="22"/>
          <w:lang w:val="et-EE" w:bidi="or-IN"/>
        </w:rPr>
        <w:t xml:space="preserve"> fungitsiidne toime uute seenpatogeenide suhtes, sh nt </w:t>
      </w:r>
      <w:r w:rsidRPr="003E1D2F">
        <w:rPr>
          <w:rFonts w:cs="Sendnya"/>
          <w:i/>
          <w:color w:val="000000"/>
          <w:sz w:val="22"/>
          <w:lang w:val="et-EE" w:bidi="or-IN"/>
        </w:rPr>
        <w:t>Scedosporium</w:t>
      </w:r>
      <w:r w:rsidRPr="003E1D2F">
        <w:rPr>
          <w:rFonts w:cs="Sendnya"/>
          <w:color w:val="000000"/>
          <w:sz w:val="22"/>
          <w:lang w:val="et-EE" w:bidi="or-IN"/>
        </w:rPr>
        <w:t xml:space="preserve"> või </w:t>
      </w:r>
      <w:r w:rsidRPr="003E1D2F">
        <w:rPr>
          <w:rFonts w:cs="Sendnya"/>
          <w:i/>
          <w:color w:val="000000"/>
          <w:sz w:val="22"/>
          <w:lang w:val="et-EE" w:bidi="or-IN"/>
        </w:rPr>
        <w:t>Fusarium</w:t>
      </w:r>
      <w:r w:rsidRPr="003E1D2F">
        <w:rPr>
          <w:rFonts w:cs="Sendnya"/>
          <w:color w:val="000000"/>
          <w:sz w:val="22"/>
          <w:lang w:val="et-EE" w:bidi="or-IN"/>
        </w:rPr>
        <w:t>, mille tundlikkus olemasolevate seenevastaste preparaatide suhtes on piiratud.</w:t>
      </w:r>
    </w:p>
    <w:p w14:paraId="640A6BF6" w14:textId="77777777" w:rsidR="009B39A1" w:rsidRPr="003E1D2F" w:rsidRDefault="009B39A1">
      <w:pPr>
        <w:tabs>
          <w:tab w:val="left" w:pos="567"/>
        </w:tabs>
        <w:rPr>
          <w:color w:val="000000"/>
          <w:sz w:val="22"/>
          <w:lang w:val="et-EE"/>
        </w:rPr>
      </w:pPr>
    </w:p>
    <w:p w14:paraId="7EDC9C7F" w14:textId="77777777" w:rsidR="009B39A1" w:rsidRPr="003E1D2F" w:rsidRDefault="009B39A1">
      <w:pPr>
        <w:tabs>
          <w:tab w:val="left" w:pos="567"/>
        </w:tabs>
        <w:rPr>
          <w:color w:val="000000"/>
          <w:sz w:val="22"/>
          <w:lang w:val="et-EE"/>
        </w:rPr>
      </w:pPr>
      <w:r w:rsidRPr="003E1D2F">
        <w:rPr>
          <w:color w:val="000000"/>
          <w:sz w:val="22"/>
          <w:lang w:val="et-EE"/>
        </w:rPr>
        <w:t xml:space="preserve">Vorikonasool on osutunud kliiniliselt efektiivseks (defineeritud täieliku või osalise ravivastusena ravile) järgmiste seeninfektsioonide tekitajate suhtes: </w:t>
      </w:r>
      <w:r w:rsidRPr="003E1D2F">
        <w:rPr>
          <w:i/>
          <w:color w:val="000000"/>
          <w:sz w:val="22"/>
          <w:lang w:val="et-EE"/>
        </w:rPr>
        <w:t xml:space="preserve">Aspergillus spp., </w:t>
      </w:r>
      <w:r w:rsidRPr="003E1D2F">
        <w:rPr>
          <w:color w:val="000000"/>
          <w:sz w:val="22"/>
          <w:lang w:val="et-EE"/>
        </w:rPr>
        <w:t xml:space="preserve">sealhulgas </w:t>
      </w:r>
      <w:r w:rsidRPr="003E1D2F">
        <w:rPr>
          <w:i/>
          <w:color w:val="000000"/>
          <w:sz w:val="22"/>
          <w:lang w:val="et-EE"/>
        </w:rPr>
        <w:t>A. flavus, A. fumigatus, A. terreus, A. niger, A. nidulans; Candida spp.</w:t>
      </w:r>
      <w:r w:rsidRPr="003E1D2F">
        <w:rPr>
          <w:color w:val="000000"/>
          <w:sz w:val="22"/>
          <w:lang w:val="et-EE"/>
        </w:rPr>
        <w:t xml:space="preserve"> sealhulgas </w:t>
      </w:r>
      <w:r w:rsidRPr="003E1D2F">
        <w:rPr>
          <w:i/>
          <w:color w:val="000000"/>
          <w:sz w:val="22"/>
          <w:lang w:val="et-EE"/>
        </w:rPr>
        <w:t>C. albicans</w:t>
      </w:r>
      <w:r w:rsidRPr="003E1D2F">
        <w:rPr>
          <w:color w:val="000000"/>
          <w:sz w:val="22"/>
          <w:lang w:val="et-EE"/>
        </w:rPr>
        <w:t>’i</w:t>
      </w:r>
      <w:r w:rsidRPr="003E1D2F">
        <w:rPr>
          <w:i/>
          <w:color w:val="000000"/>
          <w:sz w:val="22"/>
          <w:lang w:val="et-EE"/>
        </w:rPr>
        <w:t>, C. glabrata, C. krusei, C. parapsilosis</w:t>
      </w:r>
      <w:r w:rsidRPr="003E1D2F">
        <w:rPr>
          <w:color w:val="000000"/>
          <w:sz w:val="22"/>
          <w:lang w:val="et-EE"/>
        </w:rPr>
        <w:t>’e</w:t>
      </w:r>
      <w:r w:rsidR="0041760A" w:rsidRPr="003E1D2F">
        <w:rPr>
          <w:color w:val="000000"/>
          <w:sz w:val="22"/>
          <w:lang w:val="et-EE"/>
        </w:rPr>
        <w:t xml:space="preserve"> ja</w:t>
      </w:r>
      <w:r w:rsidRPr="003E1D2F">
        <w:rPr>
          <w:i/>
          <w:color w:val="000000"/>
          <w:sz w:val="22"/>
          <w:lang w:val="et-EE"/>
        </w:rPr>
        <w:t xml:space="preserve"> C. tropicalis</w:t>
      </w:r>
      <w:r w:rsidRPr="003E1D2F">
        <w:rPr>
          <w:color w:val="000000"/>
          <w:sz w:val="22"/>
          <w:lang w:val="et-EE"/>
        </w:rPr>
        <w:t>’e</w:t>
      </w:r>
      <w:r w:rsidRPr="003E1D2F">
        <w:rPr>
          <w:i/>
          <w:color w:val="000000"/>
          <w:sz w:val="22"/>
          <w:lang w:val="et-EE"/>
        </w:rPr>
        <w:t xml:space="preserve"> </w:t>
      </w:r>
      <w:r w:rsidR="006571B9" w:rsidRPr="003E1D2F">
        <w:rPr>
          <w:i/>
          <w:color w:val="000000"/>
          <w:sz w:val="22"/>
          <w:lang w:val="et-EE"/>
        </w:rPr>
        <w:t>ning</w:t>
      </w:r>
      <w:r w:rsidRPr="003E1D2F">
        <w:rPr>
          <w:i/>
          <w:color w:val="000000"/>
          <w:sz w:val="22"/>
          <w:lang w:val="et-EE"/>
        </w:rPr>
        <w:t xml:space="preserve"> C. dublinensis</w:t>
      </w:r>
      <w:r w:rsidRPr="003E1D2F">
        <w:rPr>
          <w:color w:val="000000"/>
          <w:sz w:val="22"/>
          <w:lang w:val="et-EE"/>
        </w:rPr>
        <w:t xml:space="preserve">’e mõned tüved, </w:t>
      </w:r>
      <w:r w:rsidRPr="003E1D2F">
        <w:rPr>
          <w:i/>
          <w:color w:val="000000"/>
          <w:sz w:val="22"/>
          <w:lang w:val="et-EE"/>
        </w:rPr>
        <w:t>C. inconspicua</w:t>
      </w:r>
      <w:r w:rsidR="0041760A" w:rsidRPr="003E1D2F">
        <w:rPr>
          <w:i/>
          <w:color w:val="000000"/>
          <w:sz w:val="22"/>
          <w:lang w:val="et-EE"/>
        </w:rPr>
        <w:t xml:space="preserve"> </w:t>
      </w:r>
      <w:r w:rsidRPr="003E1D2F">
        <w:rPr>
          <w:color w:val="000000"/>
          <w:sz w:val="22"/>
          <w:lang w:val="et-EE"/>
        </w:rPr>
        <w:t xml:space="preserve">ja </w:t>
      </w:r>
      <w:r w:rsidRPr="003E1D2F">
        <w:rPr>
          <w:i/>
          <w:color w:val="000000"/>
          <w:sz w:val="22"/>
          <w:lang w:val="et-EE"/>
        </w:rPr>
        <w:t>C. guillermondii; Scedosporium spp.,</w:t>
      </w:r>
      <w:r w:rsidRPr="003E1D2F">
        <w:rPr>
          <w:color w:val="000000"/>
          <w:sz w:val="22"/>
          <w:lang w:val="et-EE"/>
        </w:rPr>
        <w:t xml:space="preserve"> kaasa arvatud </w:t>
      </w:r>
      <w:r w:rsidRPr="003E1D2F">
        <w:rPr>
          <w:i/>
          <w:color w:val="000000"/>
          <w:sz w:val="22"/>
          <w:lang w:val="et-EE"/>
        </w:rPr>
        <w:t>S. apiospermum, S. prolificans</w:t>
      </w:r>
      <w:r w:rsidRPr="003E1D2F">
        <w:rPr>
          <w:color w:val="000000"/>
          <w:sz w:val="22"/>
          <w:lang w:val="et-EE"/>
        </w:rPr>
        <w:t xml:space="preserve"> ja </w:t>
      </w:r>
      <w:r w:rsidRPr="003E1D2F">
        <w:rPr>
          <w:i/>
          <w:color w:val="000000"/>
          <w:sz w:val="22"/>
          <w:lang w:val="et-EE"/>
        </w:rPr>
        <w:t>Fusarium spp.</w:t>
      </w:r>
    </w:p>
    <w:p w14:paraId="706CB60F" w14:textId="77777777" w:rsidR="009B39A1" w:rsidRPr="003E1D2F" w:rsidRDefault="009B3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color w:val="000000"/>
          <w:sz w:val="22"/>
          <w:lang w:val="et-EE"/>
        </w:rPr>
      </w:pPr>
    </w:p>
    <w:p w14:paraId="15915C75" w14:textId="77777777" w:rsidR="009B39A1" w:rsidRPr="003E1D2F" w:rsidRDefault="001370F7">
      <w:pPr>
        <w:tabs>
          <w:tab w:val="left" w:pos="567"/>
        </w:tabs>
        <w:rPr>
          <w:color w:val="000000"/>
          <w:sz w:val="22"/>
          <w:lang w:val="et-EE"/>
        </w:rPr>
      </w:pPr>
      <w:r w:rsidRPr="003E1D2F">
        <w:rPr>
          <w:color w:val="000000"/>
          <w:sz w:val="22"/>
          <w:lang w:val="et-EE"/>
        </w:rPr>
        <w:t xml:space="preserve">Üksikjuhtumitel on </w:t>
      </w:r>
      <w:r w:rsidR="009B39A1" w:rsidRPr="003E1D2F">
        <w:rPr>
          <w:color w:val="000000"/>
          <w:sz w:val="22"/>
          <w:lang w:val="et-EE"/>
        </w:rPr>
        <w:t xml:space="preserve">kasutatud (sageli kas täieliku või osalise reageerimisega ravile) veel </w:t>
      </w:r>
      <w:r w:rsidRPr="003E1D2F">
        <w:rPr>
          <w:color w:val="000000"/>
          <w:sz w:val="22"/>
          <w:lang w:val="et-EE"/>
        </w:rPr>
        <w:t xml:space="preserve">teiste </w:t>
      </w:r>
      <w:r w:rsidR="009B39A1" w:rsidRPr="003E1D2F">
        <w:rPr>
          <w:color w:val="000000"/>
          <w:sz w:val="22"/>
          <w:lang w:val="et-EE"/>
        </w:rPr>
        <w:t xml:space="preserve">seeninfektsioonide ravis: </w:t>
      </w:r>
      <w:r w:rsidR="009B39A1" w:rsidRPr="003E1D2F">
        <w:rPr>
          <w:i/>
          <w:color w:val="000000"/>
          <w:sz w:val="22"/>
          <w:lang w:val="et-EE"/>
        </w:rPr>
        <w:t>Altenaria spp.</w:t>
      </w:r>
      <w:r w:rsidR="009B39A1" w:rsidRPr="003E1D2F">
        <w:rPr>
          <w:color w:val="000000"/>
          <w:sz w:val="22"/>
          <w:lang w:val="et-EE"/>
        </w:rPr>
        <w:t xml:space="preserve"> , </w:t>
      </w:r>
      <w:r w:rsidR="009B39A1" w:rsidRPr="003E1D2F">
        <w:rPr>
          <w:i/>
          <w:color w:val="000000"/>
          <w:sz w:val="22"/>
          <w:lang w:val="et-EE"/>
        </w:rPr>
        <w:t>Blastomyces dermatitidis</w:t>
      </w:r>
      <w:r w:rsidR="009B39A1" w:rsidRPr="003E1D2F">
        <w:rPr>
          <w:color w:val="000000"/>
          <w:sz w:val="22"/>
          <w:lang w:val="et-EE"/>
        </w:rPr>
        <w:t xml:space="preserve">, </w:t>
      </w:r>
      <w:r w:rsidR="009B39A1" w:rsidRPr="003E1D2F">
        <w:rPr>
          <w:i/>
          <w:color w:val="000000"/>
          <w:sz w:val="22"/>
          <w:lang w:val="et-EE"/>
        </w:rPr>
        <w:t>Blastoshizomyces capitatus, Cladosporium spp., Coccidioides immitis, Conidiobolus coronatus, Cryptococcus neoformans, Exserohilum rostratum, Exophiala spinifera, Fronsecaea pedrosoi, Madurella mycetomatis, Paecilomyces lilacinus, Penicillum spp.</w:t>
      </w:r>
      <w:r w:rsidR="009B39A1" w:rsidRPr="003E1D2F">
        <w:rPr>
          <w:color w:val="000000"/>
          <w:sz w:val="22"/>
          <w:lang w:val="et-EE"/>
        </w:rPr>
        <w:t xml:space="preserve">, kaasa arvatud </w:t>
      </w:r>
      <w:r w:rsidR="009B39A1" w:rsidRPr="003E1D2F">
        <w:rPr>
          <w:i/>
          <w:color w:val="000000"/>
          <w:sz w:val="22"/>
          <w:lang w:val="et-EE"/>
        </w:rPr>
        <w:t>P. marneffei, Phialophora richardsiae, Scopulariopsis brevicaulis</w:t>
      </w:r>
      <w:r w:rsidR="009B39A1" w:rsidRPr="003E1D2F">
        <w:rPr>
          <w:color w:val="000000"/>
          <w:sz w:val="22"/>
          <w:lang w:val="et-EE"/>
        </w:rPr>
        <w:t xml:space="preserve"> ja </w:t>
      </w:r>
      <w:r w:rsidR="009B39A1" w:rsidRPr="003E1D2F">
        <w:rPr>
          <w:i/>
          <w:color w:val="000000"/>
          <w:sz w:val="22"/>
          <w:lang w:val="et-EE"/>
        </w:rPr>
        <w:t>Trichosporum spp.</w:t>
      </w:r>
      <w:r w:rsidR="009B39A1" w:rsidRPr="003E1D2F">
        <w:rPr>
          <w:color w:val="000000"/>
          <w:sz w:val="22"/>
          <w:lang w:val="et-EE"/>
        </w:rPr>
        <w:t xml:space="preserve">, sealhulgas </w:t>
      </w:r>
      <w:r w:rsidR="009B39A1" w:rsidRPr="003E1D2F">
        <w:rPr>
          <w:i/>
          <w:color w:val="000000"/>
          <w:sz w:val="22"/>
          <w:lang w:val="et-EE"/>
        </w:rPr>
        <w:t>T. beigelii.</w:t>
      </w:r>
    </w:p>
    <w:p w14:paraId="0494A37D" w14:textId="77777777" w:rsidR="009B39A1" w:rsidRPr="003E1D2F" w:rsidRDefault="009B39A1">
      <w:pPr>
        <w:tabs>
          <w:tab w:val="left" w:pos="567"/>
        </w:tabs>
        <w:rPr>
          <w:i/>
          <w:color w:val="000000"/>
          <w:sz w:val="22"/>
          <w:lang w:val="et-EE"/>
        </w:rPr>
      </w:pPr>
    </w:p>
    <w:p w14:paraId="5550A19D" w14:textId="77777777" w:rsidR="009B39A1" w:rsidRPr="003E1D2F" w:rsidRDefault="009B39A1">
      <w:pPr>
        <w:tabs>
          <w:tab w:val="left" w:pos="567"/>
        </w:tabs>
        <w:rPr>
          <w:color w:val="000000"/>
          <w:sz w:val="22"/>
          <w:lang w:val="et-EE"/>
        </w:rPr>
      </w:pPr>
      <w:r w:rsidRPr="003E1D2F">
        <w:rPr>
          <w:i/>
          <w:color w:val="000000"/>
          <w:sz w:val="22"/>
          <w:lang w:val="et-EE"/>
        </w:rPr>
        <w:t xml:space="preserve">In vitro </w:t>
      </w:r>
      <w:r w:rsidRPr="003E1D2F">
        <w:rPr>
          <w:color w:val="000000"/>
          <w:sz w:val="22"/>
          <w:lang w:val="et-EE"/>
        </w:rPr>
        <w:t xml:space="preserve">uuringutes on täheldatud efektiivsust </w:t>
      </w:r>
      <w:r w:rsidRPr="003E1D2F">
        <w:rPr>
          <w:i/>
          <w:color w:val="000000"/>
          <w:sz w:val="22"/>
          <w:lang w:val="et-EE"/>
        </w:rPr>
        <w:t>Acremonium spp., Alternaria spp., Bipolaris spp., Cladophialophora spp</w:t>
      </w:r>
      <w:r w:rsidRPr="003E1D2F">
        <w:rPr>
          <w:color w:val="000000"/>
          <w:sz w:val="22"/>
          <w:lang w:val="et-EE"/>
        </w:rPr>
        <w:t xml:space="preserve">. ja </w:t>
      </w:r>
      <w:r w:rsidRPr="003E1D2F">
        <w:rPr>
          <w:i/>
          <w:color w:val="000000"/>
          <w:sz w:val="22"/>
          <w:lang w:val="et-EE"/>
        </w:rPr>
        <w:t>Histoplasma capsulatum</w:t>
      </w:r>
      <w:r w:rsidRPr="003E1D2F">
        <w:rPr>
          <w:color w:val="000000"/>
          <w:sz w:val="22"/>
          <w:lang w:val="et-EE"/>
        </w:rPr>
        <w:t>’i suhtes, kusjuures enamiku mikroobitüvede inhibeerimiseks on piisanud vorikonasooli kontsentratsioonist 0,05…2</w:t>
      </w:r>
      <w:r w:rsidR="00AE7460" w:rsidRPr="003E1D2F">
        <w:rPr>
          <w:color w:val="000000"/>
          <w:sz w:val="22"/>
          <w:lang w:val="et-EE"/>
        </w:rPr>
        <w:t> </w:t>
      </w:r>
      <w:r w:rsidRPr="003E1D2F">
        <w:rPr>
          <w:color w:val="000000"/>
          <w:sz w:val="22"/>
          <w:lang w:val="et-EE"/>
        </w:rPr>
        <w:t>μg/ml.</w:t>
      </w:r>
    </w:p>
    <w:p w14:paraId="1154EE83" w14:textId="77777777" w:rsidR="009B39A1" w:rsidRPr="003E1D2F" w:rsidRDefault="009B39A1">
      <w:pPr>
        <w:tabs>
          <w:tab w:val="left" w:pos="567"/>
        </w:tabs>
        <w:rPr>
          <w:color w:val="000000"/>
          <w:sz w:val="22"/>
          <w:lang w:val="et-EE"/>
        </w:rPr>
      </w:pPr>
    </w:p>
    <w:p w14:paraId="024ECF57" w14:textId="77777777" w:rsidR="009B39A1" w:rsidRPr="003E1D2F" w:rsidRDefault="009B39A1">
      <w:pPr>
        <w:tabs>
          <w:tab w:val="left" w:pos="567"/>
        </w:tabs>
        <w:rPr>
          <w:color w:val="000000"/>
          <w:sz w:val="22"/>
          <w:lang w:val="et-EE"/>
        </w:rPr>
      </w:pPr>
      <w:r w:rsidRPr="003E1D2F">
        <w:rPr>
          <w:i/>
          <w:color w:val="000000"/>
          <w:sz w:val="22"/>
          <w:lang w:val="et-EE"/>
        </w:rPr>
        <w:t>In vitro</w:t>
      </w:r>
      <w:r w:rsidRPr="003E1D2F">
        <w:rPr>
          <w:color w:val="000000"/>
          <w:sz w:val="22"/>
          <w:lang w:val="et-EE"/>
        </w:rPr>
        <w:t xml:space="preserve"> on leitud toime ka </w:t>
      </w:r>
      <w:r w:rsidRPr="003E1D2F">
        <w:rPr>
          <w:i/>
          <w:color w:val="000000"/>
          <w:sz w:val="22"/>
          <w:lang w:val="et-EE"/>
        </w:rPr>
        <w:t>Curvularia spp.</w:t>
      </w:r>
      <w:r w:rsidRPr="003E1D2F">
        <w:rPr>
          <w:color w:val="000000"/>
          <w:sz w:val="22"/>
          <w:lang w:val="et-EE"/>
        </w:rPr>
        <w:t xml:space="preserve"> ja </w:t>
      </w:r>
      <w:r w:rsidRPr="003E1D2F">
        <w:rPr>
          <w:i/>
          <w:color w:val="000000"/>
          <w:sz w:val="22"/>
          <w:lang w:val="et-EE"/>
        </w:rPr>
        <w:t>Sporothrix spp.</w:t>
      </w:r>
      <w:r w:rsidRPr="003E1D2F">
        <w:rPr>
          <w:color w:val="000000"/>
          <w:sz w:val="22"/>
          <w:lang w:val="et-EE"/>
        </w:rPr>
        <w:t xml:space="preserve"> suhtes, kuid vastavad kliinilised andmed puuduvad.</w:t>
      </w:r>
    </w:p>
    <w:p w14:paraId="2474F57A" w14:textId="77777777" w:rsidR="009B39A1" w:rsidRPr="003E1D2F" w:rsidRDefault="009B39A1">
      <w:pPr>
        <w:pStyle w:val="CM55"/>
        <w:spacing w:after="0"/>
        <w:ind w:right="158"/>
        <w:rPr>
          <w:color w:val="000000"/>
          <w:sz w:val="22"/>
          <w:szCs w:val="22"/>
          <w:lang w:val="et-EE"/>
        </w:rPr>
      </w:pPr>
    </w:p>
    <w:p w14:paraId="35FA1DFE" w14:textId="77777777" w:rsidR="009B39A1" w:rsidRPr="003E1D2F" w:rsidRDefault="009B39A1">
      <w:pPr>
        <w:pStyle w:val="CM55"/>
        <w:keepNext/>
        <w:spacing w:after="0"/>
        <w:ind w:right="158"/>
        <w:rPr>
          <w:color w:val="000000"/>
          <w:sz w:val="22"/>
          <w:szCs w:val="22"/>
          <w:u w:val="single"/>
          <w:lang w:val="et-EE"/>
        </w:rPr>
        <w:pPrChange w:id="318" w:author="RR_5" w:date="2025-12-02T11:20:00Z">
          <w:pPr>
            <w:pStyle w:val="CM55"/>
            <w:spacing w:after="0"/>
            <w:ind w:right="158"/>
          </w:pPr>
        </w:pPrChange>
      </w:pPr>
      <w:r w:rsidRPr="003E1D2F">
        <w:rPr>
          <w:color w:val="000000"/>
          <w:sz w:val="22"/>
          <w:szCs w:val="22"/>
          <w:u w:val="single"/>
          <w:lang w:val="et-EE"/>
        </w:rPr>
        <w:t>Murdepunktid</w:t>
      </w:r>
    </w:p>
    <w:p w14:paraId="575D6D7E" w14:textId="77777777" w:rsidR="009B39A1" w:rsidRPr="003E1D2F" w:rsidRDefault="009B39A1">
      <w:pPr>
        <w:tabs>
          <w:tab w:val="left" w:pos="567"/>
        </w:tabs>
        <w:rPr>
          <w:color w:val="000000"/>
          <w:sz w:val="22"/>
          <w:lang w:val="et-EE"/>
        </w:rPr>
      </w:pPr>
      <w:r w:rsidRPr="003E1D2F">
        <w:rPr>
          <w:color w:val="000000"/>
          <w:sz w:val="22"/>
          <w:lang w:val="et-EE"/>
        </w:rPr>
        <w:t>Proovid mükoloogiliseks uurimiseks ja muudeks laboratoorseteks uuringuteks (seroloogilised uuringud, patohistoloogilised uuringud) tuleb võtta enne ravi alustamist, et kindlaks teha infektsiooni tekitaja. Ravi võib alustada enne mükoloogiliste või teiste laboratoorsete uuringute vastuse saabumist, kuid nende selgumisel tuleb infektsioonivastast ravi vajadusel muuta.</w:t>
      </w:r>
    </w:p>
    <w:p w14:paraId="363E5AE8" w14:textId="77777777" w:rsidR="009B39A1" w:rsidRPr="003E1D2F" w:rsidRDefault="009B39A1">
      <w:pPr>
        <w:tabs>
          <w:tab w:val="left" w:pos="567"/>
        </w:tabs>
        <w:rPr>
          <w:color w:val="000000"/>
          <w:sz w:val="22"/>
          <w:lang w:val="et-EE"/>
        </w:rPr>
      </w:pPr>
    </w:p>
    <w:p w14:paraId="113251D9" w14:textId="77777777" w:rsidR="009B39A1" w:rsidRPr="003E1D2F" w:rsidRDefault="009B39A1">
      <w:pPr>
        <w:pStyle w:val="Paragraph"/>
        <w:spacing w:after="0"/>
        <w:rPr>
          <w:rFonts w:cs="Sendnya"/>
          <w:color w:val="000000"/>
          <w:sz w:val="22"/>
          <w:lang w:val="et-EE" w:bidi="or-IN"/>
        </w:rPr>
      </w:pPr>
      <w:r w:rsidRPr="003E1D2F">
        <w:rPr>
          <w:rFonts w:cs="Sendnya"/>
          <w:color w:val="000000"/>
          <w:sz w:val="22"/>
          <w:lang w:val="et-EE" w:bidi="or-IN"/>
        </w:rPr>
        <w:t xml:space="preserve">Kõige sagedamini inimesel infektsioone põhjustavad liigid on </w:t>
      </w:r>
      <w:r w:rsidRPr="003E1D2F">
        <w:rPr>
          <w:rFonts w:cs="Sendnya"/>
          <w:i/>
          <w:color w:val="000000"/>
          <w:sz w:val="22"/>
          <w:lang w:val="et-EE" w:bidi="or-IN"/>
        </w:rPr>
        <w:t>C. albicans, C. parapsilosis, C. tropicalis, C. glabrata</w:t>
      </w:r>
      <w:r w:rsidRPr="003E1D2F">
        <w:rPr>
          <w:rFonts w:cs="Sendnya"/>
          <w:color w:val="000000"/>
          <w:sz w:val="22"/>
          <w:lang w:val="et-EE" w:bidi="or-IN"/>
        </w:rPr>
        <w:t xml:space="preserve"> ja </w:t>
      </w:r>
      <w:r w:rsidRPr="003E1D2F">
        <w:rPr>
          <w:rFonts w:cs="Sendnya"/>
          <w:i/>
          <w:color w:val="000000"/>
          <w:sz w:val="22"/>
          <w:lang w:val="et-EE" w:bidi="or-IN"/>
        </w:rPr>
        <w:t>C. krusei</w:t>
      </w:r>
      <w:r w:rsidRPr="003E1D2F">
        <w:rPr>
          <w:rFonts w:cs="Sendnya"/>
          <w:color w:val="000000"/>
          <w:sz w:val="22"/>
          <w:lang w:val="et-EE" w:bidi="or-IN"/>
        </w:rPr>
        <w:t>, millest enamasti kõigi korral on vorikonasooli minimaalne inhibeeriv kontsentratsioon (MIC) 1</w:t>
      </w:r>
      <w:r w:rsidR="00CF1888" w:rsidRPr="003E1D2F">
        <w:rPr>
          <w:rFonts w:cs="Sendnya"/>
          <w:color w:val="000000"/>
          <w:sz w:val="22"/>
          <w:lang w:val="et-EE" w:bidi="or-IN"/>
        </w:rPr>
        <w:t> </w:t>
      </w:r>
      <w:r w:rsidRPr="003E1D2F">
        <w:rPr>
          <w:rFonts w:cs="Sendnya"/>
          <w:color w:val="000000"/>
          <w:sz w:val="22"/>
          <w:lang w:val="et-EE" w:bidi="or-IN"/>
        </w:rPr>
        <w:t>mg/l.</w:t>
      </w:r>
    </w:p>
    <w:p w14:paraId="527AA3F5" w14:textId="77777777" w:rsidR="009B39A1" w:rsidRPr="003E1D2F" w:rsidRDefault="009B39A1">
      <w:pPr>
        <w:pStyle w:val="Paragraph"/>
        <w:spacing w:after="0"/>
        <w:rPr>
          <w:rFonts w:cs="Sendnya"/>
          <w:color w:val="000000"/>
          <w:sz w:val="22"/>
          <w:lang w:val="et-EE" w:bidi="or-IN"/>
        </w:rPr>
      </w:pPr>
    </w:p>
    <w:p w14:paraId="45F0DBB3" w14:textId="77777777" w:rsidR="009B39A1" w:rsidRPr="003E1D2F" w:rsidRDefault="009B39A1">
      <w:pPr>
        <w:pStyle w:val="Paragraph"/>
        <w:spacing w:after="0"/>
        <w:rPr>
          <w:rFonts w:cs="Sendnya"/>
          <w:color w:val="000000"/>
          <w:sz w:val="22"/>
          <w:lang w:val="et-EE" w:bidi="or-IN"/>
        </w:rPr>
      </w:pPr>
      <w:r w:rsidRPr="003E1D2F">
        <w:rPr>
          <w:rFonts w:cs="Sendnya"/>
          <w:color w:val="000000"/>
          <w:sz w:val="22"/>
          <w:lang w:val="et-EE" w:bidi="or-IN"/>
        </w:rPr>
        <w:t xml:space="preserve">Vorikonasooli </w:t>
      </w:r>
      <w:r w:rsidRPr="003E1D2F">
        <w:rPr>
          <w:rFonts w:cs="Sendnya"/>
          <w:i/>
          <w:color w:val="000000"/>
          <w:sz w:val="22"/>
          <w:lang w:val="et-EE" w:bidi="or-IN"/>
        </w:rPr>
        <w:t>in vitro</w:t>
      </w:r>
      <w:r w:rsidRPr="003E1D2F">
        <w:rPr>
          <w:rFonts w:cs="Sendnya"/>
          <w:color w:val="000000"/>
          <w:sz w:val="22"/>
          <w:lang w:val="et-EE" w:bidi="or-IN"/>
        </w:rPr>
        <w:t xml:space="preserve"> toime </w:t>
      </w:r>
      <w:r w:rsidRPr="003E1D2F">
        <w:rPr>
          <w:rFonts w:cs="Sendnya"/>
          <w:i/>
          <w:color w:val="000000"/>
          <w:sz w:val="22"/>
          <w:lang w:val="et-EE" w:bidi="or-IN"/>
        </w:rPr>
        <w:t>Candida</w:t>
      </w:r>
      <w:r w:rsidRPr="003E1D2F">
        <w:rPr>
          <w:rFonts w:cs="Sendnya"/>
          <w:color w:val="000000"/>
          <w:sz w:val="22"/>
          <w:lang w:val="et-EE" w:bidi="or-IN"/>
        </w:rPr>
        <w:t xml:space="preserve">-perekonna liikidele ei ole siiski ühetaoline. Konkreetselt on </w:t>
      </w:r>
      <w:r w:rsidRPr="003E1D2F">
        <w:rPr>
          <w:rFonts w:cs="Sendnya"/>
          <w:i/>
          <w:color w:val="000000"/>
          <w:sz w:val="22"/>
          <w:lang w:val="et-EE" w:bidi="or-IN"/>
        </w:rPr>
        <w:t>C. glabrata</w:t>
      </w:r>
      <w:r w:rsidRPr="003E1D2F">
        <w:rPr>
          <w:rFonts w:cs="Sendnya"/>
          <w:color w:val="000000"/>
          <w:sz w:val="22"/>
          <w:lang w:val="et-EE" w:bidi="or-IN"/>
        </w:rPr>
        <w:t xml:space="preserve"> flukonasooliresistentsete isolaatide korral vorikonasooli minimaalselt inhibeeriv kontsentratsioon suurem kui flukonasoolitundlikel isolaatidel. Sellepärast tuleb </w:t>
      </w:r>
      <w:r w:rsidRPr="003E1D2F">
        <w:rPr>
          <w:rFonts w:cs="Sendnya"/>
          <w:i/>
          <w:color w:val="000000"/>
          <w:sz w:val="22"/>
          <w:lang w:val="et-EE" w:bidi="or-IN"/>
        </w:rPr>
        <w:t>Candida</w:t>
      </w:r>
      <w:r w:rsidRPr="003E1D2F">
        <w:rPr>
          <w:rFonts w:cs="Sendnya"/>
          <w:color w:val="000000"/>
          <w:sz w:val="22"/>
          <w:lang w:val="et-EE" w:bidi="or-IN"/>
        </w:rPr>
        <w:t xml:space="preserve"> korral kindlasti proovida tekitaja määrata liigi täpsusega. Kui seenevastase tundlikkuse määramine on võimalik, siis võib MIC tulemuste tõlgendamisel kasutada Euroopa antimikroobse tundlikkuse määramise komitee (</w:t>
      </w:r>
      <w:r w:rsidRPr="003E1D2F">
        <w:rPr>
          <w:rFonts w:cs="Sendnya"/>
          <w:i/>
          <w:iCs/>
          <w:color w:val="000000"/>
          <w:sz w:val="22"/>
          <w:lang w:val="et-EE" w:bidi="or-IN"/>
        </w:rPr>
        <w:t>European Committee on Antimicrobial Susceptibility Testing</w:t>
      </w:r>
      <w:r w:rsidRPr="003E1D2F">
        <w:rPr>
          <w:rFonts w:cs="Sendnya"/>
          <w:color w:val="000000"/>
          <w:sz w:val="22"/>
          <w:lang w:val="et-EE" w:bidi="or-IN"/>
        </w:rPr>
        <w:t>, EUCAST) MIC piiri kriteeriume.</w:t>
      </w:r>
    </w:p>
    <w:p w14:paraId="442938DF" w14:textId="77777777" w:rsidR="009B39A1" w:rsidRPr="003E1D2F" w:rsidRDefault="009B39A1">
      <w:pPr>
        <w:pStyle w:val="Paragraph"/>
        <w:spacing w:after="0"/>
        <w:outlineLvl w:val="0"/>
        <w:rPr>
          <w:rFonts w:cs="Sendnya"/>
          <w:color w:val="000000"/>
          <w:sz w:val="22"/>
          <w:u w:val="single"/>
          <w:lang w:val="et-EE" w:bidi="or-IN"/>
        </w:rPr>
        <w:pPrChange w:id="319" w:author="RR_5" w:date="2025-12-02T11:20:00Z">
          <w:pPr>
            <w:pStyle w:val="Paragraph"/>
            <w:keepNext/>
            <w:spacing w:after="0"/>
            <w:outlineLvl w:val="0"/>
          </w:pPr>
        </w:pPrChange>
      </w:pPr>
    </w:p>
    <w:p w14:paraId="7C778A7D" w14:textId="77777777" w:rsidR="009B39A1" w:rsidRPr="003E1D2F" w:rsidRDefault="009B39A1" w:rsidP="00D955EC">
      <w:pPr>
        <w:pStyle w:val="Paragraph"/>
        <w:keepNext/>
        <w:spacing w:after="0"/>
        <w:outlineLvl w:val="0"/>
        <w:rPr>
          <w:rFonts w:cs="Sendnya"/>
          <w:color w:val="000000"/>
          <w:sz w:val="22"/>
          <w:u w:val="single"/>
          <w:lang w:val="et-EE" w:bidi="or-IN"/>
        </w:rPr>
      </w:pPr>
      <w:bookmarkStart w:id="320" w:name="_Hlk50128255"/>
      <w:r w:rsidRPr="003E1D2F">
        <w:rPr>
          <w:rFonts w:cs="Sendnya"/>
          <w:color w:val="000000"/>
          <w:sz w:val="22"/>
          <w:u w:val="single"/>
          <w:lang w:val="et-EE" w:bidi="or-IN"/>
        </w:rPr>
        <w:t>EUCAST-i MIC piirid</w:t>
      </w:r>
    </w:p>
    <w:bookmarkEnd w:id="320"/>
    <w:p w14:paraId="1108E88E" w14:textId="77777777" w:rsidR="001F1F19" w:rsidRPr="003E1D2F" w:rsidRDefault="001F1F19" w:rsidP="00D955EC">
      <w:pPr>
        <w:pStyle w:val="Paragraph"/>
        <w:keepNext/>
        <w:spacing w:after="0"/>
        <w:outlineLvl w:val="0"/>
        <w:rPr>
          <w:rFonts w:cs="Sendnya"/>
          <w:color w:val="000000"/>
          <w:sz w:val="22"/>
          <w:lang w:val="et-EE" w:bidi="or-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33"/>
        <w:gridCol w:w="2912"/>
        <w:gridCol w:w="2694"/>
      </w:tblGrid>
      <w:tr w:rsidR="009B39A1" w:rsidRPr="00C06338" w14:paraId="6CAF5F29" w14:textId="77777777" w:rsidTr="00D5533C">
        <w:tc>
          <w:tcPr>
            <w:tcW w:w="3433" w:type="dxa"/>
            <w:vMerge w:val="restart"/>
          </w:tcPr>
          <w:p w14:paraId="1DCE4EE7" w14:textId="77777777" w:rsidR="009B39A1" w:rsidRPr="003E1D2F" w:rsidRDefault="009B39A1" w:rsidP="00D955EC">
            <w:pPr>
              <w:pStyle w:val="TableTextColHead"/>
              <w:keepNext/>
              <w:jc w:val="left"/>
              <w:rPr>
                <w:rFonts w:ascii="Times New Roman" w:hAnsi="Times New Roman" w:cs="Sendnya"/>
                <w:color w:val="000000"/>
                <w:sz w:val="22"/>
                <w:szCs w:val="24"/>
                <w:lang w:val="et-EE" w:bidi="or-IN"/>
              </w:rPr>
            </w:pPr>
            <w:r w:rsidRPr="003E1D2F">
              <w:rPr>
                <w:rFonts w:ascii="Times New Roman" w:hAnsi="Times New Roman" w:cs="Sendnya"/>
                <w:i/>
                <w:color w:val="000000"/>
                <w:sz w:val="22"/>
                <w:szCs w:val="24"/>
                <w:lang w:val="et-EE" w:bidi="or-IN"/>
              </w:rPr>
              <w:t>Candida</w:t>
            </w:r>
            <w:r w:rsidRPr="003E1D2F">
              <w:rPr>
                <w:rFonts w:ascii="Times New Roman" w:hAnsi="Times New Roman" w:cs="Sendnya"/>
                <w:color w:val="000000"/>
                <w:sz w:val="22"/>
                <w:szCs w:val="24"/>
                <w:lang w:val="et-EE" w:bidi="or-IN"/>
              </w:rPr>
              <w:t xml:space="preserve"> </w:t>
            </w:r>
            <w:bookmarkStart w:id="321" w:name="_Hlk45401673"/>
            <w:r w:rsidR="000529E6" w:rsidRPr="003E1D2F">
              <w:rPr>
                <w:rFonts w:ascii="Times New Roman" w:hAnsi="Times New Roman" w:cs="Sendnya"/>
                <w:color w:val="000000"/>
                <w:sz w:val="22"/>
                <w:szCs w:val="24"/>
                <w:lang w:val="et-EE" w:bidi="or-IN"/>
              </w:rPr>
              <w:t xml:space="preserve">ja </w:t>
            </w:r>
            <w:r w:rsidR="000529E6" w:rsidRPr="003E1D2F">
              <w:rPr>
                <w:rFonts w:ascii="Times New Roman" w:hAnsi="Times New Roman" w:cs="Sendnya"/>
                <w:i/>
                <w:iCs/>
                <w:color w:val="000000"/>
                <w:sz w:val="22"/>
                <w:szCs w:val="22"/>
                <w:lang w:val="et-EE" w:bidi="or-IN"/>
              </w:rPr>
              <w:t>Aspergillus</w:t>
            </w:r>
            <w:r w:rsidR="000529E6" w:rsidRPr="003E1D2F">
              <w:rPr>
                <w:rFonts w:ascii="Times New Roman" w:hAnsi="Times New Roman"/>
                <w:i/>
                <w:iCs/>
                <w:color w:val="000000"/>
                <w:sz w:val="22"/>
                <w:szCs w:val="22"/>
                <w:lang w:val="et-EE" w:bidi="or-IN"/>
              </w:rPr>
              <w:t>'</w:t>
            </w:r>
            <w:r w:rsidR="000529E6" w:rsidRPr="003E1D2F">
              <w:rPr>
                <w:rFonts w:ascii="Times New Roman" w:hAnsi="Times New Roman" w:cs="Sendnya"/>
                <w:color w:val="000000"/>
                <w:sz w:val="22"/>
                <w:szCs w:val="22"/>
                <w:lang w:val="et-EE" w:bidi="or-IN"/>
              </w:rPr>
              <w:t xml:space="preserve">e </w:t>
            </w:r>
            <w:bookmarkEnd w:id="321"/>
            <w:r w:rsidRPr="003E1D2F">
              <w:rPr>
                <w:rFonts w:ascii="Times New Roman" w:hAnsi="Times New Roman" w:cs="Sendnya"/>
                <w:color w:val="000000"/>
                <w:sz w:val="22"/>
                <w:szCs w:val="22"/>
                <w:lang w:val="et-EE" w:bidi="or-IN"/>
              </w:rPr>
              <w:t>liigid</w:t>
            </w:r>
          </w:p>
        </w:tc>
        <w:tc>
          <w:tcPr>
            <w:tcW w:w="5606" w:type="dxa"/>
            <w:gridSpan w:val="2"/>
          </w:tcPr>
          <w:p w14:paraId="0EB5BA0E" w14:textId="77777777" w:rsidR="009B39A1" w:rsidRPr="003E1D2F" w:rsidRDefault="009B39A1" w:rsidP="00D955EC">
            <w:pPr>
              <w:pStyle w:val="TableTextColHead"/>
              <w:keepNext/>
              <w:rPr>
                <w:rFonts w:ascii="Times New Roman" w:hAnsi="Times New Roman" w:cs="Sendnya"/>
                <w:color w:val="000000"/>
                <w:sz w:val="22"/>
                <w:szCs w:val="24"/>
                <w:lang w:val="et-EE" w:bidi="or-IN"/>
              </w:rPr>
            </w:pPr>
            <w:r w:rsidRPr="003E1D2F">
              <w:rPr>
                <w:rFonts w:ascii="Times New Roman" w:hAnsi="Times New Roman" w:cs="Sendnya"/>
                <w:color w:val="000000"/>
                <w:sz w:val="22"/>
                <w:szCs w:val="24"/>
                <w:lang w:val="et-EE" w:bidi="or-IN"/>
              </w:rPr>
              <w:t>MIC piir (mg/l)</w:t>
            </w:r>
          </w:p>
        </w:tc>
      </w:tr>
      <w:tr w:rsidR="009B39A1" w:rsidRPr="00C06338" w14:paraId="16200125" w14:textId="77777777" w:rsidTr="00D5533C">
        <w:tc>
          <w:tcPr>
            <w:tcW w:w="3433" w:type="dxa"/>
            <w:vMerge/>
            <w:vAlign w:val="center"/>
          </w:tcPr>
          <w:p w14:paraId="1EE28AF4" w14:textId="77777777" w:rsidR="009B39A1" w:rsidRPr="003E1D2F" w:rsidRDefault="009B39A1" w:rsidP="00D955EC">
            <w:pPr>
              <w:keepNext/>
              <w:rPr>
                <w:rFonts w:cs="Sendnya"/>
                <w:b/>
                <w:color w:val="000000"/>
                <w:sz w:val="22"/>
                <w:szCs w:val="24"/>
                <w:lang w:val="et-EE" w:eastAsia="ja-JP" w:bidi="or-IN"/>
              </w:rPr>
            </w:pPr>
          </w:p>
        </w:tc>
        <w:tc>
          <w:tcPr>
            <w:tcW w:w="2912" w:type="dxa"/>
          </w:tcPr>
          <w:p w14:paraId="73F96B35" w14:textId="77777777" w:rsidR="009B39A1" w:rsidRPr="003E1D2F" w:rsidRDefault="009B39A1" w:rsidP="00A33E38">
            <w:pPr>
              <w:pStyle w:val="TableTextColHead"/>
              <w:keepNext/>
              <w:rPr>
                <w:rFonts w:ascii="Times New Roman" w:hAnsi="Times New Roman" w:cs="Sendnya"/>
                <w:color w:val="000000"/>
                <w:sz w:val="22"/>
                <w:szCs w:val="24"/>
                <w:lang w:val="et-EE" w:bidi="or-IN"/>
              </w:rPr>
            </w:pPr>
            <w:r w:rsidRPr="003E1D2F">
              <w:rPr>
                <w:rFonts w:ascii="Times New Roman" w:hAnsi="Times New Roman" w:cs="Sendnya"/>
                <w:color w:val="000000"/>
                <w:sz w:val="22"/>
                <w:szCs w:val="24"/>
                <w:lang w:val="et-EE" w:bidi="or-IN"/>
              </w:rPr>
              <w:t>≤S (tundlik)</w:t>
            </w:r>
          </w:p>
        </w:tc>
        <w:tc>
          <w:tcPr>
            <w:tcW w:w="2694" w:type="dxa"/>
          </w:tcPr>
          <w:p w14:paraId="4292D5C7" w14:textId="77777777" w:rsidR="009B39A1" w:rsidRPr="003E1D2F" w:rsidRDefault="009B39A1" w:rsidP="00A33E38">
            <w:pPr>
              <w:pStyle w:val="TableTextColHead"/>
              <w:keepNext/>
              <w:rPr>
                <w:rFonts w:ascii="Times New Roman" w:hAnsi="Times New Roman" w:cs="Sendnya"/>
                <w:color w:val="000000"/>
                <w:sz w:val="22"/>
                <w:szCs w:val="24"/>
                <w:lang w:val="et-EE" w:bidi="or-IN"/>
              </w:rPr>
            </w:pPr>
            <w:r w:rsidRPr="003E1D2F">
              <w:rPr>
                <w:rFonts w:ascii="Times New Roman" w:hAnsi="Times New Roman" w:cs="Sendnya"/>
                <w:color w:val="000000"/>
                <w:sz w:val="22"/>
                <w:szCs w:val="24"/>
                <w:lang w:val="et-EE" w:bidi="or-IN"/>
              </w:rPr>
              <w:t>&gt;R (resistentne)</w:t>
            </w:r>
          </w:p>
        </w:tc>
      </w:tr>
      <w:tr w:rsidR="009B39A1" w:rsidRPr="00C06338" w14:paraId="56811A6A" w14:textId="77777777" w:rsidTr="00096A45">
        <w:tc>
          <w:tcPr>
            <w:tcW w:w="3433" w:type="dxa"/>
          </w:tcPr>
          <w:p w14:paraId="64D8B7B7" w14:textId="77777777" w:rsidR="009B39A1" w:rsidRPr="003E1D2F" w:rsidRDefault="009B39A1">
            <w:pPr>
              <w:pStyle w:val="TableText"/>
              <w:rPr>
                <w:rFonts w:cs="Sendnya"/>
                <w:i/>
                <w:color w:val="000000"/>
                <w:sz w:val="22"/>
                <w:szCs w:val="24"/>
                <w:lang w:val="et-EE" w:bidi="or-IN"/>
              </w:rPr>
              <w:pPrChange w:id="322" w:author="RR_5" w:date="2025-12-02T11:20:00Z">
                <w:pPr>
                  <w:pStyle w:val="TableText"/>
                  <w:keepNext/>
                </w:pPr>
              </w:pPrChange>
            </w:pPr>
            <w:r w:rsidRPr="003E1D2F">
              <w:rPr>
                <w:rFonts w:cs="Sendnya"/>
                <w:i/>
                <w:color w:val="000000"/>
                <w:sz w:val="22"/>
                <w:szCs w:val="24"/>
                <w:lang w:val="et-EE" w:bidi="or-IN"/>
              </w:rPr>
              <w:t>Candida albicans</w:t>
            </w:r>
            <w:r w:rsidRPr="003E1D2F">
              <w:rPr>
                <w:rFonts w:cs="Sendnya"/>
                <w:i/>
                <w:color w:val="000000"/>
                <w:sz w:val="22"/>
                <w:szCs w:val="24"/>
                <w:vertAlign w:val="superscript"/>
                <w:lang w:val="et-EE" w:bidi="or-IN"/>
              </w:rPr>
              <w:t>1</w:t>
            </w:r>
          </w:p>
        </w:tc>
        <w:tc>
          <w:tcPr>
            <w:tcW w:w="2912" w:type="dxa"/>
          </w:tcPr>
          <w:p w14:paraId="690CC810" w14:textId="77777777" w:rsidR="009B39A1" w:rsidRPr="003E1D2F" w:rsidRDefault="009B39A1">
            <w:pPr>
              <w:pStyle w:val="TableText"/>
              <w:jc w:val="center"/>
              <w:rPr>
                <w:rFonts w:cs="Sendnya"/>
                <w:color w:val="000000"/>
                <w:sz w:val="22"/>
                <w:szCs w:val="24"/>
                <w:lang w:val="et-EE" w:bidi="or-IN"/>
              </w:rPr>
              <w:pPrChange w:id="323" w:author="RR_5" w:date="2025-12-02T11:20:00Z">
                <w:pPr>
                  <w:pStyle w:val="TableText"/>
                  <w:keepNext/>
                  <w:jc w:val="center"/>
                </w:pPr>
              </w:pPrChange>
            </w:pPr>
            <w:r w:rsidRPr="003E1D2F">
              <w:rPr>
                <w:rFonts w:cs="Sendnya"/>
                <w:color w:val="000000"/>
                <w:sz w:val="22"/>
                <w:szCs w:val="24"/>
                <w:lang w:val="et-EE" w:bidi="or-IN"/>
              </w:rPr>
              <w:t>0,</w:t>
            </w:r>
            <w:r w:rsidR="000529E6" w:rsidRPr="003E1D2F">
              <w:rPr>
                <w:rFonts w:cs="Sendnya"/>
                <w:color w:val="000000"/>
                <w:sz w:val="22"/>
                <w:szCs w:val="24"/>
                <w:lang w:val="et-EE" w:bidi="or-IN"/>
              </w:rPr>
              <w:t>06</w:t>
            </w:r>
          </w:p>
        </w:tc>
        <w:tc>
          <w:tcPr>
            <w:tcW w:w="2694" w:type="dxa"/>
          </w:tcPr>
          <w:p w14:paraId="2A63ECD3" w14:textId="77777777" w:rsidR="009B39A1" w:rsidRPr="003E1D2F" w:rsidRDefault="009B39A1">
            <w:pPr>
              <w:pStyle w:val="TableText"/>
              <w:jc w:val="center"/>
              <w:rPr>
                <w:rFonts w:cs="Sendnya"/>
                <w:color w:val="000000"/>
                <w:sz w:val="22"/>
                <w:szCs w:val="24"/>
                <w:lang w:val="et-EE" w:bidi="or-IN"/>
              </w:rPr>
              <w:pPrChange w:id="324" w:author="RR_5" w:date="2025-12-02T11:20:00Z">
                <w:pPr>
                  <w:pStyle w:val="TableText"/>
                  <w:keepNext/>
                  <w:jc w:val="center"/>
                </w:pPr>
              </w:pPrChange>
            </w:pPr>
            <w:r w:rsidRPr="003E1D2F">
              <w:rPr>
                <w:rFonts w:cs="Sendnya"/>
                <w:color w:val="000000"/>
                <w:sz w:val="22"/>
                <w:szCs w:val="24"/>
                <w:lang w:val="et-EE" w:bidi="or-IN"/>
              </w:rPr>
              <w:t>0,25</w:t>
            </w:r>
          </w:p>
        </w:tc>
      </w:tr>
      <w:tr w:rsidR="000529E6" w:rsidRPr="00C06338" w14:paraId="580A1727" w14:textId="77777777" w:rsidTr="00096A45">
        <w:tc>
          <w:tcPr>
            <w:tcW w:w="3433" w:type="dxa"/>
          </w:tcPr>
          <w:p w14:paraId="31DF4474" w14:textId="77777777" w:rsidR="000529E6" w:rsidRPr="003E1D2F" w:rsidRDefault="000529E6">
            <w:pPr>
              <w:pStyle w:val="TableText"/>
              <w:rPr>
                <w:rFonts w:cs="Sendnya"/>
                <w:i/>
                <w:color w:val="000000"/>
                <w:sz w:val="22"/>
                <w:szCs w:val="24"/>
                <w:lang w:val="et-EE" w:bidi="or-IN"/>
              </w:rPr>
              <w:pPrChange w:id="325" w:author="RR_5" w:date="2025-12-02T11:20:00Z">
                <w:pPr>
                  <w:pStyle w:val="TableText"/>
                  <w:keepNext/>
                </w:pPr>
              </w:pPrChange>
            </w:pPr>
            <w:r w:rsidRPr="003E1D2F">
              <w:rPr>
                <w:i/>
                <w:iCs/>
                <w:color w:val="000000"/>
                <w:sz w:val="22"/>
                <w:szCs w:val="22"/>
                <w:lang w:val="et-EE"/>
              </w:rPr>
              <w:t>Candida dubliniensis</w:t>
            </w:r>
            <w:r w:rsidRPr="003E1D2F">
              <w:rPr>
                <w:i/>
                <w:iCs/>
                <w:color w:val="000000"/>
                <w:sz w:val="22"/>
                <w:szCs w:val="22"/>
                <w:vertAlign w:val="superscript"/>
                <w:lang w:val="et-EE"/>
              </w:rPr>
              <w:t>1</w:t>
            </w:r>
          </w:p>
        </w:tc>
        <w:tc>
          <w:tcPr>
            <w:tcW w:w="2912" w:type="dxa"/>
          </w:tcPr>
          <w:p w14:paraId="5D51D7DA" w14:textId="77777777" w:rsidR="000529E6" w:rsidRPr="003E1D2F" w:rsidRDefault="000529E6">
            <w:pPr>
              <w:pStyle w:val="TableText"/>
              <w:jc w:val="center"/>
              <w:rPr>
                <w:rFonts w:cs="Sendnya"/>
                <w:color w:val="000000"/>
                <w:sz w:val="22"/>
                <w:szCs w:val="24"/>
                <w:lang w:val="et-EE" w:bidi="or-IN"/>
              </w:rPr>
              <w:pPrChange w:id="326" w:author="RR_5" w:date="2025-12-02T11:20:00Z">
                <w:pPr>
                  <w:pStyle w:val="TableText"/>
                  <w:keepNext/>
                  <w:jc w:val="center"/>
                </w:pPr>
              </w:pPrChange>
            </w:pPr>
            <w:r w:rsidRPr="003E1D2F">
              <w:rPr>
                <w:color w:val="000000"/>
                <w:sz w:val="22"/>
                <w:szCs w:val="22"/>
                <w:lang w:val="et-EE"/>
              </w:rPr>
              <w:t>0,06</w:t>
            </w:r>
          </w:p>
        </w:tc>
        <w:tc>
          <w:tcPr>
            <w:tcW w:w="2694" w:type="dxa"/>
          </w:tcPr>
          <w:p w14:paraId="27D2AB80" w14:textId="77777777" w:rsidR="000529E6" w:rsidRPr="003E1D2F" w:rsidRDefault="000529E6">
            <w:pPr>
              <w:pStyle w:val="TableText"/>
              <w:jc w:val="center"/>
              <w:rPr>
                <w:rFonts w:cs="Sendnya"/>
                <w:color w:val="000000"/>
                <w:sz w:val="22"/>
                <w:szCs w:val="24"/>
                <w:lang w:val="et-EE" w:bidi="or-IN"/>
              </w:rPr>
              <w:pPrChange w:id="327" w:author="RR_5" w:date="2025-12-02T11:20:00Z">
                <w:pPr>
                  <w:pStyle w:val="TableText"/>
                  <w:keepNext/>
                  <w:jc w:val="center"/>
                </w:pPr>
              </w:pPrChange>
            </w:pPr>
            <w:r w:rsidRPr="003E1D2F">
              <w:rPr>
                <w:color w:val="000000"/>
                <w:sz w:val="22"/>
                <w:szCs w:val="22"/>
                <w:lang w:val="et-EE"/>
              </w:rPr>
              <w:t>0,25</w:t>
            </w:r>
          </w:p>
        </w:tc>
      </w:tr>
      <w:tr w:rsidR="000529E6" w:rsidRPr="00C06338" w14:paraId="3D1CB606" w14:textId="77777777" w:rsidTr="00096A45">
        <w:tc>
          <w:tcPr>
            <w:tcW w:w="3433" w:type="dxa"/>
          </w:tcPr>
          <w:p w14:paraId="16272237" w14:textId="77777777" w:rsidR="000529E6" w:rsidRPr="003E1D2F" w:rsidRDefault="000529E6">
            <w:pPr>
              <w:pStyle w:val="TableText"/>
              <w:rPr>
                <w:rFonts w:cs="Sendnya"/>
                <w:i/>
                <w:color w:val="000000"/>
                <w:sz w:val="22"/>
                <w:szCs w:val="24"/>
                <w:lang w:val="et-EE" w:bidi="or-IN"/>
              </w:rPr>
              <w:pPrChange w:id="328" w:author="RR_5" w:date="2025-12-02T11:20:00Z">
                <w:pPr>
                  <w:pStyle w:val="TableText"/>
                  <w:keepNext/>
                </w:pPr>
              </w:pPrChange>
            </w:pPr>
            <w:r w:rsidRPr="003E1D2F">
              <w:rPr>
                <w:i/>
                <w:color w:val="000000"/>
                <w:sz w:val="22"/>
                <w:szCs w:val="22"/>
                <w:lang w:val="et-EE"/>
              </w:rPr>
              <w:t>Candida glabrata</w:t>
            </w:r>
          </w:p>
        </w:tc>
        <w:tc>
          <w:tcPr>
            <w:tcW w:w="2912" w:type="dxa"/>
          </w:tcPr>
          <w:p w14:paraId="765852CC" w14:textId="77777777" w:rsidR="000529E6" w:rsidRPr="003E1D2F" w:rsidRDefault="000529E6">
            <w:pPr>
              <w:pStyle w:val="TableText"/>
              <w:jc w:val="center"/>
              <w:rPr>
                <w:rFonts w:cs="Sendnya"/>
                <w:color w:val="000000"/>
                <w:sz w:val="22"/>
                <w:szCs w:val="24"/>
                <w:lang w:val="et-EE" w:bidi="or-IN"/>
              </w:rPr>
              <w:pPrChange w:id="329" w:author="RR_5" w:date="2025-12-02T11:20:00Z">
                <w:pPr>
                  <w:pStyle w:val="TableText"/>
                  <w:keepNext/>
                  <w:jc w:val="center"/>
                </w:pPr>
              </w:pPrChange>
            </w:pPr>
            <w:r w:rsidRPr="003E1D2F">
              <w:rPr>
                <w:color w:val="000000"/>
                <w:sz w:val="22"/>
                <w:szCs w:val="22"/>
                <w:lang w:val="et-EE"/>
              </w:rPr>
              <w:t>Ebapiisav tõendusmaterjal</w:t>
            </w:r>
          </w:p>
        </w:tc>
        <w:tc>
          <w:tcPr>
            <w:tcW w:w="2694" w:type="dxa"/>
          </w:tcPr>
          <w:p w14:paraId="356D4C81" w14:textId="77777777" w:rsidR="000529E6" w:rsidRPr="003E1D2F" w:rsidRDefault="000529E6">
            <w:pPr>
              <w:pStyle w:val="TableText"/>
              <w:jc w:val="center"/>
              <w:rPr>
                <w:rFonts w:cs="Sendnya"/>
                <w:color w:val="000000"/>
                <w:sz w:val="22"/>
                <w:szCs w:val="24"/>
                <w:lang w:val="et-EE" w:bidi="or-IN"/>
              </w:rPr>
              <w:pPrChange w:id="330" w:author="RR_5" w:date="2025-12-02T11:20:00Z">
                <w:pPr>
                  <w:pStyle w:val="TableText"/>
                  <w:keepNext/>
                  <w:jc w:val="center"/>
                </w:pPr>
              </w:pPrChange>
            </w:pPr>
            <w:r w:rsidRPr="003E1D2F">
              <w:rPr>
                <w:color w:val="000000"/>
                <w:sz w:val="22"/>
                <w:szCs w:val="22"/>
                <w:lang w:val="et-EE"/>
              </w:rPr>
              <w:t>Ebapiisav tõendusmaterjal</w:t>
            </w:r>
          </w:p>
        </w:tc>
      </w:tr>
      <w:tr w:rsidR="000529E6" w:rsidRPr="00C06338" w14:paraId="057C05D0" w14:textId="77777777" w:rsidTr="00096A45">
        <w:tc>
          <w:tcPr>
            <w:tcW w:w="3433" w:type="dxa"/>
          </w:tcPr>
          <w:p w14:paraId="117FD0C2" w14:textId="77777777" w:rsidR="000529E6" w:rsidRPr="003E1D2F" w:rsidRDefault="000529E6">
            <w:pPr>
              <w:pStyle w:val="TableText"/>
              <w:rPr>
                <w:rFonts w:cs="Sendnya"/>
                <w:i/>
                <w:color w:val="000000"/>
                <w:sz w:val="22"/>
                <w:szCs w:val="24"/>
                <w:lang w:val="et-EE" w:bidi="or-IN"/>
              </w:rPr>
              <w:pPrChange w:id="331" w:author="RR_5" w:date="2025-12-02T11:20:00Z">
                <w:pPr>
                  <w:pStyle w:val="TableText"/>
                  <w:keepNext/>
                </w:pPr>
              </w:pPrChange>
            </w:pPr>
            <w:r w:rsidRPr="003E1D2F">
              <w:rPr>
                <w:i/>
                <w:color w:val="000000"/>
                <w:sz w:val="22"/>
                <w:szCs w:val="22"/>
                <w:lang w:val="et-EE"/>
              </w:rPr>
              <w:t>Candida krusei</w:t>
            </w:r>
          </w:p>
        </w:tc>
        <w:tc>
          <w:tcPr>
            <w:tcW w:w="2912" w:type="dxa"/>
          </w:tcPr>
          <w:p w14:paraId="6F786E60" w14:textId="77777777" w:rsidR="000529E6" w:rsidRPr="003E1D2F" w:rsidRDefault="000529E6">
            <w:pPr>
              <w:pStyle w:val="TableText"/>
              <w:jc w:val="center"/>
              <w:rPr>
                <w:rFonts w:cs="Sendnya"/>
                <w:color w:val="000000"/>
                <w:sz w:val="22"/>
                <w:szCs w:val="24"/>
                <w:lang w:val="et-EE" w:bidi="or-IN"/>
              </w:rPr>
              <w:pPrChange w:id="332" w:author="RR_5" w:date="2025-12-02T11:20:00Z">
                <w:pPr>
                  <w:pStyle w:val="TableText"/>
                  <w:keepNext/>
                  <w:jc w:val="center"/>
                </w:pPr>
              </w:pPrChange>
            </w:pPr>
            <w:r w:rsidRPr="003E1D2F">
              <w:rPr>
                <w:color w:val="000000"/>
                <w:sz w:val="22"/>
                <w:szCs w:val="22"/>
                <w:lang w:val="et-EE"/>
              </w:rPr>
              <w:t>Ebapiisav tõendusmaterjal</w:t>
            </w:r>
          </w:p>
        </w:tc>
        <w:tc>
          <w:tcPr>
            <w:tcW w:w="2694" w:type="dxa"/>
          </w:tcPr>
          <w:p w14:paraId="7A2F5926" w14:textId="77777777" w:rsidR="000529E6" w:rsidRPr="003E1D2F" w:rsidRDefault="000529E6">
            <w:pPr>
              <w:pStyle w:val="TableText"/>
              <w:jc w:val="center"/>
              <w:rPr>
                <w:rFonts w:cs="Sendnya"/>
                <w:color w:val="000000"/>
                <w:sz w:val="22"/>
                <w:szCs w:val="24"/>
                <w:lang w:val="et-EE" w:bidi="or-IN"/>
              </w:rPr>
              <w:pPrChange w:id="333" w:author="RR_5" w:date="2025-12-02T11:20:00Z">
                <w:pPr>
                  <w:pStyle w:val="TableText"/>
                  <w:keepNext/>
                  <w:jc w:val="center"/>
                </w:pPr>
              </w:pPrChange>
            </w:pPr>
            <w:r w:rsidRPr="003E1D2F">
              <w:rPr>
                <w:color w:val="000000"/>
                <w:sz w:val="22"/>
                <w:szCs w:val="22"/>
                <w:lang w:val="et-EE"/>
              </w:rPr>
              <w:t>Ebapiisav tõendusmaterjal</w:t>
            </w:r>
          </w:p>
        </w:tc>
      </w:tr>
      <w:tr w:rsidR="000529E6" w:rsidRPr="00C06338" w14:paraId="2BE6C6A2" w14:textId="77777777" w:rsidTr="00096A45">
        <w:tc>
          <w:tcPr>
            <w:tcW w:w="3433" w:type="dxa"/>
          </w:tcPr>
          <w:p w14:paraId="01F7AB8C" w14:textId="77777777" w:rsidR="000529E6" w:rsidRPr="003E1D2F" w:rsidRDefault="000529E6">
            <w:pPr>
              <w:pStyle w:val="TableText"/>
              <w:rPr>
                <w:rFonts w:cs="Sendnya"/>
                <w:i/>
                <w:color w:val="000000"/>
                <w:sz w:val="22"/>
                <w:szCs w:val="24"/>
                <w:lang w:val="et-EE" w:bidi="or-IN"/>
              </w:rPr>
              <w:pPrChange w:id="334" w:author="RR_5" w:date="2025-12-02T11:20:00Z">
                <w:pPr>
                  <w:pStyle w:val="TableText"/>
                  <w:keepNext/>
                </w:pPr>
              </w:pPrChange>
            </w:pPr>
            <w:r w:rsidRPr="003E1D2F">
              <w:rPr>
                <w:i/>
                <w:color w:val="000000"/>
                <w:sz w:val="22"/>
                <w:szCs w:val="22"/>
                <w:lang w:val="et-EE"/>
              </w:rPr>
              <w:t>Candida parapsilosis</w:t>
            </w:r>
            <w:r w:rsidRPr="003E1D2F">
              <w:rPr>
                <w:i/>
                <w:iCs/>
                <w:color w:val="000000"/>
                <w:sz w:val="22"/>
                <w:szCs w:val="22"/>
                <w:vertAlign w:val="superscript"/>
                <w:lang w:val="et-EE"/>
              </w:rPr>
              <w:t>1</w:t>
            </w:r>
          </w:p>
        </w:tc>
        <w:tc>
          <w:tcPr>
            <w:tcW w:w="2912" w:type="dxa"/>
          </w:tcPr>
          <w:p w14:paraId="157CC911" w14:textId="77777777" w:rsidR="000529E6" w:rsidRPr="003E1D2F" w:rsidRDefault="000529E6">
            <w:pPr>
              <w:pStyle w:val="TableText"/>
              <w:jc w:val="center"/>
              <w:rPr>
                <w:rFonts w:cs="Sendnya"/>
                <w:color w:val="000000"/>
                <w:sz w:val="22"/>
                <w:szCs w:val="24"/>
                <w:lang w:val="et-EE" w:bidi="or-IN"/>
              </w:rPr>
              <w:pPrChange w:id="335" w:author="RR_5" w:date="2025-12-02T11:20:00Z">
                <w:pPr>
                  <w:pStyle w:val="TableText"/>
                  <w:keepNext/>
                  <w:jc w:val="center"/>
                </w:pPr>
              </w:pPrChange>
            </w:pPr>
            <w:r w:rsidRPr="003E1D2F">
              <w:rPr>
                <w:color w:val="000000"/>
                <w:sz w:val="22"/>
                <w:szCs w:val="22"/>
                <w:lang w:val="et-EE"/>
              </w:rPr>
              <w:t>0</w:t>
            </w:r>
            <w:r w:rsidR="00B833E0" w:rsidRPr="003E1D2F">
              <w:rPr>
                <w:color w:val="000000"/>
                <w:sz w:val="22"/>
                <w:szCs w:val="22"/>
                <w:lang w:val="et-EE"/>
              </w:rPr>
              <w:t>,</w:t>
            </w:r>
            <w:r w:rsidRPr="003E1D2F">
              <w:rPr>
                <w:color w:val="000000"/>
                <w:sz w:val="22"/>
                <w:szCs w:val="22"/>
                <w:lang w:val="et-EE"/>
              </w:rPr>
              <w:t>125</w:t>
            </w:r>
          </w:p>
        </w:tc>
        <w:tc>
          <w:tcPr>
            <w:tcW w:w="2694" w:type="dxa"/>
          </w:tcPr>
          <w:p w14:paraId="6F3A5549" w14:textId="77777777" w:rsidR="000529E6" w:rsidRPr="003E1D2F" w:rsidRDefault="000529E6">
            <w:pPr>
              <w:pStyle w:val="TableText"/>
              <w:jc w:val="center"/>
              <w:rPr>
                <w:rFonts w:cs="Sendnya"/>
                <w:color w:val="000000"/>
                <w:sz w:val="22"/>
                <w:szCs w:val="24"/>
                <w:lang w:val="et-EE" w:bidi="or-IN"/>
              </w:rPr>
              <w:pPrChange w:id="336" w:author="RR_5" w:date="2025-12-02T11:20:00Z">
                <w:pPr>
                  <w:pStyle w:val="TableText"/>
                  <w:keepNext/>
                  <w:jc w:val="center"/>
                </w:pPr>
              </w:pPrChange>
            </w:pPr>
            <w:r w:rsidRPr="003E1D2F">
              <w:rPr>
                <w:color w:val="000000"/>
                <w:sz w:val="22"/>
                <w:szCs w:val="22"/>
                <w:lang w:val="et-EE"/>
              </w:rPr>
              <w:t>0</w:t>
            </w:r>
            <w:r w:rsidR="00B833E0" w:rsidRPr="003E1D2F">
              <w:rPr>
                <w:color w:val="000000"/>
                <w:sz w:val="22"/>
                <w:szCs w:val="22"/>
                <w:lang w:val="et-EE"/>
              </w:rPr>
              <w:t>,</w:t>
            </w:r>
            <w:r w:rsidRPr="003E1D2F">
              <w:rPr>
                <w:color w:val="000000"/>
                <w:sz w:val="22"/>
                <w:szCs w:val="22"/>
                <w:lang w:val="et-EE"/>
              </w:rPr>
              <w:t>25</w:t>
            </w:r>
          </w:p>
        </w:tc>
      </w:tr>
      <w:tr w:rsidR="000529E6" w:rsidRPr="00C06338" w14:paraId="7016C352" w14:textId="77777777" w:rsidTr="00096A45">
        <w:tc>
          <w:tcPr>
            <w:tcW w:w="3433" w:type="dxa"/>
          </w:tcPr>
          <w:p w14:paraId="4F5F0B18" w14:textId="77777777" w:rsidR="000529E6" w:rsidRPr="003E1D2F" w:rsidRDefault="000529E6">
            <w:pPr>
              <w:pStyle w:val="TableText"/>
              <w:rPr>
                <w:rFonts w:cs="Sendnya"/>
                <w:i/>
                <w:color w:val="000000"/>
                <w:sz w:val="22"/>
                <w:szCs w:val="24"/>
                <w:lang w:val="et-EE" w:bidi="or-IN"/>
              </w:rPr>
              <w:pPrChange w:id="337" w:author="RR_5" w:date="2025-12-02T11:20:00Z">
                <w:pPr>
                  <w:pStyle w:val="TableText"/>
                  <w:keepNext/>
                </w:pPr>
              </w:pPrChange>
            </w:pPr>
            <w:r w:rsidRPr="003E1D2F">
              <w:rPr>
                <w:i/>
                <w:color w:val="000000"/>
                <w:sz w:val="22"/>
                <w:szCs w:val="22"/>
                <w:lang w:val="et-EE"/>
              </w:rPr>
              <w:t>Candida tropicalis</w:t>
            </w:r>
            <w:r w:rsidRPr="003E1D2F">
              <w:rPr>
                <w:i/>
                <w:iCs/>
                <w:color w:val="000000"/>
                <w:sz w:val="22"/>
                <w:szCs w:val="22"/>
                <w:vertAlign w:val="superscript"/>
                <w:lang w:val="et-EE"/>
              </w:rPr>
              <w:t>1</w:t>
            </w:r>
          </w:p>
        </w:tc>
        <w:tc>
          <w:tcPr>
            <w:tcW w:w="2912" w:type="dxa"/>
          </w:tcPr>
          <w:p w14:paraId="0C39742F" w14:textId="77777777" w:rsidR="000529E6" w:rsidRPr="003E1D2F" w:rsidRDefault="000529E6">
            <w:pPr>
              <w:pStyle w:val="TableText"/>
              <w:jc w:val="center"/>
              <w:rPr>
                <w:rFonts w:cs="Sendnya"/>
                <w:color w:val="000000"/>
                <w:sz w:val="22"/>
                <w:szCs w:val="24"/>
                <w:lang w:val="et-EE" w:bidi="or-IN"/>
              </w:rPr>
              <w:pPrChange w:id="338" w:author="RR_5" w:date="2025-12-02T11:20:00Z">
                <w:pPr>
                  <w:pStyle w:val="TableText"/>
                  <w:keepNext/>
                  <w:jc w:val="center"/>
                </w:pPr>
              </w:pPrChange>
            </w:pPr>
            <w:r w:rsidRPr="003E1D2F">
              <w:rPr>
                <w:color w:val="000000"/>
                <w:sz w:val="22"/>
                <w:szCs w:val="22"/>
                <w:lang w:val="et-EE"/>
              </w:rPr>
              <w:t>0</w:t>
            </w:r>
            <w:r w:rsidR="00B833E0" w:rsidRPr="003E1D2F">
              <w:rPr>
                <w:color w:val="000000"/>
                <w:sz w:val="22"/>
                <w:szCs w:val="22"/>
                <w:lang w:val="et-EE"/>
              </w:rPr>
              <w:t>,</w:t>
            </w:r>
            <w:r w:rsidRPr="003E1D2F">
              <w:rPr>
                <w:color w:val="000000"/>
                <w:sz w:val="22"/>
                <w:szCs w:val="22"/>
                <w:lang w:val="et-EE"/>
              </w:rPr>
              <w:t>125</w:t>
            </w:r>
          </w:p>
        </w:tc>
        <w:tc>
          <w:tcPr>
            <w:tcW w:w="2694" w:type="dxa"/>
          </w:tcPr>
          <w:p w14:paraId="132AE819" w14:textId="77777777" w:rsidR="000529E6" w:rsidRPr="003E1D2F" w:rsidRDefault="000529E6">
            <w:pPr>
              <w:pStyle w:val="TableText"/>
              <w:jc w:val="center"/>
              <w:rPr>
                <w:rFonts w:cs="Sendnya"/>
                <w:color w:val="000000"/>
                <w:sz w:val="22"/>
                <w:szCs w:val="24"/>
                <w:lang w:val="et-EE" w:bidi="or-IN"/>
              </w:rPr>
              <w:pPrChange w:id="339" w:author="RR_5" w:date="2025-12-02T11:20:00Z">
                <w:pPr>
                  <w:pStyle w:val="TableText"/>
                  <w:keepNext/>
                  <w:jc w:val="center"/>
                </w:pPr>
              </w:pPrChange>
            </w:pPr>
            <w:r w:rsidRPr="003E1D2F">
              <w:rPr>
                <w:color w:val="000000"/>
                <w:sz w:val="22"/>
                <w:szCs w:val="22"/>
                <w:lang w:val="et-EE"/>
              </w:rPr>
              <w:t>0</w:t>
            </w:r>
            <w:r w:rsidR="00B833E0" w:rsidRPr="003E1D2F">
              <w:rPr>
                <w:color w:val="000000"/>
                <w:sz w:val="22"/>
                <w:szCs w:val="22"/>
                <w:lang w:val="et-EE"/>
              </w:rPr>
              <w:t>,</w:t>
            </w:r>
            <w:r w:rsidRPr="003E1D2F">
              <w:rPr>
                <w:color w:val="000000"/>
                <w:sz w:val="22"/>
                <w:szCs w:val="22"/>
                <w:lang w:val="et-EE"/>
              </w:rPr>
              <w:t>25</w:t>
            </w:r>
          </w:p>
        </w:tc>
      </w:tr>
      <w:tr w:rsidR="000529E6" w:rsidRPr="00C06338" w14:paraId="3F1AFE82" w14:textId="77777777" w:rsidTr="00096A45">
        <w:tc>
          <w:tcPr>
            <w:tcW w:w="3433" w:type="dxa"/>
          </w:tcPr>
          <w:p w14:paraId="3450227E" w14:textId="77777777" w:rsidR="000529E6" w:rsidRPr="003E1D2F" w:rsidRDefault="000529E6">
            <w:pPr>
              <w:pStyle w:val="TableText"/>
              <w:rPr>
                <w:rFonts w:cs="Sendnya"/>
                <w:i/>
                <w:color w:val="000000"/>
                <w:sz w:val="22"/>
                <w:szCs w:val="24"/>
                <w:lang w:val="et-EE" w:bidi="or-IN"/>
              </w:rPr>
              <w:pPrChange w:id="340" w:author="RR_5" w:date="2025-12-02T11:20:00Z">
                <w:pPr>
                  <w:pStyle w:val="TableText"/>
                  <w:keepNext/>
                </w:pPr>
              </w:pPrChange>
            </w:pPr>
            <w:r w:rsidRPr="003E1D2F">
              <w:rPr>
                <w:i/>
                <w:iCs/>
                <w:color w:val="000000"/>
                <w:sz w:val="22"/>
                <w:szCs w:val="22"/>
                <w:lang w:val="et-EE"/>
              </w:rPr>
              <w:t>Candida guilliermondii</w:t>
            </w:r>
            <w:r w:rsidRPr="003E1D2F">
              <w:rPr>
                <w:i/>
                <w:iCs/>
                <w:color w:val="000000"/>
                <w:sz w:val="22"/>
                <w:szCs w:val="22"/>
                <w:vertAlign w:val="superscript"/>
                <w:lang w:val="et-EE"/>
              </w:rPr>
              <w:t>2</w:t>
            </w:r>
          </w:p>
        </w:tc>
        <w:tc>
          <w:tcPr>
            <w:tcW w:w="2912" w:type="dxa"/>
          </w:tcPr>
          <w:p w14:paraId="0147FF70" w14:textId="77777777" w:rsidR="000529E6" w:rsidRPr="003E1D2F" w:rsidRDefault="000529E6">
            <w:pPr>
              <w:pStyle w:val="TableText"/>
              <w:jc w:val="center"/>
              <w:rPr>
                <w:rFonts w:cs="Sendnya"/>
                <w:color w:val="000000"/>
                <w:sz w:val="22"/>
                <w:szCs w:val="24"/>
                <w:lang w:val="et-EE" w:bidi="or-IN"/>
              </w:rPr>
              <w:pPrChange w:id="341" w:author="RR_5" w:date="2025-12-02T11:20:00Z">
                <w:pPr>
                  <w:pStyle w:val="TableText"/>
                  <w:keepNext/>
                  <w:jc w:val="center"/>
                </w:pPr>
              </w:pPrChange>
            </w:pPr>
            <w:r w:rsidRPr="003E1D2F">
              <w:rPr>
                <w:color w:val="000000"/>
                <w:sz w:val="22"/>
                <w:szCs w:val="22"/>
                <w:lang w:val="et-EE"/>
              </w:rPr>
              <w:t>Ebapiisav tõendusmaterjal</w:t>
            </w:r>
          </w:p>
        </w:tc>
        <w:tc>
          <w:tcPr>
            <w:tcW w:w="2694" w:type="dxa"/>
          </w:tcPr>
          <w:p w14:paraId="421F1FFD" w14:textId="77777777" w:rsidR="000529E6" w:rsidRPr="003E1D2F" w:rsidRDefault="000529E6">
            <w:pPr>
              <w:pStyle w:val="TableText"/>
              <w:jc w:val="center"/>
              <w:rPr>
                <w:rFonts w:cs="Sendnya"/>
                <w:color w:val="000000"/>
                <w:sz w:val="22"/>
                <w:szCs w:val="24"/>
                <w:lang w:val="et-EE" w:bidi="or-IN"/>
              </w:rPr>
              <w:pPrChange w:id="342" w:author="RR_5" w:date="2025-12-02T11:20:00Z">
                <w:pPr>
                  <w:pStyle w:val="TableText"/>
                  <w:keepNext/>
                  <w:jc w:val="center"/>
                </w:pPr>
              </w:pPrChange>
            </w:pPr>
            <w:r w:rsidRPr="003E1D2F">
              <w:rPr>
                <w:color w:val="000000"/>
                <w:sz w:val="22"/>
                <w:szCs w:val="22"/>
                <w:lang w:val="et-EE"/>
              </w:rPr>
              <w:t>Ebapiisav tõendusmaterjal</w:t>
            </w:r>
          </w:p>
        </w:tc>
      </w:tr>
      <w:tr w:rsidR="000529E6" w:rsidRPr="00C06338" w14:paraId="5C9B75E1" w14:textId="77777777" w:rsidTr="00096A45">
        <w:tc>
          <w:tcPr>
            <w:tcW w:w="3433" w:type="dxa"/>
          </w:tcPr>
          <w:p w14:paraId="09A29F1E" w14:textId="77777777" w:rsidR="000529E6" w:rsidRPr="003E1D2F" w:rsidRDefault="000529E6">
            <w:pPr>
              <w:pStyle w:val="TableText"/>
              <w:rPr>
                <w:rFonts w:cs="Sendnya"/>
                <w:i/>
                <w:color w:val="000000"/>
                <w:sz w:val="22"/>
                <w:szCs w:val="24"/>
                <w:lang w:val="et-EE" w:bidi="or-IN"/>
              </w:rPr>
              <w:pPrChange w:id="343" w:author="RR_5" w:date="2025-12-02T11:20:00Z">
                <w:pPr>
                  <w:pStyle w:val="TableText"/>
                  <w:keepNext/>
                </w:pPr>
              </w:pPrChange>
            </w:pPr>
            <w:r w:rsidRPr="003E1D2F">
              <w:rPr>
                <w:iCs/>
                <w:color w:val="000000"/>
                <w:sz w:val="22"/>
                <w:szCs w:val="22"/>
                <w:lang w:val="et-EE"/>
              </w:rPr>
              <w:t xml:space="preserve">Liigiga mitteseotud piirid </w:t>
            </w:r>
            <w:r w:rsidRPr="003E1D2F">
              <w:rPr>
                <w:i/>
                <w:color w:val="000000"/>
                <w:sz w:val="22"/>
                <w:szCs w:val="22"/>
                <w:lang w:val="et-EE"/>
              </w:rPr>
              <w:t>Candida</w:t>
            </w:r>
            <w:r w:rsidRPr="003E1D2F">
              <w:rPr>
                <w:iCs/>
                <w:color w:val="000000"/>
                <w:sz w:val="22"/>
                <w:szCs w:val="22"/>
                <w:lang w:val="et-EE"/>
              </w:rPr>
              <w:t xml:space="preserve"> jaoks</w:t>
            </w:r>
            <w:r w:rsidRPr="003E1D2F">
              <w:rPr>
                <w:iCs/>
                <w:color w:val="000000"/>
                <w:sz w:val="22"/>
                <w:szCs w:val="22"/>
                <w:vertAlign w:val="superscript"/>
                <w:lang w:val="et-EE"/>
              </w:rPr>
              <w:t>3</w:t>
            </w:r>
          </w:p>
        </w:tc>
        <w:tc>
          <w:tcPr>
            <w:tcW w:w="2912" w:type="dxa"/>
          </w:tcPr>
          <w:p w14:paraId="3EBEE5DD" w14:textId="77777777" w:rsidR="000529E6" w:rsidRPr="003E1D2F" w:rsidRDefault="000529E6">
            <w:pPr>
              <w:pStyle w:val="TableText"/>
              <w:jc w:val="center"/>
              <w:rPr>
                <w:rFonts w:cs="Sendnya"/>
                <w:color w:val="000000"/>
                <w:sz w:val="22"/>
                <w:szCs w:val="24"/>
                <w:lang w:val="et-EE" w:bidi="or-IN"/>
              </w:rPr>
              <w:pPrChange w:id="344" w:author="RR_5" w:date="2025-12-02T11:20:00Z">
                <w:pPr>
                  <w:pStyle w:val="TableText"/>
                  <w:keepNext/>
                  <w:jc w:val="center"/>
                </w:pPr>
              </w:pPrChange>
            </w:pPr>
            <w:r w:rsidRPr="003E1D2F">
              <w:rPr>
                <w:color w:val="000000"/>
                <w:sz w:val="22"/>
                <w:szCs w:val="22"/>
                <w:lang w:val="et-EE"/>
              </w:rPr>
              <w:t>Ebapiisav tõendusmaterjal</w:t>
            </w:r>
          </w:p>
        </w:tc>
        <w:tc>
          <w:tcPr>
            <w:tcW w:w="2694" w:type="dxa"/>
          </w:tcPr>
          <w:p w14:paraId="3C853051" w14:textId="77777777" w:rsidR="000529E6" w:rsidRPr="003E1D2F" w:rsidRDefault="000529E6">
            <w:pPr>
              <w:pStyle w:val="TableText"/>
              <w:jc w:val="center"/>
              <w:rPr>
                <w:rFonts w:cs="Sendnya"/>
                <w:color w:val="000000"/>
                <w:sz w:val="22"/>
                <w:szCs w:val="24"/>
                <w:lang w:val="et-EE" w:bidi="or-IN"/>
              </w:rPr>
              <w:pPrChange w:id="345" w:author="RR_5" w:date="2025-12-02T11:20:00Z">
                <w:pPr>
                  <w:pStyle w:val="TableText"/>
                  <w:keepNext/>
                  <w:jc w:val="center"/>
                </w:pPr>
              </w:pPrChange>
            </w:pPr>
            <w:r w:rsidRPr="003E1D2F">
              <w:rPr>
                <w:color w:val="000000"/>
                <w:sz w:val="22"/>
                <w:szCs w:val="22"/>
                <w:lang w:val="et-EE"/>
              </w:rPr>
              <w:t>Ebapiisav tõendusmaterjal</w:t>
            </w:r>
          </w:p>
        </w:tc>
      </w:tr>
      <w:tr w:rsidR="000529E6" w:rsidRPr="00C06338" w14:paraId="68EF9EA5" w14:textId="77777777" w:rsidTr="00096A45">
        <w:tc>
          <w:tcPr>
            <w:tcW w:w="3433" w:type="dxa"/>
          </w:tcPr>
          <w:p w14:paraId="53062C80" w14:textId="77777777" w:rsidR="000529E6" w:rsidRPr="003E1D2F" w:rsidRDefault="000529E6">
            <w:pPr>
              <w:pStyle w:val="TableText"/>
              <w:rPr>
                <w:rFonts w:cs="Sendnya"/>
                <w:i/>
                <w:color w:val="000000"/>
                <w:sz w:val="22"/>
                <w:szCs w:val="24"/>
                <w:lang w:val="et-EE" w:bidi="or-IN"/>
              </w:rPr>
              <w:pPrChange w:id="346" w:author="RR_5" w:date="2025-12-02T11:20:00Z">
                <w:pPr>
                  <w:pStyle w:val="TableText"/>
                  <w:keepNext/>
                </w:pPr>
              </w:pPrChange>
            </w:pPr>
            <w:r w:rsidRPr="003E1D2F">
              <w:rPr>
                <w:i/>
                <w:color w:val="000000"/>
                <w:sz w:val="22"/>
                <w:szCs w:val="22"/>
                <w:lang w:val="et-EE"/>
              </w:rPr>
              <w:t>Aspergillus fumigatus</w:t>
            </w:r>
            <w:r w:rsidRPr="003E1D2F">
              <w:rPr>
                <w:i/>
                <w:iCs/>
                <w:color w:val="000000"/>
                <w:sz w:val="22"/>
                <w:szCs w:val="22"/>
                <w:vertAlign w:val="superscript"/>
                <w:lang w:val="et-EE"/>
              </w:rPr>
              <w:t>4</w:t>
            </w:r>
          </w:p>
        </w:tc>
        <w:tc>
          <w:tcPr>
            <w:tcW w:w="2912" w:type="dxa"/>
          </w:tcPr>
          <w:p w14:paraId="2EE61CB1" w14:textId="77777777" w:rsidR="000529E6" w:rsidRPr="003E1D2F" w:rsidRDefault="000529E6">
            <w:pPr>
              <w:pStyle w:val="TableText"/>
              <w:jc w:val="center"/>
              <w:rPr>
                <w:rFonts w:cs="Sendnya"/>
                <w:color w:val="000000"/>
                <w:sz w:val="22"/>
                <w:szCs w:val="24"/>
                <w:lang w:val="et-EE" w:bidi="or-IN"/>
              </w:rPr>
              <w:pPrChange w:id="347" w:author="RR_5" w:date="2025-12-02T11:20:00Z">
                <w:pPr>
                  <w:pStyle w:val="TableText"/>
                  <w:keepNext/>
                  <w:jc w:val="center"/>
                </w:pPr>
              </w:pPrChange>
            </w:pPr>
            <w:r w:rsidRPr="003E1D2F">
              <w:rPr>
                <w:color w:val="000000"/>
                <w:sz w:val="22"/>
                <w:szCs w:val="22"/>
                <w:lang w:val="et-EE"/>
              </w:rPr>
              <w:t>1</w:t>
            </w:r>
          </w:p>
        </w:tc>
        <w:tc>
          <w:tcPr>
            <w:tcW w:w="2694" w:type="dxa"/>
          </w:tcPr>
          <w:p w14:paraId="4CE7853F" w14:textId="77777777" w:rsidR="000529E6" w:rsidRPr="003E1D2F" w:rsidRDefault="000529E6">
            <w:pPr>
              <w:pStyle w:val="TableText"/>
              <w:jc w:val="center"/>
              <w:rPr>
                <w:rFonts w:cs="Sendnya"/>
                <w:color w:val="000000"/>
                <w:sz w:val="22"/>
                <w:szCs w:val="24"/>
                <w:lang w:val="et-EE" w:bidi="or-IN"/>
              </w:rPr>
              <w:pPrChange w:id="348" w:author="RR_5" w:date="2025-12-02T11:20:00Z">
                <w:pPr>
                  <w:pStyle w:val="TableText"/>
                  <w:keepNext/>
                  <w:jc w:val="center"/>
                </w:pPr>
              </w:pPrChange>
            </w:pPr>
            <w:r w:rsidRPr="003E1D2F">
              <w:rPr>
                <w:color w:val="000000"/>
                <w:sz w:val="22"/>
                <w:szCs w:val="22"/>
                <w:lang w:val="et-EE"/>
              </w:rPr>
              <w:t>1</w:t>
            </w:r>
          </w:p>
        </w:tc>
      </w:tr>
      <w:tr w:rsidR="000529E6" w:rsidRPr="00C06338" w14:paraId="7A5B16F0" w14:textId="77777777" w:rsidTr="00096A45">
        <w:tc>
          <w:tcPr>
            <w:tcW w:w="3433" w:type="dxa"/>
          </w:tcPr>
          <w:p w14:paraId="4BA61B33" w14:textId="77777777" w:rsidR="000529E6" w:rsidRPr="003E1D2F" w:rsidRDefault="000529E6">
            <w:pPr>
              <w:pStyle w:val="TableText"/>
              <w:rPr>
                <w:rFonts w:cs="Sendnya"/>
                <w:i/>
                <w:color w:val="000000"/>
                <w:sz w:val="22"/>
                <w:szCs w:val="24"/>
                <w:lang w:val="et-EE" w:bidi="or-IN"/>
              </w:rPr>
              <w:pPrChange w:id="349" w:author="RR_5" w:date="2025-12-02T11:20:00Z">
                <w:pPr>
                  <w:pStyle w:val="TableText"/>
                  <w:keepNext/>
                </w:pPr>
              </w:pPrChange>
            </w:pPr>
            <w:r w:rsidRPr="003E1D2F">
              <w:rPr>
                <w:i/>
                <w:color w:val="000000"/>
                <w:sz w:val="22"/>
                <w:szCs w:val="22"/>
                <w:lang w:val="et-EE"/>
              </w:rPr>
              <w:t>Aspergillus nidulans</w:t>
            </w:r>
            <w:r w:rsidRPr="003E1D2F">
              <w:rPr>
                <w:i/>
                <w:iCs/>
                <w:color w:val="000000"/>
                <w:sz w:val="22"/>
                <w:szCs w:val="22"/>
                <w:vertAlign w:val="superscript"/>
                <w:lang w:val="et-EE"/>
              </w:rPr>
              <w:t>4</w:t>
            </w:r>
          </w:p>
        </w:tc>
        <w:tc>
          <w:tcPr>
            <w:tcW w:w="2912" w:type="dxa"/>
          </w:tcPr>
          <w:p w14:paraId="3E6E45A6" w14:textId="77777777" w:rsidR="000529E6" w:rsidRPr="003E1D2F" w:rsidRDefault="000529E6">
            <w:pPr>
              <w:pStyle w:val="TableText"/>
              <w:jc w:val="center"/>
              <w:rPr>
                <w:rFonts w:cs="Sendnya"/>
                <w:color w:val="000000"/>
                <w:sz w:val="22"/>
                <w:szCs w:val="24"/>
                <w:lang w:val="et-EE" w:bidi="or-IN"/>
              </w:rPr>
              <w:pPrChange w:id="350" w:author="RR_5" w:date="2025-12-02T11:20:00Z">
                <w:pPr>
                  <w:pStyle w:val="TableText"/>
                  <w:keepNext/>
                  <w:jc w:val="center"/>
                </w:pPr>
              </w:pPrChange>
            </w:pPr>
            <w:r w:rsidRPr="003E1D2F">
              <w:rPr>
                <w:color w:val="000000"/>
                <w:sz w:val="22"/>
                <w:szCs w:val="22"/>
                <w:lang w:val="et-EE"/>
              </w:rPr>
              <w:t>1</w:t>
            </w:r>
          </w:p>
        </w:tc>
        <w:tc>
          <w:tcPr>
            <w:tcW w:w="2694" w:type="dxa"/>
          </w:tcPr>
          <w:p w14:paraId="2772CE25" w14:textId="77777777" w:rsidR="000529E6" w:rsidRPr="003E1D2F" w:rsidRDefault="000529E6">
            <w:pPr>
              <w:pStyle w:val="TableText"/>
              <w:jc w:val="center"/>
              <w:rPr>
                <w:rFonts w:cs="Sendnya"/>
                <w:color w:val="000000"/>
                <w:sz w:val="22"/>
                <w:szCs w:val="24"/>
                <w:lang w:val="et-EE" w:bidi="or-IN"/>
              </w:rPr>
              <w:pPrChange w:id="351" w:author="RR_5" w:date="2025-12-02T11:20:00Z">
                <w:pPr>
                  <w:pStyle w:val="TableText"/>
                  <w:keepNext/>
                  <w:jc w:val="center"/>
                </w:pPr>
              </w:pPrChange>
            </w:pPr>
            <w:r w:rsidRPr="003E1D2F">
              <w:rPr>
                <w:color w:val="000000"/>
                <w:sz w:val="22"/>
                <w:szCs w:val="22"/>
                <w:lang w:val="et-EE"/>
              </w:rPr>
              <w:t>1</w:t>
            </w:r>
          </w:p>
        </w:tc>
      </w:tr>
      <w:tr w:rsidR="000529E6" w:rsidRPr="00C06338" w14:paraId="66381068" w14:textId="77777777" w:rsidTr="00096A45">
        <w:tc>
          <w:tcPr>
            <w:tcW w:w="3433" w:type="dxa"/>
          </w:tcPr>
          <w:p w14:paraId="138BE98E" w14:textId="77777777" w:rsidR="000529E6" w:rsidRPr="003E1D2F" w:rsidRDefault="000529E6">
            <w:pPr>
              <w:pStyle w:val="TableText"/>
              <w:rPr>
                <w:rFonts w:cs="Sendnya"/>
                <w:i/>
                <w:color w:val="000000"/>
                <w:sz w:val="22"/>
                <w:szCs w:val="24"/>
                <w:lang w:val="et-EE" w:bidi="or-IN"/>
              </w:rPr>
              <w:pPrChange w:id="352" w:author="RR_5" w:date="2025-12-02T11:20:00Z">
                <w:pPr>
                  <w:pStyle w:val="TableText"/>
                  <w:keepNext/>
                </w:pPr>
              </w:pPrChange>
            </w:pPr>
            <w:r w:rsidRPr="003E1D2F">
              <w:rPr>
                <w:i/>
                <w:color w:val="000000"/>
                <w:sz w:val="22"/>
                <w:szCs w:val="22"/>
                <w:lang w:val="et-EE"/>
              </w:rPr>
              <w:t>Aspergillus flavus</w:t>
            </w:r>
            <w:r w:rsidRPr="00C06338">
              <w:rPr>
                <w:b/>
                <w:bCs/>
                <w:i/>
                <w:iCs/>
                <w:color w:val="000000"/>
                <w:sz w:val="13"/>
                <w:szCs w:val="13"/>
                <w:lang w:val="et-EE"/>
              </w:rPr>
              <w:t xml:space="preserve"> </w:t>
            </w:r>
          </w:p>
        </w:tc>
        <w:tc>
          <w:tcPr>
            <w:tcW w:w="2912" w:type="dxa"/>
          </w:tcPr>
          <w:p w14:paraId="798BA381" w14:textId="77777777" w:rsidR="000529E6" w:rsidRPr="003E1D2F" w:rsidRDefault="000529E6">
            <w:pPr>
              <w:pStyle w:val="TableText"/>
              <w:jc w:val="center"/>
              <w:rPr>
                <w:rFonts w:cs="Sendnya"/>
                <w:color w:val="000000"/>
                <w:sz w:val="22"/>
                <w:szCs w:val="24"/>
                <w:lang w:val="et-EE" w:bidi="or-IN"/>
              </w:rPr>
              <w:pPrChange w:id="353" w:author="RR_5" w:date="2025-12-02T11:20:00Z">
                <w:pPr>
                  <w:pStyle w:val="TableText"/>
                  <w:keepNext/>
                  <w:jc w:val="center"/>
                </w:pPr>
              </w:pPrChange>
            </w:pPr>
            <w:r w:rsidRPr="003E1D2F">
              <w:rPr>
                <w:color w:val="000000"/>
                <w:sz w:val="22"/>
                <w:szCs w:val="22"/>
                <w:lang w:val="et-EE"/>
              </w:rPr>
              <w:t>Ebapiisav tõendusmaterjal</w:t>
            </w:r>
            <w:r w:rsidRPr="003E1D2F">
              <w:rPr>
                <w:color w:val="000000"/>
                <w:sz w:val="22"/>
                <w:szCs w:val="22"/>
                <w:vertAlign w:val="superscript"/>
                <w:lang w:val="et-EE"/>
              </w:rPr>
              <w:t>5</w:t>
            </w:r>
          </w:p>
        </w:tc>
        <w:tc>
          <w:tcPr>
            <w:tcW w:w="2694" w:type="dxa"/>
          </w:tcPr>
          <w:p w14:paraId="7D0C9188" w14:textId="77777777" w:rsidR="000529E6" w:rsidRPr="003E1D2F" w:rsidRDefault="000529E6">
            <w:pPr>
              <w:pStyle w:val="TableText"/>
              <w:jc w:val="center"/>
              <w:rPr>
                <w:rFonts w:cs="Sendnya"/>
                <w:color w:val="000000"/>
                <w:sz w:val="22"/>
                <w:szCs w:val="24"/>
                <w:lang w:val="et-EE" w:bidi="or-IN"/>
              </w:rPr>
              <w:pPrChange w:id="354" w:author="RR_5" w:date="2025-12-02T11:20:00Z">
                <w:pPr>
                  <w:pStyle w:val="TableText"/>
                  <w:keepNext/>
                  <w:jc w:val="center"/>
                </w:pPr>
              </w:pPrChange>
            </w:pPr>
            <w:r w:rsidRPr="003E1D2F">
              <w:rPr>
                <w:color w:val="000000"/>
                <w:sz w:val="22"/>
                <w:szCs w:val="22"/>
                <w:lang w:val="et-EE"/>
              </w:rPr>
              <w:t>Ebapiisav tõendusmaterjal</w:t>
            </w:r>
            <w:r w:rsidRPr="003E1D2F">
              <w:rPr>
                <w:color w:val="000000"/>
                <w:sz w:val="22"/>
                <w:szCs w:val="22"/>
                <w:vertAlign w:val="superscript"/>
                <w:lang w:val="et-EE"/>
              </w:rPr>
              <w:t>5</w:t>
            </w:r>
          </w:p>
        </w:tc>
      </w:tr>
      <w:tr w:rsidR="000529E6" w:rsidRPr="00C06338" w14:paraId="05D9811F" w14:textId="77777777" w:rsidTr="00096A45">
        <w:tc>
          <w:tcPr>
            <w:tcW w:w="3433" w:type="dxa"/>
          </w:tcPr>
          <w:p w14:paraId="0FDA4551" w14:textId="77777777" w:rsidR="000529E6" w:rsidRPr="003E1D2F" w:rsidRDefault="000529E6">
            <w:pPr>
              <w:pStyle w:val="TableText"/>
              <w:rPr>
                <w:rFonts w:cs="Sendnya"/>
                <w:i/>
                <w:color w:val="000000"/>
                <w:sz w:val="22"/>
                <w:szCs w:val="24"/>
                <w:lang w:val="et-EE" w:bidi="or-IN"/>
              </w:rPr>
              <w:pPrChange w:id="355" w:author="RR_5" w:date="2025-12-02T11:20:00Z">
                <w:pPr>
                  <w:pStyle w:val="TableText"/>
                  <w:keepNext/>
                </w:pPr>
              </w:pPrChange>
            </w:pPr>
            <w:r w:rsidRPr="003E1D2F">
              <w:rPr>
                <w:i/>
                <w:color w:val="000000"/>
                <w:sz w:val="22"/>
                <w:szCs w:val="22"/>
                <w:lang w:val="et-EE"/>
              </w:rPr>
              <w:t>Aspergillus niger</w:t>
            </w:r>
          </w:p>
        </w:tc>
        <w:tc>
          <w:tcPr>
            <w:tcW w:w="2912" w:type="dxa"/>
          </w:tcPr>
          <w:p w14:paraId="43A1FE9B" w14:textId="77777777" w:rsidR="000529E6" w:rsidRPr="003E1D2F" w:rsidRDefault="000529E6">
            <w:pPr>
              <w:pStyle w:val="TableText"/>
              <w:jc w:val="center"/>
              <w:rPr>
                <w:rFonts w:cs="Sendnya"/>
                <w:color w:val="000000"/>
                <w:sz w:val="22"/>
                <w:szCs w:val="24"/>
                <w:lang w:val="et-EE" w:bidi="or-IN"/>
              </w:rPr>
              <w:pPrChange w:id="356" w:author="RR_5" w:date="2025-12-02T11:20:00Z">
                <w:pPr>
                  <w:pStyle w:val="TableText"/>
                  <w:keepNext/>
                  <w:jc w:val="center"/>
                </w:pPr>
              </w:pPrChange>
            </w:pPr>
            <w:r w:rsidRPr="003E1D2F">
              <w:rPr>
                <w:color w:val="000000"/>
                <w:sz w:val="22"/>
                <w:szCs w:val="22"/>
                <w:lang w:val="et-EE"/>
              </w:rPr>
              <w:t>Ebapiisav tõendusmaterjal</w:t>
            </w:r>
            <w:r w:rsidRPr="003E1D2F">
              <w:rPr>
                <w:color w:val="000000"/>
                <w:sz w:val="22"/>
                <w:szCs w:val="22"/>
                <w:vertAlign w:val="superscript"/>
                <w:lang w:val="et-EE"/>
              </w:rPr>
              <w:t>5</w:t>
            </w:r>
          </w:p>
        </w:tc>
        <w:tc>
          <w:tcPr>
            <w:tcW w:w="2694" w:type="dxa"/>
          </w:tcPr>
          <w:p w14:paraId="38B15368" w14:textId="77777777" w:rsidR="000529E6" w:rsidRPr="003E1D2F" w:rsidRDefault="000529E6">
            <w:pPr>
              <w:pStyle w:val="TableText"/>
              <w:jc w:val="center"/>
              <w:rPr>
                <w:rFonts w:cs="Sendnya"/>
                <w:color w:val="000000"/>
                <w:sz w:val="22"/>
                <w:szCs w:val="24"/>
                <w:lang w:val="et-EE" w:bidi="or-IN"/>
              </w:rPr>
              <w:pPrChange w:id="357" w:author="RR_5" w:date="2025-12-02T11:20:00Z">
                <w:pPr>
                  <w:pStyle w:val="TableText"/>
                  <w:keepNext/>
                  <w:jc w:val="center"/>
                </w:pPr>
              </w:pPrChange>
            </w:pPr>
            <w:r w:rsidRPr="003E1D2F">
              <w:rPr>
                <w:color w:val="000000"/>
                <w:sz w:val="22"/>
                <w:szCs w:val="22"/>
                <w:lang w:val="et-EE"/>
              </w:rPr>
              <w:t>Ebapiisav tõendusmaterjal</w:t>
            </w:r>
            <w:r w:rsidRPr="003E1D2F">
              <w:rPr>
                <w:color w:val="000000"/>
                <w:sz w:val="22"/>
                <w:szCs w:val="22"/>
                <w:vertAlign w:val="superscript"/>
                <w:lang w:val="et-EE"/>
              </w:rPr>
              <w:t>5</w:t>
            </w:r>
          </w:p>
        </w:tc>
      </w:tr>
      <w:tr w:rsidR="000529E6" w:rsidRPr="00C06338" w14:paraId="0FA0CCAF" w14:textId="77777777" w:rsidTr="00096A45">
        <w:tc>
          <w:tcPr>
            <w:tcW w:w="3433" w:type="dxa"/>
          </w:tcPr>
          <w:p w14:paraId="043B288E" w14:textId="77777777" w:rsidR="000529E6" w:rsidRPr="003E1D2F" w:rsidRDefault="000529E6">
            <w:pPr>
              <w:pStyle w:val="TableText"/>
              <w:rPr>
                <w:rFonts w:cs="Sendnya"/>
                <w:i/>
                <w:color w:val="000000"/>
                <w:sz w:val="22"/>
                <w:szCs w:val="24"/>
                <w:lang w:val="et-EE" w:bidi="or-IN"/>
              </w:rPr>
              <w:pPrChange w:id="358" w:author="RR_5" w:date="2025-12-02T11:20:00Z">
                <w:pPr>
                  <w:pStyle w:val="TableText"/>
                  <w:keepNext/>
                </w:pPr>
              </w:pPrChange>
            </w:pPr>
            <w:r w:rsidRPr="003E1D2F">
              <w:rPr>
                <w:i/>
                <w:color w:val="000000"/>
                <w:sz w:val="22"/>
                <w:szCs w:val="22"/>
                <w:lang w:val="et-EE"/>
              </w:rPr>
              <w:t>Aspergillus terreus</w:t>
            </w:r>
          </w:p>
        </w:tc>
        <w:tc>
          <w:tcPr>
            <w:tcW w:w="2912" w:type="dxa"/>
          </w:tcPr>
          <w:p w14:paraId="6C8F7C17" w14:textId="77777777" w:rsidR="000529E6" w:rsidRPr="003E1D2F" w:rsidRDefault="000529E6">
            <w:pPr>
              <w:pStyle w:val="TableText"/>
              <w:jc w:val="center"/>
              <w:rPr>
                <w:rFonts w:cs="Sendnya"/>
                <w:color w:val="000000"/>
                <w:sz w:val="22"/>
                <w:szCs w:val="24"/>
                <w:lang w:val="et-EE" w:bidi="or-IN"/>
              </w:rPr>
              <w:pPrChange w:id="359" w:author="RR_5" w:date="2025-12-02T11:20:00Z">
                <w:pPr>
                  <w:pStyle w:val="TableText"/>
                  <w:keepNext/>
                  <w:jc w:val="center"/>
                </w:pPr>
              </w:pPrChange>
            </w:pPr>
            <w:r w:rsidRPr="003E1D2F">
              <w:rPr>
                <w:color w:val="000000"/>
                <w:sz w:val="22"/>
                <w:szCs w:val="22"/>
                <w:lang w:val="et-EE"/>
              </w:rPr>
              <w:t>Ebapiisav tõendusmaterjal</w:t>
            </w:r>
            <w:r w:rsidRPr="003E1D2F">
              <w:rPr>
                <w:color w:val="000000"/>
                <w:sz w:val="22"/>
                <w:szCs w:val="22"/>
                <w:vertAlign w:val="superscript"/>
                <w:lang w:val="et-EE"/>
              </w:rPr>
              <w:t>5</w:t>
            </w:r>
          </w:p>
        </w:tc>
        <w:tc>
          <w:tcPr>
            <w:tcW w:w="2694" w:type="dxa"/>
          </w:tcPr>
          <w:p w14:paraId="57987A83" w14:textId="77777777" w:rsidR="000529E6" w:rsidRPr="003E1D2F" w:rsidRDefault="000529E6">
            <w:pPr>
              <w:pStyle w:val="TableText"/>
              <w:jc w:val="center"/>
              <w:rPr>
                <w:rFonts w:cs="Sendnya"/>
                <w:color w:val="000000"/>
                <w:sz w:val="22"/>
                <w:szCs w:val="24"/>
                <w:lang w:val="et-EE" w:bidi="or-IN"/>
              </w:rPr>
              <w:pPrChange w:id="360" w:author="RR_5" w:date="2025-12-02T11:20:00Z">
                <w:pPr>
                  <w:pStyle w:val="TableText"/>
                  <w:keepNext/>
                  <w:jc w:val="center"/>
                </w:pPr>
              </w:pPrChange>
            </w:pPr>
            <w:r w:rsidRPr="003E1D2F">
              <w:rPr>
                <w:color w:val="000000"/>
                <w:sz w:val="22"/>
                <w:szCs w:val="22"/>
                <w:lang w:val="et-EE"/>
              </w:rPr>
              <w:t>Ebapiisav tõendusmaterjal</w:t>
            </w:r>
            <w:r w:rsidRPr="003E1D2F">
              <w:rPr>
                <w:color w:val="000000"/>
                <w:sz w:val="22"/>
                <w:szCs w:val="22"/>
                <w:vertAlign w:val="superscript"/>
                <w:lang w:val="et-EE"/>
              </w:rPr>
              <w:t>5</w:t>
            </w:r>
          </w:p>
        </w:tc>
      </w:tr>
      <w:tr w:rsidR="000529E6" w:rsidRPr="00C06338" w14:paraId="07BADDF7" w14:textId="77777777" w:rsidTr="00096A45">
        <w:tc>
          <w:tcPr>
            <w:tcW w:w="3433" w:type="dxa"/>
          </w:tcPr>
          <w:p w14:paraId="26D907EE" w14:textId="77777777" w:rsidR="000529E6" w:rsidRPr="003E1D2F" w:rsidRDefault="000529E6">
            <w:pPr>
              <w:pStyle w:val="TableText"/>
              <w:rPr>
                <w:rFonts w:cs="Sendnya"/>
                <w:i/>
                <w:color w:val="000000"/>
                <w:sz w:val="22"/>
                <w:szCs w:val="24"/>
                <w:lang w:val="et-EE" w:bidi="or-IN"/>
              </w:rPr>
              <w:pPrChange w:id="361" w:author="RR_5" w:date="2025-12-02T11:20:00Z">
                <w:pPr>
                  <w:pStyle w:val="TableText"/>
                  <w:keepNext/>
                </w:pPr>
              </w:pPrChange>
            </w:pPr>
            <w:r w:rsidRPr="003E1D2F">
              <w:rPr>
                <w:color w:val="000000"/>
                <w:sz w:val="22"/>
                <w:szCs w:val="22"/>
                <w:lang w:val="et-EE"/>
              </w:rPr>
              <w:t>Liigiga mitteseotud piirid</w:t>
            </w:r>
            <w:r w:rsidRPr="003E1D2F">
              <w:rPr>
                <w:color w:val="000000"/>
                <w:sz w:val="22"/>
                <w:szCs w:val="22"/>
                <w:vertAlign w:val="superscript"/>
                <w:lang w:val="et-EE"/>
              </w:rPr>
              <w:t>6</w:t>
            </w:r>
          </w:p>
        </w:tc>
        <w:tc>
          <w:tcPr>
            <w:tcW w:w="2912" w:type="dxa"/>
          </w:tcPr>
          <w:p w14:paraId="6F11EB55" w14:textId="77777777" w:rsidR="000529E6" w:rsidRPr="003E1D2F" w:rsidRDefault="000529E6">
            <w:pPr>
              <w:pStyle w:val="TableText"/>
              <w:jc w:val="center"/>
              <w:rPr>
                <w:rFonts w:cs="Sendnya"/>
                <w:color w:val="000000"/>
                <w:sz w:val="22"/>
                <w:szCs w:val="24"/>
                <w:lang w:val="et-EE" w:bidi="or-IN"/>
              </w:rPr>
              <w:pPrChange w:id="362" w:author="RR_5" w:date="2025-12-02T11:20:00Z">
                <w:pPr>
                  <w:pStyle w:val="TableText"/>
                  <w:keepNext/>
                  <w:jc w:val="center"/>
                </w:pPr>
              </w:pPrChange>
            </w:pPr>
            <w:r w:rsidRPr="003E1D2F">
              <w:rPr>
                <w:color w:val="000000"/>
                <w:sz w:val="22"/>
                <w:szCs w:val="22"/>
                <w:lang w:val="et-EE"/>
              </w:rPr>
              <w:t>Ebapiisav tõendusmaterjal</w:t>
            </w:r>
          </w:p>
        </w:tc>
        <w:tc>
          <w:tcPr>
            <w:tcW w:w="2694" w:type="dxa"/>
          </w:tcPr>
          <w:p w14:paraId="1D7E0CB9" w14:textId="77777777" w:rsidR="000529E6" w:rsidRPr="003E1D2F" w:rsidRDefault="000529E6">
            <w:pPr>
              <w:pStyle w:val="TableText"/>
              <w:jc w:val="center"/>
              <w:rPr>
                <w:rFonts w:cs="Sendnya"/>
                <w:color w:val="000000"/>
                <w:sz w:val="22"/>
                <w:szCs w:val="24"/>
                <w:lang w:val="et-EE" w:bidi="or-IN"/>
              </w:rPr>
              <w:pPrChange w:id="363" w:author="RR_5" w:date="2025-12-02T11:20:00Z">
                <w:pPr>
                  <w:pStyle w:val="TableText"/>
                  <w:keepNext/>
                  <w:jc w:val="center"/>
                </w:pPr>
              </w:pPrChange>
            </w:pPr>
            <w:r w:rsidRPr="003E1D2F">
              <w:rPr>
                <w:color w:val="000000"/>
                <w:sz w:val="22"/>
                <w:szCs w:val="22"/>
                <w:lang w:val="et-EE"/>
              </w:rPr>
              <w:t>Ebapiisav tõendusmaterjal</w:t>
            </w:r>
          </w:p>
        </w:tc>
      </w:tr>
      <w:tr w:rsidR="000529E6" w:rsidRPr="00C06338" w14:paraId="44147AEC" w14:textId="77777777" w:rsidTr="00096A45">
        <w:tc>
          <w:tcPr>
            <w:tcW w:w="9039" w:type="dxa"/>
            <w:gridSpan w:val="3"/>
          </w:tcPr>
          <w:p w14:paraId="26E20E85" w14:textId="77777777" w:rsidR="000529E6" w:rsidRPr="003E1D2F" w:rsidRDefault="000529E6" w:rsidP="000529E6">
            <w:pPr>
              <w:pStyle w:val="TableTextFootnote"/>
              <w:rPr>
                <w:rFonts w:cs="Sendnya"/>
                <w:color w:val="000000"/>
                <w:sz w:val="22"/>
                <w:szCs w:val="24"/>
                <w:lang w:val="et-EE" w:bidi="or-IN"/>
              </w:rPr>
            </w:pPr>
            <w:r w:rsidRPr="003E1D2F">
              <w:rPr>
                <w:rFonts w:cs="Sendnya"/>
                <w:color w:val="000000"/>
                <w:sz w:val="22"/>
                <w:szCs w:val="24"/>
                <w:vertAlign w:val="superscript"/>
                <w:lang w:val="et-EE" w:bidi="or-IN"/>
              </w:rPr>
              <w:t>1</w:t>
            </w:r>
            <w:r w:rsidRPr="003E1D2F">
              <w:rPr>
                <w:rFonts w:cs="Sendnya"/>
                <w:color w:val="000000"/>
                <w:sz w:val="22"/>
                <w:szCs w:val="24"/>
                <w:lang w:val="et-EE" w:bidi="or-IN"/>
              </w:rPr>
              <w:t xml:space="preserve"> Tüved, mille korral MIC väärtused ületavad tundlikkuse</w:t>
            </w:r>
            <w:r w:rsidR="00E97718" w:rsidRPr="003E1D2F">
              <w:rPr>
                <w:rFonts w:cs="Sendnya"/>
                <w:color w:val="000000"/>
                <w:sz w:val="22"/>
                <w:szCs w:val="24"/>
                <w:lang w:val="et-EE" w:bidi="or-IN"/>
              </w:rPr>
              <w:t xml:space="preserve"> / vahepealse tundlikkuse</w:t>
            </w:r>
            <w:r w:rsidR="0008417A" w:rsidRPr="003E1D2F">
              <w:rPr>
                <w:rFonts w:cs="Sendnya"/>
                <w:color w:val="000000"/>
                <w:sz w:val="22"/>
                <w:szCs w:val="24"/>
                <w:lang w:val="et-EE" w:bidi="or-IN"/>
              </w:rPr>
              <w:t xml:space="preserve"> (S/I)</w:t>
            </w:r>
            <w:r w:rsidRPr="003E1D2F">
              <w:rPr>
                <w:rFonts w:cs="Sendnya"/>
                <w:color w:val="000000"/>
                <w:sz w:val="22"/>
                <w:szCs w:val="24"/>
                <w:lang w:val="et-EE" w:bidi="or-IN"/>
              </w:rPr>
              <w:t xml:space="preserve"> piiri, esinevad harva või ei ole neist seni teatatud. Samastamise ja </w:t>
            </w:r>
            <w:r w:rsidR="00E97718" w:rsidRPr="003E1D2F">
              <w:rPr>
                <w:rFonts w:cs="Sendnya"/>
                <w:color w:val="000000"/>
                <w:sz w:val="22"/>
                <w:szCs w:val="24"/>
                <w:lang w:val="et-EE" w:bidi="or-IN"/>
              </w:rPr>
              <w:t xml:space="preserve">antifungaalse </w:t>
            </w:r>
            <w:r w:rsidRPr="003E1D2F">
              <w:rPr>
                <w:rFonts w:cs="Sendnya"/>
                <w:color w:val="000000"/>
                <w:sz w:val="22"/>
                <w:szCs w:val="24"/>
                <w:lang w:val="et-EE" w:bidi="or-IN"/>
              </w:rPr>
              <w:t>tundlikkuse teste tuleb kõigil sellistel isolaatidel korrata ja kui tulemus kinnitub, siis saata isolaat referentlaborisse.</w:t>
            </w:r>
            <w:r w:rsidR="00BA1219" w:rsidRPr="003E1D2F">
              <w:rPr>
                <w:rFonts w:cs="Sendnya"/>
                <w:color w:val="000000"/>
                <w:sz w:val="22"/>
                <w:szCs w:val="24"/>
                <w:lang w:val="et-EE" w:bidi="or-IN"/>
              </w:rPr>
              <w:t xml:space="preserve"> </w:t>
            </w:r>
            <w:bookmarkStart w:id="364" w:name="_Hlk46314834"/>
            <w:r w:rsidR="00DD5AEA" w:rsidRPr="003E1D2F">
              <w:rPr>
                <w:rFonts w:cs="Sendnya"/>
                <w:color w:val="000000"/>
                <w:sz w:val="22"/>
                <w:szCs w:val="24"/>
                <w:lang w:val="et-EE" w:bidi="or-IN"/>
              </w:rPr>
              <w:t xml:space="preserve">Seni, kuni pole </w:t>
            </w:r>
            <w:r w:rsidR="004E607D" w:rsidRPr="003E1D2F">
              <w:rPr>
                <w:rFonts w:cs="Sendnya"/>
                <w:color w:val="000000"/>
                <w:sz w:val="22"/>
                <w:szCs w:val="24"/>
                <w:lang w:val="et-EE" w:bidi="or-IN"/>
              </w:rPr>
              <w:t xml:space="preserve">saadud </w:t>
            </w:r>
            <w:r w:rsidR="00DD5AEA" w:rsidRPr="003E1D2F">
              <w:rPr>
                <w:rFonts w:cs="Sendnya"/>
                <w:color w:val="000000"/>
                <w:sz w:val="22"/>
                <w:szCs w:val="24"/>
                <w:lang w:val="et-EE" w:bidi="or-IN"/>
              </w:rPr>
              <w:t xml:space="preserve">tõestusmaterjali kliinilise ravivastuse kohta </w:t>
            </w:r>
            <w:r w:rsidR="004E607D" w:rsidRPr="003E1D2F">
              <w:rPr>
                <w:rFonts w:cs="Sendnya"/>
                <w:color w:val="000000"/>
                <w:sz w:val="22"/>
                <w:szCs w:val="24"/>
                <w:lang w:val="et-EE" w:bidi="or-IN"/>
              </w:rPr>
              <w:t xml:space="preserve">kinnitatud isolaatide puhul, mille MIC on </w:t>
            </w:r>
            <w:r w:rsidR="00DD5AEA" w:rsidRPr="003E1D2F">
              <w:rPr>
                <w:rFonts w:cs="Sendnya"/>
                <w:color w:val="000000"/>
                <w:sz w:val="22"/>
                <w:szCs w:val="24"/>
                <w:lang w:val="et-EE" w:bidi="or-IN"/>
              </w:rPr>
              <w:t xml:space="preserve">kehtivatest resistentsuse piiridest suurem, peab </w:t>
            </w:r>
            <w:r w:rsidR="00F3514A" w:rsidRPr="003E1D2F">
              <w:rPr>
                <w:rFonts w:cs="Sendnya"/>
                <w:color w:val="000000"/>
                <w:sz w:val="22"/>
                <w:szCs w:val="24"/>
                <w:lang w:val="et-EE" w:bidi="or-IN"/>
              </w:rPr>
              <w:t>teatama neist kui resistentsetest</w:t>
            </w:r>
            <w:r w:rsidR="00DD5AEA" w:rsidRPr="003E1D2F">
              <w:rPr>
                <w:rFonts w:cs="Sendnya"/>
                <w:color w:val="000000"/>
                <w:sz w:val="22"/>
                <w:szCs w:val="24"/>
                <w:lang w:val="et-EE" w:bidi="or-IN"/>
              </w:rPr>
              <w:t>.</w:t>
            </w:r>
            <w:r w:rsidR="00C97C05" w:rsidRPr="003E1D2F">
              <w:rPr>
                <w:rFonts w:cs="Sendnya"/>
                <w:color w:val="000000"/>
                <w:sz w:val="22"/>
                <w:szCs w:val="24"/>
                <w:lang w:val="et-EE" w:bidi="or-IN"/>
              </w:rPr>
              <w:t xml:space="preserve"> </w:t>
            </w:r>
            <w:bookmarkEnd w:id="364"/>
            <w:r w:rsidR="00C97C05" w:rsidRPr="003E1D2F">
              <w:rPr>
                <w:rFonts w:cs="Sendnya"/>
                <w:color w:val="000000"/>
                <w:sz w:val="22"/>
                <w:szCs w:val="24"/>
                <w:lang w:val="et-EE" w:bidi="or-IN"/>
              </w:rPr>
              <w:t xml:space="preserve">Alljärgnevalt nimetatud liikidest tingitud infektsioonide korral saavutati 76% kliiniline ravivastus, kui MIC oli epidemioloogilistest piiridest väiksem või sellega võrdne. Seega peetakse </w:t>
            </w:r>
            <w:r w:rsidR="00C97C05" w:rsidRPr="003E1D2F">
              <w:rPr>
                <w:i/>
                <w:iCs/>
                <w:color w:val="000000"/>
                <w:sz w:val="22"/>
                <w:szCs w:val="22"/>
                <w:lang w:val="et-EE"/>
              </w:rPr>
              <w:t>C.</w:t>
            </w:r>
            <w:r w:rsidR="00EF6213" w:rsidRPr="003E1D2F">
              <w:rPr>
                <w:i/>
                <w:iCs/>
                <w:color w:val="000000"/>
                <w:sz w:val="22"/>
                <w:szCs w:val="22"/>
                <w:lang w:val="et-EE"/>
              </w:rPr>
              <w:t> </w:t>
            </w:r>
            <w:r w:rsidR="00C97C05" w:rsidRPr="003E1D2F">
              <w:rPr>
                <w:i/>
                <w:iCs/>
                <w:color w:val="000000"/>
                <w:sz w:val="22"/>
                <w:szCs w:val="22"/>
                <w:lang w:val="et-EE"/>
              </w:rPr>
              <w:t>albicans</w:t>
            </w:r>
            <w:r w:rsidR="00C97C05" w:rsidRPr="003E1D2F">
              <w:rPr>
                <w:color w:val="000000"/>
                <w:sz w:val="22"/>
                <w:szCs w:val="22"/>
                <w:lang w:val="et-EE"/>
              </w:rPr>
              <w:t>'i</w:t>
            </w:r>
            <w:r w:rsidR="00C97C05" w:rsidRPr="003E1D2F">
              <w:rPr>
                <w:i/>
                <w:iCs/>
                <w:color w:val="000000"/>
                <w:sz w:val="22"/>
                <w:szCs w:val="22"/>
                <w:lang w:val="et-EE"/>
              </w:rPr>
              <w:t>, C.</w:t>
            </w:r>
            <w:r w:rsidR="00EF6213" w:rsidRPr="003E1D2F">
              <w:rPr>
                <w:i/>
                <w:iCs/>
                <w:color w:val="000000"/>
                <w:sz w:val="22"/>
                <w:szCs w:val="22"/>
                <w:lang w:val="et-EE"/>
              </w:rPr>
              <w:t> </w:t>
            </w:r>
            <w:r w:rsidR="00C97C05" w:rsidRPr="003E1D2F">
              <w:rPr>
                <w:i/>
                <w:iCs/>
                <w:color w:val="000000"/>
                <w:sz w:val="22"/>
                <w:szCs w:val="22"/>
                <w:lang w:val="et-EE"/>
              </w:rPr>
              <w:t>dubliniensis</w:t>
            </w:r>
            <w:r w:rsidR="00C97C05" w:rsidRPr="003E1D2F">
              <w:rPr>
                <w:color w:val="000000"/>
                <w:sz w:val="22"/>
                <w:szCs w:val="22"/>
                <w:lang w:val="et-EE"/>
              </w:rPr>
              <w:t>'e</w:t>
            </w:r>
            <w:r w:rsidR="00C97C05" w:rsidRPr="003E1D2F">
              <w:rPr>
                <w:i/>
                <w:iCs/>
                <w:color w:val="000000"/>
                <w:sz w:val="22"/>
                <w:szCs w:val="22"/>
                <w:lang w:val="et-EE"/>
              </w:rPr>
              <w:t>, C.</w:t>
            </w:r>
            <w:r w:rsidR="00EF6213" w:rsidRPr="003E1D2F">
              <w:rPr>
                <w:i/>
                <w:iCs/>
                <w:color w:val="000000"/>
                <w:sz w:val="22"/>
                <w:szCs w:val="22"/>
                <w:lang w:val="et-EE"/>
              </w:rPr>
              <w:t> </w:t>
            </w:r>
            <w:r w:rsidR="00C97C05" w:rsidRPr="003E1D2F">
              <w:rPr>
                <w:i/>
                <w:iCs/>
                <w:color w:val="000000"/>
                <w:sz w:val="22"/>
                <w:szCs w:val="22"/>
                <w:lang w:val="et-EE"/>
              </w:rPr>
              <w:t>parapsilosis</w:t>
            </w:r>
            <w:r w:rsidR="00C97C05" w:rsidRPr="003E1D2F">
              <w:rPr>
                <w:color w:val="000000"/>
                <w:sz w:val="22"/>
                <w:szCs w:val="22"/>
                <w:lang w:val="et-EE"/>
              </w:rPr>
              <w:t>'e</w:t>
            </w:r>
            <w:r w:rsidR="00C97C05" w:rsidRPr="003E1D2F">
              <w:rPr>
                <w:i/>
                <w:iCs/>
                <w:color w:val="000000"/>
                <w:sz w:val="22"/>
                <w:szCs w:val="22"/>
                <w:lang w:val="et-EE"/>
              </w:rPr>
              <w:t xml:space="preserve"> </w:t>
            </w:r>
            <w:r w:rsidR="00C97C05" w:rsidRPr="003E1D2F">
              <w:rPr>
                <w:color w:val="000000"/>
                <w:sz w:val="22"/>
                <w:szCs w:val="22"/>
                <w:lang w:val="et-EE"/>
              </w:rPr>
              <w:t xml:space="preserve">ja </w:t>
            </w:r>
            <w:r w:rsidR="00C97C05" w:rsidRPr="003E1D2F">
              <w:rPr>
                <w:i/>
                <w:iCs/>
                <w:color w:val="000000"/>
                <w:sz w:val="22"/>
                <w:szCs w:val="22"/>
                <w:lang w:val="et-EE"/>
              </w:rPr>
              <w:t>C.</w:t>
            </w:r>
            <w:r w:rsidR="00EF6213" w:rsidRPr="003E1D2F">
              <w:rPr>
                <w:i/>
                <w:iCs/>
                <w:color w:val="000000"/>
                <w:sz w:val="22"/>
                <w:szCs w:val="22"/>
                <w:lang w:val="et-EE"/>
              </w:rPr>
              <w:t> </w:t>
            </w:r>
            <w:r w:rsidR="00C97C05" w:rsidRPr="003E1D2F">
              <w:rPr>
                <w:i/>
                <w:iCs/>
                <w:color w:val="000000"/>
                <w:sz w:val="22"/>
                <w:szCs w:val="22"/>
                <w:lang w:val="et-EE"/>
              </w:rPr>
              <w:t>tropicalis</w:t>
            </w:r>
            <w:r w:rsidR="00C97C05" w:rsidRPr="003E1D2F">
              <w:rPr>
                <w:color w:val="000000"/>
                <w:sz w:val="22"/>
                <w:szCs w:val="22"/>
                <w:lang w:val="et-EE"/>
              </w:rPr>
              <w:t>'e metsikut tüüpi populatsioone tundlikeks.</w:t>
            </w:r>
          </w:p>
          <w:p w14:paraId="4953CA39" w14:textId="77777777" w:rsidR="00C97C05" w:rsidRPr="003E1D2F" w:rsidRDefault="000529E6" w:rsidP="000529E6">
            <w:pPr>
              <w:pStyle w:val="TableText"/>
              <w:rPr>
                <w:rFonts w:cs="Sendnya"/>
                <w:color w:val="000000"/>
                <w:sz w:val="22"/>
                <w:szCs w:val="24"/>
                <w:lang w:val="et-EE" w:bidi="or-IN"/>
              </w:rPr>
            </w:pPr>
            <w:r w:rsidRPr="003E1D2F">
              <w:rPr>
                <w:rFonts w:cs="Sendnya"/>
                <w:color w:val="000000"/>
                <w:sz w:val="22"/>
                <w:szCs w:val="24"/>
                <w:vertAlign w:val="superscript"/>
                <w:lang w:val="et-EE" w:bidi="or-IN"/>
              </w:rPr>
              <w:t>2</w:t>
            </w:r>
            <w:r w:rsidRPr="003E1D2F">
              <w:rPr>
                <w:rFonts w:cs="Sendnya"/>
                <w:color w:val="000000"/>
                <w:sz w:val="22"/>
                <w:szCs w:val="24"/>
                <w:lang w:val="et-EE" w:bidi="or-IN"/>
              </w:rPr>
              <w:t xml:space="preserve"> </w:t>
            </w:r>
            <w:r w:rsidR="00C97C05" w:rsidRPr="003E1D2F">
              <w:rPr>
                <w:rFonts w:cs="Sendnya"/>
                <w:color w:val="000000"/>
                <w:sz w:val="22"/>
                <w:szCs w:val="24"/>
                <w:lang w:val="et-EE" w:bidi="or-IN"/>
              </w:rPr>
              <w:t>Nende liikide epidemioloogilised piirid (</w:t>
            </w:r>
            <w:r w:rsidR="00C97C05" w:rsidRPr="003E1D2F">
              <w:rPr>
                <w:rFonts w:cs="Sendnya"/>
                <w:i/>
                <w:iCs/>
                <w:color w:val="000000"/>
                <w:sz w:val="22"/>
                <w:szCs w:val="24"/>
                <w:lang w:val="et-EE" w:bidi="or-IN"/>
              </w:rPr>
              <w:t>epidemiological cut-off</w:t>
            </w:r>
            <w:r w:rsidR="00EF6213" w:rsidRPr="003E1D2F">
              <w:rPr>
                <w:rFonts w:cs="Sendnya"/>
                <w:i/>
                <w:iCs/>
                <w:color w:val="000000"/>
                <w:sz w:val="22"/>
                <w:szCs w:val="24"/>
                <w:lang w:val="et-EE" w:bidi="or-IN"/>
              </w:rPr>
              <w:t xml:space="preserve"> value</w:t>
            </w:r>
            <w:r w:rsidR="001F185F" w:rsidRPr="003E1D2F">
              <w:rPr>
                <w:rFonts w:cs="Sendnya"/>
                <w:i/>
                <w:iCs/>
                <w:color w:val="000000"/>
                <w:sz w:val="22"/>
                <w:szCs w:val="24"/>
                <w:lang w:val="et-EE" w:bidi="or-IN"/>
              </w:rPr>
              <w:t>,</w:t>
            </w:r>
            <w:r w:rsidR="001F185F" w:rsidRPr="003E1D2F">
              <w:rPr>
                <w:rFonts w:cs="Sendnya"/>
                <w:color w:val="000000"/>
                <w:sz w:val="22"/>
                <w:szCs w:val="24"/>
                <w:lang w:val="et-EE" w:bidi="or-IN"/>
              </w:rPr>
              <w:t xml:space="preserve"> ECOFF</w:t>
            </w:r>
            <w:r w:rsidR="00EF6213" w:rsidRPr="003E1D2F">
              <w:rPr>
                <w:rFonts w:cs="Sendnya"/>
                <w:color w:val="000000"/>
                <w:sz w:val="22"/>
                <w:szCs w:val="24"/>
                <w:lang w:val="et-EE" w:bidi="or-IN"/>
              </w:rPr>
              <w:t xml:space="preserve">) </w:t>
            </w:r>
            <w:r w:rsidR="00C97C05" w:rsidRPr="003E1D2F">
              <w:rPr>
                <w:rFonts w:cs="Sendnya"/>
                <w:color w:val="000000"/>
                <w:sz w:val="22"/>
                <w:szCs w:val="24"/>
                <w:lang w:val="et-EE" w:bidi="or-IN"/>
              </w:rPr>
              <w:t xml:space="preserve">on üldiselt suuremad kui </w:t>
            </w:r>
            <w:r w:rsidR="00C97C05" w:rsidRPr="003E1D2F">
              <w:rPr>
                <w:rFonts w:cs="Sendnya"/>
                <w:i/>
                <w:iCs/>
                <w:color w:val="000000"/>
                <w:sz w:val="22"/>
                <w:szCs w:val="24"/>
                <w:lang w:val="et-EE" w:bidi="or-IN"/>
              </w:rPr>
              <w:t>C. albicans</w:t>
            </w:r>
            <w:r w:rsidR="00C97C05" w:rsidRPr="003E1D2F">
              <w:rPr>
                <w:rFonts w:cs="Times New Roman"/>
                <w:color w:val="000000"/>
                <w:sz w:val="22"/>
                <w:szCs w:val="24"/>
                <w:lang w:val="et-EE" w:bidi="or-IN"/>
              </w:rPr>
              <w:t>'</w:t>
            </w:r>
            <w:r w:rsidR="00C97C05" w:rsidRPr="003E1D2F">
              <w:rPr>
                <w:rFonts w:cs="Sendnya"/>
                <w:color w:val="000000"/>
                <w:sz w:val="22"/>
                <w:szCs w:val="24"/>
                <w:lang w:val="et-EE" w:bidi="or-IN"/>
              </w:rPr>
              <w:t>i puhul.</w:t>
            </w:r>
          </w:p>
          <w:p w14:paraId="2E81D89B" w14:textId="77777777" w:rsidR="00C97C05" w:rsidRPr="003E1D2F" w:rsidRDefault="00C97C05" w:rsidP="000529E6">
            <w:pPr>
              <w:pStyle w:val="TableText"/>
              <w:rPr>
                <w:rFonts w:cs="Sendnya"/>
                <w:color w:val="000000"/>
                <w:sz w:val="22"/>
                <w:szCs w:val="24"/>
                <w:lang w:val="et-EE" w:bidi="or-IN"/>
              </w:rPr>
            </w:pPr>
            <w:r w:rsidRPr="003E1D2F">
              <w:rPr>
                <w:rFonts w:cs="Sendnya"/>
                <w:color w:val="000000"/>
                <w:sz w:val="22"/>
                <w:szCs w:val="24"/>
                <w:vertAlign w:val="superscript"/>
                <w:lang w:val="et-EE" w:bidi="or-IN"/>
              </w:rPr>
              <w:t>3</w:t>
            </w:r>
            <w:r w:rsidRPr="003E1D2F">
              <w:rPr>
                <w:rFonts w:cs="Sendnya"/>
                <w:color w:val="000000"/>
                <w:sz w:val="22"/>
                <w:szCs w:val="24"/>
                <w:lang w:val="et-EE" w:bidi="or-IN"/>
              </w:rPr>
              <w:t xml:space="preserve"> Liikidega mitteseotud piirid on määratud peamiselt farmakokineetika/farmakodünaamika andmete põhjal ja need ei sõltu </w:t>
            </w:r>
            <w:r w:rsidRPr="003E1D2F">
              <w:rPr>
                <w:rFonts w:cs="Sendnya"/>
                <w:i/>
                <w:iCs/>
                <w:color w:val="000000"/>
                <w:sz w:val="22"/>
                <w:szCs w:val="24"/>
                <w:lang w:val="et-EE" w:bidi="or-IN"/>
              </w:rPr>
              <w:t>Candida</w:t>
            </w:r>
            <w:r w:rsidRPr="003E1D2F">
              <w:rPr>
                <w:rFonts w:cs="Sendnya"/>
                <w:color w:val="000000"/>
                <w:sz w:val="22"/>
                <w:szCs w:val="24"/>
                <w:lang w:val="et-EE" w:bidi="or-IN"/>
              </w:rPr>
              <w:t xml:space="preserve"> konkreetsete liikide MIC tulemuste jaotuvusest. Neid kasutatakse ainult nende organismide</w:t>
            </w:r>
            <w:r w:rsidR="00DE4171" w:rsidRPr="003E1D2F">
              <w:rPr>
                <w:rFonts w:cs="Sendnya"/>
                <w:color w:val="000000"/>
                <w:sz w:val="22"/>
                <w:szCs w:val="24"/>
                <w:lang w:val="et-EE" w:bidi="or-IN"/>
              </w:rPr>
              <w:t xml:space="preserve"> puhul</w:t>
            </w:r>
            <w:r w:rsidRPr="003E1D2F">
              <w:rPr>
                <w:rFonts w:cs="Sendnya"/>
                <w:color w:val="000000"/>
                <w:sz w:val="22"/>
                <w:szCs w:val="24"/>
                <w:lang w:val="et-EE" w:bidi="or-IN"/>
              </w:rPr>
              <w:t>, mille jaoks spetsiifilised piirid puuduvad.</w:t>
            </w:r>
          </w:p>
          <w:p w14:paraId="465F7B5D" w14:textId="77777777" w:rsidR="00C97C05" w:rsidRPr="003E1D2F" w:rsidRDefault="00C97C05" w:rsidP="000529E6">
            <w:pPr>
              <w:pStyle w:val="TableText"/>
              <w:rPr>
                <w:rFonts w:cs="Sendnya"/>
                <w:color w:val="000000"/>
                <w:sz w:val="22"/>
                <w:szCs w:val="24"/>
                <w:lang w:val="et-EE" w:bidi="or-IN"/>
              </w:rPr>
            </w:pPr>
            <w:r w:rsidRPr="003E1D2F">
              <w:rPr>
                <w:rFonts w:cs="Sendnya"/>
                <w:color w:val="000000"/>
                <w:sz w:val="22"/>
                <w:szCs w:val="24"/>
                <w:vertAlign w:val="superscript"/>
                <w:lang w:val="et-EE" w:bidi="or-IN"/>
              </w:rPr>
              <w:t>4</w:t>
            </w:r>
            <w:r w:rsidRPr="003E1D2F">
              <w:rPr>
                <w:rFonts w:cs="Sendnya"/>
                <w:color w:val="000000"/>
                <w:sz w:val="22"/>
                <w:szCs w:val="24"/>
                <w:lang w:val="et-EE" w:bidi="or-IN"/>
              </w:rPr>
              <w:t xml:space="preserve"> </w:t>
            </w:r>
            <w:r w:rsidR="00EF6213" w:rsidRPr="003E1D2F">
              <w:rPr>
                <w:rFonts w:cs="Sendnya"/>
                <w:color w:val="000000"/>
                <w:sz w:val="22"/>
                <w:szCs w:val="24"/>
                <w:lang w:val="et-EE" w:bidi="or-IN"/>
              </w:rPr>
              <w:t>Tehnilise ebakindluse piir (</w:t>
            </w:r>
            <w:r w:rsidR="00EF6213" w:rsidRPr="003E1D2F">
              <w:rPr>
                <w:rFonts w:cs="Sendnya"/>
                <w:i/>
                <w:iCs/>
                <w:color w:val="000000"/>
                <w:sz w:val="22"/>
                <w:szCs w:val="24"/>
                <w:lang w:val="et-EE" w:bidi="or-IN"/>
              </w:rPr>
              <w:t>area of technical uncertainty</w:t>
            </w:r>
            <w:r w:rsidR="000E4D90" w:rsidRPr="003E1D2F">
              <w:rPr>
                <w:rFonts w:cs="Sendnya"/>
                <w:i/>
                <w:iCs/>
                <w:color w:val="000000"/>
                <w:sz w:val="22"/>
                <w:szCs w:val="24"/>
                <w:lang w:val="et-EE" w:bidi="or-IN"/>
              </w:rPr>
              <w:t>,</w:t>
            </w:r>
            <w:r w:rsidR="000E4D90" w:rsidRPr="003E1D2F">
              <w:rPr>
                <w:rFonts w:cs="Sendnya"/>
                <w:color w:val="000000"/>
                <w:sz w:val="22"/>
                <w:szCs w:val="24"/>
                <w:lang w:val="et-EE" w:bidi="or-IN"/>
              </w:rPr>
              <w:t xml:space="preserve"> ATU</w:t>
            </w:r>
            <w:r w:rsidR="00EF6213" w:rsidRPr="003E1D2F">
              <w:rPr>
                <w:rFonts w:cs="Sendnya"/>
                <w:color w:val="000000"/>
                <w:sz w:val="22"/>
                <w:szCs w:val="24"/>
                <w:lang w:val="et-EE" w:bidi="or-IN"/>
              </w:rPr>
              <w:t>) on 2. Väljastage tulemus „R“ koos järgmise kommentaariga: „Mõnes kliinilises olukorras (mitteinvasiivsed infektsioonid) võib vorikonasooli kasutada eeldusel, et tagatud on piisav ekspositsioon.“.</w:t>
            </w:r>
          </w:p>
          <w:p w14:paraId="580C7C72" w14:textId="77777777" w:rsidR="00EF6213" w:rsidRPr="003E1D2F" w:rsidRDefault="00EF6213" w:rsidP="000529E6">
            <w:pPr>
              <w:pStyle w:val="TableText"/>
              <w:rPr>
                <w:rFonts w:cs="Sendnya"/>
                <w:color w:val="000000"/>
                <w:sz w:val="22"/>
                <w:szCs w:val="24"/>
                <w:lang w:val="et-EE" w:bidi="or-IN"/>
              </w:rPr>
            </w:pPr>
            <w:r w:rsidRPr="003E1D2F">
              <w:rPr>
                <w:rFonts w:cs="Sendnya"/>
                <w:color w:val="000000"/>
                <w:sz w:val="22"/>
                <w:szCs w:val="24"/>
                <w:vertAlign w:val="superscript"/>
                <w:lang w:val="et-EE" w:bidi="or-IN"/>
              </w:rPr>
              <w:t>5</w:t>
            </w:r>
            <w:r w:rsidRPr="003E1D2F">
              <w:rPr>
                <w:rFonts w:cs="Sendnya"/>
                <w:color w:val="000000"/>
                <w:sz w:val="22"/>
                <w:szCs w:val="24"/>
                <w:lang w:val="et-EE" w:bidi="or-IN"/>
              </w:rPr>
              <w:t xml:space="preserve"> Nende liikide ECOFF</w:t>
            </w:r>
            <w:r w:rsidRPr="003E1D2F">
              <w:rPr>
                <w:rFonts w:cs="Sendnya"/>
                <w:color w:val="000000"/>
                <w:sz w:val="22"/>
                <w:szCs w:val="24"/>
                <w:lang w:val="et-EE" w:bidi="or-IN"/>
              </w:rPr>
              <w:noBreakHyphen/>
              <w:t>id on üldiselt ü</w:t>
            </w:r>
            <w:r w:rsidR="00567243" w:rsidRPr="003E1D2F">
              <w:rPr>
                <w:rFonts w:cs="Sendnya"/>
                <w:color w:val="000000"/>
                <w:sz w:val="22"/>
                <w:szCs w:val="24"/>
                <w:lang w:val="et-EE" w:bidi="or-IN"/>
              </w:rPr>
              <w:t>he</w:t>
            </w:r>
            <w:r w:rsidRPr="003E1D2F">
              <w:rPr>
                <w:rFonts w:cs="Sendnya"/>
                <w:color w:val="000000"/>
                <w:sz w:val="22"/>
                <w:szCs w:val="24"/>
                <w:lang w:val="et-EE" w:bidi="or-IN"/>
              </w:rPr>
              <w:t xml:space="preserve"> kahekord</w:t>
            </w:r>
            <w:r w:rsidR="00567243" w:rsidRPr="003E1D2F">
              <w:rPr>
                <w:rFonts w:cs="Sendnya"/>
                <w:color w:val="000000"/>
                <w:sz w:val="22"/>
                <w:szCs w:val="24"/>
                <w:lang w:val="et-EE" w:bidi="or-IN"/>
              </w:rPr>
              <w:t>s</w:t>
            </w:r>
            <w:r w:rsidRPr="003E1D2F">
              <w:rPr>
                <w:rFonts w:cs="Sendnya"/>
                <w:color w:val="000000"/>
                <w:sz w:val="22"/>
                <w:szCs w:val="24"/>
                <w:lang w:val="et-EE" w:bidi="or-IN"/>
              </w:rPr>
              <w:t>e lahjendus</w:t>
            </w:r>
            <w:r w:rsidR="00567243" w:rsidRPr="003E1D2F">
              <w:rPr>
                <w:rFonts w:cs="Sendnya"/>
                <w:color w:val="000000"/>
                <w:sz w:val="22"/>
                <w:szCs w:val="24"/>
                <w:lang w:val="et-EE" w:bidi="or-IN"/>
              </w:rPr>
              <w:t>e</w:t>
            </w:r>
            <w:r w:rsidRPr="003E1D2F">
              <w:rPr>
                <w:rFonts w:cs="Sendnya"/>
                <w:color w:val="000000"/>
                <w:sz w:val="22"/>
                <w:szCs w:val="24"/>
                <w:lang w:val="et-EE" w:bidi="or-IN"/>
              </w:rPr>
              <w:t xml:space="preserve"> </w:t>
            </w:r>
            <w:r w:rsidR="00567243" w:rsidRPr="003E1D2F">
              <w:rPr>
                <w:rFonts w:cs="Sendnya"/>
                <w:color w:val="000000"/>
                <w:sz w:val="22"/>
                <w:szCs w:val="24"/>
                <w:lang w:val="et-EE" w:bidi="or-IN"/>
              </w:rPr>
              <w:t xml:space="preserve">võrra </w:t>
            </w:r>
            <w:r w:rsidRPr="003E1D2F">
              <w:rPr>
                <w:rFonts w:cs="Sendnya"/>
                <w:color w:val="000000"/>
                <w:sz w:val="22"/>
                <w:szCs w:val="24"/>
                <w:lang w:val="et-EE" w:bidi="or-IN"/>
              </w:rPr>
              <w:t xml:space="preserve">suurem kui </w:t>
            </w:r>
            <w:r w:rsidRPr="003E1D2F">
              <w:rPr>
                <w:rFonts w:cs="Sendnya"/>
                <w:i/>
                <w:iCs/>
                <w:color w:val="000000"/>
                <w:sz w:val="22"/>
                <w:szCs w:val="24"/>
                <w:lang w:val="et-EE" w:bidi="or-IN"/>
              </w:rPr>
              <w:t>A. fumigatus</w:t>
            </w:r>
            <w:r w:rsidRPr="003E1D2F">
              <w:rPr>
                <w:rFonts w:cs="Times New Roman"/>
                <w:color w:val="000000"/>
                <w:sz w:val="22"/>
                <w:szCs w:val="24"/>
                <w:lang w:val="et-EE" w:bidi="or-IN"/>
              </w:rPr>
              <w:t>'</w:t>
            </w:r>
            <w:r w:rsidRPr="003E1D2F">
              <w:rPr>
                <w:rFonts w:cs="Sendnya"/>
                <w:color w:val="000000"/>
                <w:sz w:val="22"/>
                <w:szCs w:val="24"/>
                <w:lang w:val="et-EE" w:bidi="or-IN"/>
              </w:rPr>
              <w:t>e korral.</w:t>
            </w:r>
          </w:p>
          <w:p w14:paraId="720EFD33" w14:textId="77777777" w:rsidR="000529E6" w:rsidRPr="003E1D2F" w:rsidRDefault="00EF6213" w:rsidP="00096A45">
            <w:pPr>
              <w:pStyle w:val="TableText"/>
              <w:rPr>
                <w:rFonts w:cs="Sendnya"/>
                <w:color w:val="000000"/>
                <w:sz w:val="22"/>
                <w:szCs w:val="24"/>
                <w:lang w:val="et-EE" w:bidi="or-IN"/>
              </w:rPr>
            </w:pPr>
            <w:r w:rsidRPr="003E1D2F">
              <w:rPr>
                <w:rFonts w:cs="Sendnya"/>
                <w:color w:val="000000"/>
                <w:sz w:val="22"/>
                <w:szCs w:val="24"/>
                <w:vertAlign w:val="superscript"/>
                <w:lang w:val="et-EE" w:bidi="or-IN"/>
              </w:rPr>
              <w:t>6</w:t>
            </w:r>
            <w:r w:rsidRPr="003E1D2F">
              <w:rPr>
                <w:rFonts w:cs="Sendnya"/>
                <w:color w:val="000000"/>
                <w:sz w:val="22"/>
                <w:szCs w:val="24"/>
                <w:lang w:val="et-EE" w:bidi="or-IN"/>
              </w:rPr>
              <w:t xml:space="preserve"> Liigiga mitteseotud piire ei ole määratud.</w:t>
            </w:r>
          </w:p>
        </w:tc>
      </w:tr>
    </w:tbl>
    <w:p w14:paraId="60BC9111" w14:textId="77777777" w:rsidR="009B39A1" w:rsidRPr="003E1D2F" w:rsidRDefault="009B39A1">
      <w:pPr>
        <w:tabs>
          <w:tab w:val="left" w:pos="567"/>
        </w:tabs>
        <w:rPr>
          <w:color w:val="000000"/>
          <w:sz w:val="22"/>
          <w:lang w:val="et-EE"/>
        </w:rPr>
      </w:pPr>
    </w:p>
    <w:p w14:paraId="3D161124" w14:textId="77777777" w:rsidR="009B39A1" w:rsidRPr="003E1D2F" w:rsidRDefault="009B39A1">
      <w:pPr>
        <w:keepNext/>
        <w:tabs>
          <w:tab w:val="left" w:pos="567"/>
        </w:tabs>
        <w:outlineLvl w:val="0"/>
        <w:rPr>
          <w:color w:val="000000"/>
          <w:sz w:val="22"/>
          <w:u w:val="single"/>
          <w:lang w:val="et-EE"/>
        </w:rPr>
        <w:pPrChange w:id="365" w:author="RR_5" w:date="2025-12-02T11:21:00Z">
          <w:pPr>
            <w:tabs>
              <w:tab w:val="left" w:pos="567"/>
            </w:tabs>
            <w:outlineLvl w:val="0"/>
          </w:pPr>
        </w:pPrChange>
      </w:pPr>
      <w:r w:rsidRPr="003E1D2F">
        <w:rPr>
          <w:color w:val="000000"/>
          <w:sz w:val="22"/>
          <w:u w:val="single"/>
          <w:lang w:val="et-EE"/>
        </w:rPr>
        <w:t>Kliiniline kogemus</w:t>
      </w:r>
    </w:p>
    <w:p w14:paraId="129C755C" w14:textId="77777777" w:rsidR="009B39A1" w:rsidRPr="003E1D2F" w:rsidRDefault="009B39A1">
      <w:pPr>
        <w:pStyle w:val="BodyText2"/>
        <w:jc w:val="left"/>
        <w:outlineLvl w:val="0"/>
        <w:rPr>
          <w:b w:val="0"/>
          <w:color w:val="000000"/>
          <w:lang w:val="et-EE"/>
        </w:rPr>
      </w:pPr>
      <w:r w:rsidRPr="003E1D2F">
        <w:rPr>
          <w:b w:val="0"/>
          <w:color w:val="000000"/>
          <w:lang w:val="et-EE"/>
        </w:rPr>
        <w:t>Käesolevas lõigus on kliiniline efektiivsus defineeritud kui täielik või osaline reageerimine ravile.</w:t>
      </w:r>
    </w:p>
    <w:p w14:paraId="174F17C0" w14:textId="77777777" w:rsidR="009B39A1" w:rsidRPr="003E1D2F" w:rsidRDefault="009B39A1">
      <w:pPr>
        <w:tabs>
          <w:tab w:val="left" w:pos="567"/>
        </w:tabs>
        <w:rPr>
          <w:color w:val="000000"/>
          <w:sz w:val="22"/>
          <w:lang w:val="et-EE"/>
        </w:rPr>
      </w:pPr>
    </w:p>
    <w:p w14:paraId="504EE59C" w14:textId="77777777" w:rsidR="009B39A1" w:rsidRPr="003E1D2F" w:rsidRDefault="009B39A1">
      <w:pPr>
        <w:keepNext/>
        <w:tabs>
          <w:tab w:val="left" w:pos="567"/>
        </w:tabs>
        <w:outlineLvl w:val="0"/>
        <w:rPr>
          <w:color w:val="000000"/>
          <w:sz w:val="22"/>
          <w:szCs w:val="22"/>
          <w:u w:val="single"/>
          <w:lang w:val="et-EE"/>
        </w:rPr>
      </w:pPr>
      <w:r w:rsidRPr="003E1D2F">
        <w:rPr>
          <w:i/>
          <w:color w:val="000000"/>
          <w:sz w:val="22"/>
          <w:szCs w:val="22"/>
          <w:u w:val="single"/>
          <w:lang w:val="et-EE"/>
        </w:rPr>
        <w:t>Aspergillus</w:t>
      </w:r>
      <w:r w:rsidRPr="003E1D2F">
        <w:rPr>
          <w:color w:val="000000"/>
          <w:sz w:val="22"/>
          <w:szCs w:val="22"/>
          <w:u w:val="single"/>
          <w:lang w:val="et-EE"/>
        </w:rPr>
        <w:t>-infektsioonid – efektiivsus halva prognoosiga aspergilloosipatsientidel</w:t>
      </w:r>
    </w:p>
    <w:p w14:paraId="7DCB68BC" w14:textId="77777777" w:rsidR="009B39A1" w:rsidRPr="003E1D2F" w:rsidRDefault="009B39A1">
      <w:pPr>
        <w:tabs>
          <w:tab w:val="left" w:pos="567"/>
        </w:tabs>
        <w:rPr>
          <w:rFonts w:cs="Sendnya"/>
          <w:color w:val="000000"/>
          <w:sz w:val="22"/>
          <w:lang w:val="et-EE" w:bidi="or-IN"/>
        </w:rPr>
        <w:pPrChange w:id="366" w:author="RR_5" w:date="2025-12-02T11:21:00Z">
          <w:pPr>
            <w:keepNext/>
            <w:tabs>
              <w:tab w:val="left" w:pos="567"/>
            </w:tabs>
          </w:pPr>
        </w:pPrChange>
      </w:pPr>
      <w:r w:rsidRPr="003E1D2F">
        <w:rPr>
          <w:color w:val="000000"/>
          <w:sz w:val="22"/>
          <w:lang w:val="et-EE"/>
        </w:rPr>
        <w:t xml:space="preserve">Vorikonasool avaldab </w:t>
      </w:r>
      <w:r w:rsidRPr="003E1D2F">
        <w:rPr>
          <w:i/>
          <w:color w:val="000000"/>
          <w:sz w:val="22"/>
          <w:lang w:val="et-EE"/>
        </w:rPr>
        <w:t xml:space="preserve">in vitro </w:t>
      </w:r>
      <w:r w:rsidRPr="003E1D2F">
        <w:rPr>
          <w:color w:val="000000"/>
          <w:sz w:val="22"/>
          <w:lang w:val="et-EE"/>
        </w:rPr>
        <w:t xml:space="preserve">antifungitsiidset toimet </w:t>
      </w:r>
      <w:r w:rsidRPr="003E1D2F">
        <w:rPr>
          <w:i/>
          <w:color w:val="000000"/>
          <w:sz w:val="22"/>
          <w:lang w:val="et-EE"/>
        </w:rPr>
        <w:t xml:space="preserve">Aspergillus spp. </w:t>
      </w:r>
      <w:r w:rsidRPr="003E1D2F">
        <w:rPr>
          <w:color w:val="000000"/>
          <w:sz w:val="22"/>
          <w:lang w:val="et-EE"/>
        </w:rPr>
        <w:t>suhtes. Avatud, randomiseeritud, multitsentrilises uuringus 277-l immuunpuudulikkusega ägeda invasiivse aspergilloosi patsiendil osutus 12-nädalane ravi vorikonasooliga tõhusamaks kui konventsionaalne ravi amfoteritsiin B-ga, samuti täheldati vorikonasooligrupis kõrgemat elulemuse määra.</w:t>
      </w:r>
    </w:p>
    <w:p w14:paraId="7F7DF70B" w14:textId="4B51FDCD" w:rsidR="009B39A1" w:rsidRPr="00C06338" w:rsidRDefault="009B39A1">
      <w:pPr>
        <w:pStyle w:val="CM55"/>
        <w:spacing w:after="0"/>
        <w:rPr>
          <w:rFonts w:cs="Sendnya"/>
          <w:color w:val="000000"/>
          <w:lang w:val="et-EE" w:bidi="or-IN"/>
        </w:rPr>
        <w:pPrChange w:id="367" w:author="RR_5" w:date="2025-12-02T11:21:00Z">
          <w:pPr>
            <w:pStyle w:val="CM55"/>
            <w:keepNext/>
            <w:spacing w:after="0"/>
          </w:pPr>
        </w:pPrChange>
      </w:pPr>
      <w:r w:rsidRPr="003E1D2F">
        <w:rPr>
          <w:rFonts w:cs="Sendnya"/>
          <w:color w:val="000000"/>
          <w:sz w:val="22"/>
          <w:lang w:val="et-EE" w:bidi="or-IN"/>
        </w:rPr>
        <w:t>Vorikonasooli manustati esimese 24</w:t>
      </w:r>
      <w:r w:rsidR="00CF1888" w:rsidRPr="003E1D2F">
        <w:rPr>
          <w:rFonts w:cs="Sendnya"/>
          <w:color w:val="000000"/>
          <w:sz w:val="22"/>
          <w:lang w:val="et-EE" w:bidi="or-IN"/>
        </w:rPr>
        <w:t> </w:t>
      </w:r>
      <w:r w:rsidRPr="003E1D2F">
        <w:rPr>
          <w:rFonts w:cs="Sendnya"/>
          <w:color w:val="000000"/>
          <w:sz w:val="22"/>
          <w:lang w:val="et-EE" w:bidi="or-IN"/>
        </w:rPr>
        <w:t>tunni jooksul intravenoosse löökannusena 6 mg/kg kohta iga 12</w:t>
      </w:r>
      <w:r w:rsidR="00074438" w:rsidRPr="003E1D2F">
        <w:rPr>
          <w:rFonts w:cs="Sendnya"/>
          <w:color w:val="000000"/>
          <w:sz w:val="22"/>
          <w:lang w:val="et-EE" w:bidi="or-IN"/>
        </w:rPr>
        <w:t> </w:t>
      </w:r>
      <w:r w:rsidRPr="003E1D2F">
        <w:rPr>
          <w:rFonts w:cs="Sendnya"/>
          <w:color w:val="000000"/>
          <w:sz w:val="22"/>
          <w:lang w:val="et-EE" w:bidi="or-IN"/>
        </w:rPr>
        <w:t>tunni järel, seejärel säilitusannusena 4 mg/kg kohta iga 12</w:t>
      </w:r>
      <w:r w:rsidR="00AE7460" w:rsidRPr="003E1D2F">
        <w:rPr>
          <w:rFonts w:cs="Sendnya"/>
          <w:color w:val="000000"/>
          <w:sz w:val="22"/>
          <w:lang w:val="et-EE" w:bidi="or-IN"/>
        </w:rPr>
        <w:t> </w:t>
      </w:r>
      <w:r w:rsidRPr="003E1D2F">
        <w:rPr>
          <w:rFonts w:cs="Sendnya"/>
          <w:color w:val="000000"/>
          <w:sz w:val="22"/>
          <w:lang w:val="et-EE" w:bidi="or-IN"/>
        </w:rPr>
        <w:t>tunni järel vähemalt 7</w:t>
      </w:r>
      <w:r w:rsidR="00074438" w:rsidRPr="003E1D2F">
        <w:rPr>
          <w:rFonts w:cs="Sendnya"/>
          <w:color w:val="000000"/>
          <w:sz w:val="22"/>
          <w:lang w:val="et-EE" w:bidi="or-IN"/>
        </w:rPr>
        <w:t> </w:t>
      </w:r>
      <w:r w:rsidRPr="003E1D2F">
        <w:rPr>
          <w:rFonts w:cs="Sendnya"/>
          <w:color w:val="000000"/>
          <w:sz w:val="22"/>
          <w:lang w:val="et-EE" w:bidi="or-IN"/>
        </w:rPr>
        <w:t>päeva. Seejärel võib ravi jätkata suukaudse 200 mg preparaadiga iga 12</w:t>
      </w:r>
      <w:r w:rsidR="00074438" w:rsidRPr="003E1D2F">
        <w:rPr>
          <w:rFonts w:cs="Sendnya"/>
          <w:color w:val="000000"/>
          <w:sz w:val="22"/>
          <w:lang w:val="et-EE" w:bidi="or-IN"/>
        </w:rPr>
        <w:t> </w:t>
      </w:r>
      <w:r w:rsidRPr="003E1D2F">
        <w:rPr>
          <w:rFonts w:cs="Sendnya"/>
          <w:color w:val="000000"/>
          <w:sz w:val="22"/>
          <w:lang w:val="et-EE" w:bidi="or-IN"/>
        </w:rPr>
        <w:t>tunni järel. Keskmine vorikonasooli intravenoosse ravi kestus oli 10</w:t>
      </w:r>
      <w:r w:rsidR="00074438" w:rsidRPr="003E1D2F">
        <w:rPr>
          <w:rFonts w:cs="Sendnya"/>
          <w:color w:val="000000"/>
          <w:sz w:val="22"/>
          <w:lang w:val="et-EE" w:bidi="or-IN"/>
        </w:rPr>
        <w:t> </w:t>
      </w:r>
      <w:r w:rsidRPr="003E1D2F">
        <w:rPr>
          <w:rFonts w:cs="Sendnya"/>
          <w:color w:val="000000"/>
          <w:sz w:val="22"/>
          <w:lang w:val="et-EE" w:bidi="or-IN"/>
        </w:rPr>
        <w:t>päeva (vahemikus 2…85</w:t>
      </w:r>
      <w:r w:rsidR="00074438" w:rsidRPr="003E1D2F">
        <w:rPr>
          <w:rFonts w:cs="Sendnya"/>
          <w:color w:val="000000"/>
          <w:sz w:val="22"/>
          <w:lang w:val="et-EE" w:bidi="or-IN"/>
        </w:rPr>
        <w:t> </w:t>
      </w:r>
      <w:r w:rsidRPr="003E1D2F">
        <w:rPr>
          <w:rFonts w:cs="Sendnya"/>
          <w:color w:val="000000"/>
          <w:sz w:val="22"/>
          <w:lang w:val="et-EE" w:bidi="or-IN"/>
        </w:rPr>
        <w:t>päeva). Keskmine vorikonasooli suukaudse ravi kestus oli 76</w:t>
      </w:r>
      <w:r w:rsidR="00074438" w:rsidRPr="003E1D2F">
        <w:rPr>
          <w:rFonts w:cs="Sendnya"/>
          <w:color w:val="000000"/>
          <w:sz w:val="22"/>
          <w:lang w:val="et-EE" w:bidi="or-IN"/>
        </w:rPr>
        <w:t> </w:t>
      </w:r>
      <w:r w:rsidRPr="003E1D2F">
        <w:rPr>
          <w:rFonts w:cs="Sendnya"/>
          <w:color w:val="000000"/>
          <w:sz w:val="22"/>
          <w:lang w:val="et-EE" w:bidi="or-IN"/>
        </w:rPr>
        <w:t>päeva (vahemikus 2…232</w:t>
      </w:r>
      <w:r w:rsidR="00074438" w:rsidRPr="003E1D2F">
        <w:rPr>
          <w:rFonts w:cs="Sendnya"/>
          <w:color w:val="000000"/>
          <w:sz w:val="22"/>
          <w:lang w:val="et-EE" w:bidi="or-IN"/>
        </w:rPr>
        <w:t> </w:t>
      </w:r>
      <w:r w:rsidRPr="003E1D2F">
        <w:rPr>
          <w:rFonts w:cs="Sendnya"/>
          <w:color w:val="000000"/>
          <w:sz w:val="22"/>
          <w:lang w:val="et-EE" w:bidi="or-IN"/>
        </w:rPr>
        <w:t>päeva) pärast intravenoosset ravi.</w:t>
      </w:r>
    </w:p>
    <w:p w14:paraId="1E7B5FDA" w14:textId="77777777" w:rsidR="009B39A1" w:rsidRPr="003E1D2F" w:rsidRDefault="009B39A1">
      <w:pPr>
        <w:tabs>
          <w:tab w:val="left" w:pos="567"/>
        </w:tabs>
        <w:rPr>
          <w:color w:val="000000"/>
          <w:sz w:val="22"/>
          <w:lang w:val="et-EE"/>
        </w:rPr>
      </w:pPr>
    </w:p>
    <w:p w14:paraId="7E18F599" w14:textId="77777777" w:rsidR="009B39A1" w:rsidRPr="003E1D2F" w:rsidRDefault="009B39A1">
      <w:pPr>
        <w:tabs>
          <w:tab w:val="left" w:pos="567"/>
        </w:tabs>
        <w:rPr>
          <w:color w:val="000000"/>
          <w:sz w:val="22"/>
          <w:lang w:val="et-EE"/>
        </w:rPr>
      </w:pPr>
      <w:r w:rsidRPr="003E1D2F">
        <w:rPr>
          <w:color w:val="000000"/>
          <w:sz w:val="22"/>
          <w:lang w:val="et-EE"/>
        </w:rPr>
        <w:t>Rahuldavat üldist reageerivust ravile (haigusnähtude ja radiograafilise/bronhoskoopilise leiu täielik või osaline taandarenemine) täheldati 53% vorikonasooliga ravitud patsientidest võrrelduna 31%-ga amfoteritsiin B-grupis. 84-päeva elulemuse näitaja oli vorikonasooligrupis statistiliselt olulisel määral kõrgem kui am</w:t>
      </w:r>
      <w:r w:rsidR="003C78DD" w:rsidRPr="003E1D2F">
        <w:rPr>
          <w:color w:val="000000"/>
          <w:sz w:val="22"/>
          <w:lang w:val="et-EE"/>
        </w:rPr>
        <w:t>f</w:t>
      </w:r>
      <w:r w:rsidRPr="003E1D2F">
        <w:rPr>
          <w:color w:val="000000"/>
          <w:sz w:val="22"/>
          <w:lang w:val="et-EE"/>
        </w:rPr>
        <w:t>oteritsiin B-grupis, samuti osutus vorikonasool kliiniliselt ja statistiliselt eelistatumaks nii surma saabumise aja kui ka toksilisuse nähtudest tingitud ravi katkestamise näitajate poolest.</w:t>
      </w:r>
    </w:p>
    <w:p w14:paraId="1E92F2C2" w14:textId="77777777" w:rsidR="009B39A1" w:rsidRPr="003E1D2F" w:rsidRDefault="009B39A1">
      <w:pPr>
        <w:tabs>
          <w:tab w:val="left" w:pos="567"/>
        </w:tabs>
        <w:rPr>
          <w:color w:val="000000"/>
          <w:sz w:val="22"/>
          <w:lang w:val="et-EE"/>
        </w:rPr>
      </w:pPr>
    </w:p>
    <w:p w14:paraId="0677BFD7" w14:textId="77777777" w:rsidR="009B39A1" w:rsidRPr="003E1D2F" w:rsidRDefault="009B39A1">
      <w:pPr>
        <w:pStyle w:val="BodyText2"/>
        <w:jc w:val="left"/>
        <w:rPr>
          <w:b w:val="0"/>
          <w:color w:val="000000"/>
          <w:lang w:val="et-EE"/>
        </w:rPr>
      </w:pPr>
      <w:r w:rsidRPr="003E1D2F">
        <w:rPr>
          <w:b w:val="0"/>
          <w:color w:val="000000"/>
          <w:lang w:val="et-EE"/>
        </w:rPr>
        <w:t xml:space="preserve">Antud uuring kinnitas varasema prospektiivse uuringu tulemusi, milles vorikonasool osutus efektiivseks halva prognoosi ja kõrge riskiastmega patsientidel, sealhulgas siiratud organi või koe </w:t>
      </w:r>
      <w:r w:rsidR="00C62CAF" w:rsidRPr="003E1D2F">
        <w:rPr>
          <w:b w:val="0"/>
          <w:bCs/>
          <w:color w:val="000000"/>
          <w:szCs w:val="22"/>
          <w:lang w:val="et-EE"/>
        </w:rPr>
        <w:t>siirik-peremehe-vastu haiguse</w:t>
      </w:r>
      <w:r w:rsidRPr="003E1D2F">
        <w:rPr>
          <w:b w:val="0"/>
          <w:color w:val="000000"/>
          <w:lang w:val="et-EE"/>
        </w:rPr>
        <w:t xml:space="preserve"> ajal esinevate infektsioonide ja eriti ajuinfektsioonide korral (millega tavaliselt kaasneb ligemale 100%-line suremus).</w:t>
      </w:r>
    </w:p>
    <w:p w14:paraId="3B0759E5" w14:textId="77777777" w:rsidR="009B39A1" w:rsidRPr="003E1D2F" w:rsidRDefault="009B39A1">
      <w:pPr>
        <w:tabs>
          <w:tab w:val="left" w:pos="567"/>
        </w:tabs>
        <w:rPr>
          <w:color w:val="000000"/>
          <w:sz w:val="22"/>
          <w:lang w:val="et-EE"/>
        </w:rPr>
      </w:pPr>
    </w:p>
    <w:p w14:paraId="24108846" w14:textId="77777777" w:rsidR="009B39A1" w:rsidRPr="003E1D2F" w:rsidRDefault="009B39A1">
      <w:pPr>
        <w:pStyle w:val="BodyText2"/>
        <w:jc w:val="left"/>
        <w:rPr>
          <w:b w:val="0"/>
          <w:color w:val="000000"/>
          <w:lang w:val="et-EE"/>
        </w:rPr>
      </w:pPr>
      <w:r w:rsidRPr="003E1D2F">
        <w:rPr>
          <w:b w:val="0"/>
          <w:color w:val="000000"/>
          <w:lang w:val="et-EE"/>
        </w:rPr>
        <w:t>Uuringud hõlmasid aju-, siinus-, kopsu- ja dissemineerunud a</w:t>
      </w:r>
      <w:r w:rsidR="003C78DD" w:rsidRPr="003E1D2F">
        <w:rPr>
          <w:b w:val="0"/>
          <w:color w:val="000000"/>
          <w:lang w:val="et-EE"/>
        </w:rPr>
        <w:t>s</w:t>
      </w:r>
      <w:r w:rsidRPr="003E1D2F">
        <w:rPr>
          <w:b w:val="0"/>
          <w:color w:val="000000"/>
          <w:lang w:val="et-EE"/>
        </w:rPr>
        <w:t>pergilloosiga tüsistunud luuüdi ja parenhümatoossete organite siirdamise, hematoloogiliste ja muude pahaloomuliste kasvajate ning AIDSi juhte.</w:t>
      </w:r>
    </w:p>
    <w:p w14:paraId="2948B65B" w14:textId="77777777" w:rsidR="009B39A1" w:rsidRPr="003E1D2F" w:rsidRDefault="009B39A1">
      <w:pPr>
        <w:pStyle w:val="BodyText2"/>
        <w:jc w:val="left"/>
        <w:rPr>
          <w:b w:val="0"/>
          <w:color w:val="000000"/>
          <w:lang w:val="et-EE"/>
        </w:rPr>
      </w:pPr>
    </w:p>
    <w:p w14:paraId="65887B20" w14:textId="77777777" w:rsidR="009B39A1" w:rsidRPr="003E1D2F" w:rsidRDefault="009B39A1" w:rsidP="00027DAF">
      <w:pPr>
        <w:keepNext/>
        <w:keepLines/>
        <w:tabs>
          <w:tab w:val="left" w:pos="567"/>
        </w:tabs>
        <w:outlineLvl w:val="0"/>
        <w:rPr>
          <w:color w:val="000000"/>
          <w:sz w:val="22"/>
          <w:u w:val="single"/>
          <w:lang w:val="et-EE"/>
        </w:rPr>
      </w:pPr>
      <w:r w:rsidRPr="003E1D2F">
        <w:rPr>
          <w:color w:val="000000"/>
          <w:sz w:val="22"/>
          <w:u w:val="single"/>
          <w:lang w:val="et-EE"/>
        </w:rPr>
        <w:t>Kandideemia mitte-neutropeenilistel patsientidel</w:t>
      </w:r>
    </w:p>
    <w:p w14:paraId="3FE87210" w14:textId="77777777" w:rsidR="009B39A1" w:rsidRPr="003E1D2F" w:rsidRDefault="009B39A1">
      <w:pPr>
        <w:tabs>
          <w:tab w:val="left" w:pos="567"/>
        </w:tabs>
        <w:rPr>
          <w:color w:val="000000"/>
          <w:sz w:val="22"/>
          <w:lang w:val="et-EE"/>
        </w:rPr>
        <w:pPrChange w:id="368" w:author="RR_5" w:date="2025-12-02T11:21:00Z">
          <w:pPr>
            <w:keepNext/>
            <w:keepLines/>
            <w:tabs>
              <w:tab w:val="left" w:pos="567"/>
            </w:tabs>
          </w:pPr>
        </w:pPrChange>
      </w:pPr>
      <w:r w:rsidRPr="003E1D2F">
        <w:rPr>
          <w:color w:val="000000"/>
          <w:sz w:val="22"/>
          <w:lang w:val="et-EE"/>
        </w:rPr>
        <w:t xml:space="preserve">Vorikonasooli </w:t>
      </w:r>
      <w:r w:rsidR="00EF4847" w:rsidRPr="003E1D2F">
        <w:rPr>
          <w:color w:val="000000"/>
          <w:sz w:val="22"/>
          <w:lang w:val="et-EE"/>
        </w:rPr>
        <w:t xml:space="preserve">efektiivsust </w:t>
      </w:r>
      <w:r w:rsidRPr="003E1D2F">
        <w:rPr>
          <w:color w:val="000000"/>
          <w:sz w:val="22"/>
          <w:lang w:val="et-EE"/>
        </w:rPr>
        <w:t>kandideemia primaarses ravis võrreldes režiimiga, kus amfoteritsiin B-le järgneb flukonasool, näidati avatud võrdlevas uuringus. Uuringusse kaasati kolmsada seitsekümmend mitteneutropeenilist patsienti (vanuses üle 12</w:t>
      </w:r>
      <w:r w:rsidR="00074438" w:rsidRPr="003E1D2F">
        <w:rPr>
          <w:color w:val="000000"/>
          <w:sz w:val="22"/>
          <w:lang w:val="et-EE"/>
        </w:rPr>
        <w:t> </w:t>
      </w:r>
      <w:r w:rsidRPr="003E1D2F">
        <w:rPr>
          <w:color w:val="000000"/>
          <w:sz w:val="22"/>
          <w:lang w:val="et-EE"/>
        </w:rPr>
        <w:t>aasta) dokumenteeritud kandideemiaga, kellest 248</w:t>
      </w:r>
      <w:r w:rsidR="00074438" w:rsidRPr="003E1D2F">
        <w:rPr>
          <w:color w:val="000000"/>
          <w:sz w:val="22"/>
          <w:lang w:val="et-EE"/>
        </w:rPr>
        <w:t> </w:t>
      </w:r>
      <w:r w:rsidRPr="003E1D2F">
        <w:rPr>
          <w:color w:val="000000"/>
          <w:sz w:val="22"/>
          <w:lang w:val="et-EE"/>
        </w:rPr>
        <w:t>raviti vorikonasooliga. Üheksal isikul vorikonasoolirühmast ja viiel rühmast, kus amfoteritsiin B-le järgnes flukonasool, oli mükoloogiliselt tõestatud infektsioon sügavates kudedes. Uuringust arvati välja neerupuudulikkusega patsiendid. Keskmine ravi kestus oli mõlemas ravirühmas 15</w:t>
      </w:r>
      <w:r w:rsidR="00074438" w:rsidRPr="003E1D2F">
        <w:rPr>
          <w:color w:val="000000"/>
          <w:sz w:val="22"/>
          <w:lang w:val="et-EE"/>
        </w:rPr>
        <w:t> </w:t>
      </w:r>
      <w:r w:rsidRPr="003E1D2F">
        <w:rPr>
          <w:color w:val="000000"/>
          <w:sz w:val="22"/>
          <w:lang w:val="et-EE"/>
        </w:rPr>
        <w:t xml:space="preserve">päeva. Primaarses analüüsis defineeriti edukat vastust, mida hindas andmete ülevaatuskomitee (DRC) uuritavate ravimite suhtes pimemeetodil, kui kõigi infektsiooninähtude ja -sümptomite lahenemist/paranemist koos </w:t>
      </w:r>
      <w:r w:rsidRPr="003E1D2F">
        <w:rPr>
          <w:i/>
          <w:color w:val="000000"/>
          <w:sz w:val="22"/>
          <w:lang w:val="et-EE"/>
        </w:rPr>
        <w:t xml:space="preserve">Candida </w:t>
      </w:r>
      <w:r w:rsidRPr="003E1D2F">
        <w:rPr>
          <w:color w:val="000000"/>
          <w:sz w:val="22"/>
          <w:lang w:val="et-EE"/>
        </w:rPr>
        <w:t>hävitamisega veres ja nakatatud sügavates kudedes 12.</w:t>
      </w:r>
      <w:r w:rsidR="00E8430C" w:rsidRPr="003E1D2F">
        <w:rPr>
          <w:color w:val="000000"/>
          <w:sz w:val="22"/>
          <w:lang w:val="et-EE"/>
        </w:rPr>
        <w:t> </w:t>
      </w:r>
      <w:r w:rsidRPr="003E1D2F">
        <w:rPr>
          <w:color w:val="000000"/>
          <w:sz w:val="22"/>
          <w:lang w:val="et-EE"/>
        </w:rPr>
        <w:t>nädalal pärast ravi lõppu (EOT). Patsiente, kes ei läbinud hindamist 12. nädalal, hinnati edututeks. Selles analüüsis esines edukas vastus 41% patsientidest mõlemas rühmas.</w:t>
      </w:r>
    </w:p>
    <w:p w14:paraId="536C97D1" w14:textId="77777777" w:rsidR="009B39A1" w:rsidRPr="003E1D2F" w:rsidRDefault="009B39A1">
      <w:pPr>
        <w:tabs>
          <w:tab w:val="left" w:pos="567"/>
        </w:tabs>
        <w:rPr>
          <w:color w:val="000000"/>
          <w:sz w:val="22"/>
          <w:lang w:val="et-EE"/>
        </w:rPr>
      </w:pPr>
    </w:p>
    <w:p w14:paraId="08091C20" w14:textId="77777777" w:rsidR="009B39A1" w:rsidRPr="003E1D2F" w:rsidRDefault="009B39A1">
      <w:pPr>
        <w:tabs>
          <w:tab w:val="left" w:pos="567"/>
        </w:tabs>
        <w:rPr>
          <w:color w:val="000000"/>
          <w:sz w:val="22"/>
          <w:lang w:val="et-EE"/>
        </w:rPr>
      </w:pPr>
      <w:r w:rsidRPr="003E1D2F">
        <w:rPr>
          <w:color w:val="000000"/>
          <w:sz w:val="22"/>
          <w:lang w:val="et-EE"/>
        </w:rPr>
        <w:t xml:space="preserve">Sekundaarses analüüsis, mis kasutas </w:t>
      </w:r>
      <w:r w:rsidRPr="003E1D2F">
        <w:rPr>
          <w:i/>
          <w:color w:val="000000"/>
          <w:sz w:val="22"/>
          <w:lang w:val="et-EE"/>
        </w:rPr>
        <w:t>DRC</w:t>
      </w:r>
      <w:r w:rsidRPr="003E1D2F">
        <w:rPr>
          <w:color w:val="000000"/>
          <w:sz w:val="22"/>
          <w:lang w:val="et-EE"/>
        </w:rPr>
        <w:t xml:space="preserve"> hinnanguid kõige hilisemal hinnataval ajahetkel (EOT või 2, 6 või 12</w:t>
      </w:r>
      <w:r w:rsidR="00E8430C" w:rsidRPr="003E1D2F">
        <w:rPr>
          <w:color w:val="000000"/>
          <w:sz w:val="22"/>
          <w:lang w:val="et-EE"/>
        </w:rPr>
        <w:t> </w:t>
      </w:r>
      <w:r w:rsidRPr="003E1D2F">
        <w:rPr>
          <w:color w:val="000000"/>
          <w:sz w:val="22"/>
          <w:lang w:val="et-EE"/>
        </w:rPr>
        <w:t>nädalat pärast EOT-d) oli ravivastus edukas vorikonasooli kasutamisel ja režiimil, kus amfoteritsiin B-le järgneb flukonasool. Edukusprotsent oli vastavalt 65% ja 71%.</w:t>
      </w:r>
    </w:p>
    <w:p w14:paraId="60889A04" w14:textId="77777777" w:rsidR="009B39A1" w:rsidRPr="003E1D2F" w:rsidRDefault="009B39A1">
      <w:pPr>
        <w:tabs>
          <w:tab w:val="left" w:pos="567"/>
        </w:tabs>
        <w:rPr>
          <w:color w:val="000000"/>
          <w:sz w:val="22"/>
          <w:lang w:val="et-EE"/>
        </w:rPr>
      </w:pPr>
    </w:p>
    <w:p w14:paraId="7389739A" w14:textId="77777777" w:rsidR="009B39A1" w:rsidRPr="003E1D2F" w:rsidRDefault="009B39A1">
      <w:pPr>
        <w:keepNext/>
        <w:tabs>
          <w:tab w:val="left" w:pos="567"/>
        </w:tabs>
        <w:rPr>
          <w:color w:val="000000"/>
          <w:sz w:val="22"/>
          <w:lang w:val="et-EE"/>
        </w:rPr>
      </w:pPr>
      <w:r w:rsidRPr="003E1D2F">
        <w:rPr>
          <w:color w:val="000000"/>
          <w:sz w:val="22"/>
          <w:lang w:val="et-EE"/>
        </w:rPr>
        <w:t>Uurijate eduka vastuse hinnang igal neist ajahetkedest on toodud järgnevas tabelis.</w:t>
      </w:r>
    </w:p>
    <w:p w14:paraId="7B24C737" w14:textId="77777777" w:rsidR="009B39A1" w:rsidRPr="003E1D2F" w:rsidRDefault="009B39A1">
      <w:pPr>
        <w:pStyle w:val="BodyText2"/>
        <w:keepNext/>
        <w:jc w:val="left"/>
        <w:rPr>
          <w:b w:val="0"/>
          <w:color w:val="000000"/>
          <w:lang w:val="et-EE"/>
        </w:rPr>
      </w:pPr>
    </w:p>
    <w:tbl>
      <w:tblPr>
        <w:tblW w:w="9057" w:type="dxa"/>
        <w:tblLook w:val="0000" w:firstRow="0" w:lastRow="0" w:firstColumn="0" w:lastColumn="0" w:noHBand="0" w:noVBand="0"/>
      </w:tblPr>
      <w:tblGrid>
        <w:gridCol w:w="2537"/>
        <w:gridCol w:w="3260"/>
        <w:gridCol w:w="3260"/>
      </w:tblGrid>
      <w:tr w:rsidR="009B39A1" w:rsidRPr="00C06338" w14:paraId="32B3A005" w14:textId="77777777" w:rsidTr="005E4A30">
        <w:trPr>
          <w:cantSplit/>
          <w:trHeight w:val="835"/>
        </w:trPr>
        <w:tc>
          <w:tcPr>
            <w:tcW w:w="2537" w:type="dxa"/>
            <w:tcBorders>
              <w:top w:val="single" w:sz="12" w:space="0" w:color="000000"/>
              <w:left w:val="single" w:sz="12" w:space="0" w:color="000000"/>
              <w:bottom w:val="nil"/>
              <w:right w:val="single" w:sz="6" w:space="0" w:color="000000"/>
            </w:tcBorders>
            <w:vAlign w:val="center"/>
          </w:tcPr>
          <w:p w14:paraId="4CFB74F4" w14:textId="77777777" w:rsidR="009B39A1" w:rsidRPr="003E1D2F" w:rsidRDefault="009B39A1">
            <w:pPr>
              <w:pStyle w:val="Default"/>
              <w:keepNext/>
              <w:widowControl/>
              <w:rPr>
                <w:sz w:val="22"/>
                <w:szCs w:val="22"/>
                <w:lang w:val="et-EE"/>
              </w:rPr>
            </w:pPr>
            <w:r w:rsidRPr="003E1D2F">
              <w:rPr>
                <w:b/>
                <w:bCs/>
                <w:i/>
                <w:iCs/>
                <w:sz w:val="22"/>
                <w:szCs w:val="22"/>
                <w:lang w:val="et-EE"/>
              </w:rPr>
              <w:t>Ajahetk</w:t>
            </w:r>
          </w:p>
        </w:tc>
        <w:tc>
          <w:tcPr>
            <w:tcW w:w="3260" w:type="dxa"/>
            <w:tcBorders>
              <w:top w:val="single" w:sz="12" w:space="0" w:color="000000"/>
              <w:left w:val="single" w:sz="6" w:space="0" w:color="000000"/>
              <w:bottom w:val="nil"/>
              <w:right w:val="single" w:sz="4" w:space="0" w:color="auto"/>
            </w:tcBorders>
          </w:tcPr>
          <w:p w14:paraId="65C284BD" w14:textId="77777777" w:rsidR="00EF4847" w:rsidRPr="003E1D2F" w:rsidRDefault="009B39A1" w:rsidP="00EF4847">
            <w:pPr>
              <w:jc w:val="center"/>
              <w:rPr>
                <w:b/>
                <w:i/>
                <w:iCs/>
                <w:color w:val="000000"/>
                <w:sz w:val="22"/>
                <w:szCs w:val="22"/>
                <w:lang w:val="et-EE"/>
              </w:rPr>
            </w:pPr>
            <w:r w:rsidRPr="003E1D2F">
              <w:rPr>
                <w:b/>
                <w:i/>
                <w:iCs/>
                <w:color w:val="000000"/>
                <w:sz w:val="22"/>
                <w:szCs w:val="22"/>
                <w:lang w:val="et-EE"/>
              </w:rPr>
              <w:t>Vorikonasool</w:t>
            </w:r>
          </w:p>
          <w:p w14:paraId="726B272A" w14:textId="77777777" w:rsidR="009B39A1" w:rsidRPr="003E1D2F" w:rsidRDefault="009B39A1" w:rsidP="00315573">
            <w:pPr>
              <w:jc w:val="center"/>
              <w:rPr>
                <w:b/>
                <w:color w:val="000000"/>
                <w:sz w:val="22"/>
                <w:szCs w:val="22"/>
                <w:lang w:val="et-EE"/>
              </w:rPr>
            </w:pPr>
            <w:r w:rsidRPr="003E1D2F">
              <w:rPr>
                <w:b/>
                <w:color w:val="000000"/>
                <w:sz w:val="22"/>
                <w:szCs w:val="22"/>
                <w:lang w:val="et-EE"/>
              </w:rPr>
              <w:t>(N=248)</w:t>
            </w:r>
          </w:p>
        </w:tc>
        <w:tc>
          <w:tcPr>
            <w:tcW w:w="3260" w:type="dxa"/>
            <w:tcBorders>
              <w:top w:val="single" w:sz="12" w:space="0" w:color="000000"/>
              <w:left w:val="single" w:sz="4" w:space="0" w:color="auto"/>
              <w:bottom w:val="single" w:sz="12" w:space="0" w:color="000000"/>
              <w:right w:val="single" w:sz="12" w:space="0" w:color="000000"/>
            </w:tcBorders>
          </w:tcPr>
          <w:p w14:paraId="13CA74AA" w14:textId="77777777" w:rsidR="00EF4847" w:rsidRPr="003E1D2F" w:rsidRDefault="009B39A1" w:rsidP="00EF4847">
            <w:pPr>
              <w:jc w:val="center"/>
              <w:rPr>
                <w:b/>
                <w:i/>
                <w:iCs/>
                <w:color w:val="000000"/>
                <w:sz w:val="22"/>
                <w:szCs w:val="22"/>
                <w:lang w:val="et-EE"/>
              </w:rPr>
            </w:pPr>
            <w:r w:rsidRPr="003E1D2F">
              <w:rPr>
                <w:b/>
                <w:i/>
                <w:iCs/>
                <w:color w:val="000000"/>
                <w:sz w:val="22"/>
                <w:szCs w:val="22"/>
                <w:lang w:val="et-EE"/>
              </w:rPr>
              <w:t>Amfoteritsiin B → flukonasool</w:t>
            </w:r>
          </w:p>
          <w:p w14:paraId="58EA61B7" w14:textId="77777777" w:rsidR="009B39A1" w:rsidRPr="003E1D2F" w:rsidRDefault="009B39A1" w:rsidP="00315573">
            <w:pPr>
              <w:jc w:val="center"/>
              <w:rPr>
                <w:b/>
                <w:color w:val="000000"/>
                <w:sz w:val="22"/>
                <w:szCs w:val="22"/>
                <w:lang w:val="et-EE"/>
              </w:rPr>
            </w:pPr>
            <w:r w:rsidRPr="003E1D2F">
              <w:rPr>
                <w:b/>
                <w:color w:val="000000"/>
                <w:sz w:val="22"/>
                <w:szCs w:val="22"/>
                <w:lang w:val="et-EE"/>
              </w:rPr>
              <w:t>(N=122)</w:t>
            </w:r>
          </w:p>
        </w:tc>
      </w:tr>
      <w:tr w:rsidR="009B39A1" w:rsidRPr="00C06338" w14:paraId="6C9AB8F7" w14:textId="77777777" w:rsidTr="005E4A30">
        <w:trPr>
          <w:trHeight w:val="273"/>
        </w:trPr>
        <w:tc>
          <w:tcPr>
            <w:tcW w:w="2537" w:type="dxa"/>
            <w:tcBorders>
              <w:top w:val="single" w:sz="12" w:space="0" w:color="000000"/>
              <w:left w:val="single" w:sz="12" w:space="0" w:color="000000"/>
              <w:bottom w:val="single" w:sz="6" w:space="0" w:color="000000"/>
              <w:right w:val="single" w:sz="6" w:space="0" w:color="000000"/>
            </w:tcBorders>
            <w:vAlign w:val="center"/>
          </w:tcPr>
          <w:p w14:paraId="300EA0EE" w14:textId="77777777" w:rsidR="009B39A1" w:rsidRPr="003E1D2F" w:rsidRDefault="009B39A1">
            <w:pPr>
              <w:pStyle w:val="Default"/>
              <w:keepNext/>
              <w:widowControl/>
              <w:rPr>
                <w:sz w:val="22"/>
                <w:szCs w:val="22"/>
                <w:lang w:val="et-EE"/>
              </w:rPr>
            </w:pPr>
            <w:r w:rsidRPr="003E1D2F">
              <w:rPr>
                <w:sz w:val="22"/>
                <w:szCs w:val="22"/>
                <w:lang w:val="et-EE"/>
              </w:rPr>
              <w:t>EOT</w:t>
            </w:r>
          </w:p>
        </w:tc>
        <w:tc>
          <w:tcPr>
            <w:tcW w:w="3260" w:type="dxa"/>
            <w:tcBorders>
              <w:top w:val="single" w:sz="12" w:space="0" w:color="000000"/>
              <w:left w:val="single" w:sz="6" w:space="0" w:color="000000"/>
              <w:bottom w:val="single" w:sz="6" w:space="0" w:color="000000"/>
              <w:right w:val="single" w:sz="6" w:space="0" w:color="000000"/>
            </w:tcBorders>
            <w:vAlign w:val="center"/>
          </w:tcPr>
          <w:p w14:paraId="3C409E62" w14:textId="77777777" w:rsidR="009B39A1" w:rsidRPr="003E1D2F" w:rsidRDefault="009B39A1" w:rsidP="00EF4847">
            <w:pPr>
              <w:pStyle w:val="Default"/>
              <w:keepNext/>
              <w:widowControl/>
              <w:jc w:val="center"/>
              <w:rPr>
                <w:sz w:val="22"/>
                <w:szCs w:val="22"/>
                <w:lang w:val="et-EE"/>
              </w:rPr>
            </w:pPr>
            <w:r w:rsidRPr="003E1D2F">
              <w:rPr>
                <w:sz w:val="22"/>
                <w:szCs w:val="22"/>
                <w:lang w:val="et-EE"/>
              </w:rPr>
              <w:t>178 (72%)</w:t>
            </w:r>
          </w:p>
        </w:tc>
        <w:tc>
          <w:tcPr>
            <w:tcW w:w="3260" w:type="dxa"/>
            <w:tcBorders>
              <w:top w:val="single" w:sz="12" w:space="0" w:color="000000"/>
              <w:left w:val="single" w:sz="6" w:space="0" w:color="000000"/>
              <w:bottom w:val="single" w:sz="6" w:space="0" w:color="000000"/>
              <w:right w:val="single" w:sz="12" w:space="0" w:color="000000"/>
            </w:tcBorders>
            <w:vAlign w:val="center"/>
          </w:tcPr>
          <w:p w14:paraId="1608D9DD" w14:textId="77777777" w:rsidR="009B39A1" w:rsidRPr="003E1D2F" w:rsidRDefault="009B39A1" w:rsidP="00EF4847">
            <w:pPr>
              <w:pStyle w:val="Default"/>
              <w:keepNext/>
              <w:widowControl/>
              <w:jc w:val="center"/>
              <w:rPr>
                <w:sz w:val="22"/>
                <w:szCs w:val="22"/>
                <w:lang w:val="et-EE"/>
              </w:rPr>
            </w:pPr>
            <w:r w:rsidRPr="003E1D2F">
              <w:rPr>
                <w:sz w:val="22"/>
                <w:szCs w:val="22"/>
                <w:lang w:val="et-EE"/>
              </w:rPr>
              <w:t>88 (72%)</w:t>
            </w:r>
          </w:p>
        </w:tc>
      </w:tr>
      <w:tr w:rsidR="00687203" w:rsidRPr="00C06338" w14:paraId="3E81C174" w14:textId="77777777" w:rsidTr="005E4A30">
        <w:trPr>
          <w:cantSplit/>
          <w:trHeight w:val="556"/>
        </w:trPr>
        <w:tc>
          <w:tcPr>
            <w:tcW w:w="2537" w:type="dxa"/>
            <w:tcBorders>
              <w:top w:val="single" w:sz="6" w:space="0" w:color="000000"/>
              <w:left w:val="single" w:sz="12" w:space="0" w:color="000000"/>
              <w:bottom w:val="single" w:sz="6" w:space="0" w:color="000000"/>
              <w:right w:val="single" w:sz="6" w:space="0" w:color="000000"/>
            </w:tcBorders>
          </w:tcPr>
          <w:p w14:paraId="06B6D917" w14:textId="77777777" w:rsidR="00687203" w:rsidRPr="003E1D2F" w:rsidRDefault="00687203">
            <w:pPr>
              <w:pStyle w:val="Default"/>
              <w:keepNext/>
              <w:widowControl/>
              <w:rPr>
                <w:sz w:val="22"/>
                <w:szCs w:val="22"/>
                <w:lang w:val="et-EE"/>
              </w:rPr>
            </w:pPr>
            <w:r w:rsidRPr="003E1D2F">
              <w:rPr>
                <w:sz w:val="22"/>
                <w:szCs w:val="22"/>
                <w:lang w:val="et-EE"/>
              </w:rPr>
              <w:t>2 nädalat pärast EOT-d</w:t>
            </w:r>
          </w:p>
        </w:tc>
        <w:tc>
          <w:tcPr>
            <w:tcW w:w="3260" w:type="dxa"/>
            <w:tcBorders>
              <w:top w:val="single" w:sz="6" w:space="0" w:color="000000"/>
              <w:left w:val="single" w:sz="6" w:space="0" w:color="000000"/>
              <w:right w:val="single" w:sz="6" w:space="0" w:color="000000"/>
            </w:tcBorders>
            <w:vAlign w:val="center"/>
          </w:tcPr>
          <w:p w14:paraId="2FB2F67D" w14:textId="77777777" w:rsidR="00687203" w:rsidRPr="003E1D2F" w:rsidRDefault="00687203" w:rsidP="00EF4847">
            <w:pPr>
              <w:pStyle w:val="Default"/>
              <w:keepNext/>
              <w:widowControl/>
              <w:jc w:val="center"/>
              <w:rPr>
                <w:sz w:val="22"/>
                <w:szCs w:val="22"/>
                <w:lang w:val="et-EE"/>
              </w:rPr>
            </w:pPr>
            <w:r w:rsidRPr="003E1D2F">
              <w:rPr>
                <w:sz w:val="22"/>
                <w:szCs w:val="22"/>
                <w:lang w:val="et-EE"/>
              </w:rPr>
              <w:t>125 (50%)</w:t>
            </w:r>
          </w:p>
        </w:tc>
        <w:tc>
          <w:tcPr>
            <w:tcW w:w="3260" w:type="dxa"/>
            <w:tcBorders>
              <w:top w:val="single" w:sz="6" w:space="0" w:color="000000"/>
              <w:left w:val="single" w:sz="6" w:space="0" w:color="000000"/>
              <w:right w:val="single" w:sz="12" w:space="0" w:color="000000"/>
            </w:tcBorders>
            <w:vAlign w:val="center"/>
          </w:tcPr>
          <w:p w14:paraId="7FA6D68C" w14:textId="77777777" w:rsidR="00687203" w:rsidRPr="003E1D2F" w:rsidRDefault="00687203" w:rsidP="00EF4847">
            <w:pPr>
              <w:pStyle w:val="Default"/>
              <w:keepNext/>
              <w:widowControl/>
              <w:jc w:val="center"/>
              <w:rPr>
                <w:sz w:val="22"/>
                <w:szCs w:val="22"/>
                <w:lang w:val="et-EE"/>
              </w:rPr>
            </w:pPr>
            <w:r w:rsidRPr="003E1D2F">
              <w:rPr>
                <w:sz w:val="22"/>
                <w:szCs w:val="22"/>
                <w:lang w:val="et-EE"/>
              </w:rPr>
              <w:t>62 (51%)</w:t>
            </w:r>
          </w:p>
        </w:tc>
      </w:tr>
      <w:tr w:rsidR="00687203" w:rsidRPr="00C06338" w14:paraId="6D5C5E4A" w14:textId="77777777" w:rsidTr="005E4A30">
        <w:trPr>
          <w:cantSplit/>
          <w:trHeight w:val="558"/>
        </w:trPr>
        <w:tc>
          <w:tcPr>
            <w:tcW w:w="2537" w:type="dxa"/>
            <w:tcBorders>
              <w:top w:val="single" w:sz="6" w:space="0" w:color="000000"/>
              <w:left w:val="single" w:sz="12" w:space="0" w:color="000000"/>
              <w:bottom w:val="single" w:sz="6" w:space="0" w:color="000000"/>
              <w:right w:val="single" w:sz="6" w:space="0" w:color="000000"/>
            </w:tcBorders>
          </w:tcPr>
          <w:p w14:paraId="12E75E14" w14:textId="77777777" w:rsidR="00687203" w:rsidRPr="003E1D2F" w:rsidRDefault="00687203">
            <w:pPr>
              <w:rPr>
                <w:color w:val="000000"/>
                <w:sz w:val="22"/>
                <w:szCs w:val="22"/>
                <w:lang w:val="et-EE"/>
              </w:rPr>
            </w:pPr>
            <w:r w:rsidRPr="003E1D2F">
              <w:rPr>
                <w:color w:val="000000"/>
                <w:sz w:val="22"/>
                <w:szCs w:val="22"/>
                <w:lang w:val="et-EE"/>
              </w:rPr>
              <w:t>6 nädalat pärast EOT-d</w:t>
            </w:r>
          </w:p>
        </w:tc>
        <w:tc>
          <w:tcPr>
            <w:tcW w:w="3260" w:type="dxa"/>
            <w:tcBorders>
              <w:top w:val="single" w:sz="4" w:space="0" w:color="000000"/>
              <w:left w:val="single" w:sz="6" w:space="0" w:color="000000"/>
              <w:right w:val="single" w:sz="6" w:space="0" w:color="000000"/>
            </w:tcBorders>
            <w:vAlign w:val="center"/>
          </w:tcPr>
          <w:p w14:paraId="5110DE10" w14:textId="77777777" w:rsidR="00687203" w:rsidRPr="003E1D2F" w:rsidRDefault="00687203" w:rsidP="00EF4847">
            <w:pPr>
              <w:pStyle w:val="Default"/>
              <w:jc w:val="center"/>
              <w:rPr>
                <w:sz w:val="22"/>
                <w:szCs w:val="22"/>
                <w:lang w:val="et-EE"/>
              </w:rPr>
            </w:pPr>
            <w:r w:rsidRPr="003E1D2F">
              <w:rPr>
                <w:sz w:val="22"/>
                <w:szCs w:val="22"/>
                <w:lang w:val="et-EE"/>
              </w:rPr>
              <w:t>104 (42%)</w:t>
            </w:r>
          </w:p>
        </w:tc>
        <w:tc>
          <w:tcPr>
            <w:tcW w:w="3260" w:type="dxa"/>
            <w:tcBorders>
              <w:top w:val="single" w:sz="4" w:space="0" w:color="000000"/>
              <w:left w:val="single" w:sz="6" w:space="0" w:color="000000"/>
              <w:right w:val="single" w:sz="12" w:space="0" w:color="000000"/>
            </w:tcBorders>
            <w:vAlign w:val="center"/>
          </w:tcPr>
          <w:p w14:paraId="0F23D984" w14:textId="77777777" w:rsidR="00687203" w:rsidRPr="003E1D2F" w:rsidRDefault="00687203" w:rsidP="00EF4847">
            <w:pPr>
              <w:pStyle w:val="Default"/>
              <w:jc w:val="center"/>
              <w:rPr>
                <w:sz w:val="22"/>
                <w:szCs w:val="22"/>
                <w:lang w:val="et-EE"/>
              </w:rPr>
            </w:pPr>
            <w:r w:rsidRPr="003E1D2F">
              <w:rPr>
                <w:sz w:val="22"/>
                <w:szCs w:val="22"/>
                <w:lang w:val="et-EE"/>
              </w:rPr>
              <w:t>55 (45%)</w:t>
            </w:r>
          </w:p>
        </w:tc>
      </w:tr>
      <w:tr w:rsidR="009B39A1" w:rsidRPr="00C06338" w14:paraId="5A5047A8" w14:textId="77777777" w:rsidTr="005E4A30">
        <w:trPr>
          <w:cantSplit/>
          <w:trHeight w:val="288"/>
        </w:trPr>
        <w:tc>
          <w:tcPr>
            <w:tcW w:w="2537" w:type="dxa"/>
            <w:tcBorders>
              <w:top w:val="single" w:sz="6" w:space="0" w:color="000000"/>
              <w:left w:val="single" w:sz="12" w:space="0" w:color="000000"/>
              <w:bottom w:val="single" w:sz="12" w:space="0" w:color="000000"/>
              <w:right w:val="single" w:sz="6" w:space="0" w:color="000000"/>
            </w:tcBorders>
          </w:tcPr>
          <w:p w14:paraId="0B9A25B6" w14:textId="77777777" w:rsidR="009B39A1" w:rsidRPr="003E1D2F" w:rsidRDefault="009B39A1">
            <w:pPr>
              <w:rPr>
                <w:color w:val="000000"/>
                <w:sz w:val="22"/>
                <w:szCs w:val="22"/>
                <w:lang w:val="et-EE"/>
              </w:rPr>
            </w:pPr>
            <w:r w:rsidRPr="003E1D2F">
              <w:rPr>
                <w:color w:val="000000"/>
                <w:sz w:val="22"/>
                <w:szCs w:val="22"/>
                <w:lang w:val="et-EE"/>
              </w:rPr>
              <w:t>12 nädalat pärast EOT-d</w:t>
            </w:r>
          </w:p>
        </w:tc>
        <w:tc>
          <w:tcPr>
            <w:tcW w:w="3260" w:type="dxa"/>
            <w:tcBorders>
              <w:top w:val="single" w:sz="6" w:space="0" w:color="000000"/>
              <w:left w:val="single" w:sz="6" w:space="0" w:color="000000"/>
              <w:bottom w:val="single" w:sz="12" w:space="0" w:color="000000"/>
              <w:right w:val="single" w:sz="6" w:space="0" w:color="000000"/>
            </w:tcBorders>
            <w:vAlign w:val="center"/>
          </w:tcPr>
          <w:p w14:paraId="33A56F17" w14:textId="77777777" w:rsidR="009B39A1" w:rsidRPr="003E1D2F" w:rsidRDefault="009B39A1" w:rsidP="00EF4847">
            <w:pPr>
              <w:pStyle w:val="Default"/>
              <w:jc w:val="center"/>
              <w:rPr>
                <w:sz w:val="22"/>
                <w:szCs w:val="22"/>
                <w:lang w:val="et-EE"/>
              </w:rPr>
            </w:pPr>
            <w:r w:rsidRPr="003E1D2F">
              <w:rPr>
                <w:sz w:val="22"/>
                <w:szCs w:val="22"/>
                <w:lang w:val="et-EE"/>
              </w:rPr>
              <w:t>104 (42%)</w:t>
            </w:r>
          </w:p>
        </w:tc>
        <w:tc>
          <w:tcPr>
            <w:tcW w:w="3260" w:type="dxa"/>
            <w:tcBorders>
              <w:top w:val="single" w:sz="6" w:space="0" w:color="000000"/>
              <w:left w:val="single" w:sz="6" w:space="0" w:color="000000"/>
              <w:bottom w:val="single" w:sz="12" w:space="0" w:color="000000"/>
              <w:right w:val="single" w:sz="12" w:space="0" w:color="000000"/>
            </w:tcBorders>
            <w:vAlign w:val="center"/>
          </w:tcPr>
          <w:p w14:paraId="6CA39321" w14:textId="77777777" w:rsidR="009B39A1" w:rsidRPr="003E1D2F" w:rsidRDefault="009B39A1" w:rsidP="00EF4847">
            <w:pPr>
              <w:pStyle w:val="Default"/>
              <w:jc w:val="center"/>
              <w:rPr>
                <w:sz w:val="22"/>
                <w:szCs w:val="22"/>
                <w:lang w:val="et-EE"/>
              </w:rPr>
            </w:pPr>
            <w:r w:rsidRPr="003E1D2F">
              <w:rPr>
                <w:sz w:val="22"/>
                <w:szCs w:val="22"/>
                <w:lang w:val="et-EE"/>
              </w:rPr>
              <w:t>51 (42%)</w:t>
            </w:r>
          </w:p>
        </w:tc>
      </w:tr>
    </w:tbl>
    <w:p w14:paraId="54D9DCCF" w14:textId="77777777" w:rsidR="009B39A1" w:rsidRPr="003E1D2F" w:rsidRDefault="009B39A1">
      <w:pPr>
        <w:pStyle w:val="BodyText2"/>
        <w:jc w:val="left"/>
        <w:rPr>
          <w:b w:val="0"/>
          <w:color w:val="000000"/>
          <w:lang w:val="et-EE"/>
        </w:rPr>
      </w:pPr>
    </w:p>
    <w:p w14:paraId="44F8D6CD" w14:textId="77777777" w:rsidR="009B39A1" w:rsidRPr="003E1D2F" w:rsidRDefault="009B39A1">
      <w:pPr>
        <w:pStyle w:val="BodyText2"/>
        <w:keepNext/>
        <w:jc w:val="left"/>
        <w:outlineLvl w:val="0"/>
        <w:rPr>
          <w:b w:val="0"/>
          <w:color w:val="000000"/>
          <w:u w:val="single"/>
          <w:lang w:val="et-EE"/>
        </w:rPr>
        <w:pPrChange w:id="369" w:author="RR_5" w:date="2025-12-02T11:21:00Z">
          <w:pPr>
            <w:pStyle w:val="BodyText2"/>
            <w:jc w:val="left"/>
            <w:outlineLvl w:val="0"/>
          </w:pPr>
        </w:pPrChange>
      </w:pPr>
      <w:r w:rsidRPr="003E1D2F">
        <w:rPr>
          <w:b w:val="0"/>
          <w:color w:val="000000"/>
          <w:u w:val="single"/>
          <w:lang w:val="et-EE"/>
        </w:rPr>
        <w:t>Rasked ravimresistentsed Candida-infektsioonid</w:t>
      </w:r>
    </w:p>
    <w:p w14:paraId="19555C01" w14:textId="77777777" w:rsidR="009B39A1" w:rsidRPr="003E1D2F" w:rsidRDefault="009B39A1">
      <w:pPr>
        <w:pStyle w:val="BodyText2"/>
        <w:jc w:val="left"/>
        <w:rPr>
          <w:b w:val="0"/>
          <w:color w:val="000000"/>
          <w:lang w:val="et-EE"/>
        </w:rPr>
      </w:pPr>
      <w:r w:rsidRPr="003E1D2F">
        <w:rPr>
          <w:b w:val="0"/>
          <w:color w:val="000000"/>
          <w:lang w:val="et-EE"/>
        </w:rPr>
        <w:t>Uuringus osales 55</w:t>
      </w:r>
      <w:r w:rsidR="00074438" w:rsidRPr="003E1D2F">
        <w:rPr>
          <w:b w:val="0"/>
          <w:color w:val="000000"/>
          <w:lang w:val="et-EE"/>
        </w:rPr>
        <w:t> </w:t>
      </w:r>
      <w:r w:rsidRPr="003E1D2F">
        <w:rPr>
          <w:b w:val="0"/>
          <w:color w:val="000000"/>
          <w:lang w:val="et-EE"/>
        </w:rPr>
        <w:t xml:space="preserve">patsienti raske ravimresistentse süsteemse </w:t>
      </w:r>
      <w:r w:rsidRPr="003E1D2F">
        <w:rPr>
          <w:b w:val="0"/>
          <w:i/>
          <w:color w:val="000000"/>
          <w:lang w:val="et-EE"/>
        </w:rPr>
        <w:t>Candida-</w:t>
      </w:r>
      <w:r w:rsidRPr="003E1D2F">
        <w:rPr>
          <w:b w:val="0"/>
          <w:color w:val="000000"/>
          <w:lang w:val="et-EE"/>
        </w:rPr>
        <w:t>infektsiooniga (kaasa arvatud kandideemia, dissemineerunud kandidoos ja muud invasiivse kandidoosi vormid), kellel eelnev ravi antimükootiliste preparaatidega, eelkõige flukonasooliga, oli osutunud ebaefektiivseks. 24</w:t>
      </w:r>
      <w:r w:rsidR="00074438" w:rsidRPr="003E1D2F">
        <w:rPr>
          <w:b w:val="0"/>
          <w:color w:val="000000"/>
          <w:lang w:val="et-EE"/>
        </w:rPr>
        <w:t> </w:t>
      </w:r>
      <w:r w:rsidRPr="003E1D2F">
        <w:rPr>
          <w:b w:val="0"/>
          <w:color w:val="000000"/>
          <w:lang w:val="et-EE"/>
        </w:rPr>
        <w:t>patsiendil täheldati edukat reageerivust ravile (15</w:t>
      </w:r>
      <w:r w:rsidR="00CF1888" w:rsidRPr="003E1D2F">
        <w:rPr>
          <w:b w:val="0"/>
          <w:color w:val="000000"/>
          <w:lang w:val="et-EE"/>
        </w:rPr>
        <w:t> </w:t>
      </w:r>
      <w:r w:rsidRPr="003E1D2F">
        <w:rPr>
          <w:b w:val="0"/>
          <w:color w:val="000000"/>
          <w:lang w:val="et-EE"/>
        </w:rPr>
        <w:t>juhul täielikku ja 9</w:t>
      </w:r>
      <w:r w:rsidR="00CF1888" w:rsidRPr="003E1D2F">
        <w:rPr>
          <w:b w:val="0"/>
          <w:color w:val="000000"/>
          <w:lang w:val="et-EE"/>
        </w:rPr>
        <w:t> </w:t>
      </w:r>
      <w:r w:rsidRPr="003E1D2F">
        <w:rPr>
          <w:b w:val="0"/>
          <w:color w:val="000000"/>
          <w:lang w:val="et-EE"/>
        </w:rPr>
        <w:t>juhul osalist). Flukonasoolile resistentsete mitte-</w:t>
      </w:r>
      <w:r w:rsidRPr="003E1D2F">
        <w:rPr>
          <w:b w:val="0"/>
          <w:i/>
          <w:color w:val="000000"/>
          <w:lang w:val="et-EE"/>
        </w:rPr>
        <w:t>albicans</w:t>
      </w:r>
      <w:r w:rsidRPr="003E1D2F">
        <w:rPr>
          <w:b w:val="0"/>
          <w:color w:val="000000"/>
          <w:lang w:val="et-EE"/>
        </w:rPr>
        <w:t>-kandidoosi vormide korral täheldati reageerivust ravile kolmel juhul kolmest</w:t>
      </w:r>
      <w:r w:rsidRPr="003E1D2F">
        <w:rPr>
          <w:b w:val="0"/>
          <w:i/>
          <w:snapToGrid w:val="0"/>
          <w:color w:val="000000"/>
          <w:lang w:val="et-EE"/>
        </w:rPr>
        <w:t xml:space="preserve"> C. krusei</w:t>
      </w:r>
      <w:r w:rsidRPr="003E1D2F">
        <w:rPr>
          <w:b w:val="0"/>
          <w:snapToGrid w:val="0"/>
          <w:color w:val="000000"/>
          <w:lang w:val="et-EE"/>
        </w:rPr>
        <w:t xml:space="preserve">-infektsiooni korral (täielik reageerivus) ja kuuel juhul kaheksast </w:t>
      </w:r>
      <w:r w:rsidRPr="003E1D2F">
        <w:rPr>
          <w:b w:val="0"/>
          <w:i/>
          <w:snapToGrid w:val="0"/>
          <w:color w:val="000000"/>
          <w:lang w:val="et-EE"/>
        </w:rPr>
        <w:t>C. glabrata</w:t>
      </w:r>
      <w:r w:rsidRPr="003E1D2F">
        <w:rPr>
          <w:b w:val="0"/>
          <w:snapToGrid w:val="0"/>
          <w:color w:val="000000"/>
          <w:lang w:val="et-EE"/>
        </w:rPr>
        <w:t>-infektsiooni korral (5</w:t>
      </w:r>
      <w:r w:rsidR="00074438" w:rsidRPr="003E1D2F">
        <w:rPr>
          <w:b w:val="0"/>
          <w:snapToGrid w:val="0"/>
          <w:color w:val="000000"/>
          <w:lang w:val="et-EE"/>
        </w:rPr>
        <w:t> </w:t>
      </w:r>
      <w:r w:rsidRPr="003E1D2F">
        <w:rPr>
          <w:b w:val="0"/>
          <w:snapToGrid w:val="0"/>
          <w:color w:val="000000"/>
          <w:lang w:val="et-EE"/>
        </w:rPr>
        <w:t>täielikku ja üks osaline reageerivus).</w:t>
      </w:r>
      <w:r w:rsidRPr="003E1D2F">
        <w:rPr>
          <w:b w:val="0"/>
          <w:color w:val="000000"/>
          <w:lang w:val="et-EE"/>
        </w:rPr>
        <w:t xml:space="preserve"> Kliiniliselt täheldatud efektiivsust toetasid ka mõningad individuaalse tundlikkuse andmed.</w:t>
      </w:r>
    </w:p>
    <w:p w14:paraId="7AB74A8E" w14:textId="77777777" w:rsidR="009B39A1" w:rsidRPr="003E1D2F" w:rsidRDefault="009B39A1">
      <w:pPr>
        <w:pStyle w:val="BodyText2"/>
        <w:jc w:val="left"/>
        <w:rPr>
          <w:b w:val="0"/>
          <w:color w:val="000000"/>
          <w:lang w:val="et-EE"/>
        </w:rPr>
      </w:pPr>
    </w:p>
    <w:p w14:paraId="64B432A1" w14:textId="77777777" w:rsidR="009B39A1" w:rsidRPr="003E1D2F" w:rsidRDefault="009B39A1">
      <w:pPr>
        <w:pStyle w:val="BodyText2"/>
        <w:keepNext/>
        <w:jc w:val="left"/>
        <w:outlineLvl w:val="0"/>
        <w:rPr>
          <w:b w:val="0"/>
          <w:i/>
          <w:color w:val="000000"/>
          <w:lang w:val="et-EE"/>
        </w:rPr>
        <w:pPrChange w:id="370" w:author="RR_5" w:date="2025-12-02T11:21:00Z">
          <w:pPr>
            <w:pStyle w:val="BodyText2"/>
            <w:jc w:val="left"/>
            <w:outlineLvl w:val="0"/>
          </w:pPr>
        </w:pPrChange>
      </w:pPr>
      <w:r w:rsidRPr="003E1D2F">
        <w:rPr>
          <w:b w:val="0"/>
          <w:i/>
          <w:color w:val="000000"/>
          <w:szCs w:val="22"/>
          <w:u w:val="single"/>
          <w:lang w:val="et-EE"/>
        </w:rPr>
        <w:t>Scedosporium</w:t>
      </w:r>
      <w:r w:rsidRPr="003E1D2F">
        <w:rPr>
          <w:b w:val="0"/>
          <w:color w:val="000000"/>
          <w:u w:val="single"/>
          <w:lang w:val="et-EE"/>
        </w:rPr>
        <w:t xml:space="preserve">- ja </w:t>
      </w:r>
      <w:r w:rsidRPr="003E1D2F">
        <w:rPr>
          <w:b w:val="0"/>
          <w:i/>
          <w:color w:val="000000"/>
          <w:szCs w:val="22"/>
          <w:u w:val="single"/>
          <w:lang w:val="et-EE"/>
        </w:rPr>
        <w:t>Fusarium</w:t>
      </w:r>
      <w:r w:rsidRPr="003E1D2F">
        <w:rPr>
          <w:b w:val="0"/>
          <w:color w:val="000000"/>
          <w:u w:val="single"/>
          <w:lang w:val="et-EE"/>
        </w:rPr>
        <w:t>-infektsioonid</w:t>
      </w:r>
    </w:p>
    <w:p w14:paraId="70072CDE" w14:textId="77777777" w:rsidR="009B39A1" w:rsidRPr="003E1D2F" w:rsidRDefault="009B39A1">
      <w:pPr>
        <w:pStyle w:val="BodyText2"/>
        <w:jc w:val="left"/>
        <w:rPr>
          <w:b w:val="0"/>
          <w:color w:val="000000"/>
          <w:lang w:val="et-EE"/>
        </w:rPr>
      </w:pPr>
      <w:r w:rsidRPr="003E1D2F">
        <w:rPr>
          <w:b w:val="0"/>
          <w:color w:val="000000"/>
          <w:lang w:val="et-EE"/>
        </w:rPr>
        <w:t>Vorikonasool on osutunud efektiivseks järgmiste harvaesinevate seeninfektsioonide tekitajate suhtes:</w:t>
      </w:r>
    </w:p>
    <w:p w14:paraId="5E512D71" w14:textId="77777777" w:rsidR="009B39A1" w:rsidRPr="003E1D2F" w:rsidRDefault="009B39A1">
      <w:pPr>
        <w:pStyle w:val="BodyText2"/>
        <w:jc w:val="left"/>
        <w:rPr>
          <w:b w:val="0"/>
          <w:color w:val="000000"/>
          <w:lang w:val="et-EE"/>
        </w:rPr>
      </w:pPr>
    </w:p>
    <w:p w14:paraId="6B493E5C" w14:textId="77777777" w:rsidR="009B39A1" w:rsidRPr="003E1D2F" w:rsidRDefault="009B39A1">
      <w:pPr>
        <w:pStyle w:val="BodyText2"/>
        <w:jc w:val="left"/>
        <w:rPr>
          <w:b w:val="0"/>
          <w:color w:val="000000"/>
          <w:lang w:val="et-EE"/>
        </w:rPr>
      </w:pPr>
      <w:r w:rsidRPr="003E1D2F">
        <w:rPr>
          <w:b w:val="0"/>
          <w:i/>
          <w:color w:val="000000"/>
          <w:lang w:val="et-EE"/>
        </w:rPr>
        <w:t>Scedosporium spp.</w:t>
      </w:r>
      <w:r w:rsidRPr="003E1D2F">
        <w:rPr>
          <w:b w:val="0"/>
          <w:color w:val="000000"/>
          <w:lang w:val="et-EE"/>
        </w:rPr>
        <w:t xml:space="preserve">: </w:t>
      </w:r>
      <w:r w:rsidRPr="003E1D2F">
        <w:rPr>
          <w:b w:val="0"/>
          <w:i/>
          <w:color w:val="000000"/>
          <w:lang w:val="et-EE"/>
        </w:rPr>
        <w:t>S. apiospermium</w:t>
      </w:r>
      <w:r w:rsidRPr="003E1D2F">
        <w:rPr>
          <w:b w:val="0"/>
          <w:color w:val="000000"/>
          <w:lang w:val="et-EE"/>
        </w:rPr>
        <w:t>’i poolt tekitatud infektsioonide ravis osutus vorikonasool efektiivseks 16</w:t>
      </w:r>
      <w:r w:rsidR="00074438" w:rsidRPr="003E1D2F">
        <w:rPr>
          <w:b w:val="0"/>
          <w:color w:val="000000"/>
          <w:lang w:val="et-EE"/>
        </w:rPr>
        <w:t> </w:t>
      </w:r>
      <w:r w:rsidRPr="003E1D2F">
        <w:rPr>
          <w:b w:val="0"/>
          <w:color w:val="000000"/>
          <w:lang w:val="et-EE"/>
        </w:rPr>
        <w:t>patsiendil 28-st (6</w:t>
      </w:r>
      <w:r w:rsidR="00722578" w:rsidRPr="003E1D2F">
        <w:rPr>
          <w:b w:val="0"/>
          <w:color w:val="000000"/>
          <w:lang w:val="et-EE"/>
        </w:rPr>
        <w:t> </w:t>
      </w:r>
      <w:r w:rsidRPr="003E1D2F">
        <w:rPr>
          <w:b w:val="0"/>
          <w:color w:val="000000"/>
          <w:lang w:val="et-EE"/>
        </w:rPr>
        <w:t>juhul oli tegemist täieliku ja 10</w:t>
      </w:r>
      <w:r w:rsidR="00074438" w:rsidRPr="003E1D2F">
        <w:rPr>
          <w:b w:val="0"/>
          <w:color w:val="000000"/>
          <w:lang w:val="et-EE"/>
        </w:rPr>
        <w:t> </w:t>
      </w:r>
      <w:r w:rsidRPr="003E1D2F">
        <w:rPr>
          <w:b w:val="0"/>
          <w:color w:val="000000"/>
          <w:lang w:val="et-EE"/>
        </w:rPr>
        <w:t xml:space="preserve">juhul osalise reageerivusega ravile) ja </w:t>
      </w:r>
      <w:r w:rsidRPr="003E1D2F">
        <w:rPr>
          <w:b w:val="0"/>
          <w:i/>
          <w:color w:val="000000"/>
          <w:lang w:val="et-EE"/>
        </w:rPr>
        <w:t>S. prolificans</w:t>
      </w:r>
      <w:r w:rsidRPr="003E1D2F">
        <w:rPr>
          <w:b w:val="0"/>
          <w:color w:val="000000"/>
          <w:lang w:val="et-EE"/>
        </w:rPr>
        <w:t>’i poolt tekitatud infektsioonide korral 2</w:t>
      </w:r>
      <w:r w:rsidR="00074438" w:rsidRPr="003E1D2F">
        <w:rPr>
          <w:b w:val="0"/>
          <w:color w:val="000000"/>
          <w:lang w:val="et-EE"/>
        </w:rPr>
        <w:t> </w:t>
      </w:r>
      <w:r w:rsidRPr="003E1D2F">
        <w:rPr>
          <w:b w:val="0"/>
          <w:color w:val="000000"/>
          <w:lang w:val="et-EE"/>
        </w:rPr>
        <w:t xml:space="preserve">patsiendil 7-st (mõlemal juhul oli tegemist osalise reageerivusega ravile). Lisaks sellele täheldati ravile reageerivust ühel patsiendil kolmest, kellel seeninfektsioon oli põhjustatud enam kui ühe tekitaja poolt, sealhulgas </w:t>
      </w:r>
      <w:r w:rsidRPr="003E1D2F">
        <w:rPr>
          <w:b w:val="0"/>
          <w:i/>
          <w:color w:val="000000"/>
          <w:lang w:val="et-EE"/>
        </w:rPr>
        <w:t>Scedosporium spp.</w:t>
      </w:r>
      <w:r w:rsidRPr="003E1D2F">
        <w:rPr>
          <w:b w:val="0"/>
          <w:color w:val="000000"/>
          <w:lang w:val="et-EE"/>
        </w:rPr>
        <w:t xml:space="preserve"> poolt.</w:t>
      </w:r>
    </w:p>
    <w:p w14:paraId="73EA485A" w14:textId="77777777" w:rsidR="009B39A1" w:rsidRPr="003E1D2F" w:rsidRDefault="009B39A1">
      <w:pPr>
        <w:pStyle w:val="BodyText2"/>
        <w:jc w:val="left"/>
        <w:rPr>
          <w:b w:val="0"/>
          <w:color w:val="000000"/>
          <w:lang w:val="et-EE"/>
        </w:rPr>
      </w:pPr>
    </w:p>
    <w:p w14:paraId="7DE6AB7D" w14:textId="77777777" w:rsidR="009B39A1" w:rsidRPr="003E1D2F" w:rsidRDefault="009B39A1">
      <w:pPr>
        <w:pStyle w:val="BodyText2"/>
        <w:jc w:val="left"/>
        <w:rPr>
          <w:b w:val="0"/>
          <w:color w:val="000000"/>
          <w:lang w:val="et-EE"/>
        </w:rPr>
      </w:pPr>
      <w:r w:rsidRPr="003E1D2F">
        <w:rPr>
          <w:b w:val="0"/>
          <w:i/>
          <w:color w:val="000000"/>
          <w:szCs w:val="22"/>
          <w:lang w:val="et-EE"/>
        </w:rPr>
        <w:t>Fusarium sp.p</w:t>
      </w:r>
      <w:r w:rsidRPr="003E1D2F">
        <w:rPr>
          <w:b w:val="0"/>
          <w:color w:val="000000"/>
          <w:lang w:val="et-EE"/>
        </w:rPr>
        <w:t>: Vorikonasool osutus efektiivseks 7</w:t>
      </w:r>
      <w:r w:rsidR="00074438" w:rsidRPr="003E1D2F">
        <w:rPr>
          <w:b w:val="0"/>
          <w:color w:val="000000"/>
          <w:lang w:val="et-EE"/>
        </w:rPr>
        <w:t> </w:t>
      </w:r>
      <w:r w:rsidRPr="003E1D2F">
        <w:rPr>
          <w:b w:val="0"/>
          <w:color w:val="000000"/>
          <w:lang w:val="et-EE"/>
        </w:rPr>
        <w:t>patsiendil 17-st (3</w:t>
      </w:r>
      <w:r w:rsidR="00722578" w:rsidRPr="003E1D2F">
        <w:rPr>
          <w:b w:val="0"/>
          <w:color w:val="000000"/>
          <w:lang w:val="et-EE"/>
        </w:rPr>
        <w:t> </w:t>
      </w:r>
      <w:r w:rsidRPr="003E1D2F">
        <w:rPr>
          <w:b w:val="0"/>
          <w:color w:val="000000"/>
          <w:lang w:val="et-EE"/>
        </w:rPr>
        <w:t>juhul oli tegemist täieliku ja 4</w:t>
      </w:r>
      <w:r w:rsidR="00722578" w:rsidRPr="003E1D2F">
        <w:rPr>
          <w:b w:val="0"/>
          <w:color w:val="000000"/>
          <w:lang w:val="et-EE"/>
        </w:rPr>
        <w:t> </w:t>
      </w:r>
      <w:r w:rsidRPr="003E1D2F">
        <w:rPr>
          <w:b w:val="0"/>
          <w:color w:val="000000"/>
          <w:lang w:val="et-EE"/>
        </w:rPr>
        <w:t>juhul osalise reageerivusega ravile). Nimetatud seitsmest patsiendist kolmel oli tegemist silma, ühel siinuse ja kolmel dissemineerunud seeninfektsiooniga. Veel neljal fusarioosipatsiendil tekitasid infektsiooni enam kui üks tekitajat, neist kahel osutus ravi vorikonasooliga tõhusaks.</w:t>
      </w:r>
    </w:p>
    <w:p w14:paraId="154DD1EC" w14:textId="77777777" w:rsidR="009B39A1" w:rsidRPr="003E1D2F" w:rsidRDefault="009B39A1">
      <w:pPr>
        <w:tabs>
          <w:tab w:val="left" w:pos="567"/>
        </w:tabs>
        <w:rPr>
          <w:i/>
          <w:color w:val="000000"/>
          <w:sz w:val="22"/>
          <w:lang w:val="et-EE"/>
        </w:rPr>
      </w:pPr>
    </w:p>
    <w:p w14:paraId="657B19C8" w14:textId="77777777" w:rsidR="009B39A1" w:rsidRPr="003E1D2F" w:rsidRDefault="009B39A1">
      <w:pPr>
        <w:pStyle w:val="BodyText2"/>
        <w:jc w:val="left"/>
        <w:rPr>
          <w:b w:val="0"/>
          <w:color w:val="000000"/>
          <w:lang w:val="et-EE"/>
        </w:rPr>
      </w:pPr>
      <w:r w:rsidRPr="003E1D2F">
        <w:rPr>
          <w:b w:val="0"/>
          <w:color w:val="000000"/>
          <w:lang w:val="et-EE"/>
        </w:rPr>
        <w:t>Enamus patsientidest, kes eelpool mainitud harvaesinevate seeninfektsioonide raviks vorikonasooli said, olid eelneva antimükootilise ravi suhtes kas täiesti tundetud või resistentsed.</w:t>
      </w:r>
    </w:p>
    <w:p w14:paraId="3E98FFB3" w14:textId="77777777" w:rsidR="009B39A1" w:rsidRPr="003E1D2F" w:rsidRDefault="009B39A1">
      <w:pPr>
        <w:tabs>
          <w:tab w:val="left" w:pos="567"/>
        </w:tabs>
        <w:rPr>
          <w:color w:val="000000"/>
          <w:sz w:val="22"/>
          <w:lang w:val="et-EE"/>
        </w:rPr>
      </w:pPr>
    </w:p>
    <w:p w14:paraId="0E963B0A" w14:textId="77777777" w:rsidR="009B39A1" w:rsidRPr="003E1D2F" w:rsidRDefault="009B39A1">
      <w:pPr>
        <w:keepNext/>
        <w:rPr>
          <w:color w:val="000000"/>
          <w:sz w:val="22"/>
          <w:szCs w:val="22"/>
          <w:u w:val="single"/>
          <w:lang w:val="et-EE"/>
        </w:rPr>
        <w:pPrChange w:id="371" w:author="RR_5" w:date="2025-12-02T11:21:00Z">
          <w:pPr/>
        </w:pPrChange>
      </w:pPr>
      <w:r w:rsidRPr="003E1D2F">
        <w:rPr>
          <w:color w:val="000000"/>
          <w:sz w:val="22"/>
          <w:szCs w:val="22"/>
          <w:u w:val="single"/>
          <w:lang w:val="et-EE"/>
        </w:rPr>
        <w:t>Invasiivsete seeninfektsioonide esmane profülaktika – efektiivsus HSCT saajatel, kellel ei esine eelnevalt tõestatud või tõenäolist invasiivset seeninfektsiooni</w:t>
      </w:r>
    </w:p>
    <w:p w14:paraId="3463AD46" w14:textId="77777777" w:rsidR="009B39A1" w:rsidRPr="003E1D2F" w:rsidRDefault="009B39A1">
      <w:pPr>
        <w:pStyle w:val="Default"/>
        <w:rPr>
          <w:sz w:val="22"/>
          <w:szCs w:val="22"/>
          <w:lang w:val="et-EE"/>
        </w:rPr>
      </w:pPr>
      <w:r w:rsidRPr="003E1D2F">
        <w:rPr>
          <w:sz w:val="22"/>
          <w:szCs w:val="22"/>
          <w:lang w:val="et-EE"/>
        </w:rPr>
        <w:t xml:space="preserve">Vorikonasooli võrreldi itrakonasooliga kui esmast profülaktikavahendit avatud võrdlevas mitmekeskuselises uuringus, mis hõlmas täiskasvanuid ja teismelisi allogeense HSCT saajaid, kellel ei esinenud eelnevalt tõestatud või tõenäolist </w:t>
      </w:r>
      <w:r w:rsidRPr="003E1D2F">
        <w:rPr>
          <w:bCs/>
          <w:sz w:val="22"/>
          <w:szCs w:val="22"/>
          <w:lang w:val="et-EE"/>
        </w:rPr>
        <w:t>invasiivset seeninfektsiooni</w:t>
      </w:r>
      <w:r w:rsidRPr="003E1D2F">
        <w:rPr>
          <w:sz w:val="22"/>
          <w:szCs w:val="22"/>
          <w:lang w:val="et-EE"/>
        </w:rPr>
        <w:t>. Edukust defineeriti kui võimet jätkata uuringuravimi profülaktilist võtmist 100 päeva pärast HSCT-d (ilma &gt; 14 päevase katkestamiseta) ja elulemust ilma tõestatud või tõenäolise invasiivse seeninfektsiooni olemasoluta 180 päeva pärast HSCT-d. Modifitseeritud ravikavatsuslikku (MITT) rühma kuulus 465 allogeense HSCT saajat, kusjuures 45%-l patsientidest esines äge müeloidne leukeemia. Kõigist patsientidest 58%-l kasutati müeloablatiivsete haiguste raviskeeme. Profülaktikat uuringuravimiga alustati kohe pärast HSCT-d: 224 said vorikonasooli ja 241 said itrakonasooli. Uuringuravimi profülaktika mediaankestus oli MITT rühmas 96 päeva vorikonasooli puhul ja 68 päeva itrakonasooli puhul.</w:t>
      </w:r>
    </w:p>
    <w:p w14:paraId="6EFB2A92" w14:textId="77777777" w:rsidR="009B39A1" w:rsidRPr="003E1D2F" w:rsidRDefault="009B39A1">
      <w:pPr>
        <w:pStyle w:val="Default"/>
        <w:rPr>
          <w:sz w:val="22"/>
          <w:szCs w:val="22"/>
          <w:lang w:val="et-EE"/>
        </w:rPr>
      </w:pPr>
    </w:p>
    <w:p w14:paraId="349D2291" w14:textId="77777777" w:rsidR="009B39A1" w:rsidRPr="003E1D2F" w:rsidRDefault="009B39A1">
      <w:pPr>
        <w:pStyle w:val="Default"/>
        <w:keepNext/>
        <w:rPr>
          <w:sz w:val="22"/>
          <w:szCs w:val="22"/>
          <w:lang w:val="et-EE"/>
        </w:rPr>
        <w:pPrChange w:id="372" w:author="RR_5" w:date="2025-12-02T11:21:00Z">
          <w:pPr>
            <w:pStyle w:val="Default"/>
          </w:pPr>
        </w:pPrChange>
      </w:pPr>
      <w:r w:rsidRPr="003E1D2F">
        <w:rPr>
          <w:sz w:val="22"/>
          <w:szCs w:val="22"/>
          <w:lang w:val="et-EE"/>
        </w:rPr>
        <w:t>Edukuse määrad ja muud teisesed tulemusnäitajad on esitatud järgmises tabelis:</w:t>
      </w:r>
    </w:p>
    <w:p w14:paraId="0B43F483" w14:textId="77777777" w:rsidR="009B39A1" w:rsidRPr="003E1D2F" w:rsidRDefault="009B39A1">
      <w:pPr>
        <w:pStyle w:val="CM55"/>
        <w:keepNext/>
        <w:spacing w:after="0"/>
        <w:rPr>
          <w:color w:val="000000"/>
          <w:sz w:val="22"/>
          <w:szCs w:val="22"/>
          <w:u w:val="single"/>
          <w:lang w:val="et-EE"/>
        </w:rPr>
        <w:pPrChange w:id="373" w:author="RR_5" w:date="2025-12-02T11:21:00Z">
          <w:pPr>
            <w:pStyle w:val="CM55"/>
            <w:spacing w:after="0"/>
          </w:pPr>
        </w:pPrChange>
      </w:pPr>
    </w:p>
    <w:tbl>
      <w:tblPr>
        <w:tblW w:w="0" w:type="auto"/>
        <w:tblInd w:w="108" w:type="dxa"/>
        <w:tblLayout w:type="fixed"/>
        <w:tblCellMar>
          <w:left w:w="60" w:type="dxa"/>
          <w:right w:w="60" w:type="dxa"/>
        </w:tblCellMar>
        <w:tblLook w:val="04A0" w:firstRow="1" w:lastRow="0" w:firstColumn="1" w:lastColumn="0" w:noHBand="0" w:noVBand="1"/>
      </w:tblPr>
      <w:tblGrid>
        <w:gridCol w:w="3240"/>
        <w:gridCol w:w="1530"/>
        <w:gridCol w:w="1440"/>
        <w:gridCol w:w="2430"/>
        <w:gridCol w:w="1080"/>
      </w:tblGrid>
      <w:tr w:rsidR="009B39A1" w:rsidRPr="00C06338" w14:paraId="08537F5E" w14:textId="77777777">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49080547" w14:textId="77777777" w:rsidR="009B39A1" w:rsidRPr="003E1D2F" w:rsidRDefault="009B39A1">
            <w:pPr>
              <w:pStyle w:val="Default"/>
              <w:keepNext/>
              <w:rPr>
                <w:b/>
                <w:sz w:val="22"/>
                <w:szCs w:val="22"/>
                <w:lang w:val="et-EE"/>
              </w:rPr>
              <w:pPrChange w:id="374" w:author="RR_5" w:date="2025-12-02T11:21:00Z">
                <w:pPr>
                  <w:pStyle w:val="Default"/>
                </w:pPr>
              </w:pPrChange>
            </w:pPr>
            <w:r w:rsidRPr="003E1D2F">
              <w:rPr>
                <w:b/>
                <w:sz w:val="22"/>
                <w:szCs w:val="22"/>
                <w:lang w:val="et-EE"/>
              </w:rPr>
              <w:t>Uuringu tulemusnäitajad</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53BF5DC4" w14:textId="77777777" w:rsidR="009B39A1" w:rsidRPr="003E1D2F" w:rsidRDefault="009B39A1">
            <w:pPr>
              <w:pStyle w:val="Default"/>
              <w:keepNext/>
              <w:rPr>
                <w:b/>
                <w:sz w:val="22"/>
                <w:szCs w:val="22"/>
                <w:lang w:val="et-EE"/>
              </w:rPr>
              <w:pPrChange w:id="375" w:author="RR_5" w:date="2025-12-02T11:21:00Z">
                <w:pPr>
                  <w:pStyle w:val="Default"/>
                </w:pPr>
              </w:pPrChange>
            </w:pPr>
            <w:r w:rsidRPr="003E1D2F">
              <w:rPr>
                <w:b/>
                <w:sz w:val="22"/>
                <w:szCs w:val="22"/>
                <w:lang w:val="et-EE"/>
              </w:rPr>
              <w:t>Vorikonasool</w:t>
            </w:r>
            <w:r w:rsidRPr="003E1D2F">
              <w:rPr>
                <w:b/>
                <w:sz w:val="22"/>
                <w:szCs w:val="22"/>
                <w:lang w:val="et-EE"/>
              </w:rPr>
              <w:br/>
              <w:t>N = 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6F7D1466" w14:textId="77777777" w:rsidR="009B39A1" w:rsidRPr="003E1D2F" w:rsidRDefault="009B39A1">
            <w:pPr>
              <w:pStyle w:val="Default"/>
              <w:keepNext/>
              <w:rPr>
                <w:b/>
                <w:sz w:val="22"/>
                <w:szCs w:val="22"/>
                <w:lang w:val="et-EE"/>
              </w:rPr>
              <w:pPrChange w:id="376" w:author="RR_5" w:date="2025-12-02T11:21:00Z">
                <w:pPr>
                  <w:pStyle w:val="Default"/>
                </w:pPr>
              </w:pPrChange>
            </w:pPr>
            <w:r w:rsidRPr="003E1D2F">
              <w:rPr>
                <w:b/>
                <w:sz w:val="22"/>
                <w:szCs w:val="22"/>
                <w:lang w:val="et-EE"/>
              </w:rPr>
              <w:t>Itrakonasool</w:t>
            </w:r>
            <w:r w:rsidRPr="003E1D2F">
              <w:rPr>
                <w:b/>
                <w:sz w:val="22"/>
                <w:szCs w:val="22"/>
                <w:lang w:val="et-EE"/>
              </w:rPr>
              <w:br/>
              <w:t>N = 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2C8471FC" w14:textId="77777777" w:rsidR="009B39A1" w:rsidRPr="003E1D2F" w:rsidRDefault="009B39A1">
            <w:pPr>
              <w:pStyle w:val="Default"/>
              <w:keepNext/>
              <w:jc w:val="center"/>
              <w:rPr>
                <w:b/>
                <w:sz w:val="22"/>
                <w:szCs w:val="22"/>
                <w:lang w:val="et-EE"/>
              </w:rPr>
              <w:pPrChange w:id="377" w:author="RR_5" w:date="2025-12-02T11:21:00Z">
                <w:pPr>
                  <w:pStyle w:val="Default"/>
                  <w:jc w:val="center"/>
                </w:pPr>
              </w:pPrChange>
            </w:pPr>
            <w:r w:rsidRPr="003E1D2F">
              <w:rPr>
                <w:b/>
                <w:sz w:val="22"/>
                <w:szCs w:val="22"/>
                <w:lang w:val="et-EE"/>
              </w:rPr>
              <w:t>Osakaalude erinevus ja 95% usaldusvahemik (CI)</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70159DCC" w14:textId="77777777" w:rsidR="009B39A1" w:rsidRPr="003E1D2F" w:rsidRDefault="009B39A1">
            <w:pPr>
              <w:pStyle w:val="Default"/>
              <w:keepNext/>
              <w:jc w:val="center"/>
              <w:rPr>
                <w:b/>
                <w:sz w:val="22"/>
                <w:szCs w:val="22"/>
                <w:lang w:val="et-EE"/>
              </w:rPr>
              <w:pPrChange w:id="378" w:author="RR_5" w:date="2025-12-02T11:21:00Z">
                <w:pPr>
                  <w:pStyle w:val="Default"/>
                  <w:jc w:val="center"/>
                </w:pPr>
              </w:pPrChange>
            </w:pPr>
            <w:r w:rsidRPr="003E1D2F">
              <w:rPr>
                <w:b/>
                <w:sz w:val="22"/>
                <w:szCs w:val="22"/>
                <w:lang w:val="et-EE"/>
              </w:rPr>
              <w:t>P-väärtus</w:t>
            </w:r>
          </w:p>
        </w:tc>
      </w:tr>
      <w:tr w:rsidR="009B39A1" w:rsidRPr="00C06338" w14:paraId="164EBF43" w14:textId="77777777">
        <w:tc>
          <w:tcPr>
            <w:tcW w:w="3240" w:type="dxa"/>
            <w:tcBorders>
              <w:top w:val="single" w:sz="4" w:space="0" w:color="000000"/>
              <w:left w:val="single" w:sz="4" w:space="0" w:color="000000"/>
              <w:bottom w:val="single" w:sz="4" w:space="0" w:color="000000"/>
              <w:right w:val="single" w:sz="4" w:space="0" w:color="000000"/>
            </w:tcBorders>
          </w:tcPr>
          <w:p w14:paraId="0649EE20" w14:textId="77777777" w:rsidR="009B39A1" w:rsidRPr="003E1D2F" w:rsidRDefault="009B39A1">
            <w:pPr>
              <w:pStyle w:val="Default"/>
              <w:rPr>
                <w:sz w:val="22"/>
                <w:szCs w:val="22"/>
                <w:lang w:val="et-EE"/>
              </w:rPr>
            </w:pPr>
            <w:r w:rsidRPr="003E1D2F">
              <w:rPr>
                <w:sz w:val="22"/>
                <w:szCs w:val="22"/>
                <w:lang w:val="et-EE"/>
              </w:rPr>
              <w:t>Edukus 180. päeval*</w:t>
            </w:r>
          </w:p>
        </w:tc>
        <w:tc>
          <w:tcPr>
            <w:tcW w:w="1530" w:type="dxa"/>
            <w:tcBorders>
              <w:top w:val="single" w:sz="4" w:space="0" w:color="000000"/>
              <w:left w:val="single" w:sz="4" w:space="0" w:color="000000"/>
              <w:bottom w:val="single" w:sz="4" w:space="0" w:color="000000"/>
              <w:right w:val="single" w:sz="4" w:space="0" w:color="000000"/>
            </w:tcBorders>
          </w:tcPr>
          <w:p w14:paraId="5D410535" w14:textId="77777777" w:rsidR="009B39A1" w:rsidRPr="003E1D2F" w:rsidRDefault="009B39A1">
            <w:pPr>
              <w:pStyle w:val="Default"/>
              <w:rPr>
                <w:sz w:val="22"/>
                <w:szCs w:val="22"/>
                <w:lang w:val="et-EE"/>
              </w:rPr>
            </w:pPr>
            <w:r w:rsidRPr="003E1D2F">
              <w:rPr>
                <w:sz w:val="22"/>
                <w:szCs w:val="22"/>
                <w:lang w:val="et-EE"/>
              </w:rPr>
              <w:t>109 (48,7%)</w:t>
            </w:r>
          </w:p>
        </w:tc>
        <w:tc>
          <w:tcPr>
            <w:tcW w:w="1440" w:type="dxa"/>
            <w:tcBorders>
              <w:top w:val="single" w:sz="4" w:space="0" w:color="000000"/>
              <w:left w:val="single" w:sz="4" w:space="0" w:color="000000"/>
              <w:bottom w:val="single" w:sz="4" w:space="0" w:color="000000"/>
              <w:right w:val="single" w:sz="4" w:space="0" w:color="000000"/>
            </w:tcBorders>
          </w:tcPr>
          <w:p w14:paraId="2271BC50" w14:textId="77777777" w:rsidR="009B39A1" w:rsidRPr="003E1D2F" w:rsidRDefault="009B39A1">
            <w:pPr>
              <w:pStyle w:val="Default"/>
              <w:rPr>
                <w:sz w:val="22"/>
                <w:szCs w:val="22"/>
                <w:lang w:val="et-EE"/>
              </w:rPr>
            </w:pPr>
            <w:r w:rsidRPr="003E1D2F">
              <w:rPr>
                <w:sz w:val="22"/>
                <w:szCs w:val="22"/>
                <w:lang w:val="et-EE"/>
              </w:rPr>
              <w:t>80 (33,2%)</w:t>
            </w:r>
          </w:p>
        </w:tc>
        <w:tc>
          <w:tcPr>
            <w:tcW w:w="2430" w:type="dxa"/>
            <w:tcBorders>
              <w:top w:val="single" w:sz="4" w:space="0" w:color="000000"/>
              <w:left w:val="single" w:sz="4" w:space="0" w:color="000000"/>
              <w:bottom w:val="single" w:sz="4" w:space="0" w:color="000000"/>
              <w:right w:val="single" w:sz="4" w:space="0" w:color="000000"/>
            </w:tcBorders>
          </w:tcPr>
          <w:p w14:paraId="00521EC9" w14:textId="77777777" w:rsidR="009B39A1" w:rsidRPr="003E1D2F" w:rsidRDefault="009B39A1">
            <w:pPr>
              <w:pStyle w:val="Default"/>
              <w:jc w:val="center"/>
              <w:rPr>
                <w:sz w:val="22"/>
                <w:szCs w:val="22"/>
                <w:lang w:val="et-EE"/>
              </w:rPr>
            </w:pPr>
            <w:r w:rsidRPr="003E1D2F">
              <w:rPr>
                <w:sz w:val="22"/>
                <w:szCs w:val="22"/>
                <w:lang w:val="et-EE"/>
              </w:rPr>
              <w:t>16,4% (7,7%, 25,1%)**</w:t>
            </w:r>
          </w:p>
        </w:tc>
        <w:tc>
          <w:tcPr>
            <w:tcW w:w="1080" w:type="dxa"/>
            <w:tcBorders>
              <w:top w:val="single" w:sz="4" w:space="0" w:color="000000"/>
              <w:left w:val="single" w:sz="4" w:space="0" w:color="000000"/>
              <w:bottom w:val="single" w:sz="4" w:space="0" w:color="000000"/>
              <w:right w:val="single" w:sz="4" w:space="0" w:color="000000"/>
            </w:tcBorders>
          </w:tcPr>
          <w:p w14:paraId="6973B0B3" w14:textId="77777777" w:rsidR="009B39A1" w:rsidRPr="003E1D2F" w:rsidRDefault="009B39A1">
            <w:pPr>
              <w:pStyle w:val="Default"/>
              <w:jc w:val="center"/>
              <w:rPr>
                <w:sz w:val="22"/>
                <w:szCs w:val="22"/>
                <w:lang w:val="et-EE"/>
              </w:rPr>
            </w:pPr>
            <w:r w:rsidRPr="003E1D2F">
              <w:rPr>
                <w:sz w:val="22"/>
                <w:szCs w:val="22"/>
                <w:lang w:val="et-EE"/>
              </w:rPr>
              <w:t>0,0002**</w:t>
            </w:r>
          </w:p>
        </w:tc>
      </w:tr>
      <w:tr w:rsidR="009B39A1" w:rsidRPr="00C06338" w14:paraId="0977EFC1" w14:textId="77777777">
        <w:tc>
          <w:tcPr>
            <w:tcW w:w="3240" w:type="dxa"/>
            <w:tcBorders>
              <w:top w:val="single" w:sz="4" w:space="0" w:color="000000"/>
              <w:left w:val="single" w:sz="4" w:space="0" w:color="000000"/>
              <w:bottom w:val="single" w:sz="4" w:space="0" w:color="000000"/>
              <w:right w:val="single" w:sz="4" w:space="0" w:color="000000"/>
            </w:tcBorders>
          </w:tcPr>
          <w:p w14:paraId="660C3558" w14:textId="77777777" w:rsidR="009B39A1" w:rsidRPr="003E1D2F" w:rsidRDefault="009B39A1">
            <w:pPr>
              <w:pStyle w:val="Default"/>
              <w:rPr>
                <w:sz w:val="22"/>
                <w:szCs w:val="22"/>
                <w:lang w:val="et-EE"/>
              </w:rPr>
            </w:pPr>
            <w:r w:rsidRPr="003E1D2F">
              <w:rPr>
                <w:sz w:val="22"/>
                <w:szCs w:val="22"/>
                <w:lang w:val="et-EE"/>
              </w:rPr>
              <w:t>Edukus 100. päeval</w:t>
            </w:r>
          </w:p>
        </w:tc>
        <w:tc>
          <w:tcPr>
            <w:tcW w:w="1530" w:type="dxa"/>
            <w:tcBorders>
              <w:top w:val="single" w:sz="4" w:space="0" w:color="000000"/>
              <w:left w:val="single" w:sz="4" w:space="0" w:color="000000"/>
              <w:bottom w:val="single" w:sz="4" w:space="0" w:color="000000"/>
              <w:right w:val="single" w:sz="4" w:space="0" w:color="000000"/>
            </w:tcBorders>
          </w:tcPr>
          <w:p w14:paraId="7D676029" w14:textId="77777777" w:rsidR="009B39A1" w:rsidRPr="003E1D2F" w:rsidRDefault="009B39A1">
            <w:pPr>
              <w:pStyle w:val="Default"/>
              <w:rPr>
                <w:sz w:val="22"/>
                <w:szCs w:val="22"/>
                <w:lang w:val="et-EE"/>
              </w:rPr>
            </w:pPr>
            <w:r w:rsidRPr="003E1D2F">
              <w:rPr>
                <w:sz w:val="22"/>
                <w:szCs w:val="22"/>
                <w:lang w:val="et-EE"/>
              </w:rPr>
              <w:t>121 (54,0%)</w:t>
            </w:r>
          </w:p>
        </w:tc>
        <w:tc>
          <w:tcPr>
            <w:tcW w:w="1440" w:type="dxa"/>
            <w:tcBorders>
              <w:top w:val="single" w:sz="4" w:space="0" w:color="000000"/>
              <w:left w:val="single" w:sz="4" w:space="0" w:color="000000"/>
              <w:bottom w:val="single" w:sz="4" w:space="0" w:color="000000"/>
              <w:right w:val="single" w:sz="4" w:space="0" w:color="000000"/>
            </w:tcBorders>
          </w:tcPr>
          <w:p w14:paraId="01E0F404" w14:textId="77777777" w:rsidR="009B39A1" w:rsidRPr="003E1D2F" w:rsidRDefault="009B39A1">
            <w:pPr>
              <w:pStyle w:val="Default"/>
              <w:rPr>
                <w:sz w:val="22"/>
                <w:szCs w:val="22"/>
                <w:lang w:val="et-EE"/>
              </w:rPr>
            </w:pPr>
            <w:r w:rsidRPr="003E1D2F">
              <w:rPr>
                <w:sz w:val="22"/>
                <w:szCs w:val="22"/>
                <w:lang w:val="et-EE"/>
              </w:rPr>
              <w:t>96 (39,8%)</w:t>
            </w:r>
          </w:p>
        </w:tc>
        <w:tc>
          <w:tcPr>
            <w:tcW w:w="2430" w:type="dxa"/>
            <w:tcBorders>
              <w:top w:val="single" w:sz="4" w:space="0" w:color="000000"/>
              <w:left w:val="single" w:sz="4" w:space="0" w:color="000000"/>
              <w:bottom w:val="single" w:sz="4" w:space="0" w:color="000000"/>
              <w:right w:val="single" w:sz="4" w:space="0" w:color="000000"/>
            </w:tcBorders>
          </w:tcPr>
          <w:p w14:paraId="2DFDFF51" w14:textId="77777777" w:rsidR="009B39A1" w:rsidRPr="003E1D2F" w:rsidRDefault="009B39A1">
            <w:pPr>
              <w:pStyle w:val="Default"/>
              <w:jc w:val="center"/>
              <w:rPr>
                <w:sz w:val="22"/>
                <w:szCs w:val="22"/>
                <w:lang w:val="et-EE"/>
              </w:rPr>
            </w:pPr>
            <w:r w:rsidRPr="003E1D2F">
              <w:rPr>
                <w:sz w:val="22"/>
                <w:szCs w:val="22"/>
                <w:lang w:val="et-EE"/>
              </w:rPr>
              <w:t>15,4% (6,6%, 24,2%)**</w:t>
            </w:r>
          </w:p>
        </w:tc>
        <w:tc>
          <w:tcPr>
            <w:tcW w:w="1080" w:type="dxa"/>
            <w:tcBorders>
              <w:top w:val="single" w:sz="4" w:space="0" w:color="000000"/>
              <w:left w:val="single" w:sz="4" w:space="0" w:color="000000"/>
              <w:bottom w:val="single" w:sz="4" w:space="0" w:color="000000"/>
              <w:right w:val="single" w:sz="4" w:space="0" w:color="000000"/>
            </w:tcBorders>
          </w:tcPr>
          <w:p w14:paraId="0438934F" w14:textId="77777777" w:rsidR="009B39A1" w:rsidRPr="003E1D2F" w:rsidRDefault="009B39A1">
            <w:pPr>
              <w:pStyle w:val="Default"/>
              <w:jc w:val="center"/>
              <w:rPr>
                <w:sz w:val="22"/>
                <w:szCs w:val="22"/>
                <w:lang w:val="et-EE"/>
              </w:rPr>
            </w:pPr>
            <w:r w:rsidRPr="003E1D2F">
              <w:rPr>
                <w:sz w:val="22"/>
                <w:szCs w:val="22"/>
                <w:lang w:val="et-EE"/>
              </w:rPr>
              <w:t>0,0006**</w:t>
            </w:r>
          </w:p>
        </w:tc>
      </w:tr>
      <w:tr w:rsidR="009B39A1" w:rsidRPr="00C06338" w14:paraId="009B4C9A" w14:textId="77777777">
        <w:tc>
          <w:tcPr>
            <w:tcW w:w="3240" w:type="dxa"/>
            <w:tcBorders>
              <w:top w:val="single" w:sz="4" w:space="0" w:color="000000"/>
              <w:left w:val="single" w:sz="4" w:space="0" w:color="000000"/>
              <w:bottom w:val="single" w:sz="4" w:space="0" w:color="000000"/>
              <w:right w:val="single" w:sz="4" w:space="0" w:color="000000"/>
            </w:tcBorders>
          </w:tcPr>
          <w:p w14:paraId="59357F7A" w14:textId="77777777" w:rsidR="009B39A1" w:rsidRPr="003E1D2F" w:rsidRDefault="009B39A1">
            <w:pPr>
              <w:pStyle w:val="Default"/>
              <w:rPr>
                <w:sz w:val="22"/>
                <w:szCs w:val="22"/>
                <w:lang w:val="et-EE"/>
              </w:rPr>
            </w:pPr>
            <w:r w:rsidRPr="003E1D2F">
              <w:rPr>
                <w:sz w:val="22"/>
                <w:szCs w:val="22"/>
                <w:lang w:val="et-EE"/>
              </w:rPr>
              <w:t>Tegi läbi vähemalt 100</w:t>
            </w:r>
            <w:r w:rsidRPr="003E1D2F">
              <w:rPr>
                <w:sz w:val="22"/>
                <w:szCs w:val="22"/>
                <w:lang w:val="et-EE"/>
              </w:rPr>
              <w:noBreakHyphen/>
              <w:t>päevase profülaktika uuringuravimiga</w:t>
            </w:r>
          </w:p>
        </w:tc>
        <w:tc>
          <w:tcPr>
            <w:tcW w:w="1530" w:type="dxa"/>
            <w:tcBorders>
              <w:top w:val="single" w:sz="4" w:space="0" w:color="000000"/>
              <w:left w:val="single" w:sz="4" w:space="0" w:color="000000"/>
              <w:bottom w:val="single" w:sz="4" w:space="0" w:color="000000"/>
              <w:right w:val="single" w:sz="4" w:space="0" w:color="000000"/>
            </w:tcBorders>
          </w:tcPr>
          <w:p w14:paraId="74684648" w14:textId="77777777" w:rsidR="009B39A1" w:rsidRPr="003E1D2F" w:rsidRDefault="009B39A1">
            <w:pPr>
              <w:pStyle w:val="Default"/>
              <w:rPr>
                <w:sz w:val="22"/>
                <w:szCs w:val="22"/>
                <w:lang w:val="et-EE"/>
              </w:rPr>
            </w:pPr>
            <w:r w:rsidRPr="003E1D2F">
              <w:rPr>
                <w:sz w:val="22"/>
                <w:szCs w:val="22"/>
                <w:lang w:val="et-EE"/>
              </w:rPr>
              <w:t>120 (53,6%)</w:t>
            </w:r>
          </w:p>
        </w:tc>
        <w:tc>
          <w:tcPr>
            <w:tcW w:w="1440" w:type="dxa"/>
            <w:tcBorders>
              <w:top w:val="single" w:sz="4" w:space="0" w:color="000000"/>
              <w:left w:val="single" w:sz="4" w:space="0" w:color="000000"/>
              <w:bottom w:val="single" w:sz="4" w:space="0" w:color="000000"/>
              <w:right w:val="single" w:sz="4" w:space="0" w:color="000000"/>
            </w:tcBorders>
          </w:tcPr>
          <w:p w14:paraId="5F5D25A0" w14:textId="77777777" w:rsidR="009B39A1" w:rsidRPr="003E1D2F" w:rsidRDefault="009B39A1">
            <w:pPr>
              <w:pStyle w:val="Default"/>
              <w:rPr>
                <w:sz w:val="22"/>
                <w:szCs w:val="22"/>
                <w:lang w:val="et-EE"/>
              </w:rPr>
            </w:pPr>
            <w:r w:rsidRPr="003E1D2F">
              <w:rPr>
                <w:sz w:val="22"/>
                <w:szCs w:val="22"/>
                <w:lang w:val="et-EE"/>
              </w:rPr>
              <w:t>94 (39,0%)</w:t>
            </w:r>
          </w:p>
        </w:tc>
        <w:tc>
          <w:tcPr>
            <w:tcW w:w="2430" w:type="dxa"/>
            <w:tcBorders>
              <w:top w:val="single" w:sz="4" w:space="0" w:color="000000"/>
              <w:left w:val="single" w:sz="4" w:space="0" w:color="000000"/>
              <w:bottom w:val="single" w:sz="4" w:space="0" w:color="000000"/>
              <w:right w:val="single" w:sz="4" w:space="0" w:color="000000"/>
            </w:tcBorders>
          </w:tcPr>
          <w:p w14:paraId="13795381" w14:textId="77777777" w:rsidR="009B39A1" w:rsidRPr="003E1D2F" w:rsidRDefault="009B39A1">
            <w:pPr>
              <w:pStyle w:val="Default"/>
              <w:jc w:val="center"/>
              <w:rPr>
                <w:sz w:val="22"/>
                <w:szCs w:val="22"/>
                <w:lang w:val="et-EE"/>
              </w:rPr>
            </w:pPr>
            <w:r w:rsidRPr="003E1D2F">
              <w:rPr>
                <w:sz w:val="22"/>
                <w:szCs w:val="22"/>
                <w:lang w:val="et-EE"/>
              </w:rPr>
              <w:t>14,6% (5,6%, 23,5%)</w:t>
            </w:r>
          </w:p>
        </w:tc>
        <w:tc>
          <w:tcPr>
            <w:tcW w:w="1080" w:type="dxa"/>
            <w:tcBorders>
              <w:top w:val="single" w:sz="4" w:space="0" w:color="000000"/>
              <w:left w:val="single" w:sz="4" w:space="0" w:color="000000"/>
              <w:bottom w:val="single" w:sz="4" w:space="0" w:color="000000"/>
              <w:right w:val="single" w:sz="4" w:space="0" w:color="000000"/>
            </w:tcBorders>
          </w:tcPr>
          <w:p w14:paraId="30853050" w14:textId="77777777" w:rsidR="009B39A1" w:rsidRPr="003E1D2F" w:rsidRDefault="009B39A1">
            <w:pPr>
              <w:pStyle w:val="Default"/>
              <w:jc w:val="center"/>
              <w:rPr>
                <w:sz w:val="22"/>
                <w:szCs w:val="22"/>
                <w:lang w:val="et-EE"/>
              </w:rPr>
            </w:pPr>
            <w:r w:rsidRPr="003E1D2F">
              <w:rPr>
                <w:sz w:val="22"/>
                <w:szCs w:val="22"/>
                <w:lang w:val="et-EE"/>
              </w:rPr>
              <w:t>0,0015</w:t>
            </w:r>
          </w:p>
        </w:tc>
      </w:tr>
      <w:tr w:rsidR="009B39A1" w:rsidRPr="00C06338" w14:paraId="51609F91" w14:textId="77777777">
        <w:tc>
          <w:tcPr>
            <w:tcW w:w="3240" w:type="dxa"/>
            <w:tcBorders>
              <w:top w:val="single" w:sz="4" w:space="0" w:color="000000"/>
              <w:left w:val="single" w:sz="4" w:space="0" w:color="000000"/>
              <w:bottom w:val="single" w:sz="4" w:space="0" w:color="000000"/>
              <w:right w:val="single" w:sz="4" w:space="0" w:color="000000"/>
            </w:tcBorders>
          </w:tcPr>
          <w:p w14:paraId="60D653C2" w14:textId="77777777" w:rsidR="009B39A1" w:rsidRPr="003E1D2F" w:rsidRDefault="009B39A1">
            <w:pPr>
              <w:pStyle w:val="Default"/>
              <w:rPr>
                <w:sz w:val="22"/>
                <w:szCs w:val="22"/>
                <w:lang w:val="et-EE"/>
              </w:rPr>
            </w:pPr>
            <w:r w:rsidRPr="003E1D2F">
              <w:rPr>
                <w:sz w:val="22"/>
                <w:szCs w:val="22"/>
                <w:lang w:val="et-EE"/>
              </w:rPr>
              <w:t>Elas 180. päeval</w:t>
            </w:r>
          </w:p>
        </w:tc>
        <w:tc>
          <w:tcPr>
            <w:tcW w:w="1530" w:type="dxa"/>
            <w:tcBorders>
              <w:top w:val="single" w:sz="4" w:space="0" w:color="000000"/>
              <w:left w:val="single" w:sz="4" w:space="0" w:color="000000"/>
              <w:bottom w:val="single" w:sz="4" w:space="0" w:color="000000"/>
              <w:right w:val="single" w:sz="4" w:space="0" w:color="000000"/>
            </w:tcBorders>
          </w:tcPr>
          <w:p w14:paraId="195832F0" w14:textId="77777777" w:rsidR="009B39A1" w:rsidRPr="003E1D2F" w:rsidRDefault="009B39A1">
            <w:pPr>
              <w:pStyle w:val="Default"/>
              <w:rPr>
                <w:sz w:val="22"/>
                <w:szCs w:val="22"/>
                <w:lang w:val="et-EE"/>
              </w:rPr>
            </w:pPr>
            <w:r w:rsidRPr="003E1D2F">
              <w:rPr>
                <w:sz w:val="22"/>
                <w:szCs w:val="22"/>
                <w:lang w:val="et-EE"/>
              </w:rPr>
              <w:t>184 (82,1%)</w:t>
            </w:r>
          </w:p>
        </w:tc>
        <w:tc>
          <w:tcPr>
            <w:tcW w:w="1440" w:type="dxa"/>
            <w:tcBorders>
              <w:top w:val="single" w:sz="4" w:space="0" w:color="000000"/>
              <w:left w:val="single" w:sz="4" w:space="0" w:color="000000"/>
              <w:bottom w:val="single" w:sz="4" w:space="0" w:color="000000"/>
              <w:right w:val="single" w:sz="4" w:space="0" w:color="000000"/>
            </w:tcBorders>
          </w:tcPr>
          <w:p w14:paraId="67A6F0FC" w14:textId="77777777" w:rsidR="009B39A1" w:rsidRPr="003E1D2F" w:rsidRDefault="009B39A1">
            <w:pPr>
              <w:pStyle w:val="Default"/>
              <w:rPr>
                <w:sz w:val="22"/>
                <w:szCs w:val="22"/>
                <w:lang w:val="et-EE"/>
              </w:rPr>
            </w:pPr>
            <w:r w:rsidRPr="003E1D2F">
              <w:rPr>
                <w:sz w:val="22"/>
                <w:szCs w:val="22"/>
                <w:lang w:val="et-EE"/>
              </w:rPr>
              <w:t>197 (81,7%)</w:t>
            </w:r>
          </w:p>
        </w:tc>
        <w:tc>
          <w:tcPr>
            <w:tcW w:w="2430" w:type="dxa"/>
            <w:tcBorders>
              <w:top w:val="single" w:sz="4" w:space="0" w:color="000000"/>
              <w:left w:val="single" w:sz="4" w:space="0" w:color="000000"/>
              <w:bottom w:val="single" w:sz="4" w:space="0" w:color="000000"/>
              <w:right w:val="single" w:sz="4" w:space="0" w:color="000000"/>
            </w:tcBorders>
          </w:tcPr>
          <w:p w14:paraId="0A77DE8C" w14:textId="77777777" w:rsidR="009B39A1" w:rsidRPr="003E1D2F" w:rsidRDefault="009B39A1">
            <w:pPr>
              <w:pStyle w:val="Default"/>
              <w:jc w:val="center"/>
              <w:rPr>
                <w:sz w:val="22"/>
                <w:szCs w:val="22"/>
                <w:lang w:val="et-EE"/>
              </w:rPr>
            </w:pPr>
            <w:r w:rsidRPr="003E1D2F">
              <w:rPr>
                <w:sz w:val="22"/>
                <w:szCs w:val="22"/>
                <w:lang w:val="et-EE"/>
              </w:rPr>
              <w:t>0,4% (–6,6%, 7,4%)</w:t>
            </w:r>
          </w:p>
        </w:tc>
        <w:tc>
          <w:tcPr>
            <w:tcW w:w="1080" w:type="dxa"/>
            <w:tcBorders>
              <w:top w:val="single" w:sz="4" w:space="0" w:color="000000"/>
              <w:left w:val="single" w:sz="4" w:space="0" w:color="000000"/>
              <w:bottom w:val="single" w:sz="4" w:space="0" w:color="000000"/>
              <w:right w:val="single" w:sz="4" w:space="0" w:color="000000"/>
            </w:tcBorders>
          </w:tcPr>
          <w:p w14:paraId="33A16306" w14:textId="77777777" w:rsidR="009B39A1" w:rsidRPr="003E1D2F" w:rsidRDefault="009B39A1">
            <w:pPr>
              <w:pStyle w:val="Default"/>
              <w:jc w:val="center"/>
              <w:rPr>
                <w:sz w:val="22"/>
                <w:szCs w:val="22"/>
                <w:lang w:val="et-EE"/>
              </w:rPr>
            </w:pPr>
            <w:r w:rsidRPr="003E1D2F">
              <w:rPr>
                <w:sz w:val="22"/>
                <w:szCs w:val="22"/>
                <w:lang w:val="et-EE"/>
              </w:rPr>
              <w:t>0,9107</w:t>
            </w:r>
          </w:p>
        </w:tc>
      </w:tr>
      <w:tr w:rsidR="009B39A1" w:rsidRPr="00C06338" w14:paraId="06A403D4" w14:textId="77777777">
        <w:tc>
          <w:tcPr>
            <w:tcW w:w="3240" w:type="dxa"/>
            <w:tcBorders>
              <w:top w:val="single" w:sz="4" w:space="0" w:color="000000"/>
              <w:left w:val="single" w:sz="4" w:space="0" w:color="000000"/>
              <w:bottom w:val="single" w:sz="4" w:space="0" w:color="000000"/>
              <w:right w:val="single" w:sz="4" w:space="0" w:color="000000"/>
            </w:tcBorders>
          </w:tcPr>
          <w:p w14:paraId="02D654F9" w14:textId="77777777" w:rsidR="009B39A1" w:rsidRPr="003E1D2F" w:rsidRDefault="009B39A1">
            <w:pPr>
              <w:pStyle w:val="Default"/>
              <w:rPr>
                <w:sz w:val="22"/>
                <w:szCs w:val="22"/>
                <w:lang w:val="et-EE"/>
              </w:rPr>
            </w:pPr>
            <w:r w:rsidRPr="003E1D2F">
              <w:rPr>
                <w:sz w:val="22"/>
                <w:szCs w:val="22"/>
                <w:lang w:val="et-EE"/>
              </w:rPr>
              <w:t>180.</w:t>
            </w:r>
            <w:r w:rsidR="00722578" w:rsidRPr="003E1D2F">
              <w:rPr>
                <w:sz w:val="22"/>
                <w:szCs w:val="22"/>
                <w:lang w:val="et-EE"/>
              </w:rPr>
              <w:t> </w:t>
            </w:r>
            <w:r w:rsidRPr="003E1D2F">
              <w:rPr>
                <w:sz w:val="22"/>
                <w:szCs w:val="22"/>
                <w:lang w:val="et-EE"/>
              </w:rPr>
              <w:t xml:space="preserve">päevaks tekkis tõestatud või tõenäoline </w:t>
            </w:r>
            <w:r w:rsidRPr="003E1D2F">
              <w:rPr>
                <w:bCs/>
                <w:sz w:val="22"/>
                <w:szCs w:val="22"/>
                <w:lang w:val="et-EE"/>
              </w:rPr>
              <w:t>invasiivne seeninfektsioon</w:t>
            </w:r>
          </w:p>
        </w:tc>
        <w:tc>
          <w:tcPr>
            <w:tcW w:w="1530" w:type="dxa"/>
            <w:tcBorders>
              <w:top w:val="single" w:sz="4" w:space="0" w:color="000000"/>
              <w:left w:val="single" w:sz="4" w:space="0" w:color="000000"/>
              <w:bottom w:val="single" w:sz="4" w:space="0" w:color="000000"/>
              <w:right w:val="single" w:sz="4" w:space="0" w:color="000000"/>
            </w:tcBorders>
          </w:tcPr>
          <w:p w14:paraId="73867905" w14:textId="77777777" w:rsidR="009B39A1" w:rsidRPr="003E1D2F" w:rsidRDefault="009B39A1">
            <w:pPr>
              <w:pStyle w:val="Default"/>
              <w:rPr>
                <w:sz w:val="22"/>
                <w:szCs w:val="22"/>
                <w:lang w:val="et-EE"/>
              </w:rPr>
            </w:pPr>
            <w:r w:rsidRPr="003E1D2F">
              <w:rPr>
                <w:sz w:val="22"/>
                <w:szCs w:val="22"/>
                <w:lang w:val="et-EE"/>
              </w:rPr>
              <w:t>3 (1,3%)</w:t>
            </w:r>
          </w:p>
        </w:tc>
        <w:tc>
          <w:tcPr>
            <w:tcW w:w="1440" w:type="dxa"/>
            <w:tcBorders>
              <w:top w:val="single" w:sz="4" w:space="0" w:color="000000"/>
              <w:left w:val="single" w:sz="4" w:space="0" w:color="000000"/>
              <w:bottom w:val="single" w:sz="4" w:space="0" w:color="000000"/>
              <w:right w:val="single" w:sz="4" w:space="0" w:color="000000"/>
            </w:tcBorders>
          </w:tcPr>
          <w:p w14:paraId="08DDA73D" w14:textId="77777777" w:rsidR="009B39A1" w:rsidRPr="003E1D2F" w:rsidRDefault="009B39A1">
            <w:pPr>
              <w:pStyle w:val="Default"/>
              <w:rPr>
                <w:sz w:val="22"/>
                <w:szCs w:val="22"/>
                <w:lang w:val="et-EE"/>
              </w:rPr>
            </w:pPr>
            <w:r w:rsidRPr="003E1D2F">
              <w:rPr>
                <w:sz w:val="22"/>
                <w:szCs w:val="22"/>
                <w:lang w:val="et-EE"/>
              </w:rPr>
              <w:t>5 (2,1%)</w:t>
            </w:r>
          </w:p>
        </w:tc>
        <w:tc>
          <w:tcPr>
            <w:tcW w:w="2430" w:type="dxa"/>
            <w:tcBorders>
              <w:top w:val="single" w:sz="4" w:space="0" w:color="000000"/>
              <w:left w:val="single" w:sz="4" w:space="0" w:color="000000"/>
              <w:bottom w:val="single" w:sz="4" w:space="0" w:color="000000"/>
              <w:right w:val="single" w:sz="4" w:space="0" w:color="000000"/>
            </w:tcBorders>
          </w:tcPr>
          <w:p w14:paraId="3A65814A" w14:textId="77777777" w:rsidR="009B39A1" w:rsidRPr="003E1D2F" w:rsidRDefault="009B39A1">
            <w:pPr>
              <w:pStyle w:val="Default"/>
              <w:jc w:val="center"/>
              <w:rPr>
                <w:sz w:val="22"/>
                <w:szCs w:val="22"/>
                <w:lang w:val="et-EE"/>
              </w:rPr>
            </w:pPr>
            <w:r w:rsidRPr="003E1D2F">
              <w:rPr>
                <w:sz w:val="22"/>
                <w:szCs w:val="22"/>
                <w:lang w:val="et-EE"/>
              </w:rPr>
              <w:t>–0,7% (–3,1%, 1,6%)</w:t>
            </w:r>
          </w:p>
        </w:tc>
        <w:tc>
          <w:tcPr>
            <w:tcW w:w="1080" w:type="dxa"/>
            <w:tcBorders>
              <w:top w:val="single" w:sz="4" w:space="0" w:color="000000"/>
              <w:left w:val="single" w:sz="4" w:space="0" w:color="000000"/>
              <w:bottom w:val="single" w:sz="4" w:space="0" w:color="000000"/>
              <w:right w:val="single" w:sz="4" w:space="0" w:color="000000"/>
            </w:tcBorders>
          </w:tcPr>
          <w:p w14:paraId="631DBB36" w14:textId="77777777" w:rsidR="009B39A1" w:rsidRPr="003E1D2F" w:rsidRDefault="009B39A1">
            <w:pPr>
              <w:pStyle w:val="Default"/>
              <w:jc w:val="center"/>
              <w:rPr>
                <w:sz w:val="22"/>
                <w:szCs w:val="22"/>
                <w:lang w:val="et-EE"/>
              </w:rPr>
            </w:pPr>
            <w:r w:rsidRPr="003E1D2F">
              <w:rPr>
                <w:sz w:val="22"/>
                <w:szCs w:val="22"/>
                <w:lang w:val="et-EE"/>
              </w:rPr>
              <w:t>0,5390</w:t>
            </w:r>
          </w:p>
        </w:tc>
      </w:tr>
      <w:tr w:rsidR="009B39A1" w:rsidRPr="00C06338" w14:paraId="3F3E4CBA" w14:textId="77777777">
        <w:tc>
          <w:tcPr>
            <w:tcW w:w="3240" w:type="dxa"/>
            <w:tcBorders>
              <w:top w:val="single" w:sz="4" w:space="0" w:color="000000"/>
              <w:left w:val="single" w:sz="4" w:space="0" w:color="000000"/>
              <w:bottom w:val="single" w:sz="4" w:space="0" w:color="000000"/>
              <w:right w:val="single" w:sz="4" w:space="0" w:color="000000"/>
            </w:tcBorders>
          </w:tcPr>
          <w:p w14:paraId="5D337D22" w14:textId="77777777" w:rsidR="009B39A1" w:rsidRPr="003E1D2F" w:rsidRDefault="009B39A1">
            <w:pPr>
              <w:pStyle w:val="Default"/>
              <w:rPr>
                <w:sz w:val="22"/>
                <w:szCs w:val="22"/>
                <w:lang w:val="et-EE"/>
              </w:rPr>
            </w:pPr>
            <w:r w:rsidRPr="003E1D2F">
              <w:rPr>
                <w:sz w:val="22"/>
                <w:szCs w:val="22"/>
                <w:lang w:val="et-EE"/>
              </w:rPr>
              <w:t>100.</w:t>
            </w:r>
            <w:r w:rsidR="00722578" w:rsidRPr="003E1D2F">
              <w:rPr>
                <w:sz w:val="22"/>
                <w:szCs w:val="22"/>
                <w:lang w:val="et-EE"/>
              </w:rPr>
              <w:t> </w:t>
            </w:r>
            <w:r w:rsidRPr="003E1D2F">
              <w:rPr>
                <w:sz w:val="22"/>
                <w:szCs w:val="22"/>
                <w:lang w:val="et-EE"/>
              </w:rPr>
              <w:t xml:space="preserve">päevaks tekkis tõestatud või tõenäoline </w:t>
            </w:r>
            <w:r w:rsidRPr="003E1D2F">
              <w:rPr>
                <w:bCs/>
                <w:sz w:val="22"/>
                <w:szCs w:val="22"/>
                <w:lang w:val="et-EE"/>
              </w:rPr>
              <w:t>invasiivne seeninfektsioon</w:t>
            </w:r>
          </w:p>
        </w:tc>
        <w:tc>
          <w:tcPr>
            <w:tcW w:w="1530" w:type="dxa"/>
            <w:tcBorders>
              <w:top w:val="single" w:sz="4" w:space="0" w:color="000000"/>
              <w:left w:val="single" w:sz="4" w:space="0" w:color="000000"/>
              <w:bottom w:val="single" w:sz="4" w:space="0" w:color="000000"/>
              <w:right w:val="single" w:sz="4" w:space="0" w:color="000000"/>
            </w:tcBorders>
          </w:tcPr>
          <w:p w14:paraId="1B546622" w14:textId="77777777" w:rsidR="009B39A1" w:rsidRPr="003E1D2F" w:rsidRDefault="009B39A1">
            <w:pPr>
              <w:pStyle w:val="Default"/>
              <w:rPr>
                <w:sz w:val="22"/>
                <w:szCs w:val="22"/>
                <w:lang w:val="et-EE"/>
              </w:rPr>
            </w:pPr>
            <w:r w:rsidRPr="003E1D2F">
              <w:rPr>
                <w:sz w:val="22"/>
                <w:szCs w:val="22"/>
                <w:lang w:val="et-EE"/>
              </w:rPr>
              <w:t>2 (0,9%)</w:t>
            </w:r>
          </w:p>
        </w:tc>
        <w:tc>
          <w:tcPr>
            <w:tcW w:w="1440" w:type="dxa"/>
            <w:tcBorders>
              <w:top w:val="single" w:sz="4" w:space="0" w:color="000000"/>
              <w:left w:val="single" w:sz="4" w:space="0" w:color="000000"/>
              <w:bottom w:val="single" w:sz="4" w:space="0" w:color="000000"/>
              <w:right w:val="single" w:sz="4" w:space="0" w:color="000000"/>
            </w:tcBorders>
          </w:tcPr>
          <w:p w14:paraId="0FDEE598" w14:textId="77777777" w:rsidR="009B39A1" w:rsidRPr="003E1D2F" w:rsidRDefault="009B39A1">
            <w:pPr>
              <w:pStyle w:val="Default"/>
              <w:rPr>
                <w:sz w:val="22"/>
                <w:szCs w:val="22"/>
                <w:lang w:val="et-EE"/>
              </w:rPr>
            </w:pPr>
            <w:r w:rsidRPr="003E1D2F">
              <w:rPr>
                <w:sz w:val="22"/>
                <w:szCs w:val="22"/>
                <w:lang w:val="et-EE"/>
              </w:rPr>
              <w:t>4 (1,7%)</w:t>
            </w:r>
          </w:p>
        </w:tc>
        <w:tc>
          <w:tcPr>
            <w:tcW w:w="2430" w:type="dxa"/>
            <w:tcBorders>
              <w:top w:val="single" w:sz="4" w:space="0" w:color="000000"/>
              <w:left w:val="single" w:sz="4" w:space="0" w:color="000000"/>
              <w:bottom w:val="single" w:sz="4" w:space="0" w:color="000000"/>
              <w:right w:val="single" w:sz="4" w:space="0" w:color="000000"/>
            </w:tcBorders>
          </w:tcPr>
          <w:p w14:paraId="751AB761" w14:textId="77777777" w:rsidR="009B39A1" w:rsidRPr="003E1D2F" w:rsidRDefault="009B39A1">
            <w:pPr>
              <w:pStyle w:val="Default"/>
              <w:jc w:val="center"/>
              <w:rPr>
                <w:sz w:val="22"/>
                <w:szCs w:val="22"/>
                <w:lang w:val="et-EE"/>
              </w:rPr>
            </w:pPr>
            <w:r w:rsidRPr="003E1D2F">
              <w:rPr>
                <w:sz w:val="22"/>
                <w:szCs w:val="22"/>
                <w:lang w:val="et-EE"/>
              </w:rPr>
              <w:t>–0,8% (–2,8%, 1,3%)</w:t>
            </w:r>
          </w:p>
        </w:tc>
        <w:tc>
          <w:tcPr>
            <w:tcW w:w="1080" w:type="dxa"/>
            <w:tcBorders>
              <w:top w:val="single" w:sz="4" w:space="0" w:color="000000"/>
              <w:left w:val="single" w:sz="4" w:space="0" w:color="000000"/>
              <w:bottom w:val="single" w:sz="4" w:space="0" w:color="000000"/>
              <w:right w:val="single" w:sz="4" w:space="0" w:color="000000"/>
            </w:tcBorders>
          </w:tcPr>
          <w:p w14:paraId="1CFA092A" w14:textId="77777777" w:rsidR="009B39A1" w:rsidRPr="003E1D2F" w:rsidRDefault="009B39A1">
            <w:pPr>
              <w:pStyle w:val="Default"/>
              <w:jc w:val="center"/>
              <w:rPr>
                <w:sz w:val="22"/>
                <w:szCs w:val="22"/>
                <w:lang w:val="et-EE"/>
              </w:rPr>
            </w:pPr>
            <w:r w:rsidRPr="003E1D2F">
              <w:rPr>
                <w:sz w:val="22"/>
                <w:szCs w:val="22"/>
                <w:lang w:val="et-EE"/>
              </w:rPr>
              <w:t>0,4589</w:t>
            </w:r>
          </w:p>
        </w:tc>
      </w:tr>
      <w:tr w:rsidR="009B39A1" w:rsidRPr="00C06338" w14:paraId="22567824" w14:textId="77777777">
        <w:tc>
          <w:tcPr>
            <w:tcW w:w="3240" w:type="dxa"/>
            <w:tcBorders>
              <w:top w:val="single" w:sz="4" w:space="0" w:color="000000"/>
              <w:left w:val="single" w:sz="4" w:space="0" w:color="000000"/>
              <w:bottom w:val="single" w:sz="4" w:space="0" w:color="000000"/>
              <w:right w:val="single" w:sz="4" w:space="0" w:color="000000"/>
            </w:tcBorders>
          </w:tcPr>
          <w:p w14:paraId="54124573" w14:textId="77777777" w:rsidR="009B39A1" w:rsidRPr="003E1D2F" w:rsidRDefault="009B39A1">
            <w:pPr>
              <w:pStyle w:val="Default"/>
              <w:rPr>
                <w:sz w:val="22"/>
                <w:szCs w:val="22"/>
                <w:lang w:val="et-EE"/>
              </w:rPr>
            </w:pPr>
            <w:r w:rsidRPr="003E1D2F">
              <w:rPr>
                <w:sz w:val="22"/>
                <w:szCs w:val="22"/>
                <w:lang w:val="et-EE"/>
              </w:rPr>
              <w:t>Tekkis tõestatud või tõenäoline invasiivne seeninfektsioon uuringuravimi kasutamise ajal</w:t>
            </w:r>
          </w:p>
        </w:tc>
        <w:tc>
          <w:tcPr>
            <w:tcW w:w="1530" w:type="dxa"/>
            <w:tcBorders>
              <w:top w:val="single" w:sz="4" w:space="0" w:color="000000"/>
              <w:left w:val="single" w:sz="4" w:space="0" w:color="000000"/>
              <w:bottom w:val="single" w:sz="4" w:space="0" w:color="000000"/>
              <w:right w:val="single" w:sz="4" w:space="0" w:color="000000"/>
            </w:tcBorders>
          </w:tcPr>
          <w:p w14:paraId="5BFF2A5D" w14:textId="77777777" w:rsidR="009B39A1" w:rsidRPr="003E1D2F" w:rsidRDefault="009B39A1">
            <w:pPr>
              <w:pStyle w:val="Default"/>
              <w:rPr>
                <w:sz w:val="22"/>
                <w:szCs w:val="22"/>
                <w:lang w:val="et-EE"/>
              </w:rPr>
            </w:pPr>
            <w:r w:rsidRPr="003E1D2F">
              <w:rPr>
                <w:sz w:val="22"/>
                <w:szCs w:val="22"/>
                <w:lang w:val="et-EE"/>
              </w:rPr>
              <w:t>0</w:t>
            </w:r>
          </w:p>
        </w:tc>
        <w:tc>
          <w:tcPr>
            <w:tcW w:w="1440" w:type="dxa"/>
            <w:tcBorders>
              <w:top w:val="single" w:sz="4" w:space="0" w:color="000000"/>
              <w:left w:val="single" w:sz="4" w:space="0" w:color="000000"/>
              <w:bottom w:val="single" w:sz="4" w:space="0" w:color="000000"/>
              <w:right w:val="single" w:sz="4" w:space="0" w:color="000000"/>
            </w:tcBorders>
          </w:tcPr>
          <w:p w14:paraId="6709069A" w14:textId="77777777" w:rsidR="009B39A1" w:rsidRPr="003E1D2F" w:rsidRDefault="009B39A1">
            <w:pPr>
              <w:pStyle w:val="Default"/>
              <w:rPr>
                <w:sz w:val="22"/>
                <w:szCs w:val="22"/>
                <w:lang w:val="et-EE"/>
              </w:rPr>
            </w:pPr>
            <w:r w:rsidRPr="003E1D2F">
              <w:rPr>
                <w:sz w:val="22"/>
                <w:szCs w:val="22"/>
                <w:lang w:val="et-EE"/>
              </w:rPr>
              <w:t>3 (1,2%)</w:t>
            </w:r>
          </w:p>
        </w:tc>
        <w:tc>
          <w:tcPr>
            <w:tcW w:w="2430" w:type="dxa"/>
            <w:tcBorders>
              <w:top w:val="single" w:sz="4" w:space="0" w:color="000000"/>
              <w:left w:val="single" w:sz="4" w:space="0" w:color="000000"/>
              <w:bottom w:val="single" w:sz="4" w:space="0" w:color="000000"/>
              <w:right w:val="single" w:sz="4" w:space="0" w:color="000000"/>
            </w:tcBorders>
          </w:tcPr>
          <w:p w14:paraId="604F3376" w14:textId="77777777" w:rsidR="009B39A1" w:rsidRPr="003E1D2F" w:rsidRDefault="009B39A1">
            <w:pPr>
              <w:pStyle w:val="Default"/>
              <w:jc w:val="center"/>
              <w:rPr>
                <w:sz w:val="22"/>
                <w:szCs w:val="22"/>
                <w:lang w:val="et-EE"/>
              </w:rPr>
            </w:pPr>
            <w:r w:rsidRPr="003E1D2F">
              <w:rPr>
                <w:sz w:val="22"/>
                <w:szCs w:val="22"/>
                <w:lang w:val="et-EE"/>
              </w:rPr>
              <w:t>–1,2% (–2,6%, 0,2%)</w:t>
            </w:r>
          </w:p>
        </w:tc>
        <w:tc>
          <w:tcPr>
            <w:tcW w:w="1080" w:type="dxa"/>
            <w:tcBorders>
              <w:top w:val="single" w:sz="4" w:space="0" w:color="000000"/>
              <w:left w:val="single" w:sz="4" w:space="0" w:color="000000"/>
              <w:bottom w:val="single" w:sz="4" w:space="0" w:color="000000"/>
              <w:right w:val="single" w:sz="4" w:space="0" w:color="000000"/>
            </w:tcBorders>
          </w:tcPr>
          <w:p w14:paraId="597616D3" w14:textId="77777777" w:rsidR="009B39A1" w:rsidRPr="003E1D2F" w:rsidRDefault="009B39A1">
            <w:pPr>
              <w:pStyle w:val="Default"/>
              <w:jc w:val="center"/>
              <w:rPr>
                <w:sz w:val="22"/>
                <w:szCs w:val="22"/>
                <w:lang w:val="et-EE"/>
              </w:rPr>
            </w:pPr>
            <w:r w:rsidRPr="003E1D2F">
              <w:rPr>
                <w:sz w:val="22"/>
                <w:szCs w:val="22"/>
                <w:lang w:val="et-EE"/>
              </w:rPr>
              <w:t>0,0813</w:t>
            </w:r>
          </w:p>
        </w:tc>
      </w:tr>
    </w:tbl>
    <w:p w14:paraId="6A4BCE99" w14:textId="77777777" w:rsidR="009B39A1" w:rsidRPr="003E1D2F" w:rsidRDefault="009B39A1">
      <w:pPr>
        <w:pStyle w:val="Default"/>
        <w:rPr>
          <w:sz w:val="22"/>
          <w:szCs w:val="22"/>
          <w:lang w:val="et-EE"/>
        </w:rPr>
      </w:pPr>
      <w:r w:rsidRPr="003E1D2F">
        <w:rPr>
          <w:sz w:val="22"/>
          <w:szCs w:val="22"/>
          <w:lang w:val="et-EE"/>
        </w:rPr>
        <w:t>* Uuringu esmane tulemusnäitaja</w:t>
      </w:r>
    </w:p>
    <w:p w14:paraId="7941B565" w14:textId="77777777" w:rsidR="009B39A1" w:rsidRPr="003E1D2F" w:rsidRDefault="009B39A1">
      <w:pPr>
        <w:pStyle w:val="Default"/>
        <w:rPr>
          <w:sz w:val="22"/>
          <w:szCs w:val="22"/>
          <w:lang w:val="et-EE"/>
        </w:rPr>
      </w:pPr>
      <w:r w:rsidRPr="003E1D2F">
        <w:rPr>
          <w:sz w:val="22"/>
          <w:szCs w:val="22"/>
          <w:lang w:val="et-EE"/>
        </w:rPr>
        <w:t>** Osakaalude erinevus ja 95% CI ning p-väärtused saadi pärast randomiseerimisega korrigeerimist</w:t>
      </w:r>
    </w:p>
    <w:p w14:paraId="68D8E085" w14:textId="77777777" w:rsidR="009B39A1" w:rsidRPr="003E1D2F" w:rsidRDefault="009B39A1">
      <w:pPr>
        <w:pStyle w:val="Default"/>
        <w:rPr>
          <w:sz w:val="22"/>
          <w:szCs w:val="22"/>
          <w:lang w:val="et-EE"/>
        </w:rPr>
      </w:pPr>
    </w:p>
    <w:p w14:paraId="632A3FD5" w14:textId="77777777" w:rsidR="009B39A1" w:rsidRPr="003E1D2F" w:rsidRDefault="009B39A1">
      <w:pPr>
        <w:pStyle w:val="Default"/>
        <w:rPr>
          <w:sz w:val="22"/>
          <w:szCs w:val="22"/>
          <w:lang w:val="et-EE"/>
        </w:rPr>
      </w:pPr>
      <w:r w:rsidRPr="003E1D2F">
        <w:rPr>
          <w:sz w:val="22"/>
          <w:szCs w:val="22"/>
          <w:lang w:val="et-EE"/>
        </w:rPr>
        <w:t>Ägeda müeloidse leukeemiaga ja müeloablatiivseid raviskeeme saavate patsientide 180</w:t>
      </w:r>
      <w:r w:rsidR="00AE7460" w:rsidRPr="003E1D2F">
        <w:rPr>
          <w:sz w:val="22"/>
          <w:szCs w:val="22"/>
          <w:lang w:val="et-EE"/>
        </w:rPr>
        <w:t> </w:t>
      </w:r>
      <w:r w:rsidRPr="003E1D2F">
        <w:rPr>
          <w:sz w:val="22"/>
          <w:szCs w:val="22"/>
          <w:lang w:val="et-EE"/>
        </w:rPr>
        <w:t xml:space="preserve">päeva </w:t>
      </w:r>
      <w:r w:rsidRPr="003E1D2F">
        <w:rPr>
          <w:bCs/>
          <w:sz w:val="22"/>
          <w:szCs w:val="22"/>
          <w:lang w:val="et-EE"/>
        </w:rPr>
        <w:t>invasiivse seeninfektsiooni</w:t>
      </w:r>
      <w:r w:rsidRPr="003E1D2F">
        <w:rPr>
          <w:sz w:val="22"/>
          <w:szCs w:val="22"/>
          <w:lang w:val="et-EE"/>
        </w:rPr>
        <w:t xml:space="preserve"> määra murdepunkt ning uuringu esmane tulemusnäitaja, milleks on edukus 180. päeval, on välja toodud allpool olevas tabelis.</w:t>
      </w:r>
    </w:p>
    <w:p w14:paraId="66DFAF56" w14:textId="77777777" w:rsidR="009B39A1" w:rsidRPr="003E1D2F" w:rsidRDefault="009B39A1">
      <w:pPr>
        <w:pStyle w:val="Default"/>
        <w:rPr>
          <w:sz w:val="22"/>
          <w:szCs w:val="22"/>
          <w:lang w:val="et-EE"/>
        </w:rPr>
      </w:pPr>
    </w:p>
    <w:p w14:paraId="2E5651BB" w14:textId="77777777" w:rsidR="009B39A1" w:rsidRPr="003E1D2F" w:rsidRDefault="009B39A1" w:rsidP="008C14EC">
      <w:pPr>
        <w:pStyle w:val="Default"/>
        <w:keepNext/>
        <w:keepLines/>
        <w:widowControl/>
        <w:rPr>
          <w:sz w:val="22"/>
          <w:szCs w:val="22"/>
          <w:lang w:val="et-EE"/>
        </w:rPr>
      </w:pPr>
      <w:r w:rsidRPr="003E1D2F">
        <w:rPr>
          <w:b/>
          <w:sz w:val="22"/>
          <w:szCs w:val="22"/>
          <w:lang w:val="et-EE"/>
        </w:rPr>
        <w:t>Äge müeloidne leukeemia</w:t>
      </w:r>
    </w:p>
    <w:p w14:paraId="408A4475" w14:textId="77777777" w:rsidR="009B39A1" w:rsidRPr="003E1D2F" w:rsidRDefault="009B39A1" w:rsidP="008C14EC">
      <w:pPr>
        <w:pStyle w:val="Default"/>
        <w:keepNext/>
        <w:keepLines/>
        <w:widowControl/>
        <w:rPr>
          <w:sz w:val="22"/>
          <w:szCs w:val="22"/>
          <w:lang w:val="et-EE"/>
        </w:rPr>
      </w:pPr>
    </w:p>
    <w:tbl>
      <w:tblPr>
        <w:tblW w:w="0" w:type="auto"/>
        <w:tblInd w:w="108" w:type="dxa"/>
        <w:tblLayout w:type="fixed"/>
        <w:tblCellMar>
          <w:left w:w="60" w:type="dxa"/>
          <w:right w:w="60" w:type="dxa"/>
        </w:tblCellMar>
        <w:tblLook w:val="04A0" w:firstRow="1" w:lastRow="0" w:firstColumn="1" w:lastColumn="0" w:noHBand="0" w:noVBand="1"/>
      </w:tblPr>
      <w:tblGrid>
        <w:gridCol w:w="2790"/>
        <w:gridCol w:w="1530"/>
        <w:gridCol w:w="1440"/>
        <w:gridCol w:w="3060"/>
      </w:tblGrid>
      <w:tr w:rsidR="009B39A1" w:rsidRPr="00C06338" w14:paraId="6379E962" w14:textId="77777777">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137107F6" w14:textId="77777777" w:rsidR="009B39A1" w:rsidRPr="003E1D2F" w:rsidRDefault="009B39A1">
            <w:pPr>
              <w:pStyle w:val="Default"/>
              <w:keepNext/>
              <w:rPr>
                <w:b/>
                <w:sz w:val="22"/>
                <w:szCs w:val="22"/>
                <w:lang w:val="et-EE"/>
              </w:rPr>
              <w:pPrChange w:id="379" w:author="RR_5" w:date="2025-12-02T11:21:00Z">
                <w:pPr>
                  <w:pStyle w:val="Default"/>
                </w:pPr>
              </w:pPrChange>
            </w:pPr>
            <w:r w:rsidRPr="003E1D2F">
              <w:rPr>
                <w:b/>
                <w:sz w:val="22"/>
                <w:szCs w:val="22"/>
                <w:lang w:val="et-EE"/>
              </w:rPr>
              <w:t>Uuringu tulemusnäitajad</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724B1878" w14:textId="77777777" w:rsidR="009B39A1" w:rsidRPr="003E1D2F" w:rsidRDefault="009B39A1">
            <w:pPr>
              <w:pStyle w:val="Default"/>
              <w:keepNext/>
              <w:rPr>
                <w:b/>
                <w:sz w:val="22"/>
                <w:szCs w:val="22"/>
                <w:lang w:val="et-EE"/>
              </w:rPr>
              <w:pPrChange w:id="380" w:author="RR_5" w:date="2025-12-02T11:21:00Z">
                <w:pPr>
                  <w:pStyle w:val="Default"/>
                </w:pPr>
              </w:pPrChange>
            </w:pPr>
            <w:r w:rsidRPr="003E1D2F">
              <w:rPr>
                <w:b/>
                <w:sz w:val="22"/>
                <w:szCs w:val="22"/>
                <w:lang w:val="et-EE"/>
              </w:rPr>
              <w:t>Vorikonasool</w:t>
            </w:r>
          </w:p>
          <w:p w14:paraId="45F6A4F6" w14:textId="77777777" w:rsidR="009B39A1" w:rsidRPr="003E1D2F" w:rsidRDefault="009B39A1">
            <w:pPr>
              <w:pStyle w:val="Default"/>
              <w:keepNext/>
              <w:rPr>
                <w:b/>
                <w:sz w:val="22"/>
                <w:szCs w:val="22"/>
                <w:lang w:val="et-EE"/>
              </w:rPr>
              <w:pPrChange w:id="381" w:author="RR_5" w:date="2025-12-02T11:21:00Z">
                <w:pPr>
                  <w:pStyle w:val="Default"/>
                </w:pPr>
              </w:pPrChange>
            </w:pPr>
            <w:r w:rsidRPr="003E1D2F">
              <w:rPr>
                <w:b/>
                <w:sz w:val="22"/>
                <w:szCs w:val="22"/>
                <w:lang w:val="et-EE"/>
              </w:rPr>
              <w:t>(N = 98)</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22234477" w14:textId="77777777" w:rsidR="009B39A1" w:rsidRPr="003E1D2F" w:rsidRDefault="009B39A1">
            <w:pPr>
              <w:pStyle w:val="Default"/>
              <w:keepNext/>
              <w:rPr>
                <w:b/>
                <w:sz w:val="22"/>
                <w:szCs w:val="22"/>
                <w:lang w:val="et-EE"/>
              </w:rPr>
              <w:pPrChange w:id="382" w:author="RR_5" w:date="2025-12-02T11:21:00Z">
                <w:pPr>
                  <w:pStyle w:val="Default"/>
                </w:pPr>
              </w:pPrChange>
            </w:pPr>
            <w:r w:rsidRPr="003E1D2F">
              <w:rPr>
                <w:b/>
                <w:sz w:val="22"/>
                <w:szCs w:val="22"/>
                <w:lang w:val="et-EE"/>
              </w:rPr>
              <w:t>Itrakonasool</w:t>
            </w:r>
          </w:p>
          <w:p w14:paraId="3E064D91" w14:textId="77777777" w:rsidR="009B39A1" w:rsidRPr="003E1D2F" w:rsidRDefault="009B39A1">
            <w:pPr>
              <w:pStyle w:val="Default"/>
              <w:keepNext/>
              <w:rPr>
                <w:b/>
                <w:sz w:val="22"/>
                <w:szCs w:val="22"/>
                <w:lang w:val="et-EE"/>
              </w:rPr>
              <w:pPrChange w:id="383" w:author="RR_5" w:date="2025-12-02T11:21:00Z">
                <w:pPr>
                  <w:pStyle w:val="Default"/>
                </w:pPr>
              </w:pPrChange>
            </w:pPr>
            <w:r w:rsidRPr="003E1D2F">
              <w:rPr>
                <w:b/>
                <w:sz w:val="22"/>
                <w:szCs w:val="22"/>
                <w:lang w:val="et-EE"/>
              </w:rPr>
              <w:t>(N = 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12DA8055" w14:textId="77777777" w:rsidR="009B39A1" w:rsidRPr="003E1D2F" w:rsidRDefault="009B39A1">
            <w:pPr>
              <w:pStyle w:val="Default"/>
              <w:keepNext/>
              <w:jc w:val="center"/>
              <w:rPr>
                <w:b/>
                <w:sz w:val="22"/>
                <w:szCs w:val="22"/>
                <w:lang w:val="et-EE"/>
              </w:rPr>
              <w:pPrChange w:id="384" w:author="RR_5" w:date="2025-12-02T11:21:00Z">
                <w:pPr>
                  <w:pStyle w:val="Default"/>
                  <w:jc w:val="center"/>
                </w:pPr>
              </w:pPrChange>
            </w:pPr>
            <w:r w:rsidRPr="003E1D2F">
              <w:rPr>
                <w:b/>
                <w:sz w:val="22"/>
                <w:szCs w:val="22"/>
                <w:lang w:val="et-EE"/>
              </w:rPr>
              <w:t>Osakaalude erinevus ja 95% usaldusvahemik (CI)</w:t>
            </w:r>
          </w:p>
        </w:tc>
      </w:tr>
      <w:tr w:rsidR="009B39A1" w:rsidRPr="00C06338" w14:paraId="2D7615F5" w14:textId="77777777">
        <w:tc>
          <w:tcPr>
            <w:tcW w:w="2790" w:type="dxa"/>
            <w:tcBorders>
              <w:top w:val="single" w:sz="4" w:space="0" w:color="000000"/>
              <w:left w:val="single" w:sz="4" w:space="0" w:color="000000"/>
              <w:bottom w:val="single" w:sz="4" w:space="0" w:color="000000"/>
              <w:right w:val="single" w:sz="4" w:space="0" w:color="000000"/>
            </w:tcBorders>
          </w:tcPr>
          <w:p w14:paraId="56FB50C2" w14:textId="77777777" w:rsidR="009B39A1" w:rsidRPr="003E1D2F" w:rsidRDefault="009B39A1" w:rsidP="00C07693">
            <w:pPr>
              <w:pStyle w:val="Default"/>
              <w:rPr>
                <w:sz w:val="22"/>
                <w:szCs w:val="22"/>
                <w:lang w:val="et-EE"/>
              </w:rPr>
            </w:pPr>
            <w:r w:rsidRPr="003E1D2F">
              <w:rPr>
                <w:sz w:val="22"/>
                <w:szCs w:val="22"/>
                <w:lang w:val="et-EE"/>
              </w:rPr>
              <w:t>Invasiivse seeninfektsiooni murdepunkt – 180. päev</w:t>
            </w:r>
          </w:p>
        </w:tc>
        <w:tc>
          <w:tcPr>
            <w:tcW w:w="1530" w:type="dxa"/>
            <w:tcBorders>
              <w:top w:val="single" w:sz="4" w:space="0" w:color="000000"/>
              <w:left w:val="single" w:sz="4" w:space="0" w:color="000000"/>
              <w:bottom w:val="single" w:sz="4" w:space="0" w:color="000000"/>
              <w:right w:val="single" w:sz="4" w:space="0" w:color="000000"/>
            </w:tcBorders>
          </w:tcPr>
          <w:p w14:paraId="0255FB7F" w14:textId="77777777" w:rsidR="009B39A1" w:rsidRPr="003E1D2F" w:rsidRDefault="009B39A1">
            <w:pPr>
              <w:pStyle w:val="Default"/>
              <w:rPr>
                <w:sz w:val="22"/>
                <w:szCs w:val="22"/>
                <w:lang w:val="et-EE"/>
              </w:rPr>
            </w:pPr>
            <w:r w:rsidRPr="003E1D2F">
              <w:rPr>
                <w:sz w:val="22"/>
                <w:szCs w:val="22"/>
                <w:lang w:val="et-EE"/>
              </w:rPr>
              <w:t>1 (1,0%)</w:t>
            </w:r>
          </w:p>
        </w:tc>
        <w:tc>
          <w:tcPr>
            <w:tcW w:w="1440" w:type="dxa"/>
            <w:tcBorders>
              <w:top w:val="single" w:sz="4" w:space="0" w:color="000000"/>
              <w:left w:val="single" w:sz="4" w:space="0" w:color="000000"/>
              <w:bottom w:val="single" w:sz="4" w:space="0" w:color="000000"/>
              <w:right w:val="single" w:sz="4" w:space="0" w:color="000000"/>
            </w:tcBorders>
          </w:tcPr>
          <w:p w14:paraId="379DE285" w14:textId="77777777" w:rsidR="009B39A1" w:rsidRPr="003E1D2F" w:rsidRDefault="009B39A1">
            <w:pPr>
              <w:pStyle w:val="Default"/>
              <w:rPr>
                <w:sz w:val="22"/>
                <w:szCs w:val="22"/>
                <w:lang w:val="et-EE"/>
              </w:rPr>
            </w:pPr>
            <w:r w:rsidRPr="003E1D2F">
              <w:rPr>
                <w:sz w:val="22"/>
                <w:szCs w:val="22"/>
                <w:lang w:val="et-EE"/>
              </w:rPr>
              <w:t>2 (1,8%)</w:t>
            </w:r>
          </w:p>
        </w:tc>
        <w:tc>
          <w:tcPr>
            <w:tcW w:w="3060" w:type="dxa"/>
            <w:tcBorders>
              <w:top w:val="single" w:sz="4" w:space="0" w:color="000000"/>
              <w:left w:val="single" w:sz="4" w:space="0" w:color="000000"/>
              <w:bottom w:val="single" w:sz="4" w:space="0" w:color="000000"/>
              <w:right w:val="single" w:sz="4" w:space="0" w:color="000000"/>
            </w:tcBorders>
          </w:tcPr>
          <w:p w14:paraId="3F07E8AD" w14:textId="77777777" w:rsidR="009B39A1" w:rsidRPr="003E1D2F" w:rsidRDefault="009B39A1">
            <w:pPr>
              <w:pStyle w:val="Paragraph"/>
              <w:rPr>
                <w:color w:val="000000"/>
                <w:sz w:val="22"/>
                <w:szCs w:val="22"/>
                <w:lang w:val="et-EE"/>
              </w:rPr>
            </w:pPr>
            <w:r w:rsidRPr="003E1D2F">
              <w:rPr>
                <w:rFonts w:eastAsia="Times New Roman"/>
                <w:color w:val="000000"/>
                <w:sz w:val="22"/>
                <w:szCs w:val="22"/>
                <w:lang w:val="et-EE"/>
              </w:rPr>
              <w:t>–0,8% (–4,0%, 2,4%)**</w:t>
            </w:r>
          </w:p>
        </w:tc>
      </w:tr>
      <w:tr w:rsidR="009B39A1" w:rsidRPr="00C06338" w14:paraId="40D027DE" w14:textId="77777777">
        <w:tc>
          <w:tcPr>
            <w:tcW w:w="2790" w:type="dxa"/>
            <w:tcBorders>
              <w:top w:val="single" w:sz="4" w:space="0" w:color="000000"/>
              <w:left w:val="single" w:sz="4" w:space="0" w:color="000000"/>
              <w:bottom w:val="single" w:sz="4" w:space="0" w:color="000000"/>
              <w:right w:val="single" w:sz="4" w:space="0" w:color="000000"/>
            </w:tcBorders>
          </w:tcPr>
          <w:p w14:paraId="26351B11" w14:textId="77777777" w:rsidR="009B39A1" w:rsidRPr="003E1D2F" w:rsidRDefault="009B39A1">
            <w:pPr>
              <w:pStyle w:val="Default"/>
              <w:rPr>
                <w:sz w:val="22"/>
                <w:szCs w:val="22"/>
                <w:lang w:val="et-EE"/>
              </w:rPr>
            </w:pPr>
            <w:r w:rsidRPr="003E1D2F">
              <w:rPr>
                <w:sz w:val="22"/>
                <w:szCs w:val="22"/>
                <w:lang w:val="et-EE"/>
              </w:rPr>
              <w:t>Edukus 180. päeval*</w:t>
            </w:r>
          </w:p>
        </w:tc>
        <w:tc>
          <w:tcPr>
            <w:tcW w:w="1530" w:type="dxa"/>
            <w:tcBorders>
              <w:top w:val="single" w:sz="4" w:space="0" w:color="000000"/>
              <w:left w:val="single" w:sz="4" w:space="0" w:color="000000"/>
              <w:bottom w:val="single" w:sz="4" w:space="0" w:color="000000"/>
              <w:right w:val="single" w:sz="4" w:space="0" w:color="000000"/>
            </w:tcBorders>
          </w:tcPr>
          <w:p w14:paraId="5E5C2474" w14:textId="77777777" w:rsidR="009B39A1" w:rsidRPr="003E1D2F" w:rsidRDefault="009B39A1">
            <w:pPr>
              <w:pStyle w:val="Default"/>
              <w:rPr>
                <w:sz w:val="22"/>
                <w:szCs w:val="22"/>
                <w:lang w:val="et-EE"/>
              </w:rPr>
            </w:pPr>
            <w:r w:rsidRPr="003E1D2F">
              <w:rPr>
                <w:sz w:val="22"/>
                <w:szCs w:val="22"/>
                <w:lang w:val="et-EE"/>
              </w:rPr>
              <w:t>55 (56,1%)</w:t>
            </w:r>
          </w:p>
        </w:tc>
        <w:tc>
          <w:tcPr>
            <w:tcW w:w="1440" w:type="dxa"/>
            <w:tcBorders>
              <w:top w:val="single" w:sz="4" w:space="0" w:color="000000"/>
              <w:left w:val="single" w:sz="4" w:space="0" w:color="000000"/>
              <w:bottom w:val="single" w:sz="4" w:space="0" w:color="000000"/>
              <w:right w:val="single" w:sz="4" w:space="0" w:color="000000"/>
            </w:tcBorders>
          </w:tcPr>
          <w:p w14:paraId="0FEF68B6" w14:textId="77777777" w:rsidR="009B39A1" w:rsidRPr="003E1D2F" w:rsidRDefault="009B39A1">
            <w:pPr>
              <w:pStyle w:val="Default"/>
              <w:rPr>
                <w:sz w:val="22"/>
                <w:szCs w:val="22"/>
                <w:lang w:val="et-EE"/>
              </w:rPr>
            </w:pPr>
            <w:r w:rsidRPr="003E1D2F">
              <w:rPr>
                <w:sz w:val="22"/>
                <w:szCs w:val="22"/>
                <w:lang w:val="et-EE"/>
              </w:rPr>
              <w:t>45 (41,3%)</w:t>
            </w:r>
          </w:p>
        </w:tc>
        <w:tc>
          <w:tcPr>
            <w:tcW w:w="3060" w:type="dxa"/>
            <w:tcBorders>
              <w:top w:val="single" w:sz="4" w:space="0" w:color="000000"/>
              <w:left w:val="single" w:sz="4" w:space="0" w:color="000000"/>
              <w:bottom w:val="single" w:sz="4" w:space="0" w:color="000000"/>
              <w:right w:val="single" w:sz="4" w:space="0" w:color="000000"/>
            </w:tcBorders>
          </w:tcPr>
          <w:p w14:paraId="6E90B72D" w14:textId="77777777" w:rsidR="009B39A1" w:rsidRPr="003E1D2F" w:rsidRDefault="009B39A1">
            <w:pPr>
              <w:pStyle w:val="Paragraph"/>
              <w:rPr>
                <w:color w:val="000000"/>
                <w:sz w:val="22"/>
                <w:szCs w:val="22"/>
                <w:lang w:val="et-EE"/>
              </w:rPr>
            </w:pPr>
            <w:r w:rsidRPr="003E1D2F">
              <w:rPr>
                <w:rFonts w:eastAsia="Times New Roman"/>
                <w:color w:val="000000"/>
                <w:sz w:val="22"/>
                <w:szCs w:val="22"/>
                <w:lang w:val="et-EE"/>
              </w:rPr>
              <w:t>14,7% (1,7%, 27,7%)***</w:t>
            </w:r>
          </w:p>
        </w:tc>
      </w:tr>
    </w:tbl>
    <w:p w14:paraId="0C96467E" w14:textId="77777777" w:rsidR="009B39A1" w:rsidRPr="003E1D2F" w:rsidRDefault="009B39A1">
      <w:pPr>
        <w:pStyle w:val="Default"/>
        <w:rPr>
          <w:sz w:val="22"/>
          <w:szCs w:val="22"/>
          <w:lang w:val="et-EE"/>
        </w:rPr>
      </w:pPr>
      <w:r w:rsidRPr="003E1D2F">
        <w:rPr>
          <w:sz w:val="22"/>
          <w:szCs w:val="22"/>
          <w:lang w:val="et-EE"/>
        </w:rPr>
        <w:t>* Uuringu esmane tulemusnäitaja</w:t>
      </w:r>
    </w:p>
    <w:p w14:paraId="7C1B1740" w14:textId="77777777" w:rsidR="009B39A1" w:rsidRPr="003E1D2F" w:rsidRDefault="009B39A1">
      <w:pPr>
        <w:pStyle w:val="Default"/>
        <w:rPr>
          <w:sz w:val="22"/>
          <w:szCs w:val="22"/>
          <w:lang w:val="et-EE"/>
        </w:rPr>
      </w:pPr>
      <w:r w:rsidRPr="003E1D2F">
        <w:rPr>
          <w:sz w:val="22"/>
          <w:szCs w:val="22"/>
          <w:lang w:val="et-EE"/>
        </w:rPr>
        <w:t>** Mittehalvemust on näidatud 5%-list piiri kasutades</w:t>
      </w:r>
    </w:p>
    <w:p w14:paraId="3657FD65" w14:textId="77777777" w:rsidR="009B39A1" w:rsidRPr="003E1D2F" w:rsidRDefault="009B39A1">
      <w:pPr>
        <w:pStyle w:val="Default"/>
        <w:rPr>
          <w:sz w:val="22"/>
          <w:szCs w:val="22"/>
          <w:lang w:val="et-EE"/>
        </w:rPr>
      </w:pPr>
      <w:r w:rsidRPr="003E1D2F">
        <w:rPr>
          <w:sz w:val="22"/>
          <w:szCs w:val="22"/>
          <w:lang w:val="et-EE"/>
        </w:rPr>
        <w:t>*** Osakaalude erinevus ja 95% CI saadi pärast randomiseerimisega korrigeerimist</w:t>
      </w:r>
    </w:p>
    <w:p w14:paraId="68A0CB01" w14:textId="77777777" w:rsidR="009B39A1" w:rsidRPr="003E1D2F" w:rsidRDefault="009B39A1">
      <w:pPr>
        <w:pStyle w:val="CM55"/>
        <w:spacing w:after="0"/>
        <w:rPr>
          <w:color w:val="000000"/>
          <w:sz w:val="22"/>
          <w:szCs w:val="22"/>
          <w:lang w:val="et-EE"/>
        </w:rPr>
      </w:pPr>
    </w:p>
    <w:p w14:paraId="7B98D1DB" w14:textId="77777777" w:rsidR="009B39A1" w:rsidRPr="00DD2745" w:rsidRDefault="009B39A1">
      <w:pPr>
        <w:keepNext/>
        <w:rPr>
          <w:bCs/>
          <w:color w:val="000000"/>
          <w:sz w:val="22"/>
          <w:szCs w:val="22"/>
          <w:lang w:val="et-EE"/>
          <w:rPrChange w:id="385" w:author="RR_5" w:date="2025-12-02T11:21:00Z">
            <w:rPr>
              <w:b/>
              <w:color w:val="000000"/>
              <w:sz w:val="22"/>
              <w:szCs w:val="22"/>
              <w:lang w:val="et-EE"/>
            </w:rPr>
          </w:rPrChange>
        </w:rPr>
      </w:pPr>
      <w:r w:rsidRPr="003E1D2F">
        <w:rPr>
          <w:b/>
          <w:color w:val="000000"/>
          <w:sz w:val="22"/>
          <w:szCs w:val="22"/>
          <w:lang w:val="et-EE"/>
        </w:rPr>
        <w:t>Müeloablatiivsete haiguste raviskeemid</w:t>
      </w:r>
    </w:p>
    <w:p w14:paraId="30B7BF5D" w14:textId="77777777" w:rsidR="009B39A1" w:rsidRPr="00DD2745" w:rsidRDefault="009B39A1">
      <w:pPr>
        <w:keepNext/>
        <w:rPr>
          <w:bCs/>
          <w:color w:val="000000"/>
          <w:sz w:val="22"/>
          <w:szCs w:val="22"/>
          <w:lang w:val="et-EE"/>
          <w:rPrChange w:id="386" w:author="RR_5" w:date="2025-12-02T11:21:00Z">
            <w:rPr>
              <w:b/>
              <w:color w:val="000000"/>
              <w:sz w:val="22"/>
              <w:szCs w:val="22"/>
              <w:lang w:val="et-EE"/>
            </w:rPr>
          </w:rPrChange>
        </w:rPr>
      </w:pPr>
    </w:p>
    <w:tbl>
      <w:tblPr>
        <w:tblW w:w="0" w:type="auto"/>
        <w:tblInd w:w="108" w:type="dxa"/>
        <w:tblLayout w:type="fixed"/>
        <w:tblCellMar>
          <w:left w:w="60" w:type="dxa"/>
          <w:right w:w="60" w:type="dxa"/>
        </w:tblCellMar>
        <w:tblLook w:val="04A0" w:firstRow="1" w:lastRow="0" w:firstColumn="1" w:lastColumn="0" w:noHBand="0" w:noVBand="1"/>
      </w:tblPr>
      <w:tblGrid>
        <w:gridCol w:w="2790"/>
        <w:gridCol w:w="1530"/>
        <w:gridCol w:w="1440"/>
        <w:gridCol w:w="3060"/>
      </w:tblGrid>
      <w:tr w:rsidR="009B39A1" w:rsidRPr="00C06338" w14:paraId="7CF327F0" w14:textId="77777777">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14350F8E" w14:textId="77777777" w:rsidR="009B39A1" w:rsidRPr="003E1D2F" w:rsidRDefault="009B39A1">
            <w:pPr>
              <w:pStyle w:val="Default"/>
              <w:keepNext/>
              <w:widowControl/>
              <w:rPr>
                <w:b/>
                <w:sz w:val="22"/>
                <w:szCs w:val="22"/>
                <w:lang w:val="et-EE"/>
              </w:rPr>
            </w:pPr>
            <w:r w:rsidRPr="003E1D2F">
              <w:rPr>
                <w:b/>
                <w:sz w:val="22"/>
                <w:szCs w:val="22"/>
                <w:lang w:val="et-EE"/>
              </w:rPr>
              <w:t>Uuringu tulemusnäitajad</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52A279F9" w14:textId="77777777" w:rsidR="009B39A1" w:rsidRPr="003E1D2F" w:rsidRDefault="009B39A1">
            <w:pPr>
              <w:pStyle w:val="Default"/>
              <w:keepNext/>
              <w:widowControl/>
              <w:rPr>
                <w:b/>
                <w:sz w:val="22"/>
                <w:szCs w:val="22"/>
                <w:lang w:val="et-EE"/>
              </w:rPr>
            </w:pPr>
            <w:r w:rsidRPr="003E1D2F">
              <w:rPr>
                <w:b/>
                <w:sz w:val="22"/>
                <w:szCs w:val="22"/>
                <w:lang w:val="et-EE"/>
              </w:rPr>
              <w:t>Vorikonasool</w:t>
            </w:r>
          </w:p>
          <w:p w14:paraId="3E2E38EC" w14:textId="77777777" w:rsidR="009B39A1" w:rsidRPr="003E1D2F" w:rsidRDefault="009B39A1">
            <w:pPr>
              <w:pStyle w:val="Default"/>
              <w:keepNext/>
              <w:widowControl/>
              <w:rPr>
                <w:b/>
                <w:sz w:val="22"/>
                <w:szCs w:val="22"/>
                <w:lang w:val="et-EE"/>
              </w:rPr>
            </w:pPr>
            <w:r w:rsidRPr="003E1D2F">
              <w:rPr>
                <w:b/>
                <w:sz w:val="22"/>
                <w:szCs w:val="22"/>
                <w:lang w:val="et-EE"/>
              </w:rPr>
              <w:t>(N = 125)</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0E4A8C0E" w14:textId="77777777" w:rsidR="009B39A1" w:rsidRPr="003E1D2F" w:rsidRDefault="009B39A1">
            <w:pPr>
              <w:pStyle w:val="Default"/>
              <w:keepNext/>
              <w:widowControl/>
              <w:rPr>
                <w:b/>
                <w:sz w:val="22"/>
                <w:szCs w:val="22"/>
                <w:lang w:val="et-EE"/>
              </w:rPr>
            </w:pPr>
            <w:r w:rsidRPr="003E1D2F">
              <w:rPr>
                <w:b/>
                <w:sz w:val="22"/>
                <w:szCs w:val="22"/>
                <w:lang w:val="et-EE"/>
              </w:rPr>
              <w:t>Itrakonasool</w:t>
            </w:r>
          </w:p>
          <w:p w14:paraId="5CEBB227" w14:textId="77777777" w:rsidR="009B39A1" w:rsidRPr="003E1D2F" w:rsidRDefault="009B39A1">
            <w:pPr>
              <w:pStyle w:val="Default"/>
              <w:keepNext/>
              <w:widowControl/>
              <w:rPr>
                <w:b/>
                <w:sz w:val="22"/>
                <w:szCs w:val="22"/>
                <w:lang w:val="et-EE"/>
              </w:rPr>
            </w:pPr>
            <w:r w:rsidRPr="003E1D2F">
              <w:rPr>
                <w:b/>
                <w:sz w:val="22"/>
                <w:szCs w:val="22"/>
                <w:lang w:val="et-EE"/>
              </w:rPr>
              <w:t>(N = 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591E5D6E" w14:textId="77777777" w:rsidR="009B39A1" w:rsidRPr="003E1D2F" w:rsidRDefault="009B39A1">
            <w:pPr>
              <w:pStyle w:val="Default"/>
              <w:keepNext/>
              <w:widowControl/>
              <w:jc w:val="center"/>
              <w:rPr>
                <w:b/>
                <w:sz w:val="22"/>
                <w:szCs w:val="22"/>
                <w:lang w:val="et-EE"/>
              </w:rPr>
            </w:pPr>
            <w:r w:rsidRPr="003E1D2F">
              <w:rPr>
                <w:b/>
                <w:sz w:val="22"/>
                <w:szCs w:val="22"/>
                <w:lang w:val="et-EE"/>
              </w:rPr>
              <w:t>Osakaalude erinevus ja 95% usaldusvahemik (CI)</w:t>
            </w:r>
          </w:p>
        </w:tc>
      </w:tr>
      <w:tr w:rsidR="009B39A1" w:rsidRPr="00C06338" w14:paraId="1225A71F" w14:textId="77777777">
        <w:tc>
          <w:tcPr>
            <w:tcW w:w="2790" w:type="dxa"/>
            <w:tcBorders>
              <w:top w:val="single" w:sz="4" w:space="0" w:color="000000"/>
              <w:left w:val="single" w:sz="4" w:space="0" w:color="000000"/>
              <w:bottom w:val="single" w:sz="4" w:space="0" w:color="000000"/>
              <w:right w:val="single" w:sz="4" w:space="0" w:color="000000"/>
            </w:tcBorders>
          </w:tcPr>
          <w:p w14:paraId="1750205F" w14:textId="77777777" w:rsidR="009B39A1" w:rsidRPr="003E1D2F" w:rsidRDefault="009B39A1">
            <w:pPr>
              <w:pStyle w:val="Default"/>
              <w:rPr>
                <w:sz w:val="22"/>
                <w:szCs w:val="22"/>
                <w:lang w:val="et-EE"/>
              </w:rPr>
            </w:pPr>
            <w:r w:rsidRPr="003E1D2F">
              <w:rPr>
                <w:sz w:val="22"/>
                <w:szCs w:val="22"/>
                <w:lang w:val="et-EE"/>
              </w:rPr>
              <w:t>Invasiivse seeninfektsiooni murdepunkt – 180. päev</w:t>
            </w:r>
          </w:p>
        </w:tc>
        <w:tc>
          <w:tcPr>
            <w:tcW w:w="1530" w:type="dxa"/>
            <w:tcBorders>
              <w:top w:val="single" w:sz="4" w:space="0" w:color="000000"/>
              <w:left w:val="single" w:sz="4" w:space="0" w:color="000000"/>
              <w:bottom w:val="single" w:sz="4" w:space="0" w:color="000000"/>
              <w:right w:val="single" w:sz="4" w:space="0" w:color="000000"/>
            </w:tcBorders>
          </w:tcPr>
          <w:p w14:paraId="77F68B7D" w14:textId="77777777" w:rsidR="009B39A1" w:rsidRPr="003E1D2F" w:rsidRDefault="009B39A1">
            <w:pPr>
              <w:pStyle w:val="Default"/>
              <w:rPr>
                <w:sz w:val="22"/>
                <w:szCs w:val="22"/>
                <w:lang w:val="et-EE"/>
              </w:rPr>
            </w:pPr>
            <w:r w:rsidRPr="003E1D2F">
              <w:rPr>
                <w:sz w:val="22"/>
                <w:szCs w:val="22"/>
                <w:lang w:val="et-EE"/>
              </w:rPr>
              <w:t>2 (1,6%)</w:t>
            </w:r>
          </w:p>
        </w:tc>
        <w:tc>
          <w:tcPr>
            <w:tcW w:w="1440" w:type="dxa"/>
            <w:tcBorders>
              <w:top w:val="single" w:sz="4" w:space="0" w:color="000000"/>
              <w:left w:val="single" w:sz="4" w:space="0" w:color="000000"/>
              <w:bottom w:val="single" w:sz="4" w:space="0" w:color="000000"/>
              <w:right w:val="single" w:sz="4" w:space="0" w:color="000000"/>
            </w:tcBorders>
          </w:tcPr>
          <w:p w14:paraId="48523657" w14:textId="77777777" w:rsidR="009B39A1" w:rsidRPr="003E1D2F" w:rsidRDefault="009B39A1">
            <w:pPr>
              <w:pStyle w:val="Default"/>
              <w:rPr>
                <w:sz w:val="22"/>
                <w:szCs w:val="22"/>
                <w:lang w:val="et-EE"/>
              </w:rPr>
            </w:pPr>
            <w:r w:rsidRPr="003E1D2F">
              <w:rPr>
                <w:sz w:val="22"/>
                <w:szCs w:val="22"/>
                <w:lang w:val="et-EE"/>
              </w:rPr>
              <w:t>3 (2,1%)</w:t>
            </w:r>
          </w:p>
        </w:tc>
        <w:tc>
          <w:tcPr>
            <w:tcW w:w="3060" w:type="dxa"/>
            <w:tcBorders>
              <w:top w:val="single" w:sz="4" w:space="0" w:color="000000"/>
              <w:left w:val="single" w:sz="4" w:space="0" w:color="000000"/>
              <w:bottom w:val="single" w:sz="4" w:space="0" w:color="000000"/>
              <w:right w:val="single" w:sz="4" w:space="0" w:color="000000"/>
            </w:tcBorders>
          </w:tcPr>
          <w:p w14:paraId="14FB923B" w14:textId="77777777" w:rsidR="009B39A1" w:rsidRPr="003E1D2F" w:rsidRDefault="009B39A1">
            <w:pPr>
              <w:pStyle w:val="Paragraph"/>
              <w:rPr>
                <w:color w:val="000000"/>
                <w:sz w:val="22"/>
                <w:szCs w:val="22"/>
                <w:lang w:val="et-EE"/>
              </w:rPr>
            </w:pPr>
            <w:r w:rsidRPr="003E1D2F">
              <w:rPr>
                <w:rFonts w:eastAsia="Times New Roman"/>
                <w:color w:val="000000"/>
                <w:sz w:val="22"/>
                <w:szCs w:val="22"/>
                <w:lang w:val="et-EE"/>
              </w:rPr>
              <w:t>–0,5% (–3,7%, 2,7%)**</w:t>
            </w:r>
          </w:p>
        </w:tc>
      </w:tr>
      <w:tr w:rsidR="009B39A1" w:rsidRPr="00C06338" w14:paraId="5BF16EFA" w14:textId="77777777">
        <w:tc>
          <w:tcPr>
            <w:tcW w:w="2790" w:type="dxa"/>
            <w:tcBorders>
              <w:top w:val="single" w:sz="4" w:space="0" w:color="000000"/>
              <w:left w:val="single" w:sz="4" w:space="0" w:color="000000"/>
              <w:bottom w:val="single" w:sz="4" w:space="0" w:color="000000"/>
              <w:right w:val="single" w:sz="4" w:space="0" w:color="000000"/>
            </w:tcBorders>
          </w:tcPr>
          <w:p w14:paraId="498900E4" w14:textId="77777777" w:rsidR="009B39A1" w:rsidRPr="003E1D2F" w:rsidRDefault="009B39A1">
            <w:pPr>
              <w:pStyle w:val="Default"/>
              <w:rPr>
                <w:sz w:val="22"/>
                <w:szCs w:val="22"/>
                <w:lang w:val="et-EE"/>
              </w:rPr>
            </w:pPr>
            <w:r w:rsidRPr="003E1D2F">
              <w:rPr>
                <w:sz w:val="22"/>
                <w:szCs w:val="22"/>
                <w:lang w:val="et-EE"/>
              </w:rPr>
              <w:t>Edukus 180. päeval*</w:t>
            </w:r>
          </w:p>
        </w:tc>
        <w:tc>
          <w:tcPr>
            <w:tcW w:w="1530" w:type="dxa"/>
            <w:tcBorders>
              <w:top w:val="single" w:sz="4" w:space="0" w:color="000000"/>
              <w:left w:val="single" w:sz="4" w:space="0" w:color="000000"/>
              <w:bottom w:val="single" w:sz="4" w:space="0" w:color="000000"/>
              <w:right w:val="single" w:sz="4" w:space="0" w:color="000000"/>
            </w:tcBorders>
          </w:tcPr>
          <w:p w14:paraId="27F40040" w14:textId="77777777" w:rsidR="009B39A1" w:rsidRPr="003E1D2F" w:rsidRDefault="009B39A1">
            <w:pPr>
              <w:pStyle w:val="Default"/>
              <w:rPr>
                <w:sz w:val="22"/>
                <w:szCs w:val="22"/>
                <w:lang w:val="et-EE"/>
              </w:rPr>
            </w:pPr>
            <w:r w:rsidRPr="003E1D2F">
              <w:rPr>
                <w:sz w:val="22"/>
                <w:szCs w:val="22"/>
                <w:lang w:val="et-EE"/>
              </w:rPr>
              <w:t>70 (56,0%)</w:t>
            </w:r>
          </w:p>
        </w:tc>
        <w:tc>
          <w:tcPr>
            <w:tcW w:w="1440" w:type="dxa"/>
            <w:tcBorders>
              <w:top w:val="single" w:sz="4" w:space="0" w:color="000000"/>
              <w:left w:val="single" w:sz="4" w:space="0" w:color="000000"/>
              <w:bottom w:val="single" w:sz="4" w:space="0" w:color="000000"/>
              <w:right w:val="single" w:sz="4" w:space="0" w:color="000000"/>
            </w:tcBorders>
          </w:tcPr>
          <w:p w14:paraId="56BA4D6C" w14:textId="77777777" w:rsidR="009B39A1" w:rsidRPr="003E1D2F" w:rsidRDefault="009B39A1">
            <w:pPr>
              <w:pStyle w:val="Default"/>
              <w:rPr>
                <w:sz w:val="22"/>
                <w:szCs w:val="22"/>
                <w:lang w:val="et-EE"/>
              </w:rPr>
            </w:pPr>
            <w:r w:rsidRPr="003E1D2F">
              <w:rPr>
                <w:sz w:val="22"/>
                <w:szCs w:val="22"/>
                <w:lang w:val="et-EE"/>
              </w:rPr>
              <w:t>53 (37,1%)</w:t>
            </w:r>
          </w:p>
        </w:tc>
        <w:tc>
          <w:tcPr>
            <w:tcW w:w="3060" w:type="dxa"/>
            <w:tcBorders>
              <w:top w:val="single" w:sz="4" w:space="0" w:color="000000"/>
              <w:left w:val="single" w:sz="4" w:space="0" w:color="000000"/>
              <w:bottom w:val="single" w:sz="4" w:space="0" w:color="000000"/>
              <w:right w:val="single" w:sz="4" w:space="0" w:color="000000"/>
            </w:tcBorders>
          </w:tcPr>
          <w:p w14:paraId="44390E96" w14:textId="77777777" w:rsidR="009B39A1" w:rsidRPr="003E1D2F" w:rsidRDefault="009B39A1">
            <w:pPr>
              <w:pStyle w:val="Paragraph"/>
              <w:rPr>
                <w:color w:val="000000"/>
                <w:sz w:val="22"/>
                <w:szCs w:val="22"/>
                <w:lang w:val="et-EE"/>
              </w:rPr>
            </w:pPr>
            <w:r w:rsidRPr="003E1D2F">
              <w:rPr>
                <w:rFonts w:eastAsia="Times New Roman"/>
                <w:color w:val="000000"/>
                <w:sz w:val="22"/>
                <w:szCs w:val="22"/>
                <w:lang w:val="et-EE"/>
              </w:rPr>
              <w:t>20,1% (8,5%, 31,7%)***</w:t>
            </w:r>
          </w:p>
        </w:tc>
      </w:tr>
    </w:tbl>
    <w:p w14:paraId="583B4888" w14:textId="77777777" w:rsidR="009B39A1" w:rsidRPr="003E1D2F" w:rsidRDefault="009B39A1">
      <w:pPr>
        <w:pStyle w:val="Default"/>
        <w:rPr>
          <w:sz w:val="22"/>
          <w:szCs w:val="22"/>
          <w:lang w:val="et-EE"/>
        </w:rPr>
      </w:pPr>
      <w:r w:rsidRPr="003E1D2F">
        <w:rPr>
          <w:sz w:val="22"/>
          <w:szCs w:val="22"/>
          <w:lang w:val="et-EE"/>
        </w:rPr>
        <w:t>* Uuringu esmane tulemusnäitaja</w:t>
      </w:r>
    </w:p>
    <w:p w14:paraId="755A6FD5" w14:textId="77777777" w:rsidR="009B39A1" w:rsidRPr="003E1D2F" w:rsidRDefault="009B39A1">
      <w:pPr>
        <w:pStyle w:val="Default"/>
        <w:rPr>
          <w:sz w:val="22"/>
          <w:szCs w:val="22"/>
          <w:lang w:val="et-EE"/>
        </w:rPr>
      </w:pPr>
      <w:r w:rsidRPr="003E1D2F">
        <w:rPr>
          <w:sz w:val="22"/>
          <w:szCs w:val="22"/>
          <w:lang w:val="et-EE"/>
        </w:rPr>
        <w:t>** Mittehalvemust on näidatud 5%-list piiri kasutades</w:t>
      </w:r>
    </w:p>
    <w:p w14:paraId="298123D5" w14:textId="77777777" w:rsidR="009B39A1" w:rsidRPr="003E1D2F" w:rsidRDefault="009B39A1">
      <w:pPr>
        <w:pStyle w:val="Default"/>
        <w:rPr>
          <w:sz w:val="22"/>
          <w:szCs w:val="22"/>
          <w:lang w:val="et-EE"/>
        </w:rPr>
      </w:pPr>
      <w:r w:rsidRPr="003E1D2F">
        <w:rPr>
          <w:sz w:val="22"/>
          <w:szCs w:val="22"/>
          <w:lang w:val="et-EE"/>
        </w:rPr>
        <w:t>*** Osakaalude erinevus ja 95% CI saadi pärast randomiseerimisega korrigeerimist</w:t>
      </w:r>
    </w:p>
    <w:p w14:paraId="5A487A1E" w14:textId="77777777" w:rsidR="009B39A1" w:rsidRPr="003E1D2F" w:rsidRDefault="009B39A1">
      <w:pPr>
        <w:pStyle w:val="Default"/>
        <w:rPr>
          <w:sz w:val="22"/>
          <w:szCs w:val="22"/>
          <w:u w:val="single"/>
          <w:lang w:val="et-EE"/>
        </w:rPr>
      </w:pPr>
    </w:p>
    <w:p w14:paraId="2981C5A3" w14:textId="77777777" w:rsidR="009B39A1" w:rsidRPr="003E1D2F" w:rsidRDefault="009B39A1">
      <w:pPr>
        <w:pStyle w:val="Default"/>
        <w:keepNext/>
        <w:rPr>
          <w:sz w:val="22"/>
          <w:szCs w:val="22"/>
          <w:u w:val="single"/>
          <w:lang w:val="et-EE"/>
        </w:rPr>
        <w:pPrChange w:id="387" w:author="RR_5" w:date="2025-12-02T11:21:00Z">
          <w:pPr>
            <w:pStyle w:val="Default"/>
          </w:pPr>
        </w:pPrChange>
      </w:pPr>
      <w:r w:rsidRPr="003E1D2F">
        <w:rPr>
          <w:sz w:val="22"/>
          <w:szCs w:val="22"/>
          <w:u w:val="single"/>
          <w:lang w:val="et-EE"/>
        </w:rPr>
        <w:t>Invasiivsete seeninfektsioonide teisene profülaktika – efektiivsus HSCT patsientidel, kellel ei esine eelnevalt tõestatud või tõenäolist invasiivset seeninfektsiooni</w:t>
      </w:r>
    </w:p>
    <w:p w14:paraId="7287D7E7" w14:textId="77777777" w:rsidR="009B39A1" w:rsidRPr="003E1D2F" w:rsidRDefault="009B39A1">
      <w:pPr>
        <w:pStyle w:val="CM55"/>
        <w:spacing w:after="0"/>
        <w:rPr>
          <w:color w:val="000000"/>
          <w:sz w:val="22"/>
          <w:szCs w:val="22"/>
          <w:lang w:val="et-EE"/>
        </w:rPr>
      </w:pPr>
      <w:r w:rsidRPr="003E1D2F">
        <w:rPr>
          <w:color w:val="000000"/>
          <w:sz w:val="22"/>
          <w:szCs w:val="22"/>
          <w:lang w:val="et-EE"/>
        </w:rPr>
        <w:t xml:space="preserve">Vorikonasooli uuriti teisese profülaktikavahendina avatud mittevõrdlevas mitmekeskuselises uuringus, mis hõlmas täiskasvanud allogeense HSCT saajaid, kellel esines tõestatud või tõenäoline </w:t>
      </w:r>
      <w:r w:rsidRPr="003E1D2F">
        <w:rPr>
          <w:bCs/>
          <w:color w:val="000000"/>
          <w:sz w:val="22"/>
          <w:szCs w:val="22"/>
          <w:lang w:val="et-EE"/>
        </w:rPr>
        <w:t>invasiivne seeninfektsioon</w:t>
      </w:r>
      <w:r w:rsidRPr="003E1D2F">
        <w:rPr>
          <w:color w:val="000000"/>
          <w:sz w:val="22"/>
          <w:szCs w:val="22"/>
          <w:lang w:val="et-EE"/>
        </w:rPr>
        <w:t xml:space="preserve">. Esmane tulemusnäitaja oli tõestatud ja tõenäolise </w:t>
      </w:r>
      <w:r w:rsidRPr="003E1D2F">
        <w:rPr>
          <w:bCs/>
          <w:color w:val="000000"/>
          <w:sz w:val="22"/>
          <w:szCs w:val="22"/>
          <w:lang w:val="et-EE"/>
        </w:rPr>
        <w:t>invasiivse seeninfektsiooni</w:t>
      </w:r>
      <w:r w:rsidRPr="003E1D2F">
        <w:rPr>
          <w:color w:val="000000"/>
          <w:sz w:val="22"/>
          <w:szCs w:val="22"/>
          <w:lang w:val="et-EE"/>
        </w:rPr>
        <w:t xml:space="preserve"> esinemise määr esimesel aastal pärast HSCT-d. MITT rühma kuulus 40</w:t>
      </w:r>
      <w:r w:rsidR="00356D7C" w:rsidRPr="003E1D2F">
        <w:rPr>
          <w:color w:val="000000"/>
          <w:sz w:val="22"/>
          <w:szCs w:val="22"/>
          <w:lang w:val="et-EE"/>
        </w:rPr>
        <w:t> </w:t>
      </w:r>
      <w:r w:rsidRPr="003E1D2F">
        <w:rPr>
          <w:color w:val="000000"/>
          <w:sz w:val="22"/>
          <w:szCs w:val="22"/>
          <w:lang w:val="et-EE"/>
        </w:rPr>
        <w:t xml:space="preserve">eelnevalt esinenud </w:t>
      </w:r>
      <w:r w:rsidRPr="003E1D2F">
        <w:rPr>
          <w:bCs/>
          <w:color w:val="000000"/>
          <w:sz w:val="22"/>
          <w:szCs w:val="22"/>
          <w:lang w:val="et-EE"/>
        </w:rPr>
        <w:t>invasiivse seeninfektsiooni</w:t>
      </w:r>
      <w:r w:rsidRPr="003E1D2F">
        <w:rPr>
          <w:color w:val="000000"/>
          <w:sz w:val="22"/>
          <w:szCs w:val="22"/>
          <w:lang w:val="et-EE"/>
        </w:rPr>
        <w:t>ga patsienti, sh 31</w:t>
      </w:r>
      <w:r w:rsidR="00356D7C" w:rsidRPr="003E1D2F">
        <w:rPr>
          <w:color w:val="000000"/>
          <w:sz w:val="22"/>
          <w:szCs w:val="22"/>
          <w:lang w:val="et-EE"/>
        </w:rPr>
        <w:t> </w:t>
      </w:r>
      <w:r w:rsidRPr="003E1D2F">
        <w:rPr>
          <w:color w:val="000000"/>
          <w:sz w:val="22"/>
          <w:szCs w:val="22"/>
          <w:lang w:val="et-EE"/>
        </w:rPr>
        <w:t>aspergilloosi, 5</w:t>
      </w:r>
      <w:r w:rsidR="00356D7C" w:rsidRPr="003E1D2F">
        <w:rPr>
          <w:color w:val="000000"/>
          <w:sz w:val="22"/>
          <w:szCs w:val="22"/>
          <w:lang w:val="et-EE"/>
        </w:rPr>
        <w:t> </w:t>
      </w:r>
      <w:r w:rsidRPr="003E1D2F">
        <w:rPr>
          <w:color w:val="000000"/>
          <w:sz w:val="22"/>
          <w:szCs w:val="22"/>
          <w:lang w:val="et-EE"/>
        </w:rPr>
        <w:t>kandidiaasi ja 4</w:t>
      </w:r>
      <w:r w:rsidR="00356D7C" w:rsidRPr="003E1D2F">
        <w:rPr>
          <w:color w:val="000000"/>
          <w:sz w:val="22"/>
          <w:szCs w:val="22"/>
          <w:lang w:val="et-EE"/>
        </w:rPr>
        <w:t> </w:t>
      </w:r>
      <w:r w:rsidRPr="003E1D2F">
        <w:rPr>
          <w:color w:val="000000"/>
          <w:sz w:val="22"/>
          <w:szCs w:val="22"/>
          <w:lang w:val="et-EE"/>
        </w:rPr>
        <w:t xml:space="preserve">muu </w:t>
      </w:r>
      <w:r w:rsidRPr="003E1D2F">
        <w:rPr>
          <w:bCs/>
          <w:color w:val="000000"/>
          <w:sz w:val="22"/>
          <w:szCs w:val="22"/>
          <w:lang w:val="et-EE"/>
        </w:rPr>
        <w:t>invasiivse seeninfektsiooni</w:t>
      </w:r>
      <w:r w:rsidRPr="003E1D2F">
        <w:rPr>
          <w:color w:val="000000"/>
          <w:sz w:val="22"/>
          <w:szCs w:val="22"/>
          <w:lang w:val="et-EE"/>
        </w:rPr>
        <w:t>ga patsienti. Uuringuravimi profülaktika mediaankestus oli MITT rühmas 95,5</w:t>
      </w:r>
      <w:r w:rsidR="00AE7460" w:rsidRPr="003E1D2F">
        <w:rPr>
          <w:color w:val="000000"/>
          <w:sz w:val="22"/>
          <w:szCs w:val="22"/>
          <w:lang w:val="et-EE"/>
        </w:rPr>
        <w:t> </w:t>
      </w:r>
      <w:r w:rsidRPr="003E1D2F">
        <w:rPr>
          <w:color w:val="000000"/>
          <w:sz w:val="22"/>
          <w:szCs w:val="22"/>
          <w:lang w:val="et-EE"/>
        </w:rPr>
        <w:t>päeva.</w:t>
      </w:r>
    </w:p>
    <w:p w14:paraId="6072A304" w14:textId="77777777" w:rsidR="009B39A1" w:rsidRPr="003E1D2F" w:rsidRDefault="009B39A1">
      <w:pPr>
        <w:pStyle w:val="CM55"/>
        <w:spacing w:after="0"/>
        <w:rPr>
          <w:color w:val="000000"/>
          <w:sz w:val="22"/>
          <w:szCs w:val="22"/>
          <w:lang w:val="et-EE"/>
        </w:rPr>
      </w:pPr>
    </w:p>
    <w:p w14:paraId="28E4B216" w14:textId="77777777" w:rsidR="009B39A1" w:rsidRPr="003E1D2F" w:rsidRDefault="009B39A1">
      <w:pPr>
        <w:pStyle w:val="Default"/>
        <w:rPr>
          <w:sz w:val="22"/>
          <w:szCs w:val="22"/>
          <w:lang w:val="et-EE"/>
        </w:rPr>
      </w:pPr>
      <w:r w:rsidRPr="003E1D2F">
        <w:rPr>
          <w:sz w:val="22"/>
          <w:szCs w:val="22"/>
          <w:lang w:val="et-EE"/>
        </w:rPr>
        <w:t xml:space="preserve">Tõestatud või tõenäolised invasiivsed seeninfektsioonid tekkisid esimesel aastal pärast HSCT-d 7,5% (3/40) patsientidest, sh üks kandideemia, üks skedosporidioos (mõlemad olid eelnevalt esinenud </w:t>
      </w:r>
      <w:r w:rsidRPr="003E1D2F">
        <w:rPr>
          <w:bCs/>
          <w:sz w:val="22"/>
          <w:szCs w:val="22"/>
          <w:lang w:val="et-EE"/>
        </w:rPr>
        <w:t>invasiivse</w:t>
      </w:r>
      <w:r w:rsidRPr="003E1D2F">
        <w:rPr>
          <w:sz w:val="22"/>
          <w:szCs w:val="22"/>
          <w:lang w:val="et-EE"/>
        </w:rPr>
        <w:t xml:space="preserve"> seeninfektsiooni retsidiivid) ja üks sügomükoos. Elulemusmäär 180. päeval oli 80,0% (32/40) ja 1. aastal 70,0% (28/40).</w:t>
      </w:r>
    </w:p>
    <w:p w14:paraId="6890C377" w14:textId="77777777" w:rsidR="009B39A1" w:rsidRPr="003E1D2F" w:rsidRDefault="009B39A1">
      <w:pPr>
        <w:tabs>
          <w:tab w:val="left" w:pos="567"/>
        </w:tabs>
        <w:rPr>
          <w:color w:val="000000"/>
          <w:sz w:val="22"/>
          <w:lang w:val="et-EE"/>
        </w:rPr>
      </w:pPr>
    </w:p>
    <w:p w14:paraId="14A7A564" w14:textId="77777777" w:rsidR="009B39A1" w:rsidRPr="003E1D2F" w:rsidRDefault="009B39A1">
      <w:pPr>
        <w:pStyle w:val="BodyText2"/>
        <w:keepNext/>
        <w:jc w:val="left"/>
        <w:outlineLvl w:val="0"/>
        <w:rPr>
          <w:b w:val="0"/>
          <w:i/>
          <w:color w:val="000000"/>
          <w:lang w:val="et-EE"/>
        </w:rPr>
      </w:pPr>
      <w:r w:rsidRPr="003E1D2F">
        <w:rPr>
          <w:b w:val="0"/>
          <w:color w:val="000000"/>
          <w:u w:val="single"/>
          <w:lang w:val="et-EE"/>
        </w:rPr>
        <w:t>Ravi kestus</w:t>
      </w:r>
    </w:p>
    <w:p w14:paraId="7E80BC26" w14:textId="77777777" w:rsidR="009B39A1" w:rsidRPr="003E1D2F" w:rsidRDefault="009B39A1">
      <w:pPr>
        <w:pStyle w:val="BodyText2"/>
        <w:jc w:val="left"/>
        <w:rPr>
          <w:b w:val="0"/>
          <w:color w:val="000000"/>
          <w:lang w:val="et-EE"/>
        </w:rPr>
        <w:pPrChange w:id="388" w:author="RR_5" w:date="2025-12-02T11:21:00Z">
          <w:pPr>
            <w:pStyle w:val="BodyText2"/>
            <w:keepNext/>
            <w:jc w:val="left"/>
          </w:pPr>
        </w:pPrChange>
      </w:pPr>
      <w:r w:rsidRPr="003E1D2F">
        <w:rPr>
          <w:b w:val="0"/>
          <w:color w:val="000000"/>
          <w:lang w:val="et-EE"/>
        </w:rPr>
        <w:t>Kliinilistes uuringutes vältas vorikonasoolravi 705</w:t>
      </w:r>
      <w:r w:rsidR="00356D7C" w:rsidRPr="003E1D2F">
        <w:rPr>
          <w:b w:val="0"/>
          <w:color w:val="000000"/>
          <w:lang w:val="et-EE"/>
        </w:rPr>
        <w:t> </w:t>
      </w:r>
      <w:r w:rsidRPr="003E1D2F">
        <w:rPr>
          <w:b w:val="0"/>
          <w:color w:val="000000"/>
          <w:lang w:val="et-EE"/>
        </w:rPr>
        <w:t>patsiendil enam kui 12</w:t>
      </w:r>
      <w:r w:rsidR="00356D7C" w:rsidRPr="003E1D2F">
        <w:rPr>
          <w:b w:val="0"/>
          <w:color w:val="000000"/>
          <w:lang w:val="et-EE"/>
        </w:rPr>
        <w:t> </w:t>
      </w:r>
      <w:r w:rsidRPr="003E1D2F">
        <w:rPr>
          <w:b w:val="0"/>
          <w:color w:val="000000"/>
          <w:lang w:val="et-EE"/>
        </w:rPr>
        <w:t>nädalat, neist 164 said vorikonasooli enam kui 6</w:t>
      </w:r>
      <w:r w:rsidR="00074438" w:rsidRPr="003E1D2F">
        <w:rPr>
          <w:b w:val="0"/>
          <w:color w:val="000000"/>
          <w:lang w:val="et-EE"/>
        </w:rPr>
        <w:t> </w:t>
      </w:r>
      <w:r w:rsidRPr="003E1D2F">
        <w:rPr>
          <w:b w:val="0"/>
          <w:color w:val="000000"/>
          <w:lang w:val="et-EE"/>
        </w:rPr>
        <w:t>kuud.</w:t>
      </w:r>
    </w:p>
    <w:p w14:paraId="2BBF014E" w14:textId="77777777" w:rsidR="009B39A1" w:rsidRPr="003E1D2F" w:rsidRDefault="009B39A1">
      <w:pPr>
        <w:tabs>
          <w:tab w:val="left" w:pos="567"/>
        </w:tabs>
        <w:rPr>
          <w:color w:val="000000"/>
          <w:sz w:val="22"/>
          <w:lang w:val="et-EE"/>
        </w:rPr>
      </w:pPr>
    </w:p>
    <w:p w14:paraId="59A1DEC8" w14:textId="77777777" w:rsidR="009B39A1" w:rsidRPr="003E1D2F" w:rsidRDefault="009B39A1">
      <w:pPr>
        <w:pStyle w:val="BodyText2"/>
        <w:keepNext/>
        <w:jc w:val="left"/>
        <w:outlineLvl w:val="0"/>
        <w:rPr>
          <w:b w:val="0"/>
          <w:i/>
          <w:color w:val="000000"/>
          <w:u w:val="single"/>
          <w:lang w:val="et-EE"/>
        </w:rPr>
        <w:pPrChange w:id="389" w:author="RR_5" w:date="2025-12-02T11:22:00Z">
          <w:pPr>
            <w:pStyle w:val="BodyText2"/>
            <w:jc w:val="left"/>
            <w:outlineLvl w:val="0"/>
          </w:pPr>
        </w:pPrChange>
      </w:pPr>
      <w:r w:rsidRPr="003E1D2F">
        <w:rPr>
          <w:b w:val="0"/>
          <w:color w:val="000000"/>
          <w:u w:val="single"/>
          <w:lang w:val="et-EE"/>
        </w:rPr>
        <w:t>Lapsed</w:t>
      </w:r>
    </w:p>
    <w:p w14:paraId="31EC8981" w14:textId="77777777" w:rsidR="00CE6842" w:rsidRPr="003E1D2F" w:rsidRDefault="00CE6842">
      <w:pPr>
        <w:pStyle w:val="BodyText2"/>
        <w:jc w:val="left"/>
        <w:outlineLvl w:val="0"/>
        <w:rPr>
          <w:b w:val="0"/>
          <w:color w:val="000000"/>
          <w:lang w:val="et-EE"/>
        </w:rPr>
        <w:pPrChange w:id="390" w:author="RR_5" w:date="2025-12-02T11:22:00Z">
          <w:pPr>
            <w:pStyle w:val="BodyText2"/>
            <w:keepNext/>
            <w:jc w:val="left"/>
            <w:outlineLvl w:val="0"/>
          </w:pPr>
        </w:pPrChange>
      </w:pPr>
      <w:r w:rsidRPr="003E1D2F">
        <w:rPr>
          <w:b w:val="0"/>
          <w:iCs/>
          <w:color w:val="000000"/>
          <w:szCs w:val="22"/>
          <w:lang w:val="et-EE"/>
        </w:rPr>
        <w:t>Kahes prospektiivses, avatud, mittevõrdlevas, mitmekeskuselises kliinilises uuringus raviti vorikonasooliga 53 last vanuses 2 kuni &lt; 18 aastat. Ühte uuringusse kaasati 31 patsienti, kellel oli võimalik, tõestatud või tõenäoline invasiivne aspergilloos ning kellest 14 tõestatud või tõenäolise invasiivse aspergilloosiga patsienti kaasati modifitseeritud ravikavatsuslikesse (MITT) efektiivsuse analüüsidesse. Teise uuringusse kaasati 22 invasiivse kandidoosiga patsienti, sealhulgas kandideemia ja söögitoru kandidoosiga, mis vajas kas esmast või päästvat ravi, ja kellest 17 patsienti kaasati MITT- analüüsidesse. </w:t>
      </w:r>
      <w:r w:rsidR="007155BB" w:rsidRPr="003E1D2F">
        <w:rPr>
          <w:b w:val="0"/>
          <w:iCs/>
          <w:color w:val="000000"/>
          <w:szCs w:val="22"/>
          <w:lang w:val="et-EE"/>
        </w:rPr>
        <w:t>I</w:t>
      </w:r>
      <w:r w:rsidRPr="003E1D2F">
        <w:rPr>
          <w:b w:val="0"/>
          <w:iCs/>
          <w:color w:val="000000"/>
          <w:szCs w:val="22"/>
          <w:lang w:val="et-EE"/>
        </w:rPr>
        <w:t>nvasiivse aspergilloosiga</w:t>
      </w:r>
      <w:r w:rsidR="007155BB" w:rsidRPr="003E1D2F">
        <w:rPr>
          <w:b w:val="0"/>
          <w:iCs/>
          <w:color w:val="000000"/>
          <w:szCs w:val="22"/>
          <w:lang w:val="et-EE"/>
        </w:rPr>
        <w:t xml:space="preserve"> patsientidel oli ü</w:t>
      </w:r>
      <w:r w:rsidRPr="003E1D2F">
        <w:rPr>
          <w:b w:val="0"/>
          <w:iCs/>
          <w:color w:val="000000"/>
          <w:szCs w:val="22"/>
          <w:lang w:val="et-EE"/>
        </w:rPr>
        <w:t>ldise ravivastuse üldine esinemissagedus pärast 6</w:t>
      </w:r>
      <w:r w:rsidR="00E8430C" w:rsidRPr="003E1D2F">
        <w:rPr>
          <w:b w:val="0"/>
          <w:iCs/>
          <w:color w:val="000000"/>
          <w:szCs w:val="22"/>
          <w:lang w:val="et-EE"/>
        </w:rPr>
        <w:noBreakHyphen/>
      </w:r>
      <w:r w:rsidRPr="003E1D2F">
        <w:rPr>
          <w:b w:val="0"/>
          <w:iCs/>
          <w:color w:val="000000"/>
          <w:szCs w:val="22"/>
          <w:lang w:val="et-EE"/>
        </w:rPr>
        <w:t xml:space="preserve">nädalast ravi 64,3% (9/14), </w:t>
      </w:r>
      <w:r w:rsidR="007155BB" w:rsidRPr="003E1D2F">
        <w:rPr>
          <w:b w:val="0"/>
          <w:iCs/>
          <w:color w:val="000000"/>
          <w:szCs w:val="22"/>
          <w:lang w:val="et-EE"/>
        </w:rPr>
        <w:t>üldise ravivastu</w:t>
      </w:r>
      <w:r w:rsidRPr="003E1D2F">
        <w:rPr>
          <w:b w:val="0"/>
          <w:iCs/>
          <w:color w:val="000000"/>
          <w:szCs w:val="22"/>
          <w:lang w:val="et-EE"/>
        </w:rPr>
        <w:t>se sagedus patsientidel vanuses 2 kuni &lt; 12 aastat 40% (2/5) ja patsientidel vanuses 12 kuni &lt; 18 aastat 77,8% (7/9).</w:t>
      </w:r>
      <w:r w:rsidR="007155BB" w:rsidRPr="003E1D2F">
        <w:rPr>
          <w:b w:val="0"/>
          <w:iCs/>
          <w:color w:val="000000"/>
          <w:szCs w:val="22"/>
          <w:lang w:val="et-EE"/>
        </w:rPr>
        <w:t xml:space="preserve"> Invasiivse kandidoosiga, sealhulgas kandideemiaga patsientidel oli üldise ravivastuse esinemissagedus ravi lõpus 85,7% (6/7) ja söögitoru kandidoosiga patsientidel </w:t>
      </w:r>
      <w:r w:rsidR="00AF7B27" w:rsidRPr="003E1D2F">
        <w:rPr>
          <w:b w:val="0"/>
          <w:iCs/>
          <w:color w:val="000000"/>
          <w:szCs w:val="22"/>
          <w:lang w:val="et-EE"/>
        </w:rPr>
        <w:t xml:space="preserve">oli </w:t>
      </w:r>
      <w:r w:rsidR="007155BB" w:rsidRPr="003E1D2F">
        <w:rPr>
          <w:b w:val="0"/>
          <w:iCs/>
          <w:color w:val="000000"/>
          <w:szCs w:val="22"/>
          <w:lang w:val="et-EE"/>
        </w:rPr>
        <w:t xml:space="preserve">üldise ravivastuse esinemissagedus ravi lõpus 70% (7/10). Ravivastuse üldine esinemissagedus (invasiivse kandidoosi, sealhulgas kandideemia, ja söögitoru kandidoosi korral) oli lastel vanuses 2 kuni &lt; 12 aastat 88,9% (8/9) ja lastel vanuses 12 kuni &lt; 18 aastat 62,5% (5/8). </w:t>
      </w:r>
    </w:p>
    <w:p w14:paraId="5A63F473" w14:textId="77777777" w:rsidR="009B39A1" w:rsidRPr="003E1D2F" w:rsidRDefault="009B39A1" w:rsidP="002569E1">
      <w:pPr>
        <w:pStyle w:val="BodyText2"/>
        <w:jc w:val="left"/>
        <w:rPr>
          <w:b w:val="0"/>
          <w:color w:val="000000"/>
          <w:lang w:val="et-EE"/>
        </w:rPr>
      </w:pPr>
    </w:p>
    <w:p w14:paraId="47A5D0C5" w14:textId="77777777" w:rsidR="009B39A1" w:rsidRPr="003E1D2F" w:rsidRDefault="004A2EA7">
      <w:pPr>
        <w:pStyle w:val="BodyText2"/>
        <w:keepNext/>
        <w:jc w:val="left"/>
        <w:outlineLvl w:val="0"/>
        <w:rPr>
          <w:b w:val="0"/>
          <w:i/>
          <w:color w:val="000000"/>
          <w:lang w:val="et-EE"/>
        </w:rPr>
      </w:pPr>
      <w:r w:rsidRPr="003E1D2F">
        <w:rPr>
          <w:b w:val="0"/>
          <w:color w:val="000000"/>
          <w:u w:val="single"/>
          <w:lang w:val="et-EE"/>
        </w:rPr>
        <w:t>QTc-intervall</w:t>
      </w:r>
      <w:r w:rsidR="009B39A1" w:rsidRPr="003E1D2F">
        <w:rPr>
          <w:b w:val="0"/>
          <w:color w:val="000000"/>
          <w:u w:val="single"/>
          <w:lang w:val="et-EE"/>
        </w:rPr>
        <w:t>i käsitlenud kliinilised uuringud</w:t>
      </w:r>
    </w:p>
    <w:p w14:paraId="3F46EC1C" w14:textId="77777777" w:rsidR="009B39A1" w:rsidRPr="003E1D2F" w:rsidRDefault="009B39A1">
      <w:pPr>
        <w:tabs>
          <w:tab w:val="left" w:pos="567"/>
        </w:tabs>
        <w:rPr>
          <w:color w:val="000000"/>
          <w:sz w:val="22"/>
          <w:u w:val="single"/>
          <w:lang w:val="et-EE"/>
        </w:rPr>
        <w:pPrChange w:id="391" w:author="RR_5" w:date="2025-12-02T11:22:00Z">
          <w:pPr>
            <w:keepNext/>
            <w:tabs>
              <w:tab w:val="left" w:pos="567"/>
            </w:tabs>
          </w:pPr>
        </w:pPrChange>
      </w:pPr>
      <w:r w:rsidRPr="003E1D2F">
        <w:rPr>
          <w:color w:val="000000"/>
          <w:sz w:val="22"/>
          <w:lang w:val="et-EE"/>
        </w:rPr>
        <w:t xml:space="preserve">Platseebokontrolliga, randomiseeritud, ühekordse annusega ristuuringus, mille eesmärk oli uurida toimet </w:t>
      </w:r>
      <w:r w:rsidR="004A2EA7" w:rsidRPr="003E1D2F">
        <w:rPr>
          <w:color w:val="000000"/>
          <w:sz w:val="22"/>
          <w:lang w:val="et-EE"/>
        </w:rPr>
        <w:t>QTc-intervall</w:t>
      </w:r>
      <w:r w:rsidRPr="003E1D2F">
        <w:rPr>
          <w:color w:val="000000"/>
          <w:sz w:val="22"/>
          <w:lang w:val="et-EE"/>
        </w:rPr>
        <w:t>ile tervetel vabatahtlikel, kasutati kolme vorikonasooli ja ketokonasooli suukaudset annust. Platseebo suhtes kontrollitud keskmine maksimaalne QTc tõus esialgse tasemega võrreldes vorikonasooli annuste 800, 1200 ja 1600</w:t>
      </w:r>
      <w:r w:rsidR="00074438" w:rsidRPr="003E1D2F">
        <w:rPr>
          <w:color w:val="000000"/>
          <w:sz w:val="22"/>
          <w:lang w:val="et-EE"/>
        </w:rPr>
        <w:t> </w:t>
      </w:r>
      <w:r w:rsidRPr="003E1D2F">
        <w:rPr>
          <w:color w:val="000000"/>
          <w:sz w:val="22"/>
          <w:lang w:val="et-EE"/>
        </w:rPr>
        <w:t>mg järgselt olid vastavalt 5,1, 4,8 ja 8,2</w:t>
      </w:r>
      <w:r w:rsidR="00C242BA" w:rsidRPr="003E1D2F">
        <w:rPr>
          <w:color w:val="000000"/>
          <w:sz w:val="22"/>
          <w:lang w:val="et-EE"/>
        </w:rPr>
        <w:t> </w:t>
      </w:r>
      <w:r w:rsidRPr="003E1D2F">
        <w:rPr>
          <w:color w:val="000000"/>
          <w:sz w:val="22"/>
          <w:lang w:val="et-EE"/>
        </w:rPr>
        <w:t>millisekundit ning 7,0</w:t>
      </w:r>
      <w:r w:rsidR="00074438" w:rsidRPr="003E1D2F">
        <w:rPr>
          <w:color w:val="000000"/>
          <w:sz w:val="22"/>
          <w:lang w:val="et-EE"/>
        </w:rPr>
        <w:t> </w:t>
      </w:r>
      <w:r w:rsidRPr="003E1D2F">
        <w:rPr>
          <w:color w:val="000000"/>
          <w:sz w:val="22"/>
          <w:lang w:val="et-EE"/>
        </w:rPr>
        <w:t>millisekundit ketokonasooli 800</w:t>
      </w:r>
      <w:r w:rsidR="00074438" w:rsidRPr="003E1D2F">
        <w:rPr>
          <w:color w:val="000000"/>
          <w:sz w:val="22"/>
          <w:lang w:val="et-EE"/>
        </w:rPr>
        <w:t> </w:t>
      </w:r>
      <w:r w:rsidRPr="003E1D2F">
        <w:rPr>
          <w:color w:val="000000"/>
          <w:sz w:val="22"/>
          <w:lang w:val="et-EE"/>
        </w:rPr>
        <w:t>mg annuse järgselt. Mitte ühelgi patsiendil üheski rühmas ei ilmnenud QTc tõus ≥60</w:t>
      </w:r>
      <w:r w:rsidR="00356D7C" w:rsidRPr="003E1D2F">
        <w:rPr>
          <w:color w:val="000000"/>
          <w:sz w:val="22"/>
          <w:lang w:val="et-EE"/>
        </w:rPr>
        <w:t> </w:t>
      </w:r>
      <w:r w:rsidRPr="003E1D2F">
        <w:rPr>
          <w:color w:val="000000"/>
          <w:sz w:val="22"/>
          <w:lang w:val="et-EE"/>
        </w:rPr>
        <w:t>millisekundit esialgse väärtusega võrreldes. Ühelgi uuritaval ei ületanud intervall potentsiaalselt kliiniliselt olulist läve 500</w:t>
      </w:r>
      <w:r w:rsidR="00074438" w:rsidRPr="003E1D2F">
        <w:rPr>
          <w:color w:val="000000"/>
          <w:sz w:val="22"/>
          <w:lang w:val="et-EE"/>
        </w:rPr>
        <w:t> </w:t>
      </w:r>
      <w:r w:rsidRPr="003E1D2F">
        <w:rPr>
          <w:color w:val="000000"/>
          <w:sz w:val="22"/>
          <w:lang w:val="et-EE"/>
        </w:rPr>
        <w:t>millisekundit.</w:t>
      </w:r>
    </w:p>
    <w:p w14:paraId="1EDCC025" w14:textId="77777777" w:rsidR="009B39A1" w:rsidRPr="003E1D2F" w:rsidRDefault="009B39A1">
      <w:pPr>
        <w:tabs>
          <w:tab w:val="left" w:pos="567"/>
        </w:tabs>
        <w:ind w:left="567" w:hanging="567"/>
        <w:rPr>
          <w:color w:val="000000"/>
          <w:sz w:val="22"/>
          <w:lang w:val="et-EE"/>
        </w:rPr>
      </w:pPr>
    </w:p>
    <w:p w14:paraId="15C41A58" w14:textId="77777777" w:rsidR="009B39A1" w:rsidRPr="003E1D2F" w:rsidRDefault="009B39A1" w:rsidP="00027DAF">
      <w:pPr>
        <w:keepNext/>
        <w:keepLines/>
        <w:tabs>
          <w:tab w:val="left" w:pos="567"/>
        </w:tabs>
        <w:ind w:left="567" w:hanging="567"/>
        <w:outlineLvl w:val="0"/>
        <w:rPr>
          <w:color w:val="000000"/>
          <w:sz w:val="22"/>
          <w:lang w:val="et-EE"/>
        </w:rPr>
      </w:pPr>
      <w:r w:rsidRPr="003E1D2F">
        <w:rPr>
          <w:b/>
          <w:color w:val="000000"/>
          <w:sz w:val="22"/>
          <w:lang w:val="et-EE"/>
        </w:rPr>
        <w:t>5.2</w:t>
      </w:r>
      <w:r w:rsidRPr="003E1D2F">
        <w:rPr>
          <w:b/>
          <w:color w:val="000000"/>
          <w:sz w:val="22"/>
          <w:lang w:val="et-EE"/>
        </w:rPr>
        <w:tab/>
        <w:t>Farmakokineetilised omadused</w:t>
      </w:r>
    </w:p>
    <w:p w14:paraId="1F335FB6" w14:textId="77777777" w:rsidR="009B39A1" w:rsidRPr="003E1D2F" w:rsidRDefault="009B39A1" w:rsidP="00027DAF">
      <w:pPr>
        <w:keepNext/>
        <w:keepLines/>
        <w:tabs>
          <w:tab w:val="left" w:pos="567"/>
        </w:tabs>
        <w:rPr>
          <w:color w:val="000000"/>
          <w:sz w:val="22"/>
          <w:lang w:val="et-EE"/>
        </w:rPr>
      </w:pPr>
    </w:p>
    <w:p w14:paraId="10EB965F" w14:textId="77777777" w:rsidR="009B39A1" w:rsidRPr="003E1D2F" w:rsidRDefault="009B39A1" w:rsidP="00027DAF">
      <w:pPr>
        <w:keepNext/>
        <w:keepLines/>
        <w:tabs>
          <w:tab w:val="left" w:pos="567"/>
        </w:tabs>
        <w:outlineLvl w:val="0"/>
        <w:rPr>
          <w:i/>
          <w:color w:val="000000"/>
          <w:sz w:val="22"/>
          <w:lang w:val="et-EE"/>
        </w:rPr>
      </w:pPr>
      <w:r w:rsidRPr="003E1D2F">
        <w:rPr>
          <w:color w:val="000000"/>
          <w:sz w:val="22"/>
          <w:u w:val="single"/>
          <w:lang w:val="et-EE"/>
        </w:rPr>
        <w:t>Üldised farmakokineetilised omadused</w:t>
      </w:r>
    </w:p>
    <w:p w14:paraId="38F47867" w14:textId="77777777" w:rsidR="009B39A1" w:rsidRPr="003E1D2F" w:rsidRDefault="009B39A1">
      <w:pPr>
        <w:pStyle w:val="BodyText2"/>
        <w:jc w:val="left"/>
        <w:rPr>
          <w:b w:val="0"/>
          <w:color w:val="000000"/>
          <w:szCs w:val="22"/>
          <w:lang w:val="et-EE"/>
        </w:rPr>
        <w:pPrChange w:id="392" w:author="RR_5" w:date="2025-12-02T11:22:00Z">
          <w:pPr>
            <w:pStyle w:val="BodyText2"/>
            <w:keepNext/>
            <w:keepLines/>
            <w:jc w:val="left"/>
          </w:pPr>
        </w:pPrChange>
      </w:pPr>
      <w:r w:rsidRPr="003E1D2F">
        <w:rPr>
          <w:b w:val="0"/>
          <w:color w:val="000000"/>
          <w:szCs w:val="22"/>
          <w:lang w:val="et-EE"/>
        </w:rPr>
        <w:t>Vorikonasooli farmakokineetikat on uuritud tervetel vabatahtlikel, spetsiifilistel patsientide gruppidel ja seeninfektsioonidega patsientidel. Vorikonasooli suukaudsel manustamisel 14</w:t>
      </w:r>
      <w:r w:rsidR="00074438" w:rsidRPr="003E1D2F">
        <w:rPr>
          <w:b w:val="0"/>
          <w:color w:val="000000"/>
          <w:szCs w:val="22"/>
          <w:lang w:val="et-EE"/>
        </w:rPr>
        <w:t> </w:t>
      </w:r>
      <w:r w:rsidRPr="003E1D2F">
        <w:rPr>
          <w:b w:val="0"/>
          <w:color w:val="000000"/>
          <w:szCs w:val="22"/>
          <w:lang w:val="et-EE"/>
        </w:rPr>
        <w:t>päeva vältel aspergilloosist ohustatud patsientidele (eelkõige lümfaatilise ja hemopoeetilise koe pahaloomuliste kasvajatega patsiendid) annuses 200</w:t>
      </w:r>
      <w:r w:rsidR="00074438" w:rsidRPr="003E1D2F">
        <w:rPr>
          <w:color w:val="000000"/>
          <w:lang w:val="et-EE"/>
        </w:rPr>
        <w:t> </w:t>
      </w:r>
      <w:r w:rsidRPr="003E1D2F">
        <w:rPr>
          <w:b w:val="0"/>
          <w:color w:val="000000"/>
          <w:szCs w:val="22"/>
          <w:lang w:val="et-EE"/>
        </w:rPr>
        <w:t>mg või 300</w:t>
      </w:r>
      <w:r w:rsidR="00074438" w:rsidRPr="003E1D2F">
        <w:rPr>
          <w:b w:val="0"/>
          <w:color w:val="000000"/>
          <w:szCs w:val="22"/>
          <w:lang w:val="et-EE"/>
        </w:rPr>
        <w:t> </w:t>
      </w:r>
      <w:r w:rsidRPr="003E1D2F">
        <w:rPr>
          <w:b w:val="0"/>
          <w:color w:val="000000"/>
          <w:szCs w:val="22"/>
          <w:lang w:val="et-EE"/>
        </w:rPr>
        <w:t>mg kaks korda päevas olid vorikonasooli peamised farmakokineetilised karakteristikud – kiire ja peaaegu täielik imendumine, kumuleerumine ja mittelineaarne farmakokineetika – väga sarnased tervetel vabatahtlikel täheldatutele.</w:t>
      </w:r>
    </w:p>
    <w:p w14:paraId="15BBE29C" w14:textId="77777777" w:rsidR="009B39A1" w:rsidRPr="003E1D2F" w:rsidRDefault="009B39A1">
      <w:pPr>
        <w:tabs>
          <w:tab w:val="left" w:pos="567"/>
        </w:tabs>
        <w:rPr>
          <w:color w:val="000000"/>
          <w:sz w:val="22"/>
          <w:szCs w:val="22"/>
          <w:lang w:val="et-EE"/>
        </w:rPr>
      </w:pPr>
    </w:p>
    <w:p w14:paraId="63F13052" w14:textId="77777777" w:rsidR="009B39A1" w:rsidRPr="003E1D2F" w:rsidRDefault="009B39A1">
      <w:pPr>
        <w:rPr>
          <w:color w:val="000000"/>
          <w:sz w:val="22"/>
          <w:szCs w:val="22"/>
          <w:lang w:val="et-EE"/>
        </w:rPr>
      </w:pPr>
      <w:r w:rsidRPr="003E1D2F">
        <w:rPr>
          <w:color w:val="000000"/>
          <w:sz w:val="22"/>
          <w:szCs w:val="22"/>
          <w:lang w:val="et-EE"/>
        </w:rPr>
        <w:t>Vorikonasooli farmakokineetika on mittelineaarne, tingituna preparaadi küllastuvast metabolismist. Vorikonasooli annuse suurendamisel täheldatakse ravimi plasmakontsentratsiooni ebaproportsionaalset tõusu. Hinnanguliselt suureneb vorikonasooli AUC</w:t>
      </w:r>
      <w:r w:rsidRPr="003E1D2F">
        <w:rPr>
          <w:color w:val="000000"/>
          <w:sz w:val="22"/>
          <w:szCs w:val="22"/>
          <w:vertAlign w:val="subscript"/>
          <w:lang w:val="et-EE"/>
        </w:rPr>
        <w:t>τ</w:t>
      </w:r>
      <w:r w:rsidRPr="003E1D2F">
        <w:rPr>
          <w:color w:val="000000"/>
          <w:sz w:val="22"/>
          <w:szCs w:val="22"/>
          <w:lang w:val="et-EE"/>
        </w:rPr>
        <w:t xml:space="preserve"> umbes 2,5</w:t>
      </w:r>
      <w:r w:rsidR="00074438" w:rsidRPr="003E1D2F">
        <w:rPr>
          <w:color w:val="000000"/>
          <w:sz w:val="22"/>
          <w:szCs w:val="22"/>
          <w:lang w:val="et-EE"/>
        </w:rPr>
        <w:t> </w:t>
      </w:r>
      <w:r w:rsidRPr="003E1D2F">
        <w:rPr>
          <w:color w:val="000000"/>
          <w:sz w:val="22"/>
          <w:szCs w:val="22"/>
          <w:lang w:val="et-EE"/>
        </w:rPr>
        <w:t>korda, kui vorikonasooli suukaudset annust tõstetakse 200</w:t>
      </w:r>
      <w:r w:rsidR="00074438" w:rsidRPr="003E1D2F">
        <w:rPr>
          <w:color w:val="000000"/>
          <w:sz w:val="22"/>
          <w:szCs w:val="22"/>
          <w:lang w:val="et-EE"/>
        </w:rPr>
        <w:t> </w:t>
      </w:r>
      <w:r w:rsidRPr="003E1D2F">
        <w:rPr>
          <w:color w:val="000000"/>
          <w:sz w:val="22"/>
          <w:szCs w:val="22"/>
          <w:lang w:val="et-EE"/>
        </w:rPr>
        <w:t>mg-lt kaks korda ööpäevas 300</w:t>
      </w:r>
      <w:r w:rsidR="00074438" w:rsidRPr="003E1D2F">
        <w:rPr>
          <w:color w:val="000000"/>
          <w:sz w:val="22"/>
          <w:szCs w:val="22"/>
          <w:lang w:val="et-EE"/>
        </w:rPr>
        <w:t> </w:t>
      </w:r>
      <w:r w:rsidRPr="003E1D2F">
        <w:rPr>
          <w:color w:val="000000"/>
          <w:sz w:val="22"/>
          <w:szCs w:val="22"/>
          <w:lang w:val="et-EE"/>
        </w:rPr>
        <w:t xml:space="preserve">mg-le kaks korda ööpäevas. </w:t>
      </w:r>
      <w:r w:rsidRPr="003E1D2F">
        <w:rPr>
          <w:rFonts w:cs="Sendnya"/>
          <w:color w:val="000000"/>
          <w:sz w:val="22"/>
          <w:szCs w:val="22"/>
          <w:lang w:val="et-EE" w:bidi="or-IN"/>
        </w:rPr>
        <w:t>200 mg suukaudne säilitusannus (või 100 mg alla 40</w:t>
      </w:r>
      <w:r w:rsidR="00074438" w:rsidRPr="003E1D2F">
        <w:rPr>
          <w:rFonts w:cs="Sendnya"/>
          <w:color w:val="000000"/>
          <w:sz w:val="22"/>
          <w:szCs w:val="22"/>
          <w:lang w:val="et-EE" w:bidi="or-IN"/>
        </w:rPr>
        <w:t> </w:t>
      </w:r>
      <w:r w:rsidRPr="003E1D2F">
        <w:rPr>
          <w:rFonts w:cs="Sendnya"/>
          <w:color w:val="000000"/>
          <w:sz w:val="22"/>
          <w:szCs w:val="22"/>
          <w:lang w:val="et-EE" w:bidi="or-IN"/>
        </w:rPr>
        <w:t>kg kaaluvatel patsientidel) saavutab samasuguse taseme kui intravenoosne annus 3 mg/kg kohta. 300 mg suukaudne säilitusannus (või 150 mg alla 40</w:t>
      </w:r>
      <w:r w:rsidR="00074438" w:rsidRPr="003E1D2F">
        <w:rPr>
          <w:rFonts w:cs="Sendnya"/>
          <w:color w:val="000000"/>
          <w:sz w:val="22"/>
          <w:szCs w:val="22"/>
          <w:lang w:val="et-EE" w:bidi="or-IN"/>
        </w:rPr>
        <w:t> </w:t>
      </w:r>
      <w:r w:rsidRPr="003E1D2F">
        <w:rPr>
          <w:rFonts w:cs="Sendnya"/>
          <w:color w:val="000000"/>
          <w:sz w:val="22"/>
          <w:szCs w:val="22"/>
          <w:lang w:val="et-EE" w:bidi="or-IN"/>
        </w:rPr>
        <w:t xml:space="preserve">kg kaaluvatel patsientidel) saavutab samasuguse taseme kui intravenoosne annus 4 mg/kg kohta. </w:t>
      </w:r>
      <w:r w:rsidRPr="003E1D2F">
        <w:rPr>
          <w:color w:val="000000"/>
          <w:sz w:val="22"/>
          <w:szCs w:val="22"/>
          <w:lang w:val="et-EE"/>
        </w:rPr>
        <w:t>Soovitatavate suukaudsete või intravenoossete küllastusannuste kasutamisel saavutatakse plasma püsikontsentratsiooni lähedane vorikonasooli plasmakontsentratsioon juba esimese 24</w:t>
      </w:r>
      <w:r w:rsidR="00074438" w:rsidRPr="003E1D2F">
        <w:rPr>
          <w:color w:val="000000"/>
          <w:sz w:val="22"/>
          <w:szCs w:val="22"/>
          <w:lang w:val="et-EE"/>
        </w:rPr>
        <w:t> </w:t>
      </w:r>
      <w:r w:rsidRPr="003E1D2F">
        <w:rPr>
          <w:color w:val="000000"/>
          <w:sz w:val="22"/>
          <w:szCs w:val="22"/>
          <w:lang w:val="et-EE"/>
        </w:rPr>
        <w:t>tunni jooksul. Kui vorikonasooli ei manustata küllastavas annuses, saavutatakse plasma püsikontsentratsioon (vorikonasooli kaks korda ööpäevas manustades) enamikul inimestest kuuendaks ravipäevaks.</w:t>
      </w:r>
    </w:p>
    <w:p w14:paraId="36D795BA" w14:textId="77777777" w:rsidR="00315573" w:rsidRPr="003E1D2F" w:rsidRDefault="00315573">
      <w:pPr>
        <w:rPr>
          <w:color w:val="000000"/>
          <w:sz w:val="22"/>
          <w:szCs w:val="22"/>
          <w:u w:val="single"/>
          <w:lang w:val="et-EE"/>
        </w:rPr>
      </w:pPr>
    </w:p>
    <w:p w14:paraId="0797D58B" w14:textId="77777777" w:rsidR="009B39A1" w:rsidRPr="003E1D2F" w:rsidRDefault="009B39A1">
      <w:pPr>
        <w:keepNext/>
        <w:tabs>
          <w:tab w:val="left" w:pos="567"/>
        </w:tabs>
        <w:outlineLvl w:val="0"/>
        <w:rPr>
          <w:color w:val="000000"/>
          <w:sz w:val="22"/>
          <w:u w:val="single"/>
          <w:lang w:val="et-EE"/>
        </w:rPr>
        <w:pPrChange w:id="393" w:author="RR_5" w:date="2025-12-02T11:22:00Z">
          <w:pPr>
            <w:tabs>
              <w:tab w:val="left" w:pos="567"/>
            </w:tabs>
            <w:outlineLvl w:val="0"/>
          </w:pPr>
        </w:pPrChange>
      </w:pPr>
      <w:r w:rsidRPr="003E1D2F">
        <w:rPr>
          <w:color w:val="000000"/>
          <w:sz w:val="22"/>
          <w:u w:val="single"/>
          <w:lang w:val="et-EE"/>
        </w:rPr>
        <w:t>Imendumine</w:t>
      </w:r>
    </w:p>
    <w:p w14:paraId="66E7E838" w14:textId="77777777" w:rsidR="009B39A1" w:rsidRPr="003E1D2F" w:rsidRDefault="009B39A1">
      <w:pPr>
        <w:tabs>
          <w:tab w:val="left" w:pos="567"/>
        </w:tabs>
        <w:rPr>
          <w:color w:val="000000"/>
          <w:sz w:val="22"/>
          <w:lang w:val="et-EE"/>
        </w:rPr>
      </w:pPr>
      <w:r w:rsidRPr="003E1D2F">
        <w:rPr>
          <w:color w:val="000000"/>
          <w:sz w:val="22"/>
          <w:lang w:val="et-EE"/>
        </w:rPr>
        <w:t>Suukaudsel manustamisel imendub vorikonasool kiiresti ja peaaegu täielikult, maksimaalne plasmakontsentratsioon (C</w:t>
      </w:r>
      <w:r w:rsidRPr="003E1D2F">
        <w:rPr>
          <w:color w:val="000000"/>
          <w:sz w:val="22"/>
          <w:vertAlign w:val="subscript"/>
          <w:lang w:val="et-EE"/>
        </w:rPr>
        <w:t>max</w:t>
      </w:r>
      <w:r w:rsidRPr="003E1D2F">
        <w:rPr>
          <w:color w:val="000000"/>
          <w:sz w:val="22"/>
          <w:lang w:val="et-EE"/>
        </w:rPr>
        <w:t>) saavutatakse 1...2</w:t>
      </w:r>
      <w:r w:rsidR="00074438" w:rsidRPr="003E1D2F">
        <w:rPr>
          <w:color w:val="000000"/>
          <w:sz w:val="22"/>
          <w:lang w:val="et-EE"/>
        </w:rPr>
        <w:t> </w:t>
      </w:r>
      <w:r w:rsidRPr="003E1D2F">
        <w:rPr>
          <w:color w:val="000000"/>
          <w:sz w:val="22"/>
          <w:lang w:val="et-EE"/>
        </w:rPr>
        <w:t>tunni jooksul. Vorikonasooli suhteline biosaadavus suukaudsel manustamisel on hinnanguliselt 96%. Kui vorikonasooli võetakse korduvalt koos rasvarikka toiduga, vähenevad vorikonasooli C</w:t>
      </w:r>
      <w:r w:rsidRPr="003E1D2F">
        <w:rPr>
          <w:color w:val="000000"/>
          <w:sz w:val="22"/>
          <w:vertAlign w:val="subscript"/>
          <w:lang w:val="et-EE"/>
        </w:rPr>
        <w:t xml:space="preserve">max </w:t>
      </w:r>
      <w:r w:rsidRPr="003E1D2F">
        <w:rPr>
          <w:color w:val="000000"/>
          <w:sz w:val="22"/>
          <w:lang w:val="et-EE"/>
        </w:rPr>
        <w:t>ja AUC</w:t>
      </w:r>
      <w:r w:rsidRPr="003E1D2F">
        <w:rPr>
          <w:color w:val="000000"/>
          <w:sz w:val="22"/>
          <w:vertAlign w:val="subscript"/>
          <w:lang w:val="et-EE"/>
        </w:rPr>
        <w:t>τ</w:t>
      </w:r>
      <w:r w:rsidRPr="003E1D2F">
        <w:rPr>
          <w:color w:val="000000"/>
          <w:sz w:val="22"/>
          <w:lang w:val="et-EE"/>
        </w:rPr>
        <w:t xml:space="preserve"> vastavalt 34% ja 24% võrra. Muutused maomahla happesuses ei mõjuta vorikonasooli imendumist.</w:t>
      </w:r>
    </w:p>
    <w:p w14:paraId="69C4AB6B" w14:textId="77777777" w:rsidR="009B39A1" w:rsidRPr="003E1D2F" w:rsidRDefault="009B39A1">
      <w:pPr>
        <w:tabs>
          <w:tab w:val="left" w:pos="567"/>
        </w:tabs>
        <w:rPr>
          <w:color w:val="000000"/>
          <w:sz w:val="22"/>
          <w:lang w:val="et-EE"/>
        </w:rPr>
      </w:pPr>
    </w:p>
    <w:p w14:paraId="38F12A79" w14:textId="77777777" w:rsidR="009B39A1" w:rsidRPr="003E1D2F" w:rsidRDefault="009B39A1">
      <w:pPr>
        <w:keepNext/>
        <w:tabs>
          <w:tab w:val="left" w:pos="567"/>
        </w:tabs>
        <w:outlineLvl w:val="0"/>
        <w:rPr>
          <w:color w:val="000000"/>
          <w:sz w:val="22"/>
          <w:u w:val="single"/>
          <w:lang w:val="et-EE"/>
        </w:rPr>
        <w:pPrChange w:id="394" w:author="RR_5" w:date="2025-12-02T11:22:00Z">
          <w:pPr>
            <w:tabs>
              <w:tab w:val="left" w:pos="567"/>
            </w:tabs>
            <w:outlineLvl w:val="0"/>
          </w:pPr>
        </w:pPrChange>
      </w:pPr>
      <w:r w:rsidRPr="003E1D2F">
        <w:rPr>
          <w:color w:val="000000"/>
          <w:sz w:val="22"/>
          <w:u w:val="single"/>
          <w:lang w:val="et-EE"/>
        </w:rPr>
        <w:t>Jaotumine</w:t>
      </w:r>
    </w:p>
    <w:p w14:paraId="16F72E70" w14:textId="77777777" w:rsidR="009B39A1" w:rsidRPr="003E1D2F" w:rsidRDefault="009B39A1">
      <w:pPr>
        <w:tabs>
          <w:tab w:val="left" w:pos="567"/>
        </w:tabs>
        <w:rPr>
          <w:color w:val="000000"/>
          <w:sz w:val="22"/>
          <w:lang w:val="et-EE"/>
        </w:rPr>
      </w:pPr>
      <w:r w:rsidRPr="003E1D2F">
        <w:rPr>
          <w:color w:val="000000"/>
          <w:sz w:val="22"/>
          <w:lang w:val="et-EE"/>
        </w:rPr>
        <w:t>Vorikonasooli jaotusruumala püsikontsentratsiooni staadiumis on hinnanguliselt 4,6</w:t>
      </w:r>
      <w:r w:rsidR="00356D7C" w:rsidRPr="003E1D2F">
        <w:rPr>
          <w:color w:val="000000"/>
          <w:sz w:val="22"/>
          <w:lang w:val="et-EE"/>
        </w:rPr>
        <w:t> </w:t>
      </w:r>
      <w:r w:rsidRPr="003E1D2F">
        <w:rPr>
          <w:color w:val="000000"/>
          <w:sz w:val="22"/>
          <w:lang w:val="et-EE"/>
        </w:rPr>
        <w:t>l/kg, mis lubab oletada ulatuslikku jaotumist kudedesse. Plasmavalkudega seondub umbes 58% vorikonasoolist.</w:t>
      </w:r>
    </w:p>
    <w:p w14:paraId="23BD474C" w14:textId="77777777" w:rsidR="009B39A1" w:rsidRPr="003E1D2F" w:rsidRDefault="009B39A1">
      <w:pPr>
        <w:tabs>
          <w:tab w:val="left" w:pos="567"/>
        </w:tabs>
        <w:rPr>
          <w:color w:val="000000"/>
          <w:sz w:val="22"/>
          <w:lang w:val="et-EE"/>
        </w:rPr>
      </w:pPr>
      <w:r w:rsidRPr="003E1D2F">
        <w:rPr>
          <w:color w:val="000000"/>
          <w:sz w:val="22"/>
          <w:lang w:val="et-EE"/>
        </w:rPr>
        <w:t>Kaheksal ravimi tasuta jagamise programmi vahendusel vorikonasooli saanud patsiendil leiti vorikonasooli määratavas koguses ka tserebrospinaalvedelikust.</w:t>
      </w:r>
    </w:p>
    <w:p w14:paraId="2F64E276" w14:textId="77777777" w:rsidR="009B39A1" w:rsidRPr="003E1D2F" w:rsidRDefault="009B39A1">
      <w:pPr>
        <w:pStyle w:val="EndnoteText"/>
        <w:rPr>
          <w:color w:val="000000"/>
          <w:lang w:val="et-EE"/>
        </w:rPr>
      </w:pPr>
    </w:p>
    <w:p w14:paraId="4C509704" w14:textId="77777777" w:rsidR="009B39A1" w:rsidRPr="003E1D2F" w:rsidRDefault="009B39A1">
      <w:pPr>
        <w:keepNext/>
        <w:tabs>
          <w:tab w:val="left" w:pos="567"/>
        </w:tabs>
        <w:outlineLvl w:val="0"/>
        <w:rPr>
          <w:color w:val="000000"/>
          <w:sz w:val="22"/>
          <w:u w:val="single"/>
          <w:lang w:val="et-EE"/>
        </w:rPr>
        <w:pPrChange w:id="395" w:author="RR_5" w:date="2025-12-02T11:22:00Z">
          <w:pPr>
            <w:tabs>
              <w:tab w:val="left" w:pos="567"/>
            </w:tabs>
            <w:outlineLvl w:val="0"/>
          </w:pPr>
        </w:pPrChange>
      </w:pPr>
      <w:r w:rsidRPr="003E1D2F">
        <w:rPr>
          <w:color w:val="000000"/>
          <w:sz w:val="22"/>
          <w:u w:val="single"/>
          <w:lang w:val="et-EE"/>
        </w:rPr>
        <w:t>Biotransformatsioon</w:t>
      </w:r>
    </w:p>
    <w:p w14:paraId="4ABE5F9A" w14:textId="77777777" w:rsidR="009B39A1" w:rsidRPr="003E1D2F" w:rsidRDefault="009B39A1">
      <w:pPr>
        <w:tabs>
          <w:tab w:val="left" w:pos="567"/>
        </w:tabs>
        <w:outlineLvl w:val="0"/>
        <w:rPr>
          <w:color w:val="000000"/>
          <w:sz w:val="22"/>
          <w:lang w:val="et-EE"/>
        </w:rPr>
      </w:pPr>
      <w:r w:rsidRPr="003E1D2F">
        <w:rPr>
          <w:i/>
          <w:color w:val="000000"/>
          <w:sz w:val="22"/>
          <w:lang w:val="et-EE"/>
        </w:rPr>
        <w:t xml:space="preserve">In vitro </w:t>
      </w:r>
      <w:r w:rsidRPr="003E1D2F">
        <w:rPr>
          <w:color w:val="000000"/>
          <w:sz w:val="22"/>
          <w:lang w:val="et-EE"/>
        </w:rPr>
        <w:t>uuringud tõestavad, et vorikonasooli metaboliseeritakse maksas tsütokroom P450 isoensüümide CYP2C19, CYP2C9 ja CYP3A4 poolt.</w:t>
      </w:r>
    </w:p>
    <w:p w14:paraId="0466670C" w14:textId="77777777" w:rsidR="009B39A1" w:rsidRPr="003E1D2F" w:rsidRDefault="009B39A1">
      <w:pPr>
        <w:tabs>
          <w:tab w:val="left" w:pos="567"/>
        </w:tabs>
        <w:rPr>
          <w:color w:val="000000"/>
          <w:sz w:val="22"/>
          <w:lang w:val="et-EE"/>
        </w:rPr>
      </w:pPr>
    </w:p>
    <w:p w14:paraId="678BF180" w14:textId="77777777" w:rsidR="009B39A1" w:rsidRPr="003E1D2F" w:rsidRDefault="009B39A1">
      <w:pPr>
        <w:tabs>
          <w:tab w:val="left" w:pos="567"/>
        </w:tabs>
        <w:outlineLvl w:val="0"/>
        <w:rPr>
          <w:color w:val="000000"/>
          <w:sz w:val="22"/>
          <w:lang w:val="et-EE"/>
        </w:rPr>
      </w:pPr>
      <w:r w:rsidRPr="003E1D2F">
        <w:rPr>
          <w:color w:val="000000"/>
          <w:sz w:val="22"/>
          <w:lang w:val="et-EE"/>
        </w:rPr>
        <w:t>Eri indiviidide vahelised erinevused vorikonasooli farmakokineetikas on äärmiselt suured.</w:t>
      </w:r>
    </w:p>
    <w:p w14:paraId="7EBCB9E7" w14:textId="77777777" w:rsidR="009B39A1" w:rsidRPr="003E1D2F" w:rsidRDefault="009B39A1">
      <w:pPr>
        <w:tabs>
          <w:tab w:val="left" w:pos="567"/>
        </w:tabs>
        <w:rPr>
          <w:color w:val="000000"/>
          <w:sz w:val="22"/>
          <w:lang w:val="et-EE"/>
        </w:rPr>
      </w:pPr>
    </w:p>
    <w:p w14:paraId="2934BD2B" w14:textId="77777777" w:rsidR="009B39A1" w:rsidRPr="003E1D2F" w:rsidRDefault="009B39A1">
      <w:pPr>
        <w:tabs>
          <w:tab w:val="left" w:pos="567"/>
        </w:tabs>
        <w:rPr>
          <w:color w:val="000000"/>
          <w:sz w:val="22"/>
          <w:lang w:val="et-EE"/>
        </w:rPr>
      </w:pPr>
      <w:r w:rsidRPr="003E1D2F">
        <w:rPr>
          <w:i/>
          <w:color w:val="000000"/>
          <w:sz w:val="22"/>
          <w:lang w:val="et-EE"/>
        </w:rPr>
        <w:t xml:space="preserve">In vivo </w:t>
      </w:r>
      <w:r w:rsidRPr="003E1D2F">
        <w:rPr>
          <w:color w:val="000000"/>
          <w:sz w:val="22"/>
          <w:lang w:val="et-EE"/>
        </w:rPr>
        <w:t>uuringud lubavad oletada, et CYP2C19 etendab vorikonasooli metabolismis ülitähtsat osa. Nimetatud ensüümile on iseloomulik geneetiline polümorfism. 15...20%-l asiaatidest võib eeldada vorikonasooli tagasihoidlikku metaboliseerimist, samal ajal kui valge- ja mustanahalistel inimestel on vastav näitaja vaid 3...5%. Kaukaasia rassist ja jaapanlastest tervete vabatahtlike võrdleval uuringul selgus, et tagasihoidlikel metaboliseerijatel on vorikonasooli AUC</w:t>
      </w:r>
      <w:r w:rsidRPr="003E1D2F">
        <w:rPr>
          <w:color w:val="000000"/>
          <w:sz w:val="22"/>
          <w:vertAlign w:val="subscript"/>
          <w:lang w:val="et-EE"/>
        </w:rPr>
        <w:t>τ</w:t>
      </w:r>
      <w:r w:rsidRPr="003E1D2F">
        <w:rPr>
          <w:color w:val="000000"/>
          <w:sz w:val="22"/>
          <w:lang w:val="et-EE"/>
        </w:rPr>
        <w:t xml:space="preserve"> keskmiselt 4 korda kõrgem kui nende homosügootsetel intensiivsetest metaboliseerijatest vastanditel. Heterosügootsetel intensiivsetel metaboliseerijatel on vorikonasooli AUC</w:t>
      </w:r>
      <w:r w:rsidRPr="003E1D2F">
        <w:rPr>
          <w:color w:val="000000"/>
          <w:sz w:val="22"/>
          <w:vertAlign w:val="subscript"/>
          <w:lang w:val="et-EE"/>
        </w:rPr>
        <w:t>τ</w:t>
      </w:r>
      <w:r w:rsidRPr="003E1D2F">
        <w:rPr>
          <w:color w:val="000000"/>
          <w:sz w:val="22"/>
          <w:lang w:val="et-EE"/>
        </w:rPr>
        <w:t xml:space="preserve"> keskmiselt aga kaks korda kõrgem, kui nende homosügootsetel intensiivsetest metaboliseerijatest vastanditel.</w:t>
      </w:r>
    </w:p>
    <w:p w14:paraId="6749E3F9" w14:textId="77777777" w:rsidR="009B39A1" w:rsidRPr="003E1D2F" w:rsidRDefault="009B39A1">
      <w:pPr>
        <w:tabs>
          <w:tab w:val="left" w:pos="567"/>
        </w:tabs>
        <w:rPr>
          <w:color w:val="000000"/>
          <w:sz w:val="22"/>
          <w:lang w:val="et-EE"/>
        </w:rPr>
      </w:pPr>
    </w:p>
    <w:p w14:paraId="18BBC0FE" w14:textId="77777777" w:rsidR="009B39A1" w:rsidRPr="003E1D2F" w:rsidRDefault="009B39A1">
      <w:pPr>
        <w:tabs>
          <w:tab w:val="left" w:pos="567"/>
        </w:tabs>
        <w:rPr>
          <w:color w:val="000000"/>
          <w:sz w:val="22"/>
          <w:lang w:val="et-EE"/>
        </w:rPr>
      </w:pPr>
      <w:r w:rsidRPr="003E1D2F">
        <w:rPr>
          <w:color w:val="000000"/>
          <w:sz w:val="22"/>
          <w:lang w:val="et-EE"/>
        </w:rPr>
        <w:t>Vorikonasooli peamine metaboliit on N-oksiid, mis moodustab 72% plasmas tsirkuleerivatest radioaktiivselt märgistunud metaboliitidest. Antud metaboliidi antimükootiline toime on äärmiselt tagasihoidlik, mistõttu see ei mõjuta olulisel määral vorikonasooli üldist efektiivsust.</w:t>
      </w:r>
    </w:p>
    <w:p w14:paraId="75E79B93" w14:textId="77777777" w:rsidR="009B39A1" w:rsidRPr="003E1D2F" w:rsidRDefault="009B39A1">
      <w:pPr>
        <w:tabs>
          <w:tab w:val="left" w:pos="567"/>
        </w:tabs>
        <w:rPr>
          <w:color w:val="000000"/>
          <w:sz w:val="22"/>
          <w:lang w:val="et-EE"/>
        </w:rPr>
      </w:pPr>
    </w:p>
    <w:p w14:paraId="5148454C" w14:textId="77777777" w:rsidR="009B39A1" w:rsidRPr="003E1D2F" w:rsidRDefault="009B39A1" w:rsidP="00D955EC">
      <w:pPr>
        <w:keepLines/>
        <w:tabs>
          <w:tab w:val="left" w:pos="567"/>
        </w:tabs>
        <w:outlineLvl w:val="0"/>
        <w:rPr>
          <w:color w:val="000000"/>
          <w:sz w:val="22"/>
          <w:u w:val="single"/>
          <w:lang w:val="et-EE"/>
        </w:rPr>
      </w:pPr>
      <w:r w:rsidRPr="003E1D2F">
        <w:rPr>
          <w:color w:val="000000"/>
          <w:sz w:val="22"/>
          <w:u w:val="single"/>
          <w:lang w:val="et-EE"/>
        </w:rPr>
        <w:t>Eritumine</w:t>
      </w:r>
    </w:p>
    <w:p w14:paraId="5C9747DA" w14:textId="77777777" w:rsidR="009B39A1" w:rsidRPr="003E1D2F" w:rsidRDefault="009B39A1">
      <w:pPr>
        <w:pStyle w:val="BodyText2"/>
        <w:jc w:val="left"/>
        <w:rPr>
          <w:b w:val="0"/>
          <w:color w:val="000000"/>
          <w:lang w:val="et-EE"/>
        </w:rPr>
        <w:pPrChange w:id="396" w:author="RR_5" w:date="2025-12-02T11:22:00Z">
          <w:pPr>
            <w:pStyle w:val="BodyText2"/>
            <w:keepLines/>
            <w:jc w:val="left"/>
          </w:pPr>
        </w:pPrChange>
      </w:pPr>
      <w:r w:rsidRPr="003E1D2F">
        <w:rPr>
          <w:b w:val="0"/>
          <w:color w:val="000000"/>
          <w:lang w:val="et-EE"/>
        </w:rPr>
        <w:t>Vorikonasool eritub peamiselt hepaatilise metabolismi teel, üksnes 2% eritub muutumatul kujul uriiniga.</w:t>
      </w:r>
    </w:p>
    <w:p w14:paraId="32AC6ED5" w14:textId="77777777" w:rsidR="009B39A1" w:rsidRPr="003E1D2F" w:rsidRDefault="009B39A1">
      <w:pPr>
        <w:tabs>
          <w:tab w:val="left" w:pos="567"/>
        </w:tabs>
        <w:rPr>
          <w:color w:val="000000"/>
          <w:sz w:val="22"/>
          <w:lang w:val="et-EE"/>
        </w:rPr>
      </w:pPr>
    </w:p>
    <w:p w14:paraId="1C24A5CA" w14:textId="77777777" w:rsidR="009B39A1" w:rsidRPr="003E1D2F" w:rsidRDefault="009B39A1">
      <w:pPr>
        <w:tabs>
          <w:tab w:val="left" w:pos="567"/>
        </w:tabs>
        <w:rPr>
          <w:color w:val="000000"/>
          <w:sz w:val="22"/>
          <w:lang w:val="et-EE"/>
        </w:rPr>
      </w:pPr>
      <w:r w:rsidRPr="003E1D2F">
        <w:rPr>
          <w:color w:val="000000"/>
          <w:sz w:val="22"/>
          <w:lang w:val="et-EE"/>
        </w:rPr>
        <w:t>Pärast radioaktiivselt märgistatud vorikonasooli mitmekordset intravenoosset manustamist on uriinis sedastatav 80% radioaktiivsusest, pärast mitmekordset suukaudset manustamist aga 83% radioaktiivsusest. Enamus radioaktiivsusest (&gt;94%) eritatakse nii suukaudse kui ka intravenoosse manustamise korral esimese 96</w:t>
      </w:r>
      <w:r w:rsidR="00356D7C" w:rsidRPr="003E1D2F">
        <w:rPr>
          <w:color w:val="000000"/>
          <w:sz w:val="22"/>
          <w:lang w:val="et-EE"/>
        </w:rPr>
        <w:t> </w:t>
      </w:r>
      <w:r w:rsidRPr="003E1D2F">
        <w:rPr>
          <w:color w:val="000000"/>
          <w:sz w:val="22"/>
          <w:lang w:val="et-EE"/>
        </w:rPr>
        <w:t>tunni jooksul pärast manustamist.</w:t>
      </w:r>
    </w:p>
    <w:p w14:paraId="44F90A01" w14:textId="77777777" w:rsidR="009B39A1" w:rsidRPr="003E1D2F" w:rsidRDefault="009B39A1">
      <w:pPr>
        <w:tabs>
          <w:tab w:val="left" w:pos="567"/>
        </w:tabs>
        <w:rPr>
          <w:color w:val="000000"/>
          <w:sz w:val="22"/>
          <w:lang w:val="et-EE"/>
        </w:rPr>
      </w:pPr>
    </w:p>
    <w:p w14:paraId="2101971D" w14:textId="77777777" w:rsidR="009B39A1" w:rsidRPr="003E1D2F" w:rsidRDefault="009B39A1">
      <w:pPr>
        <w:tabs>
          <w:tab w:val="left" w:pos="567"/>
        </w:tabs>
        <w:rPr>
          <w:color w:val="000000"/>
          <w:sz w:val="22"/>
          <w:lang w:val="et-EE"/>
        </w:rPr>
      </w:pPr>
      <w:r w:rsidRPr="003E1D2F">
        <w:rPr>
          <w:color w:val="000000"/>
          <w:sz w:val="22"/>
          <w:lang w:val="et-EE"/>
        </w:rPr>
        <w:t>Vorikonasooli terminaalne poolväärtusaeg on annusest sõltuv, 200</w:t>
      </w:r>
      <w:r w:rsidR="00356D7C" w:rsidRPr="003E1D2F">
        <w:rPr>
          <w:color w:val="000000"/>
          <w:sz w:val="22"/>
          <w:lang w:val="et-EE"/>
        </w:rPr>
        <w:t> </w:t>
      </w:r>
      <w:r w:rsidRPr="003E1D2F">
        <w:rPr>
          <w:color w:val="000000"/>
          <w:sz w:val="22"/>
          <w:lang w:val="et-EE"/>
        </w:rPr>
        <w:t>mg-se suukaudse annuse korral on see ligikaudu 6</w:t>
      </w:r>
      <w:r w:rsidR="00356D7C" w:rsidRPr="003E1D2F">
        <w:rPr>
          <w:color w:val="000000"/>
          <w:sz w:val="22"/>
          <w:lang w:val="et-EE"/>
        </w:rPr>
        <w:t> </w:t>
      </w:r>
      <w:r w:rsidRPr="003E1D2F">
        <w:rPr>
          <w:color w:val="000000"/>
          <w:sz w:val="22"/>
          <w:lang w:val="et-EE"/>
        </w:rPr>
        <w:t xml:space="preserve">tundi. Arvestades vorikonasooli mittelineaarset farmakokineetikat, ei ole terminaalsest poolväärtusajast vorikonasooli kumuleerumisohu ja </w:t>
      </w:r>
      <w:r w:rsidR="009526BD" w:rsidRPr="003E1D2F">
        <w:rPr>
          <w:color w:val="000000"/>
          <w:sz w:val="22"/>
          <w:lang w:val="et-EE"/>
        </w:rPr>
        <w:t xml:space="preserve">eritumise </w:t>
      </w:r>
      <w:r w:rsidRPr="003E1D2F">
        <w:rPr>
          <w:color w:val="000000"/>
          <w:sz w:val="22"/>
          <w:lang w:val="et-EE"/>
        </w:rPr>
        <w:t>üle otsustamisel eriti kasu.</w:t>
      </w:r>
    </w:p>
    <w:p w14:paraId="550F09B4" w14:textId="77777777" w:rsidR="009B39A1" w:rsidRPr="003E1D2F" w:rsidRDefault="009B39A1">
      <w:pPr>
        <w:tabs>
          <w:tab w:val="left" w:pos="567"/>
        </w:tabs>
        <w:rPr>
          <w:color w:val="000000"/>
          <w:sz w:val="22"/>
          <w:lang w:val="et-EE"/>
        </w:rPr>
      </w:pPr>
    </w:p>
    <w:p w14:paraId="3CF413E2" w14:textId="77777777" w:rsidR="009B39A1" w:rsidRPr="003E1D2F" w:rsidRDefault="009B39A1" w:rsidP="00713570">
      <w:pPr>
        <w:pStyle w:val="BodyText3"/>
        <w:keepNext/>
        <w:keepLines/>
        <w:jc w:val="left"/>
        <w:outlineLvl w:val="0"/>
        <w:rPr>
          <w:b w:val="0"/>
          <w:i w:val="0"/>
          <w:color w:val="000000"/>
          <w:lang w:val="et-EE"/>
        </w:rPr>
      </w:pPr>
      <w:r w:rsidRPr="003E1D2F">
        <w:rPr>
          <w:b w:val="0"/>
          <w:i w:val="0"/>
          <w:color w:val="000000"/>
          <w:u w:val="single"/>
          <w:lang w:val="et-EE"/>
        </w:rPr>
        <w:t>Farmakokineetika spetsiifilistel patsientide gruppidel</w:t>
      </w:r>
    </w:p>
    <w:p w14:paraId="7AABA89A" w14:textId="77777777" w:rsidR="009B39A1" w:rsidRPr="003E1D2F" w:rsidRDefault="009B39A1" w:rsidP="00713570">
      <w:pPr>
        <w:keepNext/>
        <w:keepLines/>
        <w:tabs>
          <w:tab w:val="left" w:pos="567"/>
        </w:tabs>
        <w:rPr>
          <w:color w:val="000000"/>
          <w:sz w:val="22"/>
          <w:lang w:val="et-EE"/>
        </w:rPr>
      </w:pPr>
    </w:p>
    <w:p w14:paraId="2670248B" w14:textId="77777777" w:rsidR="009B39A1" w:rsidRPr="003E1D2F" w:rsidRDefault="009B39A1" w:rsidP="00713570">
      <w:pPr>
        <w:keepNext/>
        <w:keepLines/>
        <w:tabs>
          <w:tab w:val="left" w:pos="567"/>
        </w:tabs>
        <w:outlineLvl w:val="0"/>
        <w:rPr>
          <w:i/>
          <w:color w:val="000000"/>
          <w:sz w:val="22"/>
          <w:lang w:val="et-EE"/>
        </w:rPr>
      </w:pPr>
      <w:r w:rsidRPr="003E1D2F">
        <w:rPr>
          <w:i/>
          <w:color w:val="000000"/>
          <w:sz w:val="22"/>
          <w:lang w:val="et-EE"/>
        </w:rPr>
        <w:t>Soolised erinevused</w:t>
      </w:r>
    </w:p>
    <w:p w14:paraId="3736A111" w14:textId="77777777" w:rsidR="009B39A1" w:rsidRPr="003E1D2F" w:rsidRDefault="009B39A1">
      <w:pPr>
        <w:pStyle w:val="BodyText3"/>
        <w:jc w:val="left"/>
        <w:rPr>
          <w:b w:val="0"/>
          <w:i w:val="0"/>
          <w:color w:val="000000"/>
          <w:lang w:val="et-EE"/>
        </w:rPr>
        <w:pPrChange w:id="397" w:author="RR_5" w:date="2025-12-02T11:22:00Z">
          <w:pPr>
            <w:pStyle w:val="BodyText3"/>
            <w:keepNext/>
            <w:keepLines/>
            <w:jc w:val="left"/>
          </w:pPr>
        </w:pPrChange>
      </w:pPr>
      <w:r w:rsidRPr="003E1D2F">
        <w:rPr>
          <w:b w:val="0"/>
          <w:i w:val="0"/>
          <w:color w:val="000000"/>
          <w:lang w:val="et-EE"/>
        </w:rPr>
        <w:t>Mitmekordse suukaudse annustamisega uuringus täheldati noortel tervetel naistel vastavalt 83% ja 113% võrra kõrgemaid C</w:t>
      </w:r>
      <w:r w:rsidRPr="003E1D2F">
        <w:rPr>
          <w:b w:val="0"/>
          <w:i w:val="0"/>
          <w:color w:val="000000"/>
          <w:vertAlign w:val="subscript"/>
          <w:lang w:val="et-EE"/>
        </w:rPr>
        <w:t>max</w:t>
      </w:r>
      <w:r w:rsidRPr="003E1D2F">
        <w:rPr>
          <w:b w:val="0"/>
          <w:i w:val="0"/>
          <w:color w:val="000000"/>
          <w:lang w:val="et-EE"/>
        </w:rPr>
        <w:t>-i</w:t>
      </w:r>
      <w:r w:rsidRPr="003E1D2F">
        <w:rPr>
          <w:b w:val="0"/>
          <w:i w:val="0"/>
          <w:color w:val="000000"/>
          <w:vertAlign w:val="subscript"/>
          <w:lang w:val="et-EE"/>
        </w:rPr>
        <w:t xml:space="preserve"> </w:t>
      </w:r>
      <w:r w:rsidRPr="003E1D2F">
        <w:rPr>
          <w:b w:val="0"/>
          <w:i w:val="0"/>
          <w:color w:val="000000"/>
          <w:lang w:val="et-EE"/>
        </w:rPr>
        <w:t>ja AUC</w:t>
      </w:r>
      <w:r w:rsidRPr="003E1D2F">
        <w:rPr>
          <w:b w:val="0"/>
          <w:i w:val="0"/>
          <w:color w:val="000000"/>
          <w:vertAlign w:val="subscript"/>
          <w:lang w:val="et-EE"/>
        </w:rPr>
        <w:t>τ</w:t>
      </w:r>
      <w:r w:rsidRPr="003E1D2F">
        <w:rPr>
          <w:b w:val="0"/>
          <w:i w:val="0"/>
          <w:color w:val="000000"/>
          <w:lang w:val="et-EE"/>
        </w:rPr>
        <w:t xml:space="preserve"> väärtusi kui noortel tervetel meestel (vanuses 18...45</w:t>
      </w:r>
      <w:r w:rsidR="00074438" w:rsidRPr="003E1D2F">
        <w:rPr>
          <w:b w:val="0"/>
          <w:i w:val="0"/>
          <w:color w:val="000000"/>
          <w:lang w:val="et-EE"/>
        </w:rPr>
        <w:t> </w:t>
      </w:r>
      <w:r w:rsidRPr="003E1D2F">
        <w:rPr>
          <w:b w:val="0"/>
          <w:i w:val="0"/>
          <w:color w:val="000000"/>
          <w:lang w:val="et-EE"/>
        </w:rPr>
        <w:t>aastat). Samas uuringus ei leitud statistiliselt olulist erinevust eakate tervete naiste ja eakate tervete meeste (≥65</w:t>
      </w:r>
      <w:r w:rsidR="00074438" w:rsidRPr="003E1D2F">
        <w:rPr>
          <w:b w:val="0"/>
          <w:i w:val="0"/>
          <w:color w:val="000000"/>
          <w:lang w:val="et-EE"/>
        </w:rPr>
        <w:t> </w:t>
      </w:r>
      <w:r w:rsidRPr="003E1D2F">
        <w:rPr>
          <w:b w:val="0"/>
          <w:i w:val="0"/>
          <w:color w:val="000000"/>
          <w:lang w:val="et-EE"/>
        </w:rPr>
        <w:t>aastased) C</w:t>
      </w:r>
      <w:r w:rsidRPr="003E1D2F">
        <w:rPr>
          <w:b w:val="0"/>
          <w:i w:val="0"/>
          <w:color w:val="000000"/>
          <w:vertAlign w:val="subscript"/>
          <w:lang w:val="et-EE"/>
        </w:rPr>
        <w:t>max</w:t>
      </w:r>
      <w:r w:rsidRPr="003E1D2F">
        <w:rPr>
          <w:b w:val="0"/>
          <w:i w:val="0"/>
          <w:color w:val="000000"/>
          <w:lang w:val="et-EE"/>
        </w:rPr>
        <w:t>-i</w:t>
      </w:r>
      <w:r w:rsidRPr="003E1D2F">
        <w:rPr>
          <w:b w:val="0"/>
          <w:i w:val="0"/>
          <w:color w:val="000000"/>
          <w:vertAlign w:val="subscript"/>
          <w:lang w:val="et-EE"/>
        </w:rPr>
        <w:t xml:space="preserve"> </w:t>
      </w:r>
      <w:r w:rsidRPr="003E1D2F">
        <w:rPr>
          <w:b w:val="0"/>
          <w:i w:val="0"/>
          <w:color w:val="000000"/>
          <w:lang w:val="et-EE"/>
        </w:rPr>
        <w:t>ja AUC</w:t>
      </w:r>
      <w:r w:rsidRPr="003E1D2F">
        <w:rPr>
          <w:b w:val="0"/>
          <w:i w:val="0"/>
          <w:color w:val="000000"/>
          <w:vertAlign w:val="subscript"/>
          <w:lang w:val="et-EE"/>
        </w:rPr>
        <w:t>τ</w:t>
      </w:r>
      <w:r w:rsidRPr="003E1D2F">
        <w:rPr>
          <w:b w:val="0"/>
          <w:i w:val="0"/>
          <w:color w:val="000000"/>
          <w:lang w:val="et-EE"/>
        </w:rPr>
        <w:t xml:space="preserve"> väärtuste vahel.</w:t>
      </w:r>
    </w:p>
    <w:p w14:paraId="45CDE856" w14:textId="77777777" w:rsidR="009B39A1" w:rsidRPr="003E1D2F" w:rsidRDefault="009B39A1">
      <w:pPr>
        <w:pStyle w:val="EndnoteText"/>
        <w:tabs>
          <w:tab w:val="clear" w:pos="567"/>
          <w:tab w:val="left" w:pos="0"/>
          <w:tab w:val="left" w:pos="4219"/>
        </w:tabs>
        <w:outlineLvl w:val="0"/>
        <w:rPr>
          <w:color w:val="000000"/>
          <w:lang w:val="et-EE"/>
        </w:rPr>
      </w:pPr>
    </w:p>
    <w:p w14:paraId="0756F8F2" w14:textId="77777777" w:rsidR="009B39A1" w:rsidRPr="003E1D2F" w:rsidRDefault="009B39A1">
      <w:pPr>
        <w:pStyle w:val="BodyText3"/>
        <w:jc w:val="left"/>
        <w:rPr>
          <w:b w:val="0"/>
          <w:i w:val="0"/>
          <w:color w:val="000000"/>
          <w:lang w:val="et-EE"/>
        </w:rPr>
      </w:pPr>
      <w:r w:rsidRPr="003E1D2F">
        <w:rPr>
          <w:b w:val="0"/>
          <w:i w:val="0"/>
          <w:color w:val="000000"/>
          <w:lang w:val="et-EE"/>
        </w:rPr>
        <w:t>Kliinilistes uuringutes ei kohandatud patsientide soost tulenevalt vorikonasooli annuseid. Meestel ja naistel täheldati võrdlemisi sarnast ohutusprofiili ja ligilähedaselt samu plasmakontsentratsioone. Seetõttu ei ole soost tulenevalt vaja vorikonasooli annuseid kohandada.</w:t>
      </w:r>
    </w:p>
    <w:p w14:paraId="2E991D41" w14:textId="77777777" w:rsidR="009B39A1" w:rsidRPr="003E1D2F" w:rsidRDefault="009B39A1">
      <w:pPr>
        <w:tabs>
          <w:tab w:val="left" w:pos="567"/>
        </w:tabs>
        <w:rPr>
          <w:color w:val="000000"/>
          <w:sz w:val="22"/>
          <w:u w:val="single"/>
          <w:lang w:val="et-EE"/>
        </w:rPr>
      </w:pPr>
    </w:p>
    <w:p w14:paraId="43040913" w14:textId="77777777" w:rsidR="009B39A1" w:rsidRPr="003E1D2F" w:rsidRDefault="009B39A1">
      <w:pPr>
        <w:pStyle w:val="BodyText3"/>
        <w:keepNext/>
        <w:jc w:val="left"/>
        <w:outlineLvl w:val="0"/>
        <w:rPr>
          <w:b w:val="0"/>
          <w:color w:val="000000"/>
          <w:lang w:val="et-EE"/>
        </w:rPr>
        <w:pPrChange w:id="398" w:author="RR_5" w:date="2025-12-02T11:22:00Z">
          <w:pPr>
            <w:pStyle w:val="BodyText3"/>
            <w:jc w:val="left"/>
            <w:outlineLvl w:val="0"/>
          </w:pPr>
        </w:pPrChange>
      </w:pPr>
      <w:r w:rsidRPr="003E1D2F">
        <w:rPr>
          <w:b w:val="0"/>
          <w:color w:val="000000"/>
          <w:lang w:val="et-EE"/>
        </w:rPr>
        <w:t>Eakad</w:t>
      </w:r>
    </w:p>
    <w:p w14:paraId="0CDCFC2A" w14:textId="77777777" w:rsidR="009B39A1" w:rsidRPr="003E1D2F" w:rsidRDefault="009B39A1">
      <w:pPr>
        <w:pStyle w:val="BodyText3"/>
        <w:jc w:val="left"/>
        <w:rPr>
          <w:b w:val="0"/>
          <w:i w:val="0"/>
          <w:color w:val="000000"/>
          <w:lang w:val="et-EE"/>
        </w:rPr>
      </w:pPr>
      <w:r w:rsidRPr="003E1D2F">
        <w:rPr>
          <w:b w:val="0"/>
          <w:i w:val="0"/>
          <w:color w:val="000000"/>
          <w:lang w:val="et-EE"/>
        </w:rPr>
        <w:t>Mitmekordse suukaudse annustamisega uuringus täheldati eakatel tervetel meestel vastavalt 61% ja 86% võrra kõrgemaid C</w:t>
      </w:r>
      <w:r w:rsidRPr="003E1D2F">
        <w:rPr>
          <w:b w:val="0"/>
          <w:i w:val="0"/>
          <w:color w:val="000000"/>
          <w:vertAlign w:val="subscript"/>
          <w:lang w:val="et-EE"/>
        </w:rPr>
        <w:t>max</w:t>
      </w:r>
      <w:r w:rsidRPr="003E1D2F">
        <w:rPr>
          <w:b w:val="0"/>
          <w:i w:val="0"/>
          <w:color w:val="000000"/>
          <w:lang w:val="et-EE"/>
        </w:rPr>
        <w:t>-i ja AUC</w:t>
      </w:r>
      <w:r w:rsidRPr="003E1D2F">
        <w:rPr>
          <w:b w:val="0"/>
          <w:i w:val="0"/>
          <w:color w:val="000000"/>
          <w:vertAlign w:val="subscript"/>
          <w:lang w:val="et-EE"/>
        </w:rPr>
        <w:t>τ</w:t>
      </w:r>
      <w:r w:rsidRPr="003E1D2F">
        <w:rPr>
          <w:b w:val="0"/>
          <w:i w:val="0"/>
          <w:color w:val="000000"/>
          <w:lang w:val="et-EE"/>
        </w:rPr>
        <w:t xml:space="preserve"> väärtusi kui noortel tervetel meestel (18...45</w:t>
      </w:r>
      <w:r w:rsidR="00AE7460" w:rsidRPr="003E1D2F">
        <w:rPr>
          <w:b w:val="0"/>
          <w:i w:val="0"/>
          <w:color w:val="000000"/>
          <w:lang w:val="et-EE"/>
        </w:rPr>
        <w:t> </w:t>
      </w:r>
      <w:r w:rsidRPr="003E1D2F">
        <w:rPr>
          <w:b w:val="0"/>
          <w:i w:val="0"/>
          <w:color w:val="000000"/>
          <w:lang w:val="et-EE"/>
        </w:rPr>
        <w:t>aastased). Samas uuringus ei leitud statistiliselt olulist erinevust eakate tervete naiste (≥65</w:t>
      </w:r>
      <w:r w:rsidR="00AE7460" w:rsidRPr="003E1D2F">
        <w:rPr>
          <w:b w:val="0"/>
          <w:i w:val="0"/>
          <w:color w:val="000000"/>
          <w:lang w:val="et-EE"/>
        </w:rPr>
        <w:t> </w:t>
      </w:r>
      <w:r w:rsidRPr="003E1D2F">
        <w:rPr>
          <w:b w:val="0"/>
          <w:i w:val="0"/>
          <w:color w:val="000000"/>
          <w:lang w:val="et-EE"/>
        </w:rPr>
        <w:t>aastased) ja noorte tervete naiste (18...45</w:t>
      </w:r>
      <w:r w:rsidR="00074438" w:rsidRPr="003E1D2F">
        <w:rPr>
          <w:b w:val="0"/>
          <w:i w:val="0"/>
          <w:color w:val="000000"/>
          <w:lang w:val="et-EE"/>
        </w:rPr>
        <w:t> </w:t>
      </w:r>
      <w:r w:rsidRPr="003E1D2F">
        <w:rPr>
          <w:b w:val="0"/>
          <w:i w:val="0"/>
          <w:color w:val="000000"/>
          <w:lang w:val="et-EE"/>
        </w:rPr>
        <w:t>aastased) C</w:t>
      </w:r>
      <w:r w:rsidRPr="003E1D2F">
        <w:rPr>
          <w:b w:val="0"/>
          <w:i w:val="0"/>
          <w:color w:val="000000"/>
          <w:vertAlign w:val="subscript"/>
          <w:lang w:val="et-EE"/>
        </w:rPr>
        <w:t>max</w:t>
      </w:r>
      <w:r w:rsidRPr="003E1D2F">
        <w:rPr>
          <w:b w:val="0"/>
          <w:i w:val="0"/>
          <w:color w:val="000000"/>
          <w:lang w:val="et-EE"/>
        </w:rPr>
        <w:t>-i</w:t>
      </w:r>
      <w:r w:rsidRPr="003E1D2F">
        <w:rPr>
          <w:b w:val="0"/>
          <w:i w:val="0"/>
          <w:color w:val="000000"/>
          <w:vertAlign w:val="subscript"/>
          <w:lang w:val="et-EE"/>
        </w:rPr>
        <w:t xml:space="preserve"> </w:t>
      </w:r>
      <w:r w:rsidRPr="003E1D2F">
        <w:rPr>
          <w:b w:val="0"/>
          <w:i w:val="0"/>
          <w:color w:val="000000"/>
          <w:lang w:val="et-EE"/>
        </w:rPr>
        <w:t>ja AUC</w:t>
      </w:r>
      <w:r w:rsidRPr="003E1D2F">
        <w:rPr>
          <w:b w:val="0"/>
          <w:i w:val="0"/>
          <w:color w:val="000000"/>
          <w:vertAlign w:val="subscript"/>
          <w:lang w:val="et-EE"/>
        </w:rPr>
        <w:t>τ</w:t>
      </w:r>
      <w:r w:rsidRPr="003E1D2F">
        <w:rPr>
          <w:b w:val="0"/>
          <w:i w:val="0"/>
          <w:color w:val="000000"/>
          <w:lang w:val="et-EE"/>
        </w:rPr>
        <w:t xml:space="preserve"> väärtuste vahel.</w:t>
      </w:r>
    </w:p>
    <w:p w14:paraId="14C29E11" w14:textId="77777777" w:rsidR="009B39A1" w:rsidRPr="003E1D2F" w:rsidRDefault="009B39A1">
      <w:pPr>
        <w:tabs>
          <w:tab w:val="left" w:pos="567"/>
        </w:tabs>
        <w:rPr>
          <w:color w:val="000000"/>
          <w:sz w:val="22"/>
          <w:lang w:val="et-EE"/>
        </w:rPr>
      </w:pPr>
    </w:p>
    <w:p w14:paraId="0936BE9B" w14:textId="77777777" w:rsidR="009B39A1" w:rsidRPr="003E1D2F" w:rsidRDefault="009B39A1">
      <w:pPr>
        <w:pStyle w:val="BodyText3"/>
        <w:jc w:val="left"/>
        <w:rPr>
          <w:b w:val="0"/>
          <w:i w:val="0"/>
          <w:color w:val="000000"/>
          <w:lang w:val="et-EE"/>
        </w:rPr>
      </w:pPr>
      <w:r w:rsidRPr="003E1D2F">
        <w:rPr>
          <w:b w:val="0"/>
          <w:i w:val="0"/>
          <w:color w:val="000000"/>
          <w:lang w:val="et-EE"/>
        </w:rPr>
        <w:t xml:space="preserve">Kliinilistes uuringutes patsientide vanusest tulenevalt vorikonasooli annuseid ei kohandatud. Siiski täheldati korrelatsiooni vorikonasooli plasmakontsentratsiooni ja patsiendi vanuse vahel. Noortel ja eakatel täheldati võrdlemisi sarnast ohutusprofiili, mistõttu ei ole vanusest tulenevalt vaja vorikonasooli annuseid kohandada </w:t>
      </w:r>
      <w:bookmarkStart w:id="399" w:name="OLE_LINK2"/>
      <w:r w:rsidRPr="003E1D2F">
        <w:rPr>
          <w:b w:val="0"/>
          <w:i w:val="0"/>
          <w:color w:val="000000"/>
          <w:lang w:val="et-EE"/>
        </w:rPr>
        <w:t>(vt lõik</w:t>
      </w:r>
      <w:r w:rsidR="009526BD" w:rsidRPr="003E1D2F">
        <w:rPr>
          <w:b w:val="0"/>
          <w:i w:val="0"/>
          <w:color w:val="000000"/>
          <w:lang w:val="et-EE"/>
        </w:rPr>
        <w:t> </w:t>
      </w:r>
      <w:r w:rsidRPr="003E1D2F">
        <w:rPr>
          <w:b w:val="0"/>
          <w:i w:val="0"/>
          <w:color w:val="000000"/>
          <w:lang w:val="et-EE"/>
        </w:rPr>
        <w:t>4.2).</w:t>
      </w:r>
    </w:p>
    <w:bookmarkEnd w:id="399"/>
    <w:p w14:paraId="143AFE47" w14:textId="77777777" w:rsidR="009B39A1" w:rsidRPr="003E1D2F" w:rsidRDefault="009B39A1">
      <w:pPr>
        <w:tabs>
          <w:tab w:val="left" w:pos="567"/>
        </w:tabs>
        <w:rPr>
          <w:color w:val="000000"/>
          <w:sz w:val="22"/>
          <w:lang w:val="et-EE"/>
        </w:rPr>
      </w:pPr>
    </w:p>
    <w:p w14:paraId="3639A596" w14:textId="77777777" w:rsidR="009B39A1" w:rsidRPr="003E1D2F" w:rsidRDefault="009B39A1">
      <w:pPr>
        <w:keepNext/>
        <w:tabs>
          <w:tab w:val="left" w:pos="567"/>
        </w:tabs>
        <w:outlineLvl w:val="0"/>
        <w:rPr>
          <w:i/>
          <w:color w:val="000000"/>
          <w:sz w:val="22"/>
          <w:lang w:val="et-EE"/>
        </w:rPr>
        <w:pPrChange w:id="400" w:author="RR_5" w:date="2025-12-02T11:22:00Z">
          <w:pPr>
            <w:tabs>
              <w:tab w:val="left" w:pos="567"/>
            </w:tabs>
            <w:outlineLvl w:val="0"/>
          </w:pPr>
        </w:pPrChange>
      </w:pPr>
      <w:r w:rsidRPr="003E1D2F">
        <w:rPr>
          <w:i/>
          <w:color w:val="000000"/>
          <w:sz w:val="22"/>
          <w:lang w:val="et-EE"/>
        </w:rPr>
        <w:t>Lapsed</w:t>
      </w:r>
    </w:p>
    <w:p w14:paraId="5C924362" w14:textId="77777777" w:rsidR="009B39A1" w:rsidRPr="003E1D2F" w:rsidRDefault="009B39A1">
      <w:pPr>
        <w:tabs>
          <w:tab w:val="left" w:pos="567"/>
        </w:tabs>
        <w:rPr>
          <w:color w:val="000000"/>
          <w:sz w:val="22"/>
          <w:lang w:val="et-EE"/>
        </w:rPr>
      </w:pPr>
      <w:r w:rsidRPr="003E1D2F">
        <w:rPr>
          <w:color w:val="000000"/>
          <w:sz w:val="22"/>
          <w:lang w:val="et-EE"/>
        </w:rPr>
        <w:t>Soovitatav suukaudne annus lastel ja noorukitel põhineb 112</w:t>
      </w:r>
      <w:r w:rsidR="00074438" w:rsidRPr="003E1D2F">
        <w:rPr>
          <w:color w:val="000000"/>
          <w:sz w:val="22"/>
          <w:lang w:val="et-EE"/>
        </w:rPr>
        <w:t> </w:t>
      </w:r>
      <w:r w:rsidRPr="003E1D2F">
        <w:rPr>
          <w:color w:val="000000"/>
          <w:sz w:val="22"/>
          <w:lang w:val="et-EE"/>
        </w:rPr>
        <w:t>immuunpuudulikkusega lapsel vanuses 2...&lt;12 aastat ja 26</w:t>
      </w:r>
      <w:r w:rsidR="00074438" w:rsidRPr="003E1D2F">
        <w:rPr>
          <w:color w:val="000000"/>
          <w:sz w:val="22"/>
          <w:lang w:val="et-EE"/>
        </w:rPr>
        <w:t> </w:t>
      </w:r>
      <w:r w:rsidRPr="003E1D2F">
        <w:rPr>
          <w:color w:val="000000"/>
          <w:sz w:val="22"/>
          <w:lang w:val="et-EE"/>
        </w:rPr>
        <w:t>immuunpuudulikkusega noorukil vanuses 12...&lt;17</w:t>
      </w:r>
      <w:r w:rsidR="00074438" w:rsidRPr="003E1D2F">
        <w:rPr>
          <w:color w:val="000000"/>
          <w:sz w:val="22"/>
          <w:lang w:val="et-EE"/>
        </w:rPr>
        <w:t> </w:t>
      </w:r>
      <w:r w:rsidRPr="003E1D2F">
        <w:rPr>
          <w:color w:val="000000"/>
          <w:sz w:val="22"/>
          <w:lang w:val="et-EE"/>
        </w:rPr>
        <w:t>aastat läbi viidud farmakokineetilisest uuringust saadud andmete populatsiooni farmakokineetilisel analüüsil. Kolmes laste farmakokineetilises uuringus hinnati korduva intravenoosse 3, 4, 6, 7 ja 8</w:t>
      </w:r>
      <w:r w:rsidR="00C242BA" w:rsidRPr="003E1D2F">
        <w:rPr>
          <w:color w:val="000000"/>
          <w:sz w:val="22"/>
          <w:lang w:val="et-EE"/>
        </w:rPr>
        <w:t> </w:t>
      </w:r>
      <w:r w:rsidRPr="003E1D2F">
        <w:rPr>
          <w:color w:val="000000"/>
          <w:sz w:val="22"/>
          <w:lang w:val="et-EE"/>
        </w:rPr>
        <w:t>mg/kg annuse kaks korda ööpäevas ja korduva suukaudse (kasutades suukaudset suspensiooni pulbrit) 4</w:t>
      </w:r>
      <w:r w:rsidR="00074438" w:rsidRPr="003E1D2F">
        <w:rPr>
          <w:color w:val="000000"/>
          <w:sz w:val="22"/>
          <w:lang w:val="et-EE"/>
        </w:rPr>
        <w:t> </w:t>
      </w:r>
      <w:r w:rsidRPr="003E1D2F">
        <w:rPr>
          <w:color w:val="000000"/>
          <w:sz w:val="22"/>
          <w:lang w:val="et-EE"/>
        </w:rPr>
        <w:t>mg/kg, 6</w:t>
      </w:r>
      <w:r w:rsidR="00074438" w:rsidRPr="003E1D2F">
        <w:rPr>
          <w:color w:val="000000"/>
          <w:sz w:val="22"/>
          <w:lang w:val="et-EE"/>
        </w:rPr>
        <w:t> </w:t>
      </w:r>
      <w:r w:rsidRPr="003E1D2F">
        <w:rPr>
          <w:color w:val="000000"/>
          <w:sz w:val="22"/>
          <w:lang w:val="et-EE"/>
        </w:rPr>
        <w:t>mg/kg ja 200</w:t>
      </w:r>
      <w:r w:rsidR="00074438" w:rsidRPr="003E1D2F">
        <w:rPr>
          <w:color w:val="000000"/>
          <w:sz w:val="22"/>
          <w:lang w:val="et-EE"/>
        </w:rPr>
        <w:t> </w:t>
      </w:r>
      <w:r w:rsidRPr="003E1D2F">
        <w:rPr>
          <w:color w:val="000000"/>
          <w:sz w:val="22"/>
          <w:lang w:val="et-EE"/>
        </w:rPr>
        <w:t>mg annuse kaks korda ööpäevas manustamist. Ühes noorukite farmakokineetilises uuringus hinnati intravenoossele algannusele 6</w:t>
      </w:r>
      <w:r w:rsidR="00074438" w:rsidRPr="003E1D2F">
        <w:rPr>
          <w:color w:val="000000"/>
          <w:sz w:val="22"/>
          <w:lang w:val="et-EE"/>
        </w:rPr>
        <w:t> </w:t>
      </w:r>
      <w:r w:rsidRPr="003E1D2F">
        <w:rPr>
          <w:color w:val="000000"/>
          <w:sz w:val="22"/>
          <w:lang w:val="et-EE"/>
        </w:rPr>
        <w:t>mg/kg i.v kaks korda ööpäevas esimesel päeval järgnenud 4</w:t>
      </w:r>
      <w:r w:rsidR="00074438" w:rsidRPr="003E1D2F">
        <w:rPr>
          <w:color w:val="000000"/>
          <w:sz w:val="22"/>
          <w:lang w:val="et-EE"/>
        </w:rPr>
        <w:t> </w:t>
      </w:r>
      <w:r w:rsidRPr="003E1D2F">
        <w:rPr>
          <w:color w:val="000000"/>
          <w:sz w:val="22"/>
          <w:lang w:val="et-EE"/>
        </w:rPr>
        <w:t>mg/kg intravenoosse annuse kaks korda ööpäevas ning 300</w:t>
      </w:r>
      <w:r w:rsidR="00074438" w:rsidRPr="003E1D2F">
        <w:rPr>
          <w:color w:val="000000"/>
          <w:sz w:val="22"/>
          <w:lang w:val="et-EE"/>
        </w:rPr>
        <w:t> </w:t>
      </w:r>
      <w:r w:rsidRPr="003E1D2F">
        <w:rPr>
          <w:color w:val="000000"/>
          <w:sz w:val="22"/>
          <w:lang w:val="et-EE"/>
        </w:rPr>
        <w:t>mg suukaudsete tablettide kaks korda ööpäevas manustamist. Laste vahel esines suuremat isikute vahelist varieeruvust võrreldes täiskasvanutega.</w:t>
      </w:r>
    </w:p>
    <w:p w14:paraId="722FE2E9" w14:textId="77777777" w:rsidR="009B39A1" w:rsidRPr="003E1D2F" w:rsidRDefault="009B39A1">
      <w:pPr>
        <w:tabs>
          <w:tab w:val="left" w:pos="567"/>
        </w:tabs>
        <w:rPr>
          <w:color w:val="000000"/>
          <w:sz w:val="22"/>
          <w:lang w:val="et-EE"/>
        </w:rPr>
      </w:pPr>
    </w:p>
    <w:p w14:paraId="3220FC75" w14:textId="223FFA40" w:rsidR="009B39A1" w:rsidRPr="003E1D2F" w:rsidRDefault="009B39A1">
      <w:pPr>
        <w:tabs>
          <w:tab w:val="left" w:pos="567"/>
        </w:tabs>
        <w:rPr>
          <w:color w:val="000000"/>
          <w:sz w:val="22"/>
          <w:lang w:val="et-EE"/>
        </w:rPr>
      </w:pPr>
      <w:r w:rsidRPr="003E1D2F">
        <w:rPr>
          <w:color w:val="000000"/>
          <w:sz w:val="22"/>
          <w:lang w:val="et-EE"/>
        </w:rPr>
        <w:t>Laste ja täiskasvanute farmakokineetiliste andmete võrdlemine näitab, et oodatud üldine ekspositsioon (AUC</w:t>
      </w:r>
      <w:r w:rsidR="004476BF" w:rsidRPr="00C06338">
        <w:rPr>
          <w:rFonts w:ascii="Symbol" w:hAnsi="Symbol" w:cs="Sendnya"/>
          <w:color w:val="000000"/>
          <w:sz w:val="22"/>
          <w:szCs w:val="22"/>
          <w:vertAlign w:val="subscript"/>
          <w:lang w:val="et-EE" w:bidi="or-IN"/>
        </w:rPr>
        <w:sym w:font="Symbol" w:char="F074"/>
      </w:r>
      <w:r w:rsidRPr="003E1D2F">
        <w:rPr>
          <w:color w:val="000000"/>
          <w:sz w:val="22"/>
          <w:lang w:val="et-EE"/>
        </w:rPr>
        <w:t>) lastel pärast 9</w:t>
      </w:r>
      <w:r w:rsidR="00074438" w:rsidRPr="003E1D2F">
        <w:rPr>
          <w:color w:val="000000"/>
          <w:sz w:val="22"/>
          <w:lang w:val="et-EE"/>
        </w:rPr>
        <w:t> </w:t>
      </w:r>
      <w:r w:rsidRPr="003E1D2F">
        <w:rPr>
          <w:color w:val="000000"/>
          <w:sz w:val="22"/>
          <w:lang w:val="et-EE"/>
        </w:rPr>
        <w:t>mg/kg intravenoosse algannuse manustamist oli võrreldav täiskasvanute omaga pärast 6</w:t>
      </w:r>
      <w:r w:rsidR="00AE7460" w:rsidRPr="003E1D2F">
        <w:rPr>
          <w:color w:val="000000"/>
          <w:sz w:val="22"/>
          <w:lang w:val="et-EE"/>
        </w:rPr>
        <w:t> </w:t>
      </w:r>
      <w:r w:rsidRPr="003E1D2F">
        <w:rPr>
          <w:color w:val="000000"/>
          <w:sz w:val="22"/>
          <w:lang w:val="et-EE"/>
        </w:rPr>
        <w:t>mg/kg intravenoosse algannuse manustamist. Oodatav üldine ekspositsioon lastel pärast 4 ja 8</w:t>
      </w:r>
      <w:r w:rsidR="00074438" w:rsidRPr="003E1D2F">
        <w:rPr>
          <w:color w:val="000000"/>
          <w:sz w:val="22"/>
          <w:lang w:val="et-EE"/>
        </w:rPr>
        <w:t> </w:t>
      </w:r>
      <w:r w:rsidRPr="003E1D2F">
        <w:rPr>
          <w:color w:val="000000"/>
          <w:sz w:val="22"/>
          <w:lang w:val="et-EE"/>
        </w:rPr>
        <w:t>mg/kg intravenoosse säilitusannuse manustamist kaks korda ööpäevas oli võrreldav täiskasvanute omaga pärast vastavalt 3 ja 4</w:t>
      </w:r>
      <w:r w:rsidR="00074438" w:rsidRPr="003E1D2F">
        <w:rPr>
          <w:color w:val="000000"/>
          <w:sz w:val="22"/>
          <w:lang w:val="et-EE"/>
        </w:rPr>
        <w:t> </w:t>
      </w:r>
      <w:r w:rsidRPr="003E1D2F">
        <w:rPr>
          <w:color w:val="000000"/>
          <w:sz w:val="22"/>
          <w:lang w:val="et-EE"/>
        </w:rPr>
        <w:t>mg/kg intravenoosse säilitusannuse manustamist kaks korda ööpäevas. Oodatav üldine ekspositsioon lastel pärast 9</w:t>
      </w:r>
      <w:r w:rsidR="00074438" w:rsidRPr="003E1D2F">
        <w:rPr>
          <w:color w:val="000000"/>
          <w:sz w:val="22"/>
          <w:lang w:val="et-EE"/>
        </w:rPr>
        <w:t> </w:t>
      </w:r>
      <w:r w:rsidRPr="003E1D2F">
        <w:rPr>
          <w:color w:val="000000"/>
          <w:sz w:val="22"/>
          <w:lang w:val="et-EE"/>
        </w:rPr>
        <w:t>mg/kg (maksimaalselt 350</w:t>
      </w:r>
      <w:r w:rsidR="00074438" w:rsidRPr="003E1D2F">
        <w:rPr>
          <w:color w:val="000000"/>
          <w:sz w:val="22"/>
          <w:lang w:val="et-EE"/>
        </w:rPr>
        <w:t> </w:t>
      </w:r>
      <w:r w:rsidRPr="003E1D2F">
        <w:rPr>
          <w:color w:val="000000"/>
          <w:sz w:val="22"/>
          <w:lang w:val="et-EE"/>
        </w:rPr>
        <w:t>mg) suukaudse säilitusannuse manustamist kaks korda ööpäevas oli võrreldav täiskasvanute omaga pärast 200</w:t>
      </w:r>
      <w:r w:rsidR="00074438" w:rsidRPr="003E1D2F">
        <w:rPr>
          <w:color w:val="000000"/>
          <w:sz w:val="22"/>
          <w:lang w:val="et-EE"/>
        </w:rPr>
        <w:t> </w:t>
      </w:r>
      <w:r w:rsidRPr="003E1D2F">
        <w:rPr>
          <w:color w:val="000000"/>
          <w:sz w:val="22"/>
          <w:lang w:val="et-EE"/>
        </w:rPr>
        <w:t>mg suukaudse säilitusannuse manustamist kaks korda ööpäevas. Intravenoosse annuse 8</w:t>
      </w:r>
      <w:r w:rsidR="00074438" w:rsidRPr="003E1D2F">
        <w:rPr>
          <w:color w:val="000000"/>
          <w:sz w:val="22"/>
          <w:lang w:val="et-EE"/>
        </w:rPr>
        <w:t> </w:t>
      </w:r>
      <w:r w:rsidRPr="003E1D2F">
        <w:rPr>
          <w:color w:val="000000"/>
          <w:sz w:val="22"/>
          <w:lang w:val="et-EE"/>
        </w:rPr>
        <w:t>mg/kg puhul on vorikonasooli toime ligikaudu 2</w:t>
      </w:r>
      <w:r w:rsidR="00074438" w:rsidRPr="003E1D2F">
        <w:rPr>
          <w:color w:val="000000"/>
          <w:sz w:val="22"/>
          <w:lang w:val="et-EE"/>
        </w:rPr>
        <w:t> </w:t>
      </w:r>
      <w:r w:rsidRPr="003E1D2F">
        <w:rPr>
          <w:color w:val="000000"/>
          <w:sz w:val="22"/>
          <w:lang w:val="et-EE"/>
        </w:rPr>
        <w:t>korda suurem kui suukaudse annuse 9</w:t>
      </w:r>
      <w:r w:rsidR="00074438" w:rsidRPr="003E1D2F">
        <w:rPr>
          <w:color w:val="000000"/>
          <w:sz w:val="22"/>
          <w:lang w:val="et-EE"/>
        </w:rPr>
        <w:t> </w:t>
      </w:r>
      <w:r w:rsidRPr="003E1D2F">
        <w:rPr>
          <w:color w:val="000000"/>
          <w:sz w:val="22"/>
          <w:lang w:val="et-EE"/>
        </w:rPr>
        <w:t>mg/kg puhul.</w:t>
      </w:r>
    </w:p>
    <w:p w14:paraId="3681D910" w14:textId="77777777" w:rsidR="009B39A1" w:rsidRPr="003E1D2F" w:rsidRDefault="009B39A1">
      <w:pPr>
        <w:tabs>
          <w:tab w:val="left" w:pos="567"/>
        </w:tabs>
        <w:rPr>
          <w:color w:val="000000"/>
          <w:sz w:val="22"/>
          <w:lang w:val="et-EE"/>
        </w:rPr>
      </w:pPr>
    </w:p>
    <w:p w14:paraId="2E711C5F" w14:textId="77777777" w:rsidR="009B39A1" w:rsidRPr="003E1D2F" w:rsidRDefault="009B39A1">
      <w:pPr>
        <w:tabs>
          <w:tab w:val="left" w:pos="567"/>
        </w:tabs>
        <w:rPr>
          <w:color w:val="000000"/>
          <w:sz w:val="22"/>
          <w:lang w:val="et-EE"/>
        </w:rPr>
      </w:pPr>
      <w:r w:rsidRPr="003E1D2F">
        <w:rPr>
          <w:color w:val="000000"/>
          <w:sz w:val="22"/>
          <w:lang w:val="et-EE"/>
        </w:rPr>
        <w:t xml:space="preserve">Suuremad intravenoossed säilitusannused lastel võrreldes täiskasvanutega näitavad laste suuremat </w:t>
      </w:r>
      <w:r w:rsidR="0087754A" w:rsidRPr="003E1D2F">
        <w:rPr>
          <w:color w:val="000000"/>
          <w:sz w:val="22"/>
          <w:lang w:val="et-EE"/>
        </w:rPr>
        <w:t>eritumis</w:t>
      </w:r>
      <w:r w:rsidRPr="003E1D2F">
        <w:rPr>
          <w:color w:val="000000"/>
          <w:sz w:val="22"/>
          <w:lang w:val="et-EE"/>
        </w:rPr>
        <w:t>võimet, mis on tingitud maksamassi ja kehamassi suuremast suhtest. Siiski võib suukaudne biosaadavus olla malabsorptsiooni ja oma vanuse kohta väga väikese kehamassiga lastel piiratud. Sellisel juhul soovitatakse vorikonasooli manustada intravenoosselt.</w:t>
      </w:r>
    </w:p>
    <w:p w14:paraId="445A2F05" w14:textId="77777777" w:rsidR="009B39A1" w:rsidRPr="003E1D2F" w:rsidRDefault="009B39A1">
      <w:pPr>
        <w:tabs>
          <w:tab w:val="left" w:pos="567"/>
        </w:tabs>
        <w:rPr>
          <w:color w:val="000000"/>
          <w:sz w:val="22"/>
          <w:lang w:val="et-EE"/>
        </w:rPr>
      </w:pPr>
    </w:p>
    <w:p w14:paraId="52CAA9BB" w14:textId="77777777" w:rsidR="009B39A1" w:rsidRPr="003E1D2F" w:rsidRDefault="009B39A1">
      <w:pPr>
        <w:tabs>
          <w:tab w:val="left" w:pos="567"/>
        </w:tabs>
        <w:rPr>
          <w:color w:val="000000"/>
          <w:sz w:val="22"/>
          <w:lang w:val="et-EE"/>
        </w:rPr>
      </w:pPr>
      <w:r w:rsidRPr="003E1D2F">
        <w:rPr>
          <w:color w:val="000000"/>
          <w:sz w:val="22"/>
          <w:lang w:val="et-EE"/>
        </w:rPr>
        <w:t>Sama annustamisskeemi korral on vorikonasooli ekspositsioon enamikel noorukitel võrreldav täiskasvanute omaga. Siiski, madalamat vorikonasooli ekspositsiooni võrreldes täiskasvanutega täheldati osadel väiksema kehamassiga noorukitel. Tõenäoliselt metaboliseerub vorikonasool nendel isikutel sarnasemalt lastele kui täiskasvanutele. Põhinedes populatsiooni farmakokineetilisele analüüsile peaksid alla 50</w:t>
      </w:r>
      <w:r w:rsidR="00074438" w:rsidRPr="003E1D2F">
        <w:rPr>
          <w:color w:val="000000"/>
          <w:sz w:val="22"/>
          <w:lang w:val="et-EE"/>
        </w:rPr>
        <w:t> </w:t>
      </w:r>
      <w:r w:rsidRPr="003E1D2F">
        <w:rPr>
          <w:color w:val="000000"/>
          <w:sz w:val="22"/>
          <w:lang w:val="et-EE"/>
        </w:rPr>
        <w:t>kg kaaluvad noorukid vanuses 12...14</w:t>
      </w:r>
      <w:r w:rsidR="00356D7C" w:rsidRPr="003E1D2F">
        <w:rPr>
          <w:color w:val="000000"/>
          <w:sz w:val="22"/>
          <w:lang w:val="et-EE"/>
        </w:rPr>
        <w:t> </w:t>
      </w:r>
      <w:r w:rsidRPr="003E1D2F">
        <w:rPr>
          <w:color w:val="000000"/>
          <w:sz w:val="22"/>
          <w:lang w:val="et-EE"/>
        </w:rPr>
        <w:t>aastat saama lastele mõeldud annuse (vt lõik</w:t>
      </w:r>
      <w:r w:rsidR="0087754A" w:rsidRPr="003E1D2F">
        <w:rPr>
          <w:color w:val="000000"/>
          <w:sz w:val="22"/>
          <w:lang w:val="et-EE"/>
        </w:rPr>
        <w:t> </w:t>
      </w:r>
      <w:r w:rsidRPr="003E1D2F">
        <w:rPr>
          <w:color w:val="000000"/>
          <w:sz w:val="22"/>
          <w:lang w:val="et-EE"/>
        </w:rPr>
        <w:t>4.2).</w:t>
      </w:r>
    </w:p>
    <w:p w14:paraId="43DE5FBF" w14:textId="77777777" w:rsidR="009B39A1" w:rsidRPr="003E1D2F" w:rsidRDefault="009B39A1">
      <w:pPr>
        <w:tabs>
          <w:tab w:val="left" w:pos="567"/>
        </w:tabs>
        <w:rPr>
          <w:color w:val="000000"/>
          <w:sz w:val="22"/>
          <w:lang w:val="et-EE"/>
        </w:rPr>
      </w:pPr>
    </w:p>
    <w:p w14:paraId="450C030B" w14:textId="77777777" w:rsidR="009B39A1" w:rsidRPr="003E1D2F" w:rsidRDefault="009B39A1">
      <w:pPr>
        <w:pStyle w:val="BodyText3"/>
        <w:keepNext/>
        <w:jc w:val="left"/>
        <w:outlineLvl w:val="0"/>
        <w:rPr>
          <w:b w:val="0"/>
          <w:color w:val="000000"/>
          <w:lang w:val="et-EE"/>
        </w:rPr>
        <w:pPrChange w:id="401" w:author="RR_5" w:date="2025-12-02T11:22:00Z">
          <w:pPr>
            <w:pStyle w:val="BodyText3"/>
            <w:jc w:val="left"/>
            <w:outlineLvl w:val="0"/>
          </w:pPr>
        </w:pPrChange>
      </w:pPr>
      <w:r w:rsidRPr="003E1D2F">
        <w:rPr>
          <w:b w:val="0"/>
          <w:color w:val="000000"/>
          <w:lang w:val="et-EE"/>
        </w:rPr>
        <w:t>Neerukahjustusega patsiendid</w:t>
      </w:r>
    </w:p>
    <w:p w14:paraId="78DDA2F8" w14:textId="77777777" w:rsidR="009B39A1" w:rsidRPr="003E1D2F" w:rsidRDefault="009B39A1">
      <w:pPr>
        <w:pStyle w:val="BodyText3"/>
        <w:jc w:val="left"/>
        <w:rPr>
          <w:b w:val="0"/>
          <w:i w:val="0"/>
          <w:color w:val="000000"/>
          <w:lang w:val="et-EE"/>
        </w:rPr>
      </w:pPr>
      <w:r w:rsidRPr="003E1D2F">
        <w:rPr>
          <w:b w:val="0"/>
          <w:i w:val="0"/>
          <w:color w:val="000000"/>
          <w:lang w:val="et-EE"/>
        </w:rPr>
        <w:t>Ühekordse suukaudse annuse (200</w:t>
      </w:r>
      <w:r w:rsidR="00074438" w:rsidRPr="003E1D2F">
        <w:rPr>
          <w:b w:val="0"/>
          <w:i w:val="0"/>
          <w:color w:val="000000"/>
          <w:lang w:val="et-EE"/>
        </w:rPr>
        <w:t> </w:t>
      </w:r>
      <w:r w:rsidRPr="003E1D2F">
        <w:rPr>
          <w:b w:val="0"/>
          <w:i w:val="0"/>
          <w:color w:val="000000"/>
          <w:lang w:val="et-EE"/>
        </w:rPr>
        <w:t>mg) manustamisel normaalse neerufunktsiooniga ja kergekujulise (kreatiniini kliirens 41...60</w:t>
      </w:r>
      <w:r w:rsidR="00356D7C" w:rsidRPr="003E1D2F">
        <w:rPr>
          <w:b w:val="0"/>
          <w:i w:val="0"/>
          <w:color w:val="000000"/>
          <w:lang w:val="et-EE"/>
        </w:rPr>
        <w:t> </w:t>
      </w:r>
      <w:r w:rsidRPr="003E1D2F">
        <w:rPr>
          <w:b w:val="0"/>
          <w:i w:val="0"/>
          <w:color w:val="000000"/>
          <w:lang w:val="et-EE"/>
        </w:rPr>
        <w:t>ml/min) kuni tõsise neerufunktsiooni langusega (kreatiniini kliirens &lt;20</w:t>
      </w:r>
      <w:r w:rsidR="00074438" w:rsidRPr="003E1D2F">
        <w:rPr>
          <w:b w:val="0"/>
          <w:i w:val="0"/>
          <w:color w:val="000000"/>
          <w:lang w:val="et-EE"/>
        </w:rPr>
        <w:t> </w:t>
      </w:r>
      <w:r w:rsidRPr="003E1D2F">
        <w:rPr>
          <w:b w:val="0"/>
          <w:i w:val="0"/>
          <w:color w:val="000000"/>
          <w:lang w:val="et-EE"/>
        </w:rPr>
        <w:t>ml/min) indiviididele ei täheldatud vorikonasooli farmakokineetikas märkimisväärseid erinevusi. Ka vorikonasooli seonduvus plasmavalkudega oli erineva raskusastmega nee</w:t>
      </w:r>
      <w:r w:rsidR="003C78DD" w:rsidRPr="003E1D2F">
        <w:rPr>
          <w:b w:val="0"/>
          <w:i w:val="0"/>
          <w:color w:val="000000"/>
          <w:lang w:val="et-EE"/>
        </w:rPr>
        <w:t>ru</w:t>
      </w:r>
      <w:r w:rsidRPr="003E1D2F">
        <w:rPr>
          <w:b w:val="0"/>
          <w:i w:val="0"/>
          <w:color w:val="000000"/>
          <w:lang w:val="et-EE"/>
        </w:rPr>
        <w:t>kahjustuse korral võrdlemisi sarnane (vt lõigud</w:t>
      </w:r>
      <w:r w:rsidR="0087754A" w:rsidRPr="003E1D2F">
        <w:rPr>
          <w:b w:val="0"/>
          <w:i w:val="0"/>
          <w:color w:val="000000"/>
          <w:lang w:val="et-EE"/>
        </w:rPr>
        <w:t> </w:t>
      </w:r>
      <w:r w:rsidRPr="003E1D2F">
        <w:rPr>
          <w:b w:val="0"/>
          <w:i w:val="0"/>
          <w:color w:val="000000"/>
          <w:lang w:val="et-EE"/>
        </w:rPr>
        <w:t>4.2 ja 4.4).</w:t>
      </w:r>
    </w:p>
    <w:p w14:paraId="69C20C76" w14:textId="77777777" w:rsidR="009B39A1" w:rsidRPr="003E1D2F" w:rsidRDefault="009B39A1">
      <w:pPr>
        <w:tabs>
          <w:tab w:val="left" w:pos="567"/>
        </w:tabs>
        <w:rPr>
          <w:color w:val="000000"/>
          <w:sz w:val="22"/>
          <w:lang w:val="et-EE"/>
        </w:rPr>
      </w:pPr>
    </w:p>
    <w:p w14:paraId="5464FB2F" w14:textId="77777777" w:rsidR="009B39A1" w:rsidRPr="003E1D2F" w:rsidRDefault="009B39A1" w:rsidP="00904960">
      <w:pPr>
        <w:pStyle w:val="BodyText3"/>
        <w:keepNext/>
        <w:jc w:val="left"/>
        <w:outlineLvl w:val="0"/>
        <w:rPr>
          <w:b w:val="0"/>
          <w:color w:val="000000"/>
          <w:lang w:val="et-EE"/>
        </w:rPr>
      </w:pPr>
      <w:r w:rsidRPr="003E1D2F">
        <w:rPr>
          <w:b w:val="0"/>
          <w:color w:val="000000"/>
          <w:lang w:val="et-EE"/>
        </w:rPr>
        <w:t>Maksakahjustusega patsiendid</w:t>
      </w:r>
    </w:p>
    <w:p w14:paraId="41051EA1" w14:textId="77777777" w:rsidR="009B39A1" w:rsidRPr="003E1D2F" w:rsidRDefault="009B39A1" w:rsidP="00904960">
      <w:pPr>
        <w:pStyle w:val="BodyText3"/>
        <w:keepNext/>
        <w:jc w:val="left"/>
        <w:rPr>
          <w:b w:val="0"/>
          <w:i w:val="0"/>
          <w:color w:val="000000"/>
          <w:lang w:val="et-EE"/>
        </w:rPr>
      </w:pPr>
      <w:r w:rsidRPr="003E1D2F">
        <w:rPr>
          <w:b w:val="0"/>
          <w:i w:val="0"/>
          <w:color w:val="000000"/>
          <w:lang w:val="et-EE"/>
        </w:rPr>
        <w:t>Ühekordse suukaudse annuse (200</w:t>
      </w:r>
      <w:r w:rsidR="00074438" w:rsidRPr="003E1D2F">
        <w:rPr>
          <w:b w:val="0"/>
          <w:i w:val="0"/>
          <w:color w:val="000000"/>
          <w:lang w:val="et-EE"/>
        </w:rPr>
        <w:t> </w:t>
      </w:r>
      <w:r w:rsidRPr="003E1D2F">
        <w:rPr>
          <w:b w:val="0"/>
          <w:i w:val="0"/>
          <w:color w:val="000000"/>
          <w:lang w:val="et-EE"/>
        </w:rPr>
        <w:t>mg) manustamisel täheldati kergekujulise kuni mõõduka maksatsirroosi (Child</w:t>
      </w:r>
      <w:r w:rsidR="00C27831" w:rsidRPr="003E1D2F">
        <w:rPr>
          <w:b w:val="0"/>
          <w:i w:val="0"/>
          <w:color w:val="000000"/>
          <w:lang w:val="et-EE"/>
        </w:rPr>
        <w:t>i</w:t>
      </w:r>
      <w:r w:rsidRPr="003E1D2F">
        <w:rPr>
          <w:b w:val="0"/>
          <w:i w:val="0"/>
          <w:color w:val="000000"/>
          <w:lang w:val="et-EE"/>
        </w:rPr>
        <w:t>-Pugh A ja B klass) korral 233% võrra kõrgemat AUC väärtust kui normaalse maksafunktsiooniga indiviididel. Samas ei mõjutanud maksafunktsiooni langus oluliselt vereplasma valkude seonduvust vorikonasooliga.</w:t>
      </w:r>
    </w:p>
    <w:p w14:paraId="7C74D72F" w14:textId="77777777" w:rsidR="009B39A1" w:rsidRPr="003E1D2F" w:rsidRDefault="009B39A1">
      <w:pPr>
        <w:pStyle w:val="BodyText3"/>
        <w:jc w:val="left"/>
        <w:rPr>
          <w:b w:val="0"/>
          <w:i w:val="0"/>
          <w:color w:val="000000"/>
          <w:lang w:val="et-EE"/>
        </w:rPr>
      </w:pPr>
    </w:p>
    <w:p w14:paraId="297017F8" w14:textId="77777777" w:rsidR="009B39A1" w:rsidRPr="003E1D2F" w:rsidRDefault="009B39A1">
      <w:pPr>
        <w:pStyle w:val="BodyText3"/>
        <w:jc w:val="left"/>
        <w:rPr>
          <w:b w:val="0"/>
          <w:i w:val="0"/>
          <w:color w:val="000000"/>
          <w:lang w:val="et-EE"/>
        </w:rPr>
      </w:pPr>
      <w:r w:rsidRPr="003E1D2F">
        <w:rPr>
          <w:b w:val="0"/>
          <w:i w:val="0"/>
          <w:color w:val="000000"/>
          <w:lang w:val="et-EE"/>
        </w:rPr>
        <w:t>Mitmekordse suukaudse annustamisega uuringus leiti, et mõõduka maksatsirroosiga (Child</w:t>
      </w:r>
      <w:r w:rsidR="00C27831" w:rsidRPr="003E1D2F">
        <w:rPr>
          <w:b w:val="0"/>
          <w:i w:val="0"/>
          <w:color w:val="000000"/>
          <w:lang w:val="et-EE"/>
        </w:rPr>
        <w:t>i</w:t>
      </w:r>
      <w:r w:rsidRPr="003E1D2F">
        <w:rPr>
          <w:b w:val="0"/>
          <w:i w:val="0"/>
          <w:color w:val="000000"/>
          <w:lang w:val="et-EE"/>
        </w:rPr>
        <w:t>-Pugh B</w:t>
      </w:r>
      <w:r w:rsidR="006259ED" w:rsidRPr="003E1D2F">
        <w:rPr>
          <w:b w:val="0"/>
          <w:i w:val="0"/>
          <w:color w:val="000000"/>
          <w:lang w:val="et-EE"/>
        </w:rPr>
        <w:t> </w:t>
      </w:r>
      <w:r w:rsidRPr="003E1D2F">
        <w:rPr>
          <w:b w:val="0"/>
          <w:i w:val="0"/>
          <w:color w:val="000000"/>
          <w:lang w:val="et-EE"/>
        </w:rPr>
        <w:t>klass) indiviididel, kelle vorikonasooli säilitusannus oli 100</w:t>
      </w:r>
      <w:r w:rsidR="00074438" w:rsidRPr="003E1D2F">
        <w:rPr>
          <w:b w:val="0"/>
          <w:i w:val="0"/>
          <w:color w:val="000000"/>
          <w:lang w:val="et-EE"/>
        </w:rPr>
        <w:t> </w:t>
      </w:r>
      <w:r w:rsidRPr="003E1D2F">
        <w:rPr>
          <w:b w:val="0"/>
          <w:i w:val="0"/>
          <w:color w:val="000000"/>
          <w:lang w:val="et-EE"/>
        </w:rPr>
        <w:t>mg kaks korda ööpäevas ja normaalse maksafunktsiooniga indiviididel, kes kasutasid vorikonasooli annuses 200</w:t>
      </w:r>
      <w:r w:rsidR="00074438" w:rsidRPr="003E1D2F">
        <w:rPr>
          <w:b w:val="0"/>
          <w:i w:val="0"/>
          <w:color w:val="000000"/>
          <w:lang w:val="et-EE"/>
        </w:rPr>
        <w:t> </w:t>
      </w:r>
      <w:r w:rsidRPr="003E1D2F">
        <w:rPr>
          <w:b w:val="0"/>
          <w:i w:val="0"/>
          <w:color w:val="000000"/>
          <w:lang w:val="et-EE"/>
        </w:rPr>
        <w:t>mg kaks korda ööpäevas, oli AUC</w:t>
      </w:r>
      <w:r w:rsidRPr="003E1D2F">
        <w:rPr>
          <w:b w:val="0"/>
          <w:i w:val="0"/>
          <w:color w:val="000000"/>
          <w:vertAlign w:val="subscript"/>
          <w:lang w:val="et-EE"/>
        </w:rPr>
        <w:t>τ</w:t>
      </w:r>
      <w:r w:rsidRPr="003E1D2F">
        <w:rPr>
          <w:b w:val="0"/>
          <w:i w:val="0"/>
          <w:color w:val="000000"/>
          <w:lang w:val="et-EE"/>
        </w:rPr>
        <w:t xml:space="preserve"> väärtus võrdlemisi sarnane. Andmed vorikonasooli farmakokineetika kohta </w:t>
      </w:r>
      <w:r w:rsidR="003C78DD" w:rsidRPr="003E1D2F">
        <w:rPr>
          <w:b w:val="0"/>
          <w:i w:val="0"/>
          <w:color w:val="000000"/>
          <w:lang w:val="et-EE"/>
        </w:rPr>
        <w:t>raske</w:t>
      </w:r>
      <w:r w:rsidRPr="003E1D2F">
        <w:rPr>
          <w:b w:val="0"/>
          <w:i w:val="0"/>
          <w:color w:val="000000"/>
          <w:lang w:val="et-EE"/>
        </w:rPr>
        <w:t xml:space="preserve"> maksatsirroosiga (Child</w:t>
      </w:r>
      <w:r w:rsidR="00C27831" w:rsidRPr="003E1D2F">
        <w:rPr>
          <w:b w:val="0"/>
          <w:i w:val="0"/>
          <w:color w:val="000000"/>
          <w:lang w:val="et-EE"/>
        </w:rPr>
        <w:t>i</w:t>
      </w:r>
      <w:r w:rsidRPr="003E1D2F">
        <w:rPr>
          <w:b w:val="0"/>
          <w:i w:val="0"/>
          <w:color w:val="000000"/>
          <w:lang w:val="et-EE"/>
        </w:rPr>
        <w:t>-Pugh C</w:t>
      </w:r>
      <w:r w:rsidR="006259ED" w:rsidRPr="003E1D2F">
        <w:rPr>
          <w:b w:val="0"/>
          <w:i w:val="0"/>
          <w:color w:val="000000"/>
          <w:lang w:val="et-EE"/>
        </w:rPr>
        <w:t> </w:t>
      </w:r>
      <w:r w:rsidRPr="003E1D2F">
        <w:rPr>
          <w:b w:val="0"/>
          <w:i w:val="0"/>
          <w:color w:val="000000"/>
          <w:lang w:val="et-EE"/>
        </w:rPr>
        <w:t>klass) patsientidel puuduvad (vt lõigud</w:t>
      </w:r>
      <w:r w:rsidR="0087754A" w:rsidRPr="003E1D2F">
        <w:rPr>
          <w:b w:val="0"/>
          <w:i w:val="0"/>
          <w:color w:val="000000"/>
          <w:lang w:val="et-EE"/>
        </w:rPr>
        <w:t> </w:t>
      </w:r>
      <w:r w:rsidRPr="003E1D2F">
        <w:rPr>
          <w:b w:val="0"/>
          <w:i w:val="0"/>
          <w:color w:val="000000"/>
          <w:lang w:val="et-EE"/>
        </w:rPr>
        <w:t>4.2 ja 4.4).</w:t>
      </w:r>
    </w:p>
    <w:p w14:paraId="4C543C2A" w14:textId="77777777" w:rsidR="009B39A1" w:rsidRPr="003E1D2F" w:rsidRDefault="009B39A1">
      <w:pPr>
        <w:pStyle w:val="EndnoteText"/>
        <w:rPr>
          <w:color w:val="000000"/>
          <w:lang w:val="et-EE"/>
        </w:rPr>
      </w:pPr>
    </w:p>
    <w:p w14:paraId="56950481" w14:textId="77777777" w:rsidR="009B39A1" w:rsidRPr="003E1D2F" w:rsidRDefault="009B39A1">
      <w:pPr>
        <w:keepNext/>
        <w:tabs>
          <w:tab w:val="left" w:pos="567"/>
        </w:tabs>
        <w:ind w:left="567" w:hanging="567"/>
        <w:outlineLvl w:val="0"/>
        <w:rPr>
          <w:i/>
          <w:color w:val="000000"/>
          <w:sz w:val="22"/>
          <w:lang w:val="et-EE"/>
        </w:rPr>
      </w:pPr>
      <w:r w:rsidRPr="003E1D2F">
        <w:rPr>
          <w:b/>
          <w:color w:val="000000"/>
          <w:sz w:val="22"/>
          <w:lang w:val="et-EE"/>
        </w:rPr>
        <w:t>5.3</w:t>
      </w:r>
      <w:r w:rsidRPr="003E1D2F">
        <w:rPr>
          <w:b/>
          <w:color w:val="000000"/>
          <w:sz w:val="22"/>
          <w:lang w:val="et-EE"/>
        </w:rPr>
        <w:tab/>
        <w:t>Prekliinilised ohutusandmed</w:t>
      </w:r>
    </w:p>
    <w:p w14:paraId="2DDA9C43" w14:textId="77777777" w:rsidR="009B39A1" w:rsidRPr="003E1D2F" w:rsidRDefault="009B39A1">
      <w:pPr>
        <w:keepNext/>
        <w:tabs>
          <w:tab w:val="left" w:pos="567"/>
        </w:tabs>
        <w:rPr>
          <w:color w:val="000000"/>
          <w:sz w:val="22"/>
          <w:lang w:val="et-EE"/>
        </w:rPr>
      </w:pPr>
    </w:p>
    <w:p w14:paraId="36A9702F" w14:textId="77777777" w:rsidR="009B39A1" w:rsidRPr="003E1D2F" w:rsidRDefault="009B39A1">
      <w:pPr>
        <w:tabs>
          <w:tab w:val="left" w:pos="567"/>
        </w:tabs>
        <w:rPr>
          <w:color w:val="000000"/>
          <w:sz w:val="22"/>
          <w:lang w:val="et-EE"/>
        </w:rPr>
        <w:pPrChange w:id="402" w:author="RR_5" w:date="2025-12-02T11:22:00Z">
          <w:pPr>
            <w:keepNext/>
            <w:tabs>
              <w:tab w:val="left" w:pos="567"/>
            </w:tabs>
          </w:pPr>
        </w:pPrChange>
      </w:pPr>
      <w:r w:rsidRPr="003E1D2F">
        <w:rPr>
          <w:color w:val="000000"/>
          <w:sz w:val="22"/>
          <w:lang w:val="et-EE"/>
        </w:rPr>
        <w:t>Vorikonasooli korduvtoksilisuse uuringud viitavad sellele, et kõige ohustatumaks organiks on maks. Sarnaselt teiste antimükootiliste preparaatidega ilmnes katseloomadel hepatotoksilisus juba selliste vorikonasooli plasmakontsentratsioonide juures, mida inimestel täheldatakse tavaliste raviannuste kasutamisel. Rottidel, hiirtel ja koertel kutsus vorikonasool esile ka minimaalsed muutused neerupealistes. Üldkasutatavates farmakoloogilise ohutuse, genotoksilisuse ja kartsinogeensuse uuringutes ei täheldatud inimesele erilist ohtu.</w:t>
      </w:r>
    </w:p>
    <w:p w14:paraId="1D419D9B" w14:textId="77777777" w:rsidR="009B39A1" w:rsidRPr="003E1D2F" w:rsidRDefault="009B39A1">
      <w:pPr>
        <w:pStyle w:val="EndnoteText"/>
        <w:rPr>
          <w:color w:val="000000"/>
          <w:lang w:val="et-EE"/>
        </w:rPr>
      </w:pPr>
    </w:p>
    <w:p w14:paraId="794817AD" w14:textId="77777777" w:rsidR="009B39A1" w:rsidRPr="003E1D2F" w:rsidRDefault="009B39A1">
      <w:pPr>
        <w:tabs>
          <w:tab w:val="left" w:pos="567"/>
        </w:tabs>
        <w:rPr>
          <w:color w:val="000000"/>
          <w:sz w:val="22"/>
          <w:lang w:val="et-EE"/>
        </w:rPr>
      </w:pPr>
      <w:r w:rsidRPr="003E1D2F">
        <w:rPr>
          <w:color w:val="000000"/>
          <w:sz w:val="22"/>
          <w:lang w:val="et-EE"/>
        </w:rPr>
        <w:t>Reproduktiivsetes uuringutes on vorikonasool osutunud rottidel teratogeenseks ja küülikutel embrüotoksiliseks, seda plasmakontsentratsioonide juures, mida inimestel täheldatakse tavaliste raviannuste kasutamisel. Rottidel läbi viidud pre- ja postnataalse arengu uuringus pikendas vorikonasool plasmakontsentratsioonide juures, mis olid madalamad, kui inimestel tavaliste raviannuste kasutamisel täheldatavad plasmakontsentratsioonid, gestatsiooniperioodi ja sünnitegevuse kestvust ja põhjustas düstookiat (tõsist sünnitegevuse häiret) koos sellest tuleneva emasrottide kõrgema suremuse ja järglaste perinataalse elulemuse määra langusega. Vorikonasooli mõju sünnitegevusele on ilmselt seotud teatud liigispetsiifiliste mehhanismidega, hõlmates östrogeenide sisalduse vähenemist plasmas, ja on sarnane teiste asoolirühma kuuluvate antimükootiliste preparaatide kasutamisel täheldatud toimetele. Vorikonasooli manustamine ei mõjutanud isas- ega emasrottide fertiilsust ekspositsioonide juures, mis on saadud inimestel terapeutiliste annuste kasutamisel.</w:t>
      </w:r>
    </w:p>
    <w:p w14:paraId="5DC135EA" w14:textId="77777777" w:rsidR="004B26B9" w:rsidRPr="003E1D2F" w:rsidRDefault="004B26B9">
      <w:pPr>
        <w:tabs>
          <w:tab w:val="left" w:pos="567"/>
        </w:tabs>
        <w:rPr>
          <w:color w:val="000000"/>
          <w:sz w:val="22"/>
          <w:lang w:val="et-EE"/>
        </w:rPr>
      </w:pPr>
    </w:p>
    <w:p w14:paraId="583E4BC4" w14:textId="77777777" w:rsidR="00131A34" w:rsidRPr="003E1D2F" w:rsidRDefault="00131A34">
      <w:pPr>
        <w:tabs>
          <w:tab w:val="left" w:pos="567"/>
        </w:tabs>
        <w:rPr>
          <w:color w:val="000000"/>
          <w:sz w:val="22"/>
          <w:lang w:val="et-EE"/>
        </w:rPr>
      </w:pPr>
    </w:p>
    <w:p w14:paraId="68ED7E69" w14:textId="77777777" w:rsidR="009B39A1" w:rsidRPr="003E1D2F" w:rsidRDefault="009B39A1" w:rsidP="00D955EC">
      <w:pPr>
        <w:keepNext/>
        <w:tabs>
          <w:tab w:val="left" w:pos="567"/>
        </w:tabs>
        <w:ind w:left="567" w:hanging="567"/>
        <w:rPr>
          <w:color w:val="000000"/>
          <w:sz w:val="22"/>
          <w:lang w:val="et-EE"/>
        </w:rPr>
      </w:pPr>
      <w:r w:rsidRPr="003E1D2F">
        <w:rPr>
          <w:b/>
          <w:color w:val="000000"/>
          <w:sz w:val="22"/>
          <w:lang w:val="et-EE"/>
        </w:rPr>
        <w:t>6.</w:t>
      </w:r>
      <w:r w:rsidRPr="003E1D2F">
        <w:rPr>
          <w:b/>
          <w:color w:val="000000"/>
          <w:sz w:val="22"/>
          <w:lang w:val="et-EE"/>
        </w:rPr>
        <w:tab/>
        <w:t>FARMATSEUTILISED ANDMED</w:t>
      </w:r>
    </w:p>
    <w:p w14:paraId="7A1764AC" w14:textId="77777777" w:rsidR="009B39A1" w:rsidRPr="003E1D2F" w:rsidRDefault="009B39A1" w:rsidP="00D955EC">
      <w:pPr>
        <w:keepNext/>
        <w:tabs>
          <w:tab w:val="left" w:pos="567"/>
        </w:tabs>
        <w:rPr>
          <w:color w:val="000000"/>
          <w:sz w:val="22"/>
          <w:lang w:val="et-EE"/>
        </w:rPr>
      </w:pPr>
    </w:p>
    <w:p w14:paraId="6E7E1537" w14:textId="77777777" w:rsidR="009B39A1" w:rsidRPr="003E1D2F" w:rsidRDefault="009B39A1" w:rsidP="00D955EC">
      <w:pPr>
        <w:keepNext/>
        <w:tabs>
          <w:tab w:val="left" w:pos="567"/>
        </w:tabs>
        <w:ind w:left="567" w:hanging="567"/>
        <w:outlineLvl w:val="0"/>
        <w:rPr>
          <w:color w:val="000000"/>
          <w:sz w:val="22"/>
          <w:lang w:val="et-EE"/>
        </w:rPr>
      </w:pPr>
      <w:r w:rsidRPr="003E1D2F">
        <w:rPr>
          <w:b/>
          <w:color w:val="000000"/>
          <w:sz w:val="22"/>
          <w:lang w:val="et-EE"/>
        </w:rPr>
        <w:t>6.1</w:t>
      </w:r>
      <w:r w:rsidRPr="003E1D2F">
        <w:rPr>
          <w:b/>
          <w:color w:val="000000"/>
          <w:sz w:val="22"/>
          <w:lang w:val="et-EE"/>
        </w:rPr>
        <w:tab/>
        <w:t>Abiainete loetelu</w:t>
      </w:r>
    </w:p>
    <w:p w14:paraId="7600CD32" w14:textId="77777777" w:rsidR="009B39A1" w:rsidRPr="003E1D2F" w:rsidRDefault="009B39A1" w:rsidP="00D955EC">
      <w:pPr>
        <w:keepNext/>
        <w:tabs>
          <w:tab w:val="left" w:pos="567"/>
        </w:tabs>
        <w:rPr>
          <w:color w:val="000000"/>
          <w:sz w:val="22"/>
          <w:lang w:val="et-EE"/>
        </w:rPr>
      </w:pPr>
    </w:p>
    <w:p w14:paraId="17CCFEDD" w14:textId="77777777" w:rsidR="009B39A1" w:rsidRPr="003E1D2F" w:rsidRDefault="009B39A1">
      <w:pPr>
        <w:keepNext/>
        <w:tabs>
          <w:tab w:val="left" w:pos="567"/>
        </w:tabs>
        <w:rPr>
          <w:color w:val="000000"/>
          <w:sz w:val="22"/>
          <w:u w:val="single"/>
          <w:lang w:val="et-EE"/>
        </w:rPr>
      </w:pPr>
      <w:r w:rsidRPr="003E1D2F">
        <w:rPr>
          <w:color w:val="000000"/>
          <w:sz w:val="22"/>
          <w:szCs w:val="22"/>
          <w:u w:val="single"/>
          <w:lang w:val="et-EE"/>
        </w:rPr>
        <w:t>Tableti tuum</w:t>
      </w:r>
      <w:r w:rsidRPr="003E1D2F">
        <w:rPr>
          <w:color w:val="000000"/>
          <w:sz w:val="22"/>
          <w:u w:val="single"/>
          <w:lang w:val="et-EE"/>
        </w:rPr>
        <w:t>:</w:t>
      </w:r>
    </w:p>
    <w:p w14:paraId="2E5A15F7" w14:textId="77777777" w:rsidR="009B39A1" w:rsidRPr="003E1D2F" w:rsidRDefault="009B39A1">
      <w:pPr>
        <w:tabs>
          <w:tab w:val="left" w:pos="567"/>
        </w:tabs>
        <w:rPr>
          <w:color w:val="000000"/>
          <w:sz w:val="22"/>
          <w:lang w:val="et-EE"/>
        </w:rPr>
        <w:pPrChange w:id="403" w:author="RR_5" w:date="2025-12-02T11:22:00Z">
          <w:pPr>
            <w:keepNext/>
            <w:tabs>
              <w:tab w:val="left" w:pos="567"/>
            </w:tabs>
          </w:pPr>
        </w:pPrChange>
      </w:pPr>
      <w:r w:rsidRPr="003E1D2F">
        <w:rPr>
          <w:color w:val="000000"/>
          <w:sz w:val="22"/>
          <w:szCs w:val="22"/>
          <w:lang w:val="et-EE"/>
        </w:rPr>
        <w:t>Laktoosmonohüdraat</w:t>
      </w:r>
    </w:p>
    <w:p w14:paraId="5109689D" w14:textId="77777777" w:rsidR="009B39A1" w:rsidRPr="003E1D2F" w:rsidRDefault="009B39A1">
      <w:pPr>
        <w:tabs>
          <w:tab w:val="left" w:pos="567"/>
        </w:tabs>
        <w:rPr>
          <w:color w:val="000000"/>
          <w:sz w:val="22"/>
          <w:lang w:val="et-EE"/>
        </w:rPr>
        <w:pPrChange w:id="404" w:author="RR_5" w:date="2025-12-02T11:22:00Z">
          <w:pPr>
            <w:keepNext/>
            <w:tabs>
              <w:tab w:val="left" w:pos="567"/>
            </w:tabs>
          </w:pPr>
        </w:pPrChange>
      </w:pPr>
      <w:r w:rsidRPr="003E1D2F">
        <w:rPr>
          <w:color w:val="000000"/>
          <w:sz w:val="22"/>
          <w:lang w:val="et-EE"/>
        </w:rPr>
        <w:t>Preželatiniseeritud tärklis</w:t>
      </w:r>
    </w:p>
    <w:p w14:paraId="70FF3E9A" w14:textId="77777777" w:rsidR="009B39A1" w:rsidRPr="003E1D2F" w:rsidRDefault="009B39A1">
      <w:pPr>
        <w:tabs>
          <w:tab w:val="left" w:pos="567"/>
        </w:tabs>
        <w:rPr>
          <w:color w:val="000000"/>
          <w:sz w:val="22"/>
          <w:lang w:val="et-EE"/>
        </w:rPr>
        <w:pPrChange w:id="405" w:author="RR_5" w:date="2025-12-02T11:22:00Z">
          <w:pPr>
            <w:keepNext/>
            <w:tabs>
              <w:tab w:val="left" w:pos="567"/>
            </w:tabs>
          </w:pPr>
        </w:pPrChange>
      </w:pPr>
      <w:r w:rsidRPr="003E1D2F">
        <w:rPr>
          <w:color w:val="000000"/>
          <w:sz w:val="22"/>
          <w:lang w:val="et-EE"/>
        </w:rPr>
        <w:t>Kroskarmelloosnaatrium</w:t>
      </w:r>
    </w:p>
    <w:p w14:paraId="0B11858C" w14:textId="77777777" w:rsidR="009B39A1" w:rsidRPr="003E1D2F" w:rsidRDefault="009B39A1">
      <w:pPr>
        <w:tabs>
          <w:tab w:val="left" w:pos="567"/>
        </w:tabs>
        <w:rPr>
          <w:color w:val="000000"/>
          <w:sz w:val="22"/>
          <w:lang w:val="et-EE"/>
        </w:rPr>
        <w:pPrChange w:id="406" w:author="RR_5" w:date="2025-12-02T11:22:00Z">
          <w:pPr>
            <w:keepNext/>
            <w:tabs>
              <w:tab w:val="left" w:pos="567"/>
            </w:tabs>
          </w:pPr>
        </w:pPrChange>
      </w:pPr>
      <w:r w:rsidRPr="003E1D2F">
        <w:rPr>
          <w:color w:val="000000"/>
          <w:sz w:val="22"/>
          <w:lang w:val="et-EE"/>
        </w:rPr>
        <w:t>Povidoon</w:t>
      </w:r>
    </w:p>
    <w:p w14:paraId="3A3CF90B" w14:textId="77777777" w:rsidR="009B39A1" w:rsidRPr="003E1D2F" w:rsidRDefault="009B39A1">
      <w:pPr>
        <w:tabs>
          <w:tab w:val="left" w:pos="567"/>
        </w:tabs>
        <w:rPr>
          <w:color w:val="000000"/>
          <w:sz w:val="22"/>
          <w:lang w:val="et-EE"/>
        </w:rPr>
        <w:pPrChange w:id="407" w:author="RR_5" w:date="2025-12-02T11:22:00Z">
          <w:pPr>
            <w:keepNext/>
            <w:tabs>
              <w:tab w:val="left" w:pos="567"/>
            </w:tabs>
          </w:pPr>
        </w:pPrChange>
      </w:pPr>
      <w:r w:rsidRPr="003E1D2F">
        <w:rPr>
          <w:color w:val="000000"/>
          <w:sz w:val="22"/>
          <w:lang w:val="et-EE"/>
        </w:rPr>
        <w:t>Magneesiumstearaat</w:t>
      </w:r>
    </w:p>
    <w:p w14:paraId="502AE2C7" w14:textId="77777777" w:rsidR="009B39A1" w:rsidRPr="003E1D2F" w:rsidRDefault="009B39A1">
      <w:pPr>
        <w:tabs>
          <w:tab w:val="left" w:pos="567"/>
        </w:tabs>
        <w:rPr>
          <w:color w:val="000000"/>
          <w:sz w:val="22"/>
          <w:lang w:val="et-EE"/>
        </w:rPr>
      </w:pPr>
    </w:p>
    <w:p w14:paraId="184AC696" w14:textId="77777777" w:rsidR="009B39A1" w:rsidRPr="003E1D2F" w:rsidRDefault="009B39A1">
      <w:pPr>
        <w:tabs>
          <w:tab w:val="left" w:pos="567"/>
        </w:tabs>
        <w:rPr>
          <w:color w:val="000000"/>
          <w:sz w:val="22"/>
          <w:szCs w:val="22"/>
          <w:u w:val="single"/>
          <w:lang w:val="et-EE"/>
        </w:rPr>
      </w:pPr>
      <w:r w:rsidRPr="003E1D2F">
        <w:rPr>
          <w:color w:val="000000"/>
          <w:sz w:val="22"/>
          <w:szCs w:val="22"/>
          <w:u w:val="single"/>
          <w:lang w:val="et-EE"/>
        </w:rPr>
        <w:t>Õhuke polümeerikate:</w:t>
      </w:r>
    </w:p>
    <w:p w14:paraId="07B11740" w14:textId="77777777" w:rsidR="009B39A1" w:rsidRPr="003E1D2F" w:rsidRDefault="009B39A1">
      <w:pPr>
        <w:tabs>
          <w:tab w:val="left" w:pos="567"/>
        </w:tabs>
        <w:rPr>
          <w:color w:val="000000"/>
          <w:sz w:val="22"/>
          <w:szCs w:val="22"/>
          <w:lang w:val="et-EE"/>
        </w:rPr>
      </w:pPr>
      <w:r w:rsidRPr="003E1D2F">
        <w:rPr>
          <w:color w:val="000000"/>
          <w:sz w:val="22"/>
          <w:szCs w:val="22"/>
          <w:lang w:val="et-EE"/>
        </w:rPr>
        <w:t>Hüpromelloos</w:t>
      </w:r>
    </w:p>
    <w:p w14:paraId="2FD5B2EA" w14:textId="77777777" w:rsidR="009B39A1" w:rsidRPr="003E1D2F" w:rsidRDefault="009B39A1">
      <w:pPr>
        <w:tabs>
          <w:tab w:val="left" w:pos="567"/>
        </w:tabs>
        <w:rPr>
          <w:color w:val="000000"/>
          <w:sz w:val="22"/>
          <w:szCs w:val="22"/>
          <w:lang w:val="et-EE"/>
        </w:rPr>
      </w:pPr>
      <w:r w:rsidRPr="003E1D2F">
        <w:rPr>
          <w:color w:val="000000"/>
          <w:sz w:val="22"/>
          <w:szCs w:val="22"/>
          <w:lang w:val="et-EE"/>
        </w:rPr>
        <w:t>Titaandioksiid (E171)</w:t>
      </w:r>
    </w:p>
    <w:p w14:paraId="343D8B7B" w14:textId="77777777" w:rsidR="009B39A1" w:rsidRPr="003E1D2F" w:rsidRDefault="009B39A1">
      <w:pPr>
        <w:tabs>
          <w:tab w:val="left" w:pos="567"/>
        </w:tabs>
        <w:rPr>
          <w:color w:val="000000"/>
          <w:sz w:val="22"/>
          <w:szCs w:val="22"/>
          <w:lang w:val="et-EE"/>
        </w:rPr>
      </w:pPr>
      <w:r w:rsidRPr="003E1D2F">
        <w:rPr>
          <w:color w:val="000000"/>
          <w:sz w:val="22"/>
          <w:szCs w:val="22"/>
          <w:lang w:val="et-EE"/>
        </w:rPr>
        <w:t>Laktoosmonohüdraat</w:t>
      </w:r>
    </w:p>
    <w:p w14:paraId="381CCAAC" w14:textId="77777777" w:rsidR="009B39A1" w:rsidRPr="003E1D2F" w:rsidRDefault="009B39A1">
      <w:pPr>
        <w:tabs>
          <w:tab w:val="left" w:pos="567"/>
        </w:tabs>
        <w:rPr>
          <w:color w:val="000000"/>
          <w:sz w:val="22"/>
          <w:szCs w:val="22"/>
          <w:lang w:val="et-EE"/>
        </w:rPr>
      </w:pPr>
      <w:r w:rsidRPr="003E1D2F">
        <w:rPr>
          <w:color w:val="000000"/>
          <w:sz w:val="22"/>
          <w:szCs w:val="22"/>
          <w:lang w:val="et-EE"/>
        </w:rPr>
        <w:t>Glütserooltriatsetaat</w:t>
      </w:r>
    </w:p>
    <w:p w14:paraId="4397EBEC" w14:textId="77777777" w:rsidR="009B39A1" w:rsidRPr="003E1D2F" w:rsidRDefault="009B39A1">
      <w:pPr>
        <w:tabs>
          <w:tab w:val="left" w:pos="567"/>
        </w:tabs>
        <w:rPr>
          <w:color w:val="000000"/>
          <w:sz w:val="22"/>
          <w:lang w:val="et-EE"/>
        </w:rPr>
      </w:pPr>
    </w:p>
    <w:p w14:paraId="3642827E" w14:textId="77777777" w:rsidR="009B39A1" w:rsidRPr="003E1D2F" w:rsidRDefault="009B39A1">
      <w:pPr>
        <w:keepNext/>
        <w:tabs>
          <w:tab w:val="left" w:pos="567"/>
        </w:tabs>
        <w:ind w:left="567" w:hanging="567"/>
        <w:outlineLvl w:val="0"/>
        <w:rPr>
          <w:i/>
          <w:color w:val="000000"/>
          <w:sz w:val="22"/>
          <w:lang w:val="et-EE"/>
        </w:rPr>
        <w:pPrChange w:id="408" w:author="RR_5" w:date="2025-12-02T11:23:00Z">
          <w:pPr>
            <w:tabs>
              <w:tab w:val="left" w:pos="567"/>
            </w:tabs>
            <w:ind w:left="567" w:hanging="567"/>
            <w:outlineLvl w:val="0"/>
          </w:pPr>
        </w:pPrChange>
      </w:pPr>
      <w:r w:rsidRPr="003E1D2F">
        <w:rPr>
          <w:b/>
          <w:color w:val="000000"/>
          <w:sz w:val="22"/>
          <w:lang w:val="et-EE"/>
        </w:rPr>
        <w:t>6.2</w:t>
      </w:r>
      <w:r w:rsidRPr="003E1D2F">
        <w:rPr>
          <w:b/>
          <w:color w:val="000000"/>
          <w:sz w:val="22"/>
          <w:lang w:val="et-EE"/>
        </w:rPr>
        <w:tab/>
        <w:t>Sobimatus</w:t>
      </w:r>
    </w:p>
    <w:p w14:paraId="3094F9BC" w14:textId="77777777" w:rsidR="009B39A1" w:rsidRPr="003E1D2F" w:rsidRDefault="009B39A1">
      <w:pPr>
        <w:keepNext/>
        <w:tabs>
          <w:tab w:val="left" w:pos="567"/>
        </w:tabs>
        <w:rPr>
          <w:color w:val="000000"/>
          <w:sz w:val="22"/>
          <w:lang w:val="et-EE"/>
        </w:rPr>
        <w:pPrChange w:id="409" w:author="RR_5" w:date="2025-12-02T11:23:00Z">
          <w:pPr>
            <w:tabs>
              <w:tab w:val="left" w:pos="567"/>
            </w:tabs>
          </w:pPr>
        </w:pPrChange>
      </w:pPr>
    </w:p>
    <w:p w14:paraId="5E3D7298" w14:textId="77777777" w:rsidR="009B39A1" w:rsidRPr="003E1D2F" w:rsidRDefault="009B39A1">
      <w:pPr>
        <w:tabs>
          <w:tab w:val="left" w:pos="567"/>
        </w:tabs>
        <w:outlineLvl w:val="0"/>
        <w:rPr>
          <w:color w:val="000000"/>
          <w:sz w:val="22"/>
          <w:lang w:val="et-EE"/>
        </w:rPr>
      </w:pPr>
      <w:r w:rsidRPr="003E1D2F">
        <w:rPr>
          <w:color w:val="000000"/>
          <w:sz w:val="22"/>
          <w:lang w:val="et-EE"/>
        </w:rPr>
        <w:t>Ei kohaldata.</w:t>
      </w:r>
    </w:p>
    <w:p w14:paraId="76620E20" w14:textId="77777777" w:rsidR="009B39A1" w:rsidRPr="003E1D2F" w:rsidRDefault="009B39A1">
      <w:pPr>
        <w:tabs>
          <w:tab w:val="left" w:pos="567"/>
        </w:tabs>
        <w:rPr>
          <w:color w:val="000000"/>
          <w:sz w:val="22"/>
          <w:lang w:val="et-EE"/>
        </w:rPr>
      </w:pPr>
    </w:p>
    <w:p w14:paraId="2AC4EAD2" w14:textId="77777777" w:rsidR="009B39A1" w:rsidRPr="003E1D2F" w:rsidRDefault="009B39A1" w:rsidP="00904960">
      <w:pPr>
        <w:keepNext/>
        <w:tabs>
          <w:tab w:val="left" w:pos="567"/>
        </w:tabs>
        <w:ind w:left="567" w:hanging="567"/>
        <w:outlineLvl w:val="0"/>
        <w:rPr>
          <w:color w:val="000000"/>
          <w:sz w:val="22"/>
          <w:lang w:val="et-EE"/>
        </w:rPr>
      </w:pPr>
      <w:r w:rsidRPr="003E1D2F">
        <w:rPr>
          <w:b/>
          <w:color w:val="000000"/>
          <w:sz w:val="22"/>
          <w:lang w:val="et-EE"/>
        </w:rPr>
        <w:t>6.3</w:t>
      </w:r>
      <w:r w:rsidRPr="003E1D2F">
        <w:rPr>
          <w:b/>
          <w:color w:val="000000"/>
          <w:sz w:val="22"/>
          <w:lang w:val="et-EE"/>
        </w:rPr>
        <w:tab/>
        <w:t>Kõlblikkusaeg</w:t>
      </w:r>
    </w:p>
    <w:p w14:paraId="5F71443E" w14:textId="77777777" w:rsidR="009B39A1" w:rsidRPr="003E1D2F" w:rsidRDefault="009B39A1" w:rsidP="00904960">
      <w:pPr>
        <w:keepNext/>
        <w:tabs>
          <w:tab w:val="left" w:pos="567"/>
        </w:tabs>
        <w:rPr>
          <w:color w:val="000000"/>
          <w:sz w:val="22"/>
          <w:lang w:val="et-EE"/>
        </w:rPr>
      </w:pPr>
    </w:p>
    <w:p w14:paraId="1753E314" w14:textId="77777777" w:rsidR="009B39A1" w:rsidRPr="003E1D2F" w:rsidRDefault="009B39A1">
      <w:pPr>
        <w:tabs>
          <w:tab w:val="left" w:pos="567"/>
        </w:tabs>
        <w:rPr>
          <w:color w:val="000000"/>
          <w:sz w:val="22"/>
          <w:lang w:val="et-EE"/>
        </w:rPr>
      </w:pPr>
      <w:r w:rsidRPr="003E1D2F">
        <w:rPr>
          <w:color w:val="000000"/>
          <w:sz w:val="22"/>
          <w:lang w:val="et-EE"/>
        </w:rPr>
        <w:t>3</w:t>
      </w:r>
      <w:r w:rsidR="0087754A" w:rsidRPr="003E1D2F">
        <w:rPr>
          <w:color w:val="000000"/>
          <w:sz w:val="22"/>
          <w:lang w:val="et-EE"/>
        </w:rPr>
        <w:t> </w:t>
      </w:r>
      <w:r w:rsidRPr="003E1D2F">
        <w:rPr>
          <w:color w:val="000000"/>
          <w:sz w:val="22"/>
          <w:lang w:val="et-EE"/>
        </w:rPr>
        <w:t>aastat.</w:t>
      </w:r>
    </w:p>
    <w:p w14:paraId="083B46F8" w14:textId="77777777" w:rsidR="009B39A1" w:rsidRPr="003E1D2F" w:rsidRDefault="009B39A1">
      <w:pPr>
        <w:tabs>
          <w:tab w:val="left" w:pos="567"/>
        </w:tabs>
        <w:rPr>
          <w:color w:val="000000"/>
          <w:sz w:val="22"/>
          <w:lang w:val="et-EE"/>
        </w:rPr>
      </w:pPr>
    </w:p>
    <w:p w14:paraId="651E3D42" w14:textId="77777777" w:rsidR="009B39A1" w:rsidRPr="003E1D2F" w:rsidRDefault="009B39A1" w:rsidP="004B26B9">
      <w:pPr>
        <w:keepNext/>
        <w:keepLines/>
        <w:tabs>
          <w:tab w:val="left" w:pos="567"/>
        </w:tabs>
        <w:ind w:left="567" w:hanging="567"/>
        <w:outlineLvl w:val="0"/>
        <w:rPr>
          <w:color w:val="000000"/>
          <w:sz w:val="22"/>
          <w:lang w:val="et-EE"/>
        </w:rPr>
      </w:pPr>
      <w:r w:rsidRPr="003E1D2F">
        <w:rPr>
          <w:b/>
          <w:color w:val="000000"/>
          <w:sz w:val="22"/>
          <w:lang w:val="et-EE"/>
        </w:rPr>
        <w:t>6.4</w:t>
      </w:r>
      <w:r w:rsidRPr="003E1D2F">
        <w:rPr>
          <w:b/>
          <w:color w:val="000000"/>
          <w:sz w:val="22"/>
          <w:lang w:val="et-EE"/>
        </w:rPr>
        <w:tab/>
        <w:t>Säilitamise eritingimused</w:t>
      </w:r>
    </w:p>
    <w:p w14:paraId="5420EA69" w14:textId="77777777" w:rsidR="009B39A1" w:rsidRPr="003E1D2F" w:rsidRDefault="009B39A1" w:rsidP="004B26B9">
      <w:pPr>
        <w:keepNext/>
        <w:keepLines/>
        <w:tabs>
          <w:tab w:val="left" w:pos="567"/>
        </w:tabs>
        <w:jc w:val="center"/>
        <w:rPr>
          <w:color w:val="000000"/>
          <w:sz w:val="22"/>
          <w:lang w:val="et-EE"/>
        </w:rPr>
      </w:pPr>
    </w:p>
    <w:p w14:paraId="0DCDAB65" w14:textId="77777777" w:rsidR="009B39A1" w:rsidRPr="003E1D2F" w:rsidRDefault="009B39A1">
      <w:pPr>
        <w:tabs>
          <w:tab w:val="left" w:pos="567"/>
        </w:tabs>
        <w:outlineLvl w:val="0"/>
        <w:rPr>
          <w:color w:val="000000"/>
          <w:sz w:val="22"/>
          <w:lang w:val="et-EE"/>
        </w:rPr>
        <w:pPrChange w:id="410" w:author="RR_5" w:date="2025-12-02T11:23:00Z">
          <w:pPr>
            <w:keepNext/>
            <w:keepLines/>
            <w:tabs>
              <w:tab w:val="left" w:pos="567"/>
            </w:tabs>
            <w:outlineLvl w:val="0"/>
          </w:pPr>
        </w:pPrChange>
      </w:pPr>
      <w:r w:rsidRPr="003E1D2F">
        <w:rPr>
          <w:color w:val="000000"/>
          <w:sz w:val="22"/>
          <w:lang w:val="et-EE"/>
        </w:rPr>
        <w:t>See ravimpreparaat ei vaja säilitamisel eritingimusi.</w:t>
      </w:r>
    </w:p>
    <w:p w14:paraId="2634EEBA" w14:textId="77777777" w:rsidR="009B39A1" w:rsidRPr="003E1D2F" w:rsidRDefault="009B39A1">
      <w:pPr>
        <w:tabs>
          <w:tab w:val="left" w:pos="567"/>
        </w:tabs>
        <w:rPr>
          <w:color w:val="000000"/>
          <w:sz w:val="22"/>
          <w:lang w:val="et-EE"/>
        </w:rPr>
        <w:pPrChange w:id="411" w:author="RR_5" w:date="2025-12-02T11:23:00Z">
          <w:pPr>
            <w:keepNext/>
            <w:keepLines/>
            <w:tabs>
              <w:tab w:val="left" w:pos="567"/>
            </w:tabs>
          </w:pPr>
        </w:pPrChange>
      </w:pPr>
    </w:p>
    <w:p w14:paraId="57B70F6A" w14:textId="77777777" w:rsidR="009B39A1" w:rsidRPr="003E1D2F" w:rsidRDefault="009B39A1" w:rsidP="004B26B9">
      <w:pPr>
        <w:keepNext/>
        <w:keepLines/>
        <w:tabs>
          <w:tab w:val="left" w:pos="567"/>
        </w:tabs>
        <w:ind w:left="567" w:hanging="567"/>
        <w:outlineLvl w:val="0"/>
        <w:rPr>
          <w:color w:val="000000"/>
          <w:sz w:val="22"/>
          <w:lang w:val="et-EE"/>
        </w:rPr>
      </w:pPr>
      <w:r w:rsidRPr="003E1D2F">
        <w:rPr>
          <w:b/>
          <w:color w:val="000000"/>
          <w:sz w:val="22"/>
          <w:lang w:val="et-EE"/>
        </w:rPr>
        <w:t>6.5</w:t>
      </w:r>
      <w:r w:rsidRPr="003E1D2F">
        <w:rPr>
          <w:b/>
          <w:color w:val="000000"/>
          <w:sz w:val="22"/>
          <w:lang w:val="et-EE"/>
        </w:rPr>
        <w:tab/>
        <w:t>Pakendi iseloomustus ja sisu</w:t>
      </w:r>
    </w:p>
    <w:p w14:paraId="24D7380A" w14:textId="77777777" w:rsidR="009B39A1" w:rsidRPr="003E1D2F" w:rsidRDefault="009B39A1">
      <w:pPr>
        <w:keepNext/>
        <w:tabs>
          <w:tab w:val="left" w:pos="567"/>
        </w:tabs>
        <w:rPr>
          <w:color w:val="000000"/>
          <w:sz w:val="22"/>
          <w:lang w:val="et-EE"/>
        </w:rPr>
        <w:pPrChange w:id="412" w:author="RR_5" w:date="2025-12-02T11:23:00Z">
          <w:pPr>
            <w:tabs>
              <w:tab w:val="left" w:pos="567"/>
            </w:tabs>
          </w:pPr>
        </w:pPrChange>
      </w:pPr>
    </w:p>
    <w:p w14:paraId="6F8DAC00" w14:textId="77777777" w:rsidR="009B39A1" w:rsidRPr="003E1D2F" w:rsidRDefault="009B39A1">
      <w:pPr>
        <w:tabs>
          <w:tab w:val="left" w:pos="567"/>
        </w:tabs>
        <w:rPr>
          <w:color w:val="000000"/>
          <w:sz w:val="22"/>
          <w:lang w:val="et-EE"/>
        </w:rPr>
      </w:pPr>
      <w:r w:rsidRPr="003E1D2F">
        <w:rPr>
          <w:color w:val="000000"/>
          <w:sz w:val="22"/>
          <w:lang w:val="et-EE"/>
        </w:rPr>
        <w:t>2, 10, 14, 20, 28, 30, 50, 56 või 100</w:t>
      </w:r>
      <w:r w:rsidR="00AE7460" w:rsidRPr="003E1D2F">
        <w:rPr>
          <w:color w:val="000000"/>
          <w:sz w:val="22"/>
          <w:lang w:val="et-EE"/>
        </w:rPr>
        <w:t> </w:t>
      </w:r>
      <w:r w:rsidRPr="003E1D2F">
        <w:rPr>
          <w:rFonts w:cs="Sendnya"/>
          <w:color w:val="000000"/>
          <w:sz w:val="22"/>
          <w:lang w:val="et-EE" w:bidi="or-IN"/>
        </w:rPr>
        <w:t xml:space="preserve">õhukese polümeerikattega </w:t>
      </w:r>
      <w:r w:rsidRPr="003E1D2F">
        <w:rPr>
          <w:color w:val="000000"/>
          <w:sz w:val="22"/>
          <w:lang w:val="et-EE"/>
        </w:rPr>
        <w:t>tabletti PVC/alumiinium blisterpakendis.</w:t>
      </w:r>
    </w:p>
    <w:p w14:paraId="290C6A12" w14:textId="77777777" w:rsidR="00AB7769" w:rsidRPr="003E1D2F" w:rsidRDefault="00AB7769" w:rsidP="00AB7769">
      <w:pPr>
        <w:tabs>
          <w:tab w:val="left" w:pos="567"/>
        </w:tabs>
        <w:rPr>
          <w:color w:val="000000"/>
          <w:sz w:val="22"/>
          <w:lang w:val="et-EE"/>
        </w:rPr>
      </w:pPr>
      <w:r w:rsidRPr="003E1D2F">
        <w:rPr>
          <w:bCs/>
          <w:iCs/>
          <w:color w:val="000000"/>
          <w:sz w:val="22"/>
          <w:szCs w:val="22"/>
          <w:lang w:val="et-EE"/>
        </w:rPr>
        <w:t>2, 10, 14, 20, 28, 30, 50, 56 või 100</w:t>
      </w:r>
      <w:r w:rsidR="00AE7460" w:rsidRPr="003E1D2F">
        <w:rPr>
          <w:bCs/>
          <w:iCs/>
          <w:color w:val="000000"/>
          <w:sz w:val="22"/>
          <w:szCs w:val="22"/>
          <w:lang w:val="et-EE"/>
        </w:rPr>
        <w:t> </w:t>
      </w:r>
      <w:r w:rsidR="00015367" w:rsidRPr="003E1D2F">
        <w:rPr>
          <w:rFonts w:cs="Sendnya"/>
          <w:color w:val="000000"/>
          <w:sz w:val="22"/>
          <w:lang w:val="et-EE" w:bidi="or-IN"/>
        </w:rPr>
        <w:t xml:space="preserve">õhukese polümeerikattega </w:t>
      </w:r>
      <w:r w:rsidR="00015367" w:rsidRPr="003E1D2F">
        <w:rPr>
          <w:color w:val="000000"/>
          <w:sz w:val="22"/>
          <w:lang w:val="et-EE"/>
        </w:rPr>
        <w:t xml:space="preserve">tabletti </w:t>
      </w:r>
      <w:r w:rsidRPr="003E1D2F">
        <w:rPr>
          <w:bCs/>
          <w:iCs/>
          <w:color w:val="000000"/>
          <w:sz w:val="22"/>
          <w:szCs w:val="22"/>
          <w:lang w:val="et-EE"/>
        </w:rPr>
        <w:t>PVC/alum</w:t>
      </w:r>
      <w:r w:rsidR="002E1EDC" w:rsidRPr="003E1D2F">
        <w:rPr>
          <w:bCs/>
          <w:iCs/>
          <w:color w:val="000000"/>
          <w:sz w:val="22"/>
          <w:szCs w:val="22"/>
          <w:lang w:val="et-EE"/>
        </w:rPr>
        <w:t>i</w:t>
      </w:r>
      <w:r w:rsidRPr="003E1D2F">
        <w:rPr>
          <w:bCs/>
          <w:iCs/>
          <w:color w:val="000000"/>
          <w:sz w:val="22"/>
          <w:szCs w:val="22"/>
          <w:lang w:val="et-EE"/>
        </w:rPr>
        <w:t xml:space="preserve">inium/PVC/PVDC </w:t>
      </w:r>
      <w:r w:rsidRPr="003E1D2F">
        <w:rPr>
          <w:color w:val="000000"/>
          <w:sz w:val="22"/>
          <w:lang w:val="et-EE"/>
        </w:rPr>
        <w:t>blisterpakendis.</w:t>
      </w:r>
    </w:p>
    <w:p w14:paraId="5C4E07EF" w14:textId="77777777" w:rsidR="00AB7769" w:rsidRPr="003E1D2F" w:rsidRDefault="00AB7769" w:rsidP="00AB7769">
      <w:pPr>
        <w:pStyle w:val="CM56"/>
        <w:spacing w:after="0"/>
        <w:ind w:right="1918"/>
        <w:rPr>
          <w:bCs/>
          <w:iCs/>
          <w:color w:val="000000"/>
          <w:sz w:val="22"/>
          <w:szCs w:val="22"/>
          <w:lang w:val="et-EE"/>
        </w:rPr>
      </w:pPr>
    </w:p>
    <w:p w14:paraId="38933C08" w14:textId="77777777" w:rsidR="009B39A1" w:rsidRPr="003E1D2F" w:rsidRDefault="009B39A1">
      <w:pPr>
        <w:tabs>
          <w:tab w:val="left" w:pos="567"/>
        </w:tabs>
        <w:rPr>
          <w:color w:val="000000"/>
          <w:sz w:val="22"/>
          <w:lang w:val="et-EE"/>
        </w:rPr>
      </w:pPr>
      <w:r w:rsidRPr="003E1D2F">
        <w:rPr>
          <w:color w:val="000000"/>
          <w:sz w:val="22"/>
          <w:lang w:val="et-EE"/>
        </w:rPr>
        <w:t>Kõik pakendi suurused ei pruugi olla müügil.</w:t>
      </w:r>
    </w:p>
    <w:p w14:paraId="0372E171" w14:textId="77777777" w:rsidR="009B39A1" w:rsidRPr="003E1D2F" w:rsidRDefault="009B39A1">
      <w:pPr>
        <w:tabs>
          <w:tab w:val="left" w:pos="567"/>
        </w:tabs>
        <w:rPr>
          <w:color w:val="000000"/>
          <w:sz w:val="22"/>
          <w:lang w:val="et-EE"/>
        </w:rPr>
      </w:pPr>
    </w:p>
    <w:p w14:paraId="693F5A0E" w14:textId="77777777" w:rsidR="009B39A1" w:rsidRPr="003E1D2F" w:rsidRDefault="009B39A1">
      <w:pPr>
        <w:keepNext/>
        <w:tabs>
          <w:tab w:val="left" w:pos="567"/>
        </w:tabs>
        <w:ind w:left="567" w:hanging="567"/>
        <w:outlineLvl w:val="0"/>
        <w:rPr>
          <w:bCs/>
          <w:color w:val="000000"/>
          <w:sz w:val="22"/>
          <w:lang w:val="et-EE"/>
        </w:rPr>
        <w:pPrChange w:id="413" w:author="RR_5" w:date="2025-12-02T11:23:00Z">
          <w:pPr>
            <w:tabs>
              <w:tab w:val="left" w:pos="567"/>
            </w:tabs>
            <w:ind w:left="567" w:hanging="567"/>
            <w:outlineLvl w:val="0"/>
          </w:pPr>
        </w:pPrChange>
      </w:pPr>
      <w:r w:rsidRPr="003E1D2F">
        <w:rPr>
          <w:b/>
          <w:color w:val="000000"/>
          <w:sz w:val="22"/>
          <w:lang w:val="et-EE"/>
        </w:rPr>
        <w:t>6.6</w:t>
      </w:r>
      <w:r w:rsidRPr="003E1D2F">
        <w:rPr>
          <w:b/>
          <w:color w:val="000000"/>
          <w:sz w:val="22"/>
          <w:lang w:val="et-EE"/>
        </w:rPr>
        <w:tab/>
      </w:r>
      <w:r w:rsidR="0087754A" w:rsidRPr="003E1D2F">
        <w:rPr>
          <w:b/>
          <w:color w:val="000000"/>
          <w:sz w:val="22"/>
          <w:szCs w:val="22"/>
          <w:lang w:val="et-EE"/>
        </w:rPr>
        <w:t xml:space="preserve"> Erihoiatused ravimpreparaadi hävitamiseks</w:t>
      </w:r>
    </w:p>
    <w:p w14:paraId="3E6EB928" w14:textId="77777777" w:rsidR="009B39A1" w:rsidRPr="003E1D2F" w:rsidRDefault="009B39A1">
      <w:pPr>
        <w:keepNext/>
        <w:tabs>
          <w:tab w:val="left" w:pos="567"/>
        </w:tabs>
        <w:rPr>
          <w:color w:val="000000"/>
          <w:sz w:val="22"/>
          <w:lang w:val="et-EE"/>
        </w:rPr>
        <w:pPrChange w:id="414" w:author="RR_5" w:date="2025-12-02T11:23:00Z">
          <w:pPr>
            <w:tabs>
              <w:tab w:val="left" w:pos="567"/>
            </w:tabs>
          </w:pPr>
        </w:pPrChange>
      </w:pPr>
    </w:p>
    <w:p w14:paraId="38C206DA" w14:textId="77777777" w:rsidR="009B39A1" w:rsidRPr="003E1D2F" w:rsidRDefault="007155BB">
      <w:pPr>
        <w:tabs>
          <w:tab w:val="left" w:pos="567"/>
        </w:tabs>
        <w:outlineLvl w:val="0"/>
        <w:rPr>
          <w:color w:val="000000"/>
          <w:sz w:val="22"/>
          <w:lang w:val="et-EE"/>
        </w:rPr>
      </w:pPr>
      <w:r w:rsidRPr="003E1D2F">
        <w:rPr>
          <w:color w:val="000000"/>
          <w:sz w:val="22"/>
          <w:szCs w:val="22"/>
          <w:lang w:val="et-EE"/>
        </w:rPr>
        <w:t>Kasutamata ravimpreparaat või jäätmematerjal tuleb hävitada vastavalt kohalikele nõuetele.</w:t>
      </w:r>
    </w:p>
    <w:p w14:paraId="068DB270" w14:textId="77777777" w:rsidR="009B39A1" w:rsidRPr="003E1D2F" w:rsidRDefault="009B39A1">
      <w:pPr>
        <w:tabs>
          <w:tab w:val="left" w:pos="567"/>
        </w:tabs>
        <w:rPr>
          <w:color w:val="000000"/>
          <w:sz w:val="22"/>
          <w:lang w:val="et-EE"/>
        </w:rPr>
      </w:pPr>
    </w:p>
    <w:p w14:paraId="050332FB" w14:textId="77777777" w:rsidR="009B39A1" w:rsidRPr="003E1D2F" w:rsidRDefault="009B39A1">
      <w:pPr>
        <w:tabs>
          <w:tab w:val="left" w:pos="567"/>
        </w:tabs>
        <w:rPr>
          <w:color w:val="000000"/>
          <w:sz w:val="22"/>
          <w:lang w:val="et-EE"/>
        </w:rPr>
      </w:pPr>
    </w:p>
    <w:p w14:paraId="66C774D0" w14:textId="77777777" w:rsidR="009B39A1" w:rsidRPr="003E1D2F" w:rsidRDefault="009B39A1" w:rsidP="0015472A">
      <w:pPr>
        <w:keepNext/>
        <w:keepLines/>
        <w:tabs>
          <w:tab w:val="left" w:pos="567"/>
        </w:tabs>
        <w:ind w:left="567" w:hanging="567"/>
        <w:rPr>
          <w:color w:val="000000"/>
          <w:sz w:val="22"/>
          <w:lang w:val="et-EE"/>
        </w:rPr>
      </w:pPr>
      <w:r w:rsidRPr="003E1D2F">
        <w:rPr>
          <w:b/>
          <w:color w:val="000000"/>
          <w:sz w:val="22"/>
          <w:lang w:val="et-EE"/>
        </w:rPr>
        <w:t>7.</w:t>
      </w:r>
      <w:r w:rsidRPr="003E1D2F">
        <w:rPr>
          <w:b/>
          <w:color w:val="000000"/>
          <w:sz w:val="22"/>
          <w:lang w:val="et-EE"/>
        </w:rPr>
        <w:tab/>
        <w:t>MÜÜGILOA HOIDJA</w:t>
      </w:r>
    </w:p>
    <w:p w14:paraId="0CD94128" w14:textId="77777777" w:rsidR="009B39A1" w:rsidRPr="003E1D2F" w:rsidRDefault="009B39A1" w:rsidP="0015472A">
      <w:pPr>
        <w:keepNext/>
        <w:keepLines/>
        <w:tabs>
          <w:tab w:val="left" w:pos="567"/>
        </w:tabs>
        <w:rPr>
          <w:color w:val="000000"/>
          <w:sz w:val="22"/>
          <w:lang w:val="et-EE"/>
        </w:rPr>
      </w:pPr>
    </w:p>
    <w:p w14:paraId="05A55D19" w14:textId="77777777" w:rsidR="003A01B3" w:rsidRPr="003E1D2F" w:rsidRDefault="003A01B3" w:rsidP="003A01B3">
      <w:pPr>
        <w:pStyle w:val="NormalWeb"/>
        <w:rPr>
          <w:color w:val="000000"/>
          <w:sz w:val="22"/>
          <w:szCs w:val="22"/>
          <w:lang w:val="et-EE"/>
        </w:rPr>
      </w:pPr>
      <w:r w:rsidRPr="003E1D2F">
        <w:rPr>
          <w:color w:val="000000"/>
          <w:sz w:val="22"/>
          <w:szCs w:val="22"/>
          <w:lang w:val="et-EE"/>
        </w:rPr>
        <w:t>Pfizer Europe MA EEIG</w:t>
      </w:r>
    </w:p>
    <w:p w14:paraId="33F13916" w14:textId="77777777" w:rsidR="003A01B3" w:rsidRPr="003E1D2F" w:rsidRDefault="003A01B3" w:rsidP="003A01B3">
      <w:pPr>
        <w:rPr>
          <w:color w:val="000000"/>
          <w:sz w:val="22"/>
          <w:szCs w:val="22"/>
          <w:lang w:val="et-EE"/>
        </w:rPr>
      </w:pPr>
      <w:r w:rsidRPr="003E1D2F">
        <w:rPr>
          <w:color w:val="000000"/>
          <w:sz w:val="22"/>
          <w:szCs w:val="22"/>
          <w:lang w:val="et-EE"/>
        </w:rPr>
        <w:t>Boulevard de la Plaine 17</w:t>
      </w:r>
    </w:p>
    <w:p w14:paraId="4827D2E3" w14:textId="77777777" w:rsidR="003A01B3" w:rsidRPr="003E1D2F" w:rsidRDefault="003A01B3" w:rsidP="003A01B3">
      <w:pPr>
        <w:rPr>
          <w:color w:val="000000"/>
          <w:sz w:val="22"/>
          <w:szCs w:val="22"/>
          <w:lang w:val="et-EE"/>
        </w:rPr>
      </w:pPr>
      <w:r w:rsidRPr="003E1D2F">
        <w:rPr>
          <w:color w:val="000000"/>
          <w:sz w:val="22"/>
          <w:szCs w:val="22"/>
          <w:lang w:val="et-EE"/>
        </w:rPr>
        <w:t>1050 Brüssel</w:t>
      </w:r>
    </w:p>
    <w:p w14:paraId="3AD23CC3" w14:textId="77777777" w:rsidR="009B39A1" w:rsidRPr="003E1D2F" w:rsidRDefault="003A01B3" w:rsidP="003A01B3">
      <w:pPr>
        <w:tabs>
          <w:tab w:val="left" w:pos="567"/>
        </w:tabs>
        <w:outlineLvl w:val="0"/>
        <w:rPr>
          <w:color w:val="000000"/>
          <w:sz w:val="22"/>
          <w:szCs w:val="22"/>
          <w:lang w:val="et-EE"/>
        </w:rPr>
      </w:pPr>
      <w:r w:rsidRPr="003E1D2F">
        <w:rPr>
          <w:color w:val="000000"/>
          <w:sz w:val="22"/>
          <w:szCs w:val="22"/>
          <w:lang w:val="et-EE"/>
        </w:rPr>
        <w:t>Belgia</w:t>
      </w:r>
    </w:p>
    <w:p w14:paraId="2E71C6B4" w14:textId="77777777" w:rsidR="009B39A1" w:rsidRPr="003E1D2F" w:rsidRDefault="009B39A1">
      <w:pPr>
        <w:tabs>
          <w:tab w:val="left" w:pos="567"/>
        </w:tabs>
        <w:rPr>
          <w:color w:val="000000"/>
          <w:sz w:val="22"/>
          <w:lang w:val="et-EE"/>
        </w:rPr>
      </w:pPr>
    </w:p>
    <w:p w14:paraId="5DE0B444" w14:textId="77777777" w:rsidR="009B39A1" w:rsidRPr="003E1D2F" w:rsidRDefault="009B39A1">
      <w:pPr>
        <w:tabs>
          <w:tab w:val="left" w:pos="567"/>
        </w:tabs>
        <w:rPr>
          <w:color w:val="000000"/>
          <w:sz w:val="22"/>
          <w:lang w:val="et-EE"/>
        </w:rPr>
      </w:pPr>
    </w:p>
    <w:p w14:paraId="10707C7B" w14:textId="77777777" w:rsidR="009B39A1" w:rsidRPr="003E1D2F" w:rsidRDefault="009B39A1">
      <w:pPr>
        <w:keepNext/>
        <w:tabs>
          <w:tab w:val="left" w:pos="567"/>
        </w:tabs>
        <w:ind w:left="567" w:hanging="567"/>
        <w:rPr>
          <w:color w:val="000000"/>
          <w:sz w:val="22"/>
          <w:lang w:val="et-EE"/>
        </w:rPr>
        <w:pPrChange w:id="415" w:author="RR_5" w:date="2025-12-02T11:23:00Z">
          <w:pPr>
            <w:tabs>
              <w:tab w:val="left" w:pos="567"/>
            </w:tabs>
            <w:ind w:left="567" w:hanging="567"/>
          </w:pPr>
        </w:pPrChange>
      </w:pPr>
      <w:r w:rsidRPr="003E1D2F">
        <w:rPr>
          <w:b/>
          <w:color w:val="000000"/>
          <w:sz w:val="22"/>
          <w:lang w:val="et-EE"/>
        </w:rPr>
        <w:t>8.</w:t>
      </w:r>
      <w:r w:rsidRPr="003E1D2F">
        <w:rPr>
          <w:b/>
          <w:color w:val="000000"/>
          <w:sz w:val="22"/>
          <w:lang w:val="et-EE"/>
        </w:rPr>
        <w:tab/>
        <w:t>MÜÜGILOA NUMBRID</w:t>
      </w:r>
    </w:p>
    <w:p w14:paraId="4664441D" w14:textId="77777777" w:rsidR="007155BB" w:rsidRPr="003E1D2F" w:rsidRDefault="007155BB">
      <w:pPr>
        <w:keepNext/>
        <w:tabs>
          <w:tab w:val="left" w:pos="567"/>
        </w:tabs>
        <w:outlineLvl w:val="0"/>
        <w:rPr>
          <w:color w:val="000000"/>
          <w:sz w:val="22"/>
          <w:u w:val="single"/>
          <w:lang w:val="et-EE"/>
        </w:rPr>
        <w:pPrChange w:id="416" w:author="RR_5" w:date="2025-12-02T11:23:00Z">
          <w:pPr>
            <w:tabs>
              <w:tab w:val="left" w:pos="567"/>
            </w:tabs>
            <w:outlineLvl w:val="0"/>
          </w:pPr>
        </w:pPrChange>
      </w:pPr>
    </w:p>
    <w:p w14:paraId="0F95E6AD" w14:textId="77777777" w:rsidR="007155BB" w:rsidRPr="003E1D2F" w:rsidRDefault="007155BB">
      <w:pPr>
        <w:keepNext/>
        <w:tabs>
          <w:tab w:val="left" w:pos="567"/>
        </w:tabs>
        <w:outlineLvl w:val="0"/>
        <w:rPr>
          <w:color w:val="000000"/>
          <w:sz w:val="22"/>
          <w:u w:val="single"/>
          <w:lang w:val="et-EE"/>
        </w:rPr>
        <w:pPrChange w:id="417" w:author="RR_5" w:date="2025-12-02T11:23:00Z">
          <w:pPr>
            <w:tabs>
              <w:tab w:val="left" w:pos="567"/>
            </w:tabs>
            <w:outlineLvl w:val="0"/>
          </w:pPr>
        </w:pPrChange>
      </w:pPr>
      <w:r w:rsidRPr="003E1D2F">
        <w:rPr>
          <w:color w:val="000000"/>
          <w:sz w:val="22"/>
          <w:u w:val="single"/>
          <w:lang w:val="et-EE"/>
        </w:rPr>
        <w:t>VFEND 50 mg õhukese polümeerikattega tabletid</w:t>
      </w:r>
    </w:p>
    <w:p w14:paraId="04BF4209" w14:textId="77777777" w:rsidR="009B39A1" w:rsidRPr="003E1D2F" w:rsidRDefault="009B39A1">
      <w:pPr>
        <w:tabs>
          <w:tab w:val="left" w:pos="567"/>
        </w:tabs>
        <w:outlineLvl w:val="0"/>
        <w:rPr>
          <w:color w:val="000000"/>
          <w:sz w:val="22"/>
          <w:lang w:val="et-EE"/>
        </w:rPr>
      </w:pPr>
      <w:r w:rsidRPr="003E1D2F">
        <w:rPr>
          <w:color w:val="000000"/>
          <w:sz w:val="22"/>
          <w:lang w:val="et-EE"/>
        </w:rPr>
        <w:t>EU/1/02/212/001-</w:t>
      </w:r>
      <w:r w:rsidR="006259ED" w:rsidRPr="003E1D2F">
        <w:rPr>
          <w:color w:val="000000"/>
          <w:sz w:val="22"/>
          <w:lang w:val="et-EE"/>
        </w:rPr>
        <w:t>009</w:t>
      </w:r>
    </w:p>
    <w:p w14:paraId="3854F5D0" w14:textId="77777777" w:rsidR="00330F08" w:rsidRPr="003E1D2F" w:rsidRDefault="00330F08" w:rsidP="00F551E1">
      <w:pPr>
        <w:pStyle w:val="Default"/>
        <w:rPr>
          <w:sz w:val="22"/>
          <w:lang w:val="et-EE"/>
        </w:rPr>
      </w:pPr>
      <w:r w:rsidRPr="003E1D2F">
        <w:rPr>
          <w:sz w:val="22"/>
          <w:szCs w:val="22"/>
          <w:lang w:val="et-EE"/>
        </w:rPr>
        <w:t>EU/1/02/212/028-036</w:t>
      </w:r>
    </w:p>
    <w:p w14:paraId="2E66FC4A" w14:textId="77777777" w:rsidR="009B39A1" w:rsidRPr="003E1D2F" w:rsidRDefault="009B39A1">
      <w:pPr>
        <w:tabs>
          <w:tab w:val="left" w:pos="567"/>
        </w:tabs>
        <w:rPr>
          <w:color w:val="000000"/>
          <w:sz w:val="22"/>
          <w:lang w:val="et-EE"/>
        </w:rPr>
      </w:pPr>
    </w:p>
    <w:p w14:paraId="3FE9608D" w14:textId="77777777" w:rsidR="007155BB" w:rsidRPr="003E1D2F" w:rsidRDefault="007155BB" w:rsidP="000F4A50">
      <w:pPr>
        <w:keepNext/>
        <w:tabs>
          <w:tab w:val="left" w:pos="567"/>
        </w:tabs>
        <w:outlineLvl w:val="0"/>
        <w:rPr>
          <w:color w:val="000000"/>
          <w:sz w:val="22"/>
          <w:u w:val="single"/>
          <w:lang w:val="et-EE"/>
        </w:rPr>
      </w:pPr>
      <w:r w:rsidRPr="003E1D2F">
        <w:rPr>
          <w:color w:val="000000"/>
          <w:sz w:val="22"/>
          <w:u w:val="single"/>
          <w:lang w:val="et-EE"/>
        </w:rPr>
        <w:t>VFEND 200 mg õhukese polümeerikattega tabletid</w:t>
      </w:r>
    </w:p>
    <w:p w14:paraId="7729C781" w14:textId="77777777" w:rsidR="007155BB" w:rsidRPr="003E1D2F" w:rsidRDefault="007155BB">
      <w:pPr>
        <w:tabs>
          <w:tab w:val="left" w:pos="567"/>
        </w:tabs>
        <w:outlineLvl w:val="0"/>
        <w:rPr>
          <w:color w:val="000000"/>
          <w:sz w:val="22"/>
          <w:lang w:val="et-EE"/>
        </w:rPr>
        <w:pPrChange w:id="418" w:author="RR_5" w:date="2025-12-02T11:23:00Z">
          <w:pPr>
            <w:keepNext/>
            <w:tabs>
              <w:tab w:val="left" w:pos="567"/>
            </w:tabs>
            <w:outlineLvl w:val="0"/>
          </w:pPr>
        </w:pPrChange>
      </w:pPr>
      <w:r w:rsidRPr="003E1D2F">
        <w:rPr>
          <w:color w:val="000000"/>
          <w:sz w:val="22"/>
          <w:lang w:val="et-EE"/>
        </w:rPr>
        <w:t>EU/1/02/212/013-</w:t>
      </w:r>
      <w:r w:rsidR="006259ED" w:rsidRPr="003E1D2F">
        <w:rPr>
          <w:color w:val="000000"/>
          <w:sz w:val="22"/>
          <w:lang w:val="et-EE"/>
        </w:rPr>
        <w:t>021</w:t>
      </w:r>
    </w:p>
    <w:p w14:paraId="18D7883E" w14:textId="77777777" w:rsidR="00330F08" w:rsidRPr="003E1D2F" w:rsidRDefault="00330F08" w:rsidP="00330F08">
      <w:pPr>
        <w:pStyle w:val="Default"/>
        <w:rPr>
          <w:sz w:val="22"/>
          <w:szCs w:val="22"/>
          <w:lang w:val="et-EE"/>
        </w:rPr>
      </w:pPr>
      <w:r w:rsidRPr="003E1D2F">
        <w:rPr>
          <w:sz w:val="22"/>
          <w:szCs w:val="22"/>
          <w:lang w:val="et-EE"/>
        </w:rPr>
        <w:t>EU/1/02/212/037-045</w:t>
      </w:r>
    </w:p>
    <w:p w14:paraId="1F92670D" w14:textId="77777777" w:rsidR="007155BB" w:rsidRPr="003E1D2F" w:rsidRDefault="007155BB">
      <w:pPr>
        <w:tabs>
          <w:tab w:val="left" w:pos="567"/>
        </w:tabs>
        <w:rPr>
          <w:color w:val="000000"/>
          <w:sz w:val="22"/>
          <w:lang w:val="et-EE"/>
        </w:rPr>
      </w:pPr>
    </w:p>
    <w:p w14:paraId="4E881DDC" w14:textId="77777777" w:rsidR="009B39A1" w:rsidRPr="003E1D2F" w:rsidRDefault="009B39A1">
      <w:pPr>
        <w:tabs>
          <w:tab w:val="left" w:pos="567"/>
        </w:tabs>
        <w:rPr>
          <w:color w:val="000000"/>
          <w:sz w:val="22"/>
          <w:lang w:val="et-EE"/>
        </w:rPr>
      </w:pPr>
    </w:p>
    <w:p w14:paraId="56EE6D58" w14:textId="77777777" w:rsidR="009B39A1" w:rsidRPr="003E1D2F" w:rsidRDefault="009B39A1">
      <w:pPr>
        <w:keepNext/>
        <w:tabs>
          <w:tab w:val="left" w:pos="567"/>
        </w:tabs>
        <w:ind w:left="567" w:hanging="567"/>
        <w:rPr>
          <w:color w:val="000000"/>
          <w:sz w:val="22"/>
          <w:lang w:val="et-EE"/>
        </w:rPr>
      </w:pPr>
      <w:r w:rsidRPr="003E1D2F">
        <w:rPr>
          <w:b/>
          <w:color w:val="000000"/>
          <w:sz w:val="22"/>
          <w:lang w:val="et-EE"/>
        </w:rPr>
        <w:t>9.</w:t>
      </w:r>
      <w:r w:rsidRPr="003E1D2F">
        <w:rPr>
          <w:b/>
          <w:color w:val="000000"/>
          <w:sz w:val="22"/>
          <w:lang w:val="et-EE"/>
        </w:rPr>
        <w:tab/>
        <w:t>ESMASE MÜÜGILOA VÄLJASTAMISE/MÜÜGILOA UUENDAMISE KUUPÄEV</w:t>
      </w:r>
    </w:p>
    <w:p w14:paraId="13E59C71" w14:textId="77777777" w:rsidR="009B39A1" w:rsidRPr="003E1D2F" w:rsidRDefault="009B39A1">
      <w:pPr>
        <w:keepNext/>
        <w:tabs>
          <w:tab w:val="left" w:pos="567"/>
        </w:tabs>
        <w:rPr>
          <w:color w:val="000000"/>
          <w:sz w:val="22"/>
          <w:lang w:val="et-EE"/>
        </w:rPr>
      </w:pPr>
    </w:p>
    <w:p w14:paraId="6AAF5BDD" w14:textId="77777777" w:rsidR="009B39A1" w:rsidRPr="003E1D2F" w:rsidRDefault="0038366E">
      <w:pPr>
        <w:tabs>
          <w:tab w:val="left" w:pos="567"/>
        </w:tabs>
        <w:outlineLvl w:val="0"/>
        <w:rPr>
          <w:color w:val="000000"/>
          <w:sz w:val="22"/>
          <w:lang w:val="et-EE"/>
        </w:rPr>
        <w:pPrChange w:id="419" w:author="RR_5" w:date="2025-12-02T11:23:00Z">
          <w:pPr>
            <w:keepNext/>
            <w:tabs>
              <w:tab w:val="left" w:pos="567"/>
            </w:tabs>
            <w:outlineLvl w:val="0"/>
          </w:pPr>
        </w:pPrChange>
      </w:pPr>
      <w:r w:rsidRPr="003E1D2F">
        <w:rPr>
          <w:color w:val="000000"/>
          <w:sz w:val="22"/>
          <w:lang w:val="et-EE"/>
        </w:rPr>
        <w:t>M</w:t>
      </w:r>
      <w:r w:rsidR="009B39A1" w:rsidRPr="003E1D2F">
        <w:rPr>
          <w:color w:val="000000"/>
          <w:sz w:val="22"/>
          <w:lang w:val="et-EE"/>
        </w:rPr>
        <w:t>üügiloa</w:t>
      </w:r>
      <w:r w:rsidRPr="003E1D2F">
        <w:rPr>
          <w:color w:val="000000"/>
          <w:sz w:val="22"/>
          <w:lang w:val="et-EE"/>
        </w:rPr>
        <w:t xml:space="preserve"> esmase</w:t>
      </w:r>
      <w:r w:rsidR="009B39A1" w:rsidRPr="003E1D2F">
        <w:rPr>
          <w:color w:val="000000"/>
          <w:sz w:val="22"/>
          <w:lang w:val="et-EE"/>
        </w:rPr>
        <w:t xml:space="preserve"> väljastami</w:t>
      </w:r>
      <w:r w:rsidR="0087754A" w:rsidRPr="003E1D2F">
        <w:rPr>
          <w:color w:val="000000"/>
          <w:sz w:val="22"/>
          <w:lang w:val="et-EE"/>
        </w:rPr>
        <w:t>se kuupäev</w:t>
      </w:r>
      <w:r w:rsidR="009B39A1" w:rsidRPr="003E1D2F">
        <w:rPr>
          <w:color w:val="000000"/>
          <w:sz w:val="22"/>
          <w:lang w:val="et-EE"/>
        </w:rPr>
        <w:t>: 1</w:t>
      </w:r>
      <w:r w:rsidR="007155BB" w:rsidRPr="003E1D2F">
        <w:rPr>
          <w:color w:val="000000"/>
          <w:sz w:val="22"/>
          <w:lang w:val="et-EE"/>
        </w:rPr>
        <w:t>9</w:t>
      </w:r>
      <w:r w:rsidR="009B39A1" w:rsidRPr="003E1D2F">
        <w:rPr>
          <w:color w:val="000000"/>
          <w:sz w:val="22"/>
          <w:lang w:val="et-EE"/>
        </w:rPr>
        <w:t>. märts 2002</w:t>
      </w:r>
    </w:p>
    <w:p w14:paraId="64640BB1" w14:textId="77777777" w:rsidR="009B39A1" w:rsidRPr="003E1D2F" w:rsidRDefault="009B39A1">
      <w:pPr>
        <w:tabs>
          <w:tab w:val="left" w:pos="567"/>
        </w:tabs>
        <w:rPr>
          <w:color w:val="000000"/>
          <w:sz w:val="22"/>
          <w:lang w:val="et-EE"/>
        </w:rPr>
        <w:pPrChange w:id="420" w:author="RR_5" w:date="2025-12-02T11:23:00Z">
          <w:pPr>
            <w:keepNext/>
            <w:tabs>
              <w:tab w:val="left" w:pos="567"/>
            </w:tabs>
          </w:pPr>
        </w:pPrChange>
      </w:pPr>
      <w:r w:rsidRPr="003E1D2F">
        <w:rPr>
          <w:color w:val="000000"/>
          <w:sz w:val="22"/>
          <w:lang w:val="et-EE"/>
        </w:rPr>
        <w:t xml:space="preserve">Müügiloa </w:t>
      </w:r>
      <w:r w:rsidR="0087754A" w:rsidRPr="003E1D2F">
        <w:rPr>
          <w:color w:val="000000"/>
          <w:sz w:val="22"/>
          <w:lang w:val="et-EE"/>
        </w:rPr>
        <w:t xml:space="preserve">viimase </w:t>
      </w:r>
      <w:r w:rsidRPr="003E1D2F">
        <w:rPr>
          <w:color w:val="000000"/>
          <w:sz w:val="22"/>
          <w:lang w:val="et-EE"/>
        </w:rPr>
        <w:t>uuendami</w:t>
      </w:r>
      <w:r w:rsidR="0087754A" w:rsidRPr="003E1D2F">
        <w:rPr>
          <w:color w:val="000000"/>
          <w:sz w:val="22"/>
          <w:lang w:val="et-EE"/>
        </w:rPr>
        <w:t>se kuupäev</w:t>
      </w:r>
      <w:r w:rsidRPr="003E1D2F">
        <w:rPr>
          <w:color w:val="000000"/>
          <w:sz w:val="22"/>
          <w:lang w:val="et-EE"/>
        </w:rPr>
        <w:t>: 21. veebruar 2012</w:t>
      </w:r>
    </w:p>
    <w:p w14:paraId="6D218068" w14:textId="77777777" w:rsidR="009B39A1" w:rsidRPr="003E1D2F" w:rsidRDefault="009B39A1">
      <w:pPr>
        <w:tabs>
          <w:tab w:val="left" w:pos="567"/>
        </w:tabs>
        <w:rPr>
          <w:color w:val="000000"/>
          <w:sz w:val="22"/>
          <w:lang w:val="et-EE"/>
        </w:rPr>
        <w:pPrChange w:id="421" w:author="RR_5" w:date="2025-12-02T11:23:00Z">
          <w:pPr>
            <w:keepNext/>
            <w:tabs>
              <w:tab w:val="left" w:pos="567"/>
            </w:tabs>
          </w:pPr>
        </w:pPrChange>
      </w:pPr>
    </w:p>
    <w:p w14:paraId="39480054" w14:textId="77777777" w:rsidR="009B39A1" w:rsidRPr="003E1D2F" w:rsidRDefault="009B39A1">
      <w:pPr>
        <w:tabs>
          <w:tab w:val="left" w:pos="567"/>
        </w:tabs>
        <w:rPr>
          <w:color w:val="000000"/>
          <w:sz w:val="22"/>
          <w:lang w:val="et-EE"/>
        </w:rPr>
        <w:pPrChange w:id="422" w:author="RR_5" w:date="2025-12-02T11:23:00Z">
          <w:pPr>
            <w:keepNext/>
            <w:tabs>
              <w:tab w:val="left" w:pos="567"/>
            </w:tabs>
          </w:pPr>
        </w:pPrChange>
      </w:pPr>
    </w:p>
    <w:p w14:paraId="1A417BBF" w14:textId="77777777" w:rsidR="009B39A1" w:rsidRPr="003E1D2F" w:rsidRDefault="009B39A1" w:rsidP="00BA2123">
      <w:pPr>
        <w:keepNext/>
        <w:numPr>
          <w:ilvl w:val="0"/>
          <w:numId w:val="4"/>
        </w:numPr>
        <w:tabs>
          <w:tab w:val="clear" w:pos="570"/>
          <w:tab w:val="left" w:pos="567"/>
        </w:tabs>
        <w:rPr>
          <w:color w:val="000000"/>
          <w:sz w:val="22"/>
          <w:lang w:val="et-EE"/>
        </w:rPr>
      </w:pPr>
      <w:r w:rsidRPr="003E1D2F">
        <w:rPr>
          <w:b/>
          <w:color w:val="000000"/>
          <w:sz w:val="22"/>
          <w:lang w:val="et-EE"/>
        </w:rPr>
        <w:t>TEKSTI LÄBIVAATAMISE KUUPÄEV</w:t>
      </w:r>
    </w:p>
    <w:p w14:paraId="5D351112" w14:textId="77777777" w:rsidR="009B39A1" w:rsidRPr="003E1D2F" w:rsidRDefault="009B39A1">
      <w:pPr>
        <w:keepNext/>
        <w:tabs>
          <w:tab w:val="left" w:pos="567"/>
        </w:tabs>
        <w:rPr>
          <w:color w:val="000000"/>
          <w:sz w:val="22"/>
          <w:lang w:val="et-EE"/>
        </w:rPr>
        <w:pPrChange w:id="423" w:author="RR_5" w:date="2025-12-02T11:23:00Z">
          <w:pPr>
            <w:tabs>
              <w:tab w:val="left" w:pos="567"/>
            </w:tabs>
          </w:pPr>
        </w:pPrChange>
      </w:pPr>
    </w:p>
    <w:p w14:paraId="14558615" w14:textId="0D3C1BA9" w:rsidR="009B39A1" w:rsidRPr="003E1D2F" w:rsidRDefault="009B39A1">
      <w:pPr>
        <w:tabs>
          <w:tab w:val="left" w:pos="567"/>
        </w:tabs>
        <w:rPr>
          <w:color w:val="000000"/>
          <w:sz w:val="22"/>
          <w:szCs w:val="22"/>
          <w:lang w:val="et-EE"/>
        </w:rPr>
      </w:pPr>
      <w:r w:rsidRPr="003E1D2F">
        <w:rPr>
          <w:color w:val="000000"/>
          <w:sz w:val="22"/>
          <w:szCs w:val="22"/>
          <w:lang w:val="et-EE"/>
        </w:rPr>
        <w:t xml:space="preserve">Täpne </w:t>
      </w:r>
      <w:r w:rsidR="002477F0" w:rsidRPr="003E1D2F">
        <w:rPr>
          <w:color w:val="000000"/>
          <w:sz w:val="22"/>
          <w:szCs w:val="22"/>
          <w:lang w:val="et-EE"/>
        </w:rPr>
        <w:t xml:space="preserve">teave </w:t>
      </w:r>
      <w:r w:rsidRPr="003E1D2F">
        <w:rPr>
          <w:color w:val="000000"/>
          <w:sz w:val="22"/>
          <w:szCs w:val="22"/>
          <w:lang w:val="et-EE"/>
        </w:rPr>
        <w:t>selle ravim</w:t>
      </w:r>
      <w:r w:rsidR="0038366E" w:rsidRPr="003E1D2F">
        <w:rPr>
          <w:color w:val="000000"/>
          <w:sz w:val="22"/>
          <w:szCs w:val="22"/>
          <w:lang w:val="et-EE"/>
        </w:rPr>
        <w:t>preparaad</w:t>
      </w:r>
      <w:r w:rsidRPr="003E1D2F">
        <w:rPr>
          <w:color w:val="000000"/>
          <w:sz w:val="22"/>
          <w:szCs w:val="22"/>
          <w:lang w:val="et-EE"/>
        </w:rPr>
        <w:t>i kohta on Euroopa Ravimiameti kodulehel</w:t>
      </w:r>
      <w:r w:rsidR="0087754A" w:rsidRPr="003E1D2F">
        <w:rPr>
          <w:color w:val="000000"/>
          <w:sz w:val="22"/>
          <w:szCs w:val="22"/>
          <w:lang w:val="et-EE"/>
        </w:rPr>
        <w:t>:</w:t>
      </w:r>
      <w:r w:rsidR="005B50E8" w:rsidRPr="00C06338">
        <w:rPr>
          <w:color w:val="000000"/>
          <w:lang w:val="et-EE"/>
        </w:rPr>
        <w:t xml:space="preserve"> </w:t>
      </w:r>
      <w:hyperlink r:id="rId9" w:history="1">
        <w:r w:rsidR="00E51997" w:rsidRPr="00502767">
          <w:rPr>
            <w:rStyle w:val="Hyperlink"/>
            <w:noProof/>
            <w:lang w:val="et-EE"/>
          </w:rPr>
          <w:t>https://www.ema.europa.eu</w:t>
        </w:r>
      </w:hyperlink>
    </w:p>
    <w:p w14:paraId="30058708" w14:textId="77777777" w:rsidR="009B39A1" w:rsidRPr="003E1D2F" w:rsidRDefault="009B39A1">
      <w:pPr>
        <w:keepNext/>
        <w:rPr>
          <w:color w:val="000000"/>
          <w:sz w:val="22"/>
          <w:lang w:val="et-EE"/>
        </w:rPr>
        <w:pPrChange w:id="424" w:author="RR_5" w:date="2025-12-02T11:23:00Z">
          <w:pPr/>
        </w:pPrChange>
      </w:pPr>
      <w:r w:rsidRPr="003E1D2F">
        <w:rPr>
          <w:color w:val="000000"/>
          <w:sz w:val="22"/>
          <w:lang w:val="et-EE"/>
        </w:rPr>
        <w:br w:type="page"/>
      </w:r>
      <w:r w:rsidRPr="003E1D2F">
        <w:rPr>
          <w:b/>
          <w:color w:val="000000"/>
          <w:sz w:val="22"/>
          <w:lang w:val="et-EE"/>
        </w:rPr>
        <w:t>1.</w:t>
      </w:r>
      <w:r w:rsidRPr="003E1D2F">
        <w:rPr>
          <w:b/>
          <w:color w:val="000000"/>
          <w:sz w:val="22"/>
          <w:lang w:val="et-EE"/>
        </w:rPr>
        <w:tab/>
        <w:t>RAVIMPREPARAADI NIMETUS</w:t>
      </w:r>
    </w:p>
    <w:p w14:paraId="5F1A089C" w14:textId="77777777" w:rsidR="009B39A1" w:rsidRPr="003E1D2F" w:rsidRDefault="009B39A1">
      <w:pPr>
        <w:keepNext/>
        <w:tabs>
          <w:tab w:val="left" w:pos="567"/>
        </w:tabs>
        <w:rPr>
          <w:color w:val="000000"/>
          <w:sz w:val="22"/>
          <w:lang w:val="et-EE"/>
        </w:rPr>
        <w:pPrChange w:id="425" w:author="RR_5" w:date="2025-12-02T11:23:00Z">
          <w:pPr>
            <w:tabs>
              <w:tab w:val="left" w:pos="567"/>
            </w:tabs>
          </w:pPr>
        </w:pPrChange>
      </w:pPr>
    </w:p>
    <w:p w14:paraId="04C92630" w14:textId="77777777" w:rsidR="009B39A1" w:rsidRPr="003E1D2F" w:rsidRDefault="009B39A1">
      <w:pPr>
        <w:tabs>
          <w:tab w:val="left" w:pos="567"/>
        </w:tabs>
        <w:outlineLvl w:val="0"/>
        <w:rPr>
          <w:color w:val="000000"/>
          <w:sz w:val="22"/>
          <w:lang w:val="et-EE"/>
        </w:rPr>
      </w:pPr>
      <w:bookmarkStart w:id="426" w:name="_Hlk50133694"/>
      <w:r w:rsidRPr="003E1D2F">
        <w:rPr>
          <w:color w:val="000000"/>
          <w:sz w:val="22"/>
          <w:lang w:val="et-EE"/>
        </w:rPr>
        <w:t>VFEND 200</w:t>
      </w:r>
      <w:r w:rsidR="004A1567" w:rsidRPr="003E1D2F">
        <w:rPr>
          <w:color w:val="000000"/>
          <w:sz w:val="22"/>
          <w:lang w:val="et-EE"/>
        </w:rPr>
        <w:t> </w:t>
      </w:r>
      <w:r w:rsidRPr="003E1D2F">
        <w:rPr>
          <w:color w:val="000000"/>
          <w:sz w:val="22"/>
          <w:lang w:val="et-EE"/>
        </w:rPr>
        <w:t>mg infusioonilahuse pulber</w:t>
      </w:r>
    </w:p>
    <w:p w14:paraId="33CAA6ED" w14:textId="77777777" w:rsidR="009B39A1" w:rsidRPr="003E1D2F" w:rsidRDefault="009B39A1">
      <w:pPr>
        <w:tabs>
          <w:tab w:val="left" w:pos="567"/>
        </w:tabs>
        <w:rPr>
          <w:color w:val="000000"/>
          <w:sz w:val="22"/>
          <w:lang w:val="et-EE"/>
        </w:rPr>
      </w:pPr>
    </w:p>
    <w:bookmarkEnd w:id="426"/>
    <w:p w14:paraId="0072A160" w14:textId="77777777" w:rsidR="009B39A1" w:rsidRPr="003E1D2F" w:rsidRDefault="009B39A1">
      <w:pPr>
        <w:pStyle w:val="EndnoteText"/>
        <w:rPr>
          <w:color w:val="000000"/>
          <w:lang w:val="et-EE"/>
        </w:rPr>
      </w:pPr>
    </w:p>
    <w:p w14:paraId="48A59A18" w14:textId="77777777" w:rsidR="009B39A1" w:rsidRPr="003E1D2F" w:rsidRDefault="009B39A1">
      <w:pPr>
        <w:keepNext/>
        <w:ind w:left="567" w:hanging="567"/>
        <w:rPr>
          <w:color w:val="000000"/>
          <w:sz w:val="22"/>
          <w:lang w:val="et-EE"/>
        </w:rPr>
        <w:pPrChange w:id="427" w:author="RR_5" w:date="2025-12-02T11:23:00Z">
          <w:pPr>
            <w:ind w:left="567" w:hanging="567"/>
          </w:pPr>
        </w:pPrChange>
      </w:pPr>
      <w:r w:rsidRPr="003E1D2F">
        <w:rPr>
          <w:b/>
          <w:color w:val="000000"/>
          <w:sz w:val="22"/>
          <w:lang w:val="et-EE"/>
        </w:rPr>
        <w:t>2.</w:t>
      </w:r>
      <w:r w:rsidRPr="003E1D2F">
        <w:rPr>
          <w:b/>
          <w:color w:val="000000"/>
          <w:sz w:val="22"/>
          <w:lang w:val="et-EE"/>
        </w:rPr>
        <w:tab/>
        <w:t>KVALITATIIVNE JA KVANTITATIIVNE KOOSTIS</w:t>
      </w:r>
    </w:p>
    <w:p w14:paraId="141569BB" w14:textId="77777777" w:rsidR="009B39A1" w:rsidRPr="003E1D2F" w:rsidRDefault="009B39A1">
      <w:pPr>
        <w:keepNext/>
        <w:tabs>
          <w:tab w:val="left" w:pos="567"/>
        </w:tabs>
        <w:rPr>
          <w:i/>
          <w:color w:val="000000"/>
          <w:sz w:val="22"/>
          <w:lang w:val="et-EE"/>
        </w:rPr>
        <w:pPrChange w:id="428" w:author="RR_5" w:date="2025-12-02T11:23:00Z">
          <w:pPr>
            <w:tabs>
              <w:tab w:val="left" w:pos="567"/>
            </w:tabs>
          </w:pPr>
        </w:pPrChange>
      </w:pPr>
    </w:p>
    <w:p w14:paraId="1485F62A" w14:textId="77777777" w:rsidR="009B39A1" w:rsidRPr="003E1D2F" w:rsidRDefault="009B39A1">
      <w:pPr>
        <w:tabs>
          <w:tab w:val="left" w:pos="567"/>
        </w:tabs>
        <w:outlineLvl w:val="0"/>
        <w:rPr>
          <w:color w:val="000000"/>
          <w:sz w:val="22"/>
          <w:lang w:val="et-EE"/>
        </w:rPr>
      </w:pPr>
      <w:r w:rsidRPr="003E1D2F">
        <w:rPr>
          <w:color w:val="000000"/>
          <w:sz w:val="22"/>
          <w:szCs w:val="22"/>
          <w:lang w:val="et-EE"/>
        </w:rPr>
        <w:t>Üks viaal</w:t>
      </w:r>
      <w:r w:rsidRPr="003E1D2F">
        <w:rPr>
          <w:color w:val="000000"/>
          <w:sz w:val="22"/>
          <w:lang w:val="et-EE"/>
        </w:rPr>
        <w:t xml:space="preserve"> sisaldab </w:t>
      </w:r>
      <w:r w:rsidRPr="003E1D2F">
        <w:rPr>
          <w:color w:val="000000"/>
          <w:sz w:val="22"/>
          <w:szCs w:val="22"/>
          <w:lang w:val="et-EE"/>
        </w:rPr>
        <w:t>200 </w:t>
      </w:r>
      <w:r w:rsidRPr="003E1D2F">
        <w:rPr>
          <w:color w:val="000000"/>
          <w:sz w:val="22"/>
          <w:lang w:val="et-EE"/>
        </w:rPr>
        <w:t>mg vorikonasooli.</w:t>
      </w:r>
    </w:p>
    <w:p w14:paraId="72416AD1" w14:textId="77777777" w:rsidR="009B39A1" w:rsidRPr="003E1D2F" w:rsidRDefault="009B39A1">
      <w:pPr>
        <w:tabs>
          <w:tab w:val="left" w:pos="567"/>
        </w:tabs>
        <w:rPr>
          <w:color w:val="000000"/>
          <w:sz w:val="22"/>
          <w:lang w:val="et-EE"/>
        </w:rPr>
      </w:pPr>
    </w:p>
    <w:p w14:paraId="52ABD1A8" w14:textId="77777777" w:rsidR="009B39A1" w:rsidRPr="003E1D2F" w:rsidRDefault="009B39A1">
      <w:pPr>
        <w:widowControl w:val="0"/>
        <w:tabs>
          <w:tab w:val="left" w:pos="567"/>
        </w:tabs>
        <w:rPr>
          <w:color w:val="000000"/>
          <w:sz w:val="22"/>
          <w:szCs w:val="22"/>
          <w:lang w:val="et-EE"/>
        </w:rPr>
      </w:pPr>
      <w:r w:rsidRPr="003E1D2F">
        <w:rPr>
          <w:color w:val="000000"/>
          <w:sz w:val="22"/>
          <w:szCs w:val="22"/>
          <w:lang w:val="et-EE"/>
        </w:rPr>
        <w:t xml:space="preserve">Pärast lahustamist sisaldab </w:t>
      </w:r>
      <w:r w:rsidR="00726E85" w:rsidRPr="003E1D2F">
        <w:rPr>
          <w:color w:val="000000"/>
          <w:sz w:val="22"/>
          <w:szCs w:val="22"/>
          <w:lang w:val="et-EE"/>
        </w:rPr>
        <w:t>üks</w:t>
      </w:r>
      <w:r w:rsidRPr="003E1D2F">
        <w:rPr>
          <w:color w:val="000000"/>
          <w:sz w:val="22"/>
          <w:szCs w:val="22"/>
          <w:lang w:val="et-EE"/>
        </w:rPr>
        <w:t xml:space="preserve"> milliliiter 10</w:t>
      </w:r>
      <w:r w:rsidR="004A1567" w:rsidRPr="003E1D2F">
        <w:rPr>
          <w:color w:val="000000"/>
          <w:sz w:val="22"/>
          <w:szCs w:val="22"/>
          <w:lang w:val="et-EE"/>
        </w:rPr>
        <w:t> </w:t>
      </w:r>
      <w:r w:rsidRPr="003E1D2F">
        <w:rPr>
          <w:color w:val="000000"/>
          <w:sz w:val="22"/>
          <w:szCs w:val="22"/>
          <w:lang w:val="et-EE"/>
        </w:rPr>
        <w:t xml:space="preserve">mg vorikonasooli. Pärast </w:t>
      </w:r>
      <w:bookmarkStart w:id="429" w:name="_Hlk50389039"/>
      <w:r w:rsidRPr="003E1D2F">
        <w:rPr>
          <w:color w:val="000000"/>
          <w:sz w:val="22"/>
          <w:szCs w:val="22"/>
          <w:lang w:val="et-EE"/>
        </w:rPr>
        <w:t xml:space="preserve">kontsentraadi valmistamist </w:t>
      </w:r>
      <w:bookmarkEnd w:id="429"/>
      <w:r w:rsidRPr="003E1D2F">
        <w:rPr>
          <w:color w:val="000000"/>
          <w:sz w:val="22"/>
          <w:szCs w:val="22"/>
          <w:lang w:val="et-EE"/>
        </w:rPr>
        <w:t>on vajalik edasine lahjendamine enne manustamist.</w:t>
      </w:r>
    </w:p>
    <w:p w14:paraId="2496EC14" w14:textId="77777777" w:rsidR="009B39A1" w:rsidRPr="003E1D2F" w:rsidRDefault="009B39A1">
      <w:pPr>
        <w:widowControl w:val="0"/>
        <w:tabs>
          <w:tab w:val="left" w:pos="567"/>
        </w:tabs>
        <w:rPr>
          <w:color w:val="000000"/>
          <w:sz w:val="22"/>
          <w:szCs w:val="22"/>
          <w:lang w:val="et-EE"/>
        </w:rPr>
      </w:pPr>
    </w:p>
    <w:p w14:paraId="4CEB9122" w14:textId="77777777" w:rsidR="00714BF3" w:rsidRPr="003E1D2F" w:rsidRDefault="009B39A1">
      <w:pPr>
        <w:keepNext/>
        <w:tabs>
          <w:tab w:val="left" w:pos="567"/>
        </w:tabs>
        <w:outlineLvl w:val="0"/>
        <w:rPr>
          <w:color w:val="000000"/>
          <w:sz w:val="22"/>
          <w:szCs w:val="22"/>
          <w:u w:val="single"/>
          <w:lang w:val="et-EE"/>
        </w:rPr>
        <w:pPrChange w:id="430" w:author="RR_5" w:date="2025-12-02T11:23:00Z">
          <w:pPr>
            <w:tabs>
              <w:tab w:val="left" w:pos="567"/>
            </w:tabs>
            <w:outlineLvl w:val="0"/>
          </w:pPr>
        </w:pPrChange>
      </w:pPr>
      <w:r w:rsidRPr="003E1D2F">
        <w:rPr>
          <w:color w:val="000000"/>
          <w:sz w:val="22"/>
          <w:szCs w:val="22"/>
          <w:u w:val="single"/>
          <w:lang w:val="et-EE"/>
        </w:rPr>
        <w:t>Teadaolevat toimet omav</w:t>
      </w:r>
      <w:r w:rsidR="004369A8" w:rsidRPr="003E1D2F">
        <w:rPr>
          <w:color w:val="000000"/>
          <w:sz w:val="22"/>
          <w:szCs w:val="22"/>
          <w:u w:val="single"/>
          <w:lang w:val="et-EE"/>
        </w:rPr>
        <w:t>ad</w:t>
      </w:r>
      <w:r w:rsidRPr="003E1D2F">
        <w:rPr>
          <w:color w:val="000000"/>
          <w:sz w:val="22"/>
          <w:szCs w:val="22"/>
          <w:u w:val="single"/>
          <w:lang w:val="et-EE"/>
        </w:rPr>
        <w:t xml:space="preserve"> abiaine</w:t>
      </w:r>
      <w:r w:rsidR="004369A8" w:rsidRPr="003E1D2F">
        <w:rPr>
          <w:color w:val="000000"/>
          <w:sz w:val="22"/>
          <w:szCs w:val="22"/>
          <w:u w:val="single"/>
          <w:lang w:val="et-EE"/>
        </w:rPr>
        <w:t>d</w:t>
      </w:r>
    </w:p>
    <w:p w14:paraId="042BA557" w14:textId="77777777" w:rsidR="009B39A1" w:rsidRPr="003E1D2F" w:rsidRDefault="00714BF3">
      <w:pPr>
        <w:tabs>
          <w:tab w:val="left" w:pos="567"/>
        </w:tabs>
        <w:outlineLvl w:val="0"/>
        <w:rPr>
          <w:color w:val="000000"/>
          <w:sz w:val="22"/>
          <w:szCs w:val="22"/>
          <w:lang w:val="et-EE"/>
        </w:rPr>
      </w:pPr>
      <w:r w:rsidRPr="003E1D2F">
        <w:rPr>
          <w:color w:val="000000"/>
          <w:sz w:val="22"/>
          <w:szCs w:val="22"/>
          <w:lang w:val="et-EE"/>
        </w:rPr>
        <w:t>Üks</w:t>
      </w:r>
      <w:r w:rsidR="009B39A1" w:rsidRPr="003E1D2F">
        <w:rPr>
          <w:color w:val="000000"/>
          <w:sz w:val="22"/>
          <w:szCs w:val="22"/>
          <w:lang w:val="et-EE"/>
        </w:rPr>
        <w:t xml:space="preserve"> viaal sisaldab </w:t>
      </w:r>
      <w:r w:rsidR="004369A8" w:rsidRPr="003E1D2F">
        <w:rPr>
          <w:color w:val="000000"/>
          <w:sz w:val="22"/>
          <w:szCs w:val="22"/>
          <w:lang w:val="et-EE"/>
        </w:rPr>
        <w:t>221 </w:t>
      </w:r>
      <w:r w:rsidR="009B39A1" w:rsidRPr="003E1D2F">
        <w:rPr>
          <w:color w:val="000000"/>
          <w:sz w:val="22"/>
          <w:szCs w:val="22"/>
          <w:lang w:val="et-EE"/>
        </w:rPr>
        <w:t>mg naatriumi.</w:t>
      </w:r>
    </w:p>
    <w:p w14:paraId="1972A1DF" w14:textId="77777777" w:rsidR="004369A8" w:rsidRPr="003E1D2F" w:rsidRDefault="004369A8" w:rsidP="004369A8">
      <w:pPr>
        <w:tabs>
          <w:tab w:val="left" w:pos="567"/>
        </w:tabs>
        <w:outlineLvl w:val="0"/>
        <w:rPr>
          <w:color w:val="000000"/>
          <w:sz w:val="22"/>
          <w:szCs w:val="22"/>
          <w:lang w:val="et-EE"/>
        </w:rPr>
      </w:pPr>
      <w:r w:rsidRPr="003E1D2F">
        <w:rPr>
          <w:color w:val="000000"/>
          <w:sz w:val="22"/>
          <w:szCs w:val="22"/>
          <w:lang w:val="et-EE"/>
        </w:rPr>
        <w:t>Üks viaal sisaldab 3200 mg tsüklodekstriini.</w:t>
      </w:r>
    </w:p>
    <w:p w14:paraId="5DB8A261" w14:textId="77777777" w:rsidR="009B39A1" w:rsidRPr="003E1D2F" w:rsidRDefault="009B39A1">
      <w:pPr>
        <w:tabs>
          <w:tab w:val="left" w:pos="567"/>
        </w:tabs>
        <w:rPr>
          <w:color w:val="000000"/>
          <w:sz w:val="22"/>
          <w:lang w:val="et-EE"/>
        </w:rPr>
      </w:pPr>
    </w:p>
    <w:p w14:paraId="0F3A5030" w14:textId="77777777" w:rsidR="009B39A1" w:rsidRPr="003E1D2F" w:rsidRDefault="009B39A1">
      <w:pPr>
        <w:tabs>
          <w:tab w:val="left" w:pos="567"/>
        </w:tabs>
        <w:outlineLvl w:val="0"/>
        <w:rPr>
          <w:color w:val="000000"/>
          <w:sz w:val="22"/>
          <w:szCs w:val="22"/>
          <w:lang w:val="et-EE"/>
        </w:rPr>
      </w:pPr>
      <w:r w:rsidRPr="003E1D2F">
        <w:rPr>
          <w:color w:val="000000"/>
          <w:sz w:val="22"/>
          <w:szCs w:val="22"/>
          <w:lang w:val="et-EE"/>
        </w:rPr>
        <w:t>Abiainete täielik loetelu vt lõik</w:t>
      </w:r>
      <w:r w:rsidR="004369A8" w:rsidRPr="003E1D2F">
        <w:rPr>
          <w:color w:val="000000"/>
          <w:sz w:val="22"/>
          <w:szCs w:val="22"/>
          <w:lang w:val="et-EE"/>
        </w:rPr>
        <w:t> </w:t>
      </w:r>
      <w:r w:rsidRPr="003E1D2F">
        <w:rPr>
          <w:color w:val="000000"/>
          <w:sz w:val="22"/>
          <w:szCs w:val="22"/>
          <w:lang w:val="et-EE"/>
        </w:rPr>
        <w:t>6.1.</w:t>
      </w:r>
    </w:p>
    <w:p w14:paraId="4B22F8F6" w14:textId="77777777" w:rsidR="009B39A1" w:rsidRPr="003E1D2F" w:rsidRDefault="009B39A1" w:rsidP="00BC564E">
      <w:pPr>
        <w:tabs>
          <w:tab w:val="left" w:pos="567"/>
        </w:tabs>
        <w:rPr>
          <w:color w:val="000000"/>
          <w:sz w:val="22"/>
          <w:lang w:val="et-EE"/>
        </w:rPr>
      </w:pPr>
    </w:p>
    <w:p w14:paraId="17B5BFB3" w14:textId="77777777" w:rsidR="009B39A1" w:rsidRPr="003E1D2F" w:rsidRDefault="009B39A1">
      <w:pPr>
        <w:tabs>
          <w:tab w:val="left" w:pos="567"/>
        </w:tabs>
        <w:rPr>
          <w:color w:val="000000"/>
          <w:sz w:val="22"/>
          <w:lang w:val="et-EE"/>
        </w:rPr>
      </w:pPr>
    </w:p>
    <w:p w14:paraId="3287F0B3" w14:textId="77777777" w:rsidR="009B39A1" w:rsidRPr="003E1D2F" w:rsidRDefault="009B39A1">
      <w:pPr>
        <w:keepNext/>
        <w:tabs>
          <w:tab w:val="left" w:pos="567"/>
        </w:tabs>
        <w:ind w:left="567" w:hanging="567"/>
        <w:rPr>
          <w:caps/>
          <w:color w:val="000000"/>
          <w:sz w:val="22"/>
          <w:lang w:val="et-EE"/>
        </w:rPr>
        <w:pPrChange w:id="431" w:author="RR_5" w:date="2025-12-02T11:23:00Z">
          <w:pPr>
            <w:tabs>
              <w:tab w:val="left" w:pos="567"/>
            </w:tabs>
            <w:ind w:left="567" w:hanging="567"/>
          </w:pPr>
        </w:pPrChange>
      </w:pPr>
      <w:r w:rsidRPr="003E1D2F">
        <w:rPr>
          <w:b/>
          <w:color w:val="000000"/>
          <w:sz w:val="22"/>
          <w:lang w:val="et-EE"/>
        </w:rPr>
        <w:t>3.</w:t>
      </w:r>
      <w:r w:rsidRPr="003E1D2F">
        <w:rPr>
          <w:b/>
          <w:color w:val="000000"/>
          <w:sz w:val="22"/>
          <w:lang w:val="et-EE"/>
        </w:rPr>
        <w:tab/>
        <w:t>RAVIMVORM</w:t>
      </w:r>
    </w:p>
    <w:p w14:paraId="2429BF1F" w14:textId="77777777" w:rsidR="009B39A1" w:rsidRPr="003E1D2F" w:rsidRDefault="009B39A1">
      <w:pPr>
        <w:keepNext/>
        <w:tabs>
          <w:tab w:val="left" w:pos="567"/>
        </w:tabs>
        <w:rPr>
          <w:color w:val="000000"/>
          <w:sz w:val="22"/>
          <w:lang w:val="et-EE"/>
        </w:rPr>
        <w:pPrChange w:id="432" w:author="RR_5" w:date="2025-12-02T11:23:00Z">
          <w:pPr>
            <w:tabs>
              <w:tab w:val="left" w:pos="567"/>
            </w:tabs>
          </w:pPr>
        </w:pPrChange>
      </w:pPr>
    </w:p>
    <w:p w14:paraId="7095D5A9" w14:textId="77777777" w:rsidR="009B39A1" w:rsidRPr="003E1D2F" w:rsidRDefault="009B39A1">
      <w:pPr>
        <w:tabs>
          <w:tab w:val="left" w:pos="567"/>
        </w:tabs>
        <w:outlineLvl w:val="0"/>
        <w:rPr>
          <w:color w:val="000000"/>
          <w:sz w:val="22"/>
          <w:lang w:val="et-EE"/>
        </w:rPr>
      </w:pPr>
      <w:r w:rsidRPr="003E1D2F">
        <w:rPr>
          <w:color w:val="000000"/>
          <w:sz w:val="22"/>
          <w:lang w:val="et-EE"/>
        </w:rPr>
        <w:t>Infusioonilahuse pulber</w:t>
      </w:r>
      <w:r w:rsidR="00714BF3" w:rsidRPr="003E1D2F">
        <w:rPr>
          <w:color w:val="000000"/>
          <w:sz w:val="22"/>
          <w:lang w:val="et-EE"/>
        </w:rPr>
        <w:t>: v</w:t>
      </w:r>
      <w:r w:rsidRPr="003E1D2F">
        <w:rPr>
          <w:color w:val="000000"/>
          <w:sz w:val="22"/>
          <w:lang w:val="et-EE"/>
        </w:rPr>
        <w:t>alge lüofiliseeritud pulber.</w:t>
      </w:r>
    </w:p>
    <w:p w14:paraId="3F32A696" w14:textId="77777777" w:rsidR="00714BF3" w:rsidRPr="003E1D2F" w:rsidRDefault="00714BF3" w:rsidP="00714BF3">
      <w:pPr>
        <w:tabs>
          <w:tab w:val="left" w:pos="567"/>
        </w:tabs>
        <w:rPr>
          <w:color w:val="000000"/>
          <w:sz w:val="22"/>
          <w:lang w:val="et-EE"/>
        </w:rPr>
      </w:pPr>
    </w:p>
    <w:p w14:paraId="152D9B71" w14:textId="77777777" w:rsidR="009B39A1" w:rsidRPr="003E1D2F" w:rsidRDefault="009B39A1">
      <w:pPr>
        <w:tabs>
          <w:tab w:val="left" w:pos="567"/>
        </w:tabs>
        <w:rPr>
          <w:color w:val="000000"/>
          <w:sz w:val="22"/>
          <w:lang w:val="et-EE"/>
        </w:rPr>
      </w:pPr>
    </w:p>
    <w:p w14:paraId="11B0F474" w14:textId="77777777" w:rsidR="009B39A1" w:rsidRPr="003E1D2F" w:rsidRDefault="009B39A1">
      <w:pPr>
        <w:keepNext/>
        <w:tabs>
          <w:tab w:val="left" w:pos="-4962"/>
        </w:tabs>
        <w:ind w:left="567" w:hanging="567"/>
        <w:rPr>
          <w:caps/>
          <w:color w:val="000000"/>
          <w:sz w:val="22"/>
          <w:lang w:val="et-EE"/>
        </w:rPr>
        <w:pPrChange w:id="433" w:author="RR_5" w:date="2025-12-02T11:23:00Z">
          <w:pPr>
            <w:tabs>
              <w:tab w:val="left" w:pos="-4962"/>
            </w:tabs>
            <w:ind w:left="567" w:hanging="567"/>
          </w:pPr>
        </w:pPrChange>
      </w:pPr>
      <w:r w:rsidRPr="003E1D2F">
        <w:rPr>
          <w:b/>
          <w:caps/>
          <w:color w:val="000000"/>
          <w:sz w:val="22"/>
          <w:lang w:val="et-EE"/>
        </w:rPr>
        <w:t>4.</w:t>
      </w:r>
      <w:r w:rsidRPr="003E1D2F">
        <w:rPr>
          <w:b/>
          <w:caps/>
          <w:color w:val="000000"/>
          <w:sz w:val="22"/>
          <w:lang w:val="et-EE"/>
        </w:rPr>
        <w:tab/>
        <w:t>KLIINILISED ANDMED</w:t>
      </w:r>
    </w:p>
    <w:p w14:paraId="4C9EB4AC" w14:textId="77777777" w:rsidR="009B39A1" w:rsidRPr="003E1D2F" w:rsidRDefault="009B39A1">
      <w:pPr>
        <w:keepNext/>
        <w:tabs>
          <w:tab w:val="left" w:pos="567"/>
        </w:tabs>
        <w:rPr>
          <w:color w:val="000000"/>
          <w:sz w:val="22"/>
          <w:lang w:val="et-EE"/>
        </w:rPr>
        <w:pPrChange w:id="434" w:author="RR_5" w:date="2025-12-02T11:23:00Z">
          <w:pPr>
            <w:tabs>
              <w:tab w:val="left" w:pos="567"/>
            </w:tabs>
          </w:pPr>
        </w:pPrChange>
      </w:pPr>
    </w:p>
    <w:p w14:paraId="7F85FC9A" w14:textId="77777777" w:rsidR="009B39A1" w:rsidRPr="003E1D2F" w:rsidRDefault="009B39A1">
      <w:pPr>
        <w:keepNext/>
        <w:tabs>
          <w:tab w:val="left" w:pos="-4962"/>
        </w:tabs>
        <w:ind w:left="567" w:hanging="567"/>
        <w:outlineLvl w:val="0"/>
        <w:rPr>
          <w:color w:val="000000"/>
          <w:sz w:val="22"/>
          <w:lang w:val="et-EE"/>
        </w:rPr>
        <w:pPrChange w:id="435" w:author="RR_5" w:date="2025-12-02T11:23:00Z">
          <w:pPr>
            <w:tabs>
              <w:tab w:val="left" w:pos="-4962"/>
            </w:tabs>
            <w:ind w:left="567" w:hanging="567"/>
            <w:outlineLvl w:val="0"/>
          </w:pPr>
        </w:pPrChange>
      </w:pPr>
      <w:r w:rsidRPr="003E1D2F">
        <w:rPr>
          <w:b/>
          <w:color w:val="000000"/>
          <w:sz w:val="22"/>
          <w:lang w:val="et-EE"/>
        </w:rPr>
        <w:t>4.1</w:t>
      </w:r>
      <w:r w:rsidRPr="003E1D2F">
        <w:rPr>
          <w:b/>
          <w:color w:val="000000"/>
          <w:sz w:val="22"/>
          <w:lang w:val="et-EE"/>
        </w:rPr>
        <w:tab/>
        <w:t>Näidustused</w:t>
      </w:r>
    </w:p>
    <w:p w14:paraId="5238A325" w14:textId="77777777" w:rsidR="009B39A1" w:rsidRPr="003E1D2F" w:rsidRDefault="009B39A1">
      <w:pPr>
        <w:keepNext/>
        <w:tabs>
          <w:tab w:val="left" w:pos="567"/>
        </w:tabs>
        <w:rPr>
          <w:color w:val="000000"/>
          <w:sz w:val="22"/>
          <w:lang w:val="et-EE"/>
        </w:rPr>
        <w:pPrChange w:id="436" w:author="RR_5" w:date="2025-12-02T11:23:00Z">
          <w:pPr>
            <w:tabs>
              <w:tab w:val="left" w:pos="567"/>
            </w:tabs>
          </w:pPr>
        </w:pPrChange>
      </w:pPr>
    </w:p>
    <w:p w14:paraId="61D79E60" w14:textId="77777777" w:rsidR="009B39A1" w:rsidRPr="003E1D2F" w:rsidRDefault="009B39A1">
      <w:pPr>
        <w:tabs>
          <w:tab w:val="left" w:pos="567"/>
        </w:tabs>
        <w:rPr>
          <w:color w:val="000000"/>
          <w:sz w:val="22"/>
          <w:lang w:val="et-EE"/>
        </w:rPr>
      </w:pPr>
      <w:r w:rsidRPr="003E1D2F">
        <w:rPr>
          <w:color w:val="000000"/>
          <w:sz w:val="22"/>
          <w:lang w:val="et-EE"/>
        </w:rPr>
        <w:t>V</w:t>
      </w:r>
      <w:r w:rsidR="00714BF3" w:rsidRPr="003E1D2F">
        <w:rPr>
          <w:color w:val="000000"/>
          <w:sz w:val="22"/>
          <w:lang w:val="et-EE"/>
        </w:rPr>
        <w:t>FEND</w:t>
      </w:r>
      <w:r w:rsidRPr="003E1D2F">
        <w:rPr>
          <w:color w:val="000000"/>
          <w:sz w:val="22"/>
          <w:lang w:val="et-EE"/>
        </w:rPr>
        <w:t xml:space="preserve"> on laia toimespektriga triasooli tüüpi seentevastane ravim, mis on näidustatud täiskasvanutele ja lastele vanuses 2</w:t>
      </w:r>
      <w:r w:rsidR="004A1567" w:rsidRPr="003E1D2F">
        <w:rPr>
          <w:color w:val="000000"/>
          <w:sz w:val="22"/>
          <w:lang w:val="et-EE"/>
        </w:rPr>
        <w:t> </w:t>
      </w:r>
      <w:r w:rsidRPr="003E1D2F">
        <w:rPr>
          <w:color w:val="000000"/>
          <w:sz w:val="22"/>
          <w:lang w:val="et-EE"/>
        </w:rPr>
        <w:t>aastat ja vanemad järgmistel juhtudel:</w:t>
      </w:r>
    </w:p>
    <w:p w14:paraId="27E3C435" w14:textId="77777777" w:rsidR="009B39A1" w:rsidRPr="003E1D2F" w:rsidRDefault="009B39A1">
      <w:pPr>
        <w:tabs>
          <w:tab w:val="left" w:pos="567"/>
        </w:tabs>
        <w:rPr>
          <w:color w:val="000000"/>
          <w:sz w:val="22"/>
          <w:lang w:val="et-EE"/>
        </w:rPr>
      </w:pPr>
    </w:p>
    <w:p w14:paraId="67EAFE57" w14:textId="77777777" w:rsidR="009B39A1" w:rsidRPr="003E1D2F" w:rsidRDefault="009B39A1">
      <w:pPr>
        <w:tabs>
          <w:tab w:val="left" w:pos="567"/>
        </w:tabs>
        <w:outlineLvl w:val="0"/>
        <w:rPr>
          <w:color w:val="000000"/>
          <w:sz w:val="22"/>
          <w:lang w:val="et-EE"/>
        </w:rPr>
      </w:pPr>
      <w:r w:rsidRPr="003E1D2F">
        <w:rPr>
          <w:color w:val="000000"/>
          <w:sz w:val="22"/>
          <w:lang w:val="et-EE"/>
        </w:rPr>
        <w:t>Invasiivse aspergilloosi ravi.</w:t>
      </w:r>
    </w:p>
    <w:p w14:paraId="3D2C4EAF" w14:textId="77777777" w:rsidR="009B39A1" w:rsidRPr="003E1D2F" w:rsidRDefault="009B39A1">
      <w:pPr>
        <w:tabs>
          <w:tab w:val="left" w:pos="567"/>
        </w:tabs>
        <w:rPr>
          <w:color w:val="000000"/>
          <w:sz w:val="22"/>
          <w:lang w:val="et-EE"/>
        </w:rPr>
      </w:pPr>
    </w:p>
    <w:p w14:paraId="67D36BCF" w14:textId="77777777" w:rsidR="009B39A1" w:rsidRPr="003E1D2F" w:rsidRDefault="009B39A1">
      <w:pPr>
        <w:tabs>
          <w:tab w:val="left" w:pos="567"/>
        </w:tabs>
        <w:outlineLvl w:val="0"/>
        <w:rPr>
          <w:color w:val="000000"/>
          <w:sz w:val="22"/>
          <w:lang w:val="et-EE"/>
        </w:rPr>
      </w:pPr>
      <w:r w:rsidRPr="003E1D2F">
        <w:rPr>
          <w:color w:val="000000"/>
          <w:sz w:val="22"/>
          <w:lang w:val="et-EE"/>
        </w:rPr>
        <w:t>Kandideemia ravi mitteneutropeenilistel patsientidel.</w:t>
      </w:r>
    </w:p>
    <w:p w14:paraId="34DBD50B" w14:textId="77777777" w:rsidR="009B39A1" w:rsidRPr="003E1D2F" w:rsidRDefault="009B39A1">
      <w:pPr>
        <w:tabs>
          <w:tab w:val="left" w:pos="567"/>
        </w:tabs>
        <w:rPr>
          <w:color w:val="000000"/>
          <w:sz w:val="22"/>
          <w:lang w:val="et-EE"/>
        </w:rPr>
      </w:pPr>
    </w:p>
    <w:p w14:paraId="7088CF99" w14:textId="77777777" w:rsidR="009B39A1" w:rsidRPr="003E1D2F" w:rsidRDefault="009B39A1">
      <w:pPr>
        <w:tabs>
          <w:tab w:val="left" w:pos="567"/>
        </w:tabs>
        <w:rPr>
          <w:color w:val="000000"/>
          <w:sz w:val="22"/>
          <w:szCs w:val="22"/>
          <w:lang w:val="et-EE"/>
        </w:rPr>
      </w:pPr>
      <w:r w:rsidRPr="003E1D2F">
        <w:rPr>
          <w:color w:val="000000"/>
          <w:sz w:val="22"/>
          <w:szCs w:val="22"/>
          <w:lang w:val="et-EE"/>
        </w:rPr>
        <w:t xml:space="preserve">Flukonasoolile resistentsete raskete invasiivsete </w:t>
      </w:r>
      <w:r w:rsidRPr="003E1D2F">
        <w:rPr>
          <w:i/>
          <w:color w:val="000000"/>
          <w:sz w:val="22"/>
          <w:szCs w:val="22"/>
          <w:lang w:val="et-EE"/>
        </w:rPr>
        <w:t>Candida</w:t>
      </w:r>
      <w:r w:rsidRPr="003E1D2F">
        <w:rPr>
          <w:color w:val="000000"/>
          <w:sz w:val="22"/>
          <w:szCs w:val="22"/>
          <w:lang w:val="et-EE"/>
        </w:rPr>
        <w:t xml:space="preserve">–infektsioonide ravis (sealhulgas </w:t>
      </w:r>
      <w:r w:rsidRPr="003E1D2F">
        <w:rPr>
          <w:i/>
          <w:color w:val="000000"/>
          <w:sz w:val="22"/>
          <w:szCs w:val="22"/>
          <w:lang w:val="et-EE"/>
        </w:rPr>
        <w:t>C. krusei</w:t>
      </w:r>
      <w:r w:rsidRPr="003E1D2F">
        <w:rPr>
          <w:color w:val="000000"/>
          <w:sz w:val="22"/>
          <w:szCs w:val="22"/>
          <w:lang w:val="et-EE"/>
        </w:rPr>
        <w:t xml:space="preserve"> poolt põhjustatud infektsioonid).</w:t>
      </w:r>
    </w:p>
    <w:p w14:paraId="4B912129" w14:textId="77777777" w:rsidR="009B39A1" w:rsidRPr="003E1D2F" w:rsidRDefault="009B39A1">
      <w:pPr>
        <w:tabs>
          <w:tab w:val="left" w:pos="567"/>
        </w:tabs>
        <w:rPr>
          <w:color w:val="000000"/>
          <w:sz w:val="22"/>
          <w:lang w:val="et-EE"/>
        </w:rPr>
      </w:pPr>
    </w:p>
    <w:p w14:paraId="19B1F00C" w14:textId="77777777" w:rsidR="009B39A1" w:rsidRPr="003E1D2F" w:rsidRDefault="009B39A1">
      <w:pPr>
        <w:widowControl w:val="0"/>
        <w:tabs>
          <w:tab w:val="left" w:pos="567"/>
        </w:tabs>
        <w:outlineLvl w:val="0"/>
        <w:rPr>
          <w:color w:val="000000"/>
          <w:sz w:val="22"/>
          <w:lang w:val="et-EE"/>
        </w:rPr>
        <w:pPrChange w:id="437" w:author="RR_5" w:date="2025-12-02T11:23:00Z">
          <w:pPr>
            <w:keepLines/>
            <w:widowControl w:val="0"/>
            <w:tabs>
              <w:tab w:val="left" w:pos="567"/>
            </w:tabs>
            <w:outlineLvl w:val="0"/>
          </w:pPr>
        </w:pPrChange>
      </w:pPr>
      <w:r w:rsidRPr="003E1D2F">
        <w:rPr>
          <w:i/>
          <w:color w:val="000000"/>
          <w:sz w:val="22"/>
          <w:lang w:val="et-EE"/>
        </w:rPr>
        <w:t xml:space="preserve">Scedosporium spp. </w:t>
      </w:r>
      <w:r w:rsidRPr="003E1D2F">
        <w:rPr>
          <w:color w:val="000000"/>
          <w:sz w:val="22"/>
          <w:lang w:val="et-EE"/>
        </w:rPr>
        <w:t xml:space="preserve">ja </w:t>
      </w:r>
      <w:r w:rsidRPr="003E1D2F">
        <w:rPr>
          <w:i/>
          <w:color w:val="000000"/>
          <w:sz w:val="22"/>
          <w:lang w:val="et-EE"/>
        </w:rPr>
        <w:t xml:space="preserve">Fusarium spp. </w:t>
      </w:r>
      <w:r w:rsidRPr="003E1D2F">
        <w:rPr>
          <w:color w:val="000000"/>
          <w:sz w:val="22"/>
          <w:lang w:val="et-EE"/>
        </w:rPr>
        <w:t>poolt põhjustatud tõsiste seeninfektsioonide ravi.</w:t>
      </w:r>
    </w:p>
    <w:p w14:paraId="5A52C124" w14:textId="77777777" w:rsidR="009B39A1" w:rsidRPr="003E1D2F" w:rsidRDefault="009B39A1">
      <w:pPr>
        <w:widowControl w:val="0"/>
        <w:tabs>
          <w:tab w:val="left" w:pos="567"/>
        </w:tabs>
        <w:rPr>
          <w:color w:val="000000"/>
          <w:sz w:val="22"/>
          <w:lang w:val="et-EE"/>
        </w:rPr>
        <w:pPrChange w:id="438" w:author="RR_5" w:date="2025-12-02T11:23:00Z">
          <w:pPr>
            <w:keepLines/>
            <w:widowControl w:val="0"/>
            <w:tabs>
              <w:tab w:val="left" w:pos="567"/>
            </w:tabs>
          </w:pPr>
        </w:pPrChange>
      </w:pPr>
    </w:p>
    <w:p w14:paraId="33C8788A" w14:textId="77777777" w:rsidR="009B39A1" w:rsidRPr="003E1D2F" w:rsidRDefault="009B39A1">
      <w:pPr>
        <w:widowControl w:val="0"/>
        <w:tabs>
          <w:tab w:val="left" w:pos="567"/>
        </w:tabs>
        <w:rPr>
          <w:color w:val="000000"/>
          <w:sz w:val="22"/>
          <w:lang w:val="et-EE"/>
        </w:rPr>
        <w:pPrChange w:id="439" w:author="RR_5" w:date="2025-12-02T11:23:00Z">
          <w:pPr>
            <w:keepLines/>
            <w:widowControl w:val="0"/>
            <w:tabs>
              <w:tab w:val="left" w:pos="567"/>
            </w:tabs>
          </w:pPr>
        </w:pPrChange>
      </w:pPr>
      <w:r w:rsidRPr="003E1D2F">
        <w:rPr>
          <w:color w:val="000000"/>
          <w:sz w:val="22"/>
          <w:lang w:val="et-EE"/>
        </w:rPr>
        <w:t>VFEND</w:t>
      </w:r>
      <w:r w:rsidR="00061342" w:rsidRPr="003E1D2F">
        <w:rPr>
          <w:color w:val="000000"/>
          <w:sz w:val="22"/>
          <w:lang w:val="et-EE"/>
        </w:rPr>
        <w:t>’</w:t>
      </w:r>
      <w:r w:rsidRPr="003E1D2F">
        <w:rPr>
          <w:color w:val="000000"/>
          <w:sz w:val="22"/>
          <w:lang w:val="et-EE"/>
        </w:rPr>
        <w:t>i tuleks eelkõige kasutada patsientidel, kellel on progresseeruvad ja eluohtlikud infektsioonid.</w:t>
      </w:r>
    </w:p>
    <w:p w14:paraId="2CC526A4" w14:textId="77777777" w:rsidR="009B39A1" w:rsidRPr="003E1D2F" w:rsidRDefault="009B39A1">
      <w:pPr>
        <w:widowControl w:val="0"/>
        <w:tabs>
          <w:tab w:val="left" w:pos="567"/>
        </w:tabs>
        <w:rPr>
          <w:color w:val="000000"/>
          <w:sz w:val="22"/>
          <w:lang w:val="et-EE"/>
        </w:rPr>
        <w:pPrChange w:id="440" w:author="RR_5" w:date="2025-12-02T11:23:00Z">
          <w:pPr>
            <w:keepLines/>
            <w:widowControl w:val="0"/>
            <w:tabs>
              <w:tab w:val="left" w:pos="567"/>
            </w:tabs>
          </w:pPr>
        </w:pPrChange>
      </w:pPr>
    </w:p>
    <w:p w14:paraId="2268399F" w14:textId="77777777" w:rsidR="009B39A1" w:rsidRPr="003E1D2F" w:rsidRDefault="009B39A1">
      <w:pPr>
        <w:widowControl w:val="0"/>
        <w:tabs>
          <w:tab w:val="left" w:pos="567"/>
        </w:tabs>
        <w:rPr>
          <w:color w:val="000000"/>
          <w:sz w:val="22"/>
          <w:lang w:val="et-EE"/>
        </w:rPr>
        <w:pPrChange w:id="441" w:author="RR_5" w:date="2025-12-02T11:23:00Z">
          <w:pPr>
            <w:keepLines/>
            <w:widowControl w:val="0"/>
            <w:tabs>
              <w:tab w:val="left" w:pos="567"/>
            </w:tabs>
          </w:pPr>
        </w:pPrChange>
      </w:pPr>
      <w:r w:rsidRPr="003E1D2F">
        <w:rPr>
          <w:color w:val="000000"/>
          <w:sz w:val="22"/>
          <w:lang w:val="et-EE"/>
        </w:rPr>
        <w:t>Invasiivsete seeninfektsioonide profülaktika kõrge riskiga allogeense hematopoeetiliste tüvirakkude siirikuga (</w:t>
      </w:r>
      <w:r w:rsidRPr="003E1D2F">
        <w:rPr>
          <w:i/>
          <w:color w:val="000000"/>
          <w:sz w:val="22"/>
          <w:szCs w:val="22"/>
          <w:lang w:val="et-EE"/>
        </w:rPr>
        <w:t>hematopoietic stem cell transplant</w:t>
      </w:r>
      <w:r w:rsidRPr="003E1D2F">
        <w:rPr>
          <w:color w:val="000000"/>
          <w:sz w:val="22"/>
          <w:szCs w:val="22"/>
          <w:lang w:val="et-EE"/>
        </w:rPr>
        <w:t xml:space="preserve">, </w:t>
      </w:r>
      <w:r w:rsidRPr="003E1D2F">
        <w:rPr>
          <w:color w:val="000000"/>
          <w:sz w:val="22"/>
          <w:lang w:val="et-EE"/>
        </w:rPr>
        <w:t>H</w:t>
      </w:r>
      <w:r w:rsidRPr="003E1D2F">
        <w:rPr>
          <w:color w:val="000000"/>
          <w:sz w:val="22"/>
          <w:szCs w:val="22"/>
          <w:lang w:val="et-EE"/>
        </w:rPr>
        <w:t>SC</w:t>
      </w:r>
      <w:r w:rsidRPr="003E1D2F">
        <w:rPr>
          <w:color w:val="000000"/>
          <w:sz w:val="22"/>
          <w:lang w:val="et-EE"/>
        </w:rPr>
        <w:t>T) patsientidel.</w:t>
      </w:r>
    </w:p>
    <w:p w14:paraId="13774CA6" w14:textId="77777777" w:rsidR="009B39A1" w:rsidRPr="003E1D2F" w:rsidRDefault="009B39A1">
      <w:pPr>
        <w:tabs>
          <w:tab w:val="left" w:pos="567"/>
        </w:tabs>
        <w:rPr>
          <w:color w:val="000000"/>
          <w:sz w:val="22"/>
          <w:lang w:val="et-EE"/>
        </w:rPr>
      </w:pPr>
    </w:p>
    <w:p w14:paraId="62C44582" w14:textId="77777777" w:rsidR="009B39A1" w:rsidRPr="003E1D2F" w:rsidRDefault="009B39A1">
      <w:pPr>
        <w:keepNext/>
        <w:ind w:left="567" w:hanging="567"/>
        <w:outlineLvl w:val="0"/>
        <w:rPr>
          <w:color w:val="000000"/>
          <w:sz w:val="22"/>
          <w:lang w:val="et-EE"/>
        </w:rPr>
        <w:pPrChange w:id="442" w:author="RR_5" w:date="2025-12-02T11:23:00Z">
          <w:pPr>
            <w:ind w:left="567" w:hanging="567"/>
            <w:outlineLvl w:val="0"/>
          </w:pPr>
        </w:pPrChange>
      </w:pPr>
      <w:r w:rsidRPr="003E1D2F">
        <w:rPr>
          <w:b/>
          <w:color w:val="000000"/>
          <w:sz w:val="22"/>
          <w:lang w:val="et-EE"/>
        </w:rPr>
        <w:t>4.2</w:t>
      </w:r>
      <w:r w:rsidRPr="003E1D2F">
        <w:rPr>
          <w:b/>
          <w:color w:val="000000"/>
          <w:sz w:val="22"/>
          <w:lang w:val="et-EE"/>
        </w:rPr>
        <w:tab/>
        <w:t>Annustamine ja manustamisviis</w:t>
      </w:r>
    </w:p>
    <w:p w14:paraId="1EAB77D3" w14:textId="77777777" w:rsidR="009B39A1" w:rsidRPr="003E1D2F" w:rsidRDefault="009B39A1">
      <w:pPr>
        <w:pStyle w:val="EndnoteText"/>
        <w:keepNext/>
        <w:rPr>
          <w:color w:val="000000"/>
          <w:lang w:val="et-EE"/>
        </w:rPr>
        <w:pPrChange w:id="443" w:author="RR_5" w:date="2025-12-02T11:23:00Z">
          <w:pPr>
            <w:pStyle w:val="EndnoteText"/>
          </w:pPr>
        </w:pPrChange>
      </w:pPr>
    </w:p>
    <w:p w14:paraId="3320AD33" w14:textId="77777777" w:rsidR="009B39A1" w:rsidRPr="003E1D2F" w:rsidRDefault="009B39A1">
      <w:pPr>
        <w:keepNext/>
        <w:tabs>
          <w:tab w:val="left" w:pos="567"/>
        </w:tabs>
        <w:rPr>
          <w:color w:val="000000"/>
          <w:sz w:val="22"/>
          <w:u w:val="single"/>
          <w:lang w:val="et-EE"/>
        </w:rPr>
        <w:pPrChange w:id="444" w:author="RR_5" w:date="2025-12-02T11:23:00Z">
          <w:pPr>
            <w:tabs>
              <w:tab w:val="left" w:pos="567"/>
            </w:tabs>
          </w:pPr>
        </w:pPrChange>
      </w:pPr>
      <w:r w:rsidRPr="003E1D2F">
        <w:rPr>
          <w:color w:val="000000"/>
          <w:sz w:val="22"/>
          <w:u w:val="single"/>
          <w:lang w:val="et-EE"/>
        </w:rPr>
        <w:t>Annustamine</w:t>
      </w:r>
    </w:p>
    <w:p w14:paraId="07A14550" w14:textId="77777777" w:rsidR="009B39A1" w:rsidRPr="003E1D2F" w:rsidRDefault="009B39A1">
      <w:pPr>
        <w:tabs>
          <w:tab w:val="left" w:pos="567"/>
        </w:tabs>
        <w:rPr>
          <w:color w:val="000000"/>
          <w:sz w:val="22"/>
          <w:lang w:val="et-EE"/>
        </w:rPr>
      </w:pPr>
      <w:r w:rsidRPr="003E1D2F">
        <w:rPr>
          <w:color w:val="000000"/>
          <w:sz w:val="22"/>
          <w:lang w:val="et-EE"/>
        </w:rPr>
        <w:t>Enne ravi alustamist ja vorikonasoolravi ajal tuleb jälgida ja vajadusel korrigeerida elektrolüütide häired nagu hüpokaleemia, hüpomagneseemia ja hüpokaltseemia (vt lõik</w:t>
      </w:r>
      <w:r w:rsidR="004369A8" w:rsidRPr="003E1D2F">
        <w:rPr>
          <w:color w:val="000000"/>
          <w:sz w:val="22"/>
          <w:lang w:val="et-EE"/>
        </w:rPr>
        <w:t> </w:t>
      </w:r>
      <w:r w:rsidRPr="003E1D2F">
        <w:rPr>
          <w:color w:val="000000"/>
          <w:sz w:val="22"/>
          <w:lang w:val="et-EE"/>
        </w:rPr>
        <w:t>4.4).</w:t>
      </w:r>
    </w:p>
    <w:p w14:paraId="50ECC1FD" w14:textId="77777777" w:rsidR="009B39A1" w:rsidRPr="003E1D2F" w:rsidRDefault="009B39A1">
      <w:pPr>
        <w:tabs>
          <w:tab w:val="left" w:pos="567"/>
        </w:tabs>
        <w:rPr>
          <w:color w:val="000000"/>
          <w:sz w:val="22"/>
          <w:lang w:val="et-EE"/>
        </w:rPr>
      </w:pPr>
    </w:p>
    <w:p w14:paraId="25DADC08" w14:textId="77777777" w:rsidR="009B39A1" w:rsidRPr="003E1D2F" w:rsidRDefault="009B39A1">
      <w:pPr>
        <w:tabs>
          <w:tab w:val="left" w:pos="567"/>
        </w:tabs>
        <w:outlineLvl w:val="0"/>
        <w:rPr>
          <w:color w:val="000000"/>
          <w:sz w:val="22"/>
          <w:lang w:val="et-EE"/>
        </w:rPr>
      </w:pPr>
      <w:r w:rsidRPr="003E1D2F">
        <w:rPr>
          <w:color w:val="000000"/>
          <w:sz w:val="22"/>
          <w:lang w:val="et-EE"/>
        </w:rPr>
        <w:t>Soovitatav infundeerimise kiirus on 3</w:t>
      </w:r>
      <w:r w:rsidR="004A1567" w:rsidRPr="003E1D2F">
        <w:rPr>
          <w:color w:val="000000"/>
          <w:sz w:val="22"/>
          <w:lang w:val="et-EE"/>
        </w:rPr>
        <w:t> </w:t>
      </w:r>
      <w:r w:rsidRPr="003E1D2F">
        <w:rPr>
          <w:color w:val="000000"/>
          <w:sz w:val="22"/>
          <w:lang w:val="et-EE"/>
        </w:rPr>
        <w:t>mg/kg tunnis, manustatuna 1...3</w:t>
      </w:r>
      <w:r w:rsidR="004A1567" w:rsidRPr="003E1D2F">
        <w:rPr>
          <w:color w:val="000000"/>
          <w:sz w:val="22"/>
          <w:lang w:val="et-EE"/>
        </w:rPr>
        <w:t> </w:t>
      </w:r>
      <w:r w:rsidRPr="003E1D2F">
        <w:rPr>
          <w:color w:val="000000"/>
          <w:sz w:val="22"/>
          <w:lang w:val="et-EE"/>
        </w:rPr>
        <w:t>tunni vältel.</w:t>
      </w:r>
    </w:p>
    <w:p w14:paraId="5837DF91" w14:textId="77777777" w:rsidR="009B39A1" w:rsidRPr="003E1D2F" w:rsidRDefault="009B39A1">
      <w:pPr>
        <w:tabs>
          <w:tab w:val="left" w:pos="567"/>
        </w:tabs>
        <w:rPr>
          <w:color w:val="000000"/>
          <w:sz w:val="22"/>
          <w:lang w:val="et-EE"/>
        </w:rPr>
      </w:pPr>
    </w:p>
    <w:p w14:paraId="7288B482" w14:textId="77777777" w:rsidR="009B39A1" w:rsidRPr="003E1D2F" w:rsidRDefault="009B39A1">
      <w:pPr>
        <w:tabs>
          <w:tab w:val="left" w:pos="567"/>
        </w:tabs>
        <w:rPr>
          <w:color w:val="000000"/>
          <w:sz w:val="22"/>
          <w:lang w:val="et-EE"/>
        </w:rPr>
      </w:pPr>
      <w:r w:rsidRPr="003E1D2F">
        <w:rPr>
          <w:color w:val="000000"/>
          <w:sz w:val="22"/>
          <w:lang w:val="et-EE"/>
        </w:rPr>
        <w:t>VFEND on saadaval ka 50</w:t>
      </w:r>
      <w:r w:rsidR="004A1567" w:rsidRPr="003E1D2F">
        <w:rPr>
          <w:color w:val="000000"/>
          <w:sz w:val="22"/>
          <w:lang w:val="et-EE"/>
        </w:rPr>
        <w:t> </w:t>
      </w:r>
      <w:r w:rsidRPr="003E1D2F">
        <w:rPr>
          <w:color w:val="000000"/>
          <w:sz w:val="22"/>
          <w:lang w:val="et-EE"/>
        </w:rPr>
        <w:t>mg ja 200 mg polümeerikattega tablettidena</w:t>
      </w:r>
      <w:r w:rsidR="00CC7755" w:rsidRPr="003E1D2F">
        <w:rPr>
          <w:color w:val="000000"/>
          <w:sz w:val="22"/>
          <w:lang w:val="et-EE"/>
        </w:rPr>
        <w:t xml:space="preserve"> </w:t>
      </w:r>
      <w:r w:rsidRPr="003E1D2F">
        <w:rPr>
          <w:color w:val="000000"/>
          <w:sz w:val="22"/>
          <w:lang w:val="et-EE"/>
        </w:rPr>
        <w:t>ning 40</w:t>
      </w:r>
      <w:r w:rsidR="004A1567" w:rsidRPr="003E1D2F">
        <w:rPr>
          <w:color w:val="000000"/>
          <w:sz w:val="22"/>
          <w:lang w:val="et-EE"/>
        </w:rPr>
        <w:t> </w:t>
      </w:r>
      <w:r w:rsidRPr="003E1D2F">
        <w:rPr>
          <w:color w:val="000000"/>
          <w:sz w:val="22"/>
          <w:lang w:val="et-EE"/>
        </w:rPr>
        <w:t>mg/ml suukaudse suspensiooni pulbrina.</w:t>
      </w:r>
    </w:p>
    <w:p w14:paraId="0181E294" w14:textId="77777777" w:rsidR="009B39A1" w:rsidRPr="003E1D2F" w:rsidRDefault="009B39A1">
      <w:pPr>
        <w:tabs>
          <w:tab w:val="left" w:pos="567"/>
        </w:tabs>
        <w:rPr>
          <w:color w:val="000000"/>
          <w:sz w:val="22"/>
          <w:lang w:val="et-EE"/>
        </w:rPr>
      </w:pPr>
    </w:p>
    <w:p w14:paraId="6EDE0B46" w14:textId="77777777" w:rsidR="009B39A1" w:rsidRPr="003E1D2F" w:rsidRDefault="009B39A1">
      <w:pPr>
        <w:keepNext/>
        <w:tabs>
          <w:tab w:val="left" w:pos="567"/>
        </w:tabs>
        <w:rPr>
          <w:color w:val="000000"/>
          <w:sz w:val="22"/>
          <w:u w:val="single"/>
          <w:lang w:val="et-EE"/>
        </w:rPr>
      </w:pPr>
      <w:r w:rsidRPr="003E1D2F">
        <w:rPr>
          <w:color w:val="000000"/>
          <w:sz w:val="22"/>
          <w:u w:val="single"/>
          <w:lang w:val="et-EE"/>
        </w:rPr>
        <w:t>Ravi</w:t>
      </w:r>
    </w:p>
    <w:p w14:paraId="57636F85" w14:textId="77777777" w:rsidR="009B39A1" w:rsidRPr="003E1D2F" w:rsidRDefault="009B39A1">
      <w:pPr>
        <w:pStyle w:val="BodyText2"/>
        <w:keepNext/>
        <w:jc w:val="left"/>
        <w:outlineLvl w:val="0"/>
        <w:rPr>
          <w:b w:val="0"/>
          <w:i/>
          <w:color w:val="000000"/>
          <w:lang w:val="et-EE"/>
        </w:rPr>
      </w:pPr>
      <w:r w:rsidRPr="003E1D2F">
        <w:rPr>
          <w:b w:val="0"/>
          <w:i/>
          <w:color w:val="000000"/>
          <w:lang w:val="et-EE"/>
        </w:rPr>
        <w:t>Täiskasvanud</w:t>
      </w:r>
    </w:p>
    <w:p w14:paraId="1CBA26B2" w14:textId="176DB6ED" w:rsidR="009B39A1" w:rsidRPr="003E1D2F" w:rsidDel="009B1601" w:rsidRDefault="009B39A1">
      <w:pPr>
        <w:pStyle w:val="BodyText2"/>
        <w:keepNext/>
        <w:jc w:val="left"/>
        <w:outlineLvl w:val="0"/>
        <w:rPr>
          <w:del w:id="445" w:author="RR_5" w:date="2025-12-02T12:18:00Z"/>
          <w:b w:val="0"/>
          <w:color w:val="000000"/>
          <w:lang w:val="et-EE"/>
        </w:rPr>
      </w:pPr>
    </w:p>
    <w:p w14:paraId="2C6B4B4A" w14:textId="77777777" w:rsidR="009B39A1" w:rsidRPr="003E1D2F" w:rsidRDefault="009B39A1">
      <w:pPr>
        <w:tabs>
          <w:tab w:val="left" w:pos="567"/>
        </w:tabs>
        <w:rPr>
          <w:color w:val="000000"/>
          <w:sz w:val="22"/>
          <w:lang w:val="et-EE"/>
        </w:rPr>
        <w:pPrChange w:id="446" w:author="RR_5" w:date="2025-12-02T11:24:00Z">
          <w:pPr>
            <w:keepNext/>
            <w:tabs>
              <w:tab w:val="left" w:pos="567"/>
            </w:tabs>
          </w:pPr>
        </w:pPrChange>
      </w:pPr>
      <w:r w:rsidRPr="003E1D2F">
        <w:rPr>
          <w:color w:val="000000"/>
          <w:sz w:val="22"/>
          <w:lang w:val="et-EE"/>
        </w:rPr>
        <w:t>Ravi vorikonasooliga alustatakse kas intravenoosse või suukaudse küllastusannusega, et saavutada juba esimesel ravipäeval plasma püsikontsentratsiooni staadiumile lähedane vorik</w:t>
      </w:r>
      <w:r w:rsidR="003C78DD" w:rsidRPr="003E1D2F">
        <w:rPr>
          <w:color w:val="000000"/>
          <w:sz w:val="22"/>
          <w:lang w:val="et-EE"/>
        </w:rPr>
        <w:t>o</w:t>
      </w:r>
      <w:r w:rsidRPr="003E1D2F">
        <w:rPr>
          <w:color w:val="000000"/>
          <w:sz w:val="22"/>
          <w:lang w:val="et-EE"/>
        </w:rPr>
        <w:t>nasooli kontsentratsioon veres. Arvestades preparaadi kõrget biosaadavust (96%; vt lõik</w:t>
      </w:r>
      <w:r w:rsidR="004369A8" w:rsidRPr="003E1D2F">
        <w:rPr>
          <w:color w:val="000000"/>
          <w:sz w:val="22"/>
          <w:lang w:val="et-EE"/>
        </w:rPr>
        <w:t> </w:t>
      </w:r>
      <w:r w:rsidRPr="003E1D2F">
        <w:rPr>
          <w:color w:val="000000"/>
          <w:sz w:val="22"/>
          <w:lang w:val="et-EE"/>
        </w:rPr>
        <w:t>5.2) võib kliinilise vajaduse korral alati üle minna intravenoosselt manustamiselt suukaudsele või vastupidi.</w:t>
      </w:r>
    </w:p>
    <w:p w14:paraId="2B341A72" w14:textId="77777777" w:rsidR="009B39A1" w:rsidRPr="003E1D2F" w:rsidRDefault="009B39A1" w:rsidP="00CD7671">
      <w:pPr>
        <w:tabs>
          <w:tab w:val="left" w:pos="567"/>
        </w:tabs>
        <w:rPr>
          <w:color w:val="000000"/>
          <w:sz w:val="22"/>
          <w:lang w:val="et-EE"/>
        </w:rPr>
      </w:pPr>
    </w:p>
    <w:p w14:paraId="08E7429C" w14:textId="77777777" w:rsidR="009B39A1" w:rsidRPr="003E1D2F" w:rsidRDefault="009B39A1" w:rsidP="002569E1">
      <w:pPr>
        <w:keepNext/>
        <w:tabs>
          <w:tab w:val="left" w:pos="567"/>
        </w:tabs>
        <w:rPr>
          <w:color w:val="000000"/>
          <w:sz w:val="22"/>
          <w:lang w:val="et-EE"/>
        </w:rPr>
      </w:pPr>
      <w:r w:rsidRPr="003E1D2F">
        <w:rPr>
          <w:color w:val="000000"/>
          <w:sz w:val="22"/>
          <w:lang w:val="et-EE"/>
        </w:rPr>
        <w:t>Täpsemad juhised soovitatavate annuste kohta on toodud alljärgnevas tabelis:</w:t>
      </w:r>
    </w:p>
    <w:p w14:paraId="2AF3212E" w14:textId="77777777" w:rsidR="009B39A1" w:rsidRPr="003E1D2F" w:rsidRDefault="009B39A1" w:rsidP="00132480">
      <w:pPr>
        <w:keepNext/>
        <w:rPr>
          <w:color w:val="000000"/>
          <w:sz w:val="22"/>
          <w:szCs w:val="22"/>
          <w:lang w:val="et-EE"/>
        </w:rPr>
      </w:pPr>
    </w:p>
    <w:tbl>
      <w:tblPr>
        <w:tblW w:w="0" w:type="auto"/>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2268"/>
        <w:gridCol w:w="2268"/>
        <w:gridCol w:w="2268"/>
        <w:gridCol w:w="2268"/>
      </w:tblGrid>
      <w:tr w:rsidR="009B39A1" w:rsidRPr="00C06338" w14:paraId="76C9D571" w14:textId="77777777" w:rsidTr="002569E1">
        <w:trPr>
          <w:cantSplit/>
          <w:trHeight w:val="40"/>
        </w:trPr>
        <w:tc>
          <w:tcPr>
            <w:tcW w:w="2268" w:type="dxa"/>
            <w:vMerge w:val="restart"/>
          </w:tcPr>
          <w:p w14:paraId="4C4CB8A1" w14:textId="77777777" w:rsidR="009B39A1" w:rsidRPr="003E1D2F" w:rsidRDefault="009B39A1" w:rsidP="00132480">
            <w:pPr>
              <w:keepNext/>
              <w:tabs>
                <w:tab w:val="left" w:pos="567"/>
              </w:tabs>
              <w:rPr>
                <w:color w:val="000000"/>
                <w:sz w:val="22"/>
                <w:lang w:val="et-EE"/>
              </w:rPr>
            </w:pPr>
          </w:p>
        </w:tc>
        <w:tc>
          <w:tcPr>
            <w:tcW w:w="2268" w:type="dxa"/>
            <w:vMerge w:val="restart"/>
          </w:tcPr>
          <w:p w14:paraId="3653C6F0" w14:textId="77777777" w:rsidR="009B39A1" w:rsidRPr="003E1D2F" w:rsidRDefault="009B39A1" w:rsidP="00CE6F94">
            <w:pPr>
              <w:keepNext/>
              <w:tabs>
                <w:tab w:val="left" w:pos="567"/>
              </w:tabs>
              <w:jc w:val="center"/>
              <w:rPr>
                <w:b/>
                <w:color w:val="000000"/>
                <w:sz w:val="22"/>
                <w:lang w:val="et-EE"/>
              </w:rPr>
            </w:pPr>
            <w:r w:rsidRPr="003E1D2F">
              <w:rPr>
                <w:b/>
                <w:color w:val="000000"/>
                <w:sz w:val="22"/>
                <w:lang w:val="et-EE"/>
              </w:rPr>
              <w:t>Intravenoosne</w:t>
            </w:r>
          </w:p>
        </w:tc>
        <w:tc>
          <w:tcPr>
            <w:tcW w:w="4536" w:type="dxa"/>
            <w:gridSpan w:val="2"/>
          </w:tcPr>
          <w:p w14:paraId="4703C5D8" w14:textId="77777777" w:rsidR="009B39A1" w:rsidRPr="003E1D2F" w:rsidRDefault="009B39A1" w:rsidP="00CE6F94">
            <w:pPr>
              <w:keepNext/>
              <w:tabs>
                <w:tab w:val="left" w:pos="567"/>
              </w:tabs>
              <w:jc w:val="center"/>
              <w:rPr>
                <w:color w:val="000000"/>
                <w:sz w:val="22"/>
                <w:lang w:val="et-EE"/>
              </w:rPr>
            </w:pPr>
            <w:r w:rsidRPr="003E1D2F">
              <w:rPr>
                <w:b/>
                <w:color w:val="000000"/>
                <w:sz w:val="22"/>
                <w:lang w:val="et-EE"/>
              </w:rPr>
              <w:t>Suukaudne</w:t>
            </w:r>
          </w:p>
        </w:tc>
      </w:tr>
      <w:tr w:rsidR="009B39A1" w:rsidRPr="00C06338" w14:paraId="3969ADFC" w14:textId="77777777">
        <w:trPr>
          <w:cantSplit/>
          <w:trHeight w:val="40"/>
        </w:trPr>
        <w:tc>
          <w:tcPr>
            <w:tcW w:w="2268" w:type="dxa"/>
            <w:vMerge/>
            <w:vAlign w:val="center"/>
          </w:tcPr>
          <w:p w14:paraId="380E586C" w14:textId="77777777" w:rsidR="009B39A1" w:rsidRPr="003E1D2F" w:rsidRDefault="009B39A1" w:rsidP="00132480">
            <w:pPr>
              <w:rPr>
                <w:color w:val="000000"/>
                <w:sz w:val="22"/>
                <w:lang w:val="et-EE"/>
              </w:rPr>
            </w:pPr>
          </w:p>
        </w:tc>
        <w:tc>
          <w:tcPr>
            <w:tcW w:w="2268" w:type="dxa"/>
            <w:vMerge/>
            <w:vAlign w:val="center"/>
          </w:tcPr>
          <w:p w14:paraId="1962F131" w14:textId="77777777" w:rsidR="009B39A1" w:rsidRPr="003E1D2F" w:rsidRDefault="009B39A1" w:rsidP="00CE6F94">
            <w:pPr>
              <w:jc w:val="center"/>
              <w:rPr>
                <w:b/>
                <w:color w:val="000000"/>
                <w:sz w:val="22"/>
                <w:lang w:val="et-EE"/>
              </w:rPr>
            </w:pPr>
          </w:p>
        </w:tc>
        <w:tc>
          <w:tcPr>
            <w:tcW w:w="2268" w:type="dxa"/>
          </w:tcPr>
          <w:p w14:paraId="03CBA2FF" w14:textId="77777777" w:rsidR="009B39A1" w:rsidRPr="003E1D2F" w:rsidRDefault="009B39A1" w:rsidP="00CE6F94">
            <w:pPr>
              <w:keepNext/>
              <w:tabs>
                <w:tab w:val="left" w:pos="567"/>
              </w:tabs>
              <w:jc w:val="center"/>
              <w:rPr>
                <w:color w:val="000000"/>
                <w:sz w:val="22"/>
                <w:lang w:val="et-EE"/>
              </w:rPr>
            </w:pPr>
            <w:r w:rsidRPr="003E1D2F">
              <w:rPr>
                <w:color w:val="000000"/>
                <w:sz w:val="22"/>
                <w:lang w:val="et-EE"/>
              </w:rPr>
              <w:t>Patsiendid kehakaaluga 40</w:t>
            </w:r>
            <w:r w:rsidR="004A1567" w:rsidRPr="003E1D2F">
              <w:rPr>
                <w:color w:val="000000"/>
                <w:sz w:val="22"/>
                <w:lang w:val="et-EE"/>
              </w:rPr>
              <w:t> </w:t>
            </w:r>
            <w:r w:rsidRPr="003E1D2F">
              <w:rPr>
                <w:color w:val="000000"/>
                <w:sz w:val="22"/>
                <w:lang w:val="et-EE"/>
              </w:rPr>
              <w:t>kg ja rohkem*</w:t>
            </w:r>
          </w:p>
        </w:tc>
        <w:tc>
          <w:tcPr>
            <w:tcW w:w="2268" w:type="dxa"/>
          </w:tcPr>
          <w:p w14:paraId="3638BAF9" w14:textId="77777777" w:rsidR="009B39A1" w:rsidRPr="003E1D2F" w:rsidRDefault="009B39A1" w:rsidP="00CE6F94">
            <w:pPr>
              <w:keepNext/>
              <w:tabs>
                <w:tab w:val="left" w:pos="567"/>
              </w:tabs>
              <w:jc w:val="center"/>
              <w:rPr>
                <w:color w:val="000000"/>
                <w:sz w:val="22"/>
                <w:lang w:val="et-EE"/>
              </w:rPr>
            </w:pPr>
            <w:r w:rsidRPr="003E1D2F">
              <w:rPr>
                <w:color w:val="000000"/>
                <w:sz w:val="22"/>
                <w:lang w:val="et-EE"/>
              </w:rPr>
              <w:t>Patsiendid kehakaaluga alla 40</w:t>
            </w:r>
            <w:r w:rsidR="004A1567" w:rsidRPr="003E1D2F">
              <w:rPr>
                <w:color w:val="000000"/>
                <w:sz w:val="22"/>
                <w:lang w:val="et-EE"/>
              </w:rPr>
              <w:t> </w:t>
            </w:r>
            <w:r w:rsidRPr="003E1D2F">
              <w:rPr>
                <w:color w:val="000000"/>
                <w:sz w:val="22"/>
                <w:lang w:val="et-EE"/>
              </w:rPr>
              <w:t>kg*</w:t>
            </w:r>
          </w:p>
        </w:tc>
      </w:tr>
      <w:tr w:rsidR="009B39A1" w:rsidRPr="00C06338" w14:paraId="6DE32C3B" w14:textId="77777777" w:rsidTr="002569E1">
        <w:trPr>
          <w:trHeight w:val="40"/>
        </w:trPr>
        <w:tc>
          <w:tcPr>
            <w:tcW w:w="2268" w:type="dxa"/>
          </w:tcPr>
          <w:p w14:paraId="264479FC" w14:textId="77777777" w:rsidR="009B39A1" w:rsidRPr="003E1D2F" w:rsidRDefault="009B39A1" w:rsidP="00132480">
            <w:pPr>
              <w:pStyle w:val="Default"/>
              <w:rPr>
                <w:b/>
                <w:sz w:val="22"/>
                <w:lang w:val="et-EE"/>
              </w:rPr>
            </w:pPr>
            <w:r w:rsidRPr="003E1D2F">
              <w:rPr>
                <w:b/>
                <w:sz w:val="22"/>
                <w:lang w:val="et-EE"/>
              </w:rPr>
              <w:t>Küllastusannus (esimesed 24</w:t>
            </w:r>
            <w:r w:rsidR="004A1567" w:rsidRPr="003E1D2F">
              <w:rPr>
                <w:b/>
                <w:sz w:val="22"/>
                <w:lang w:val="et-EE"/>
              </w:rPr>
              <w:t> </w:t>
            </w:r>
            <w:r w:rsidRPr="003E1D2F">
              <w:rPr>
                <w:b/>
                <w:sz w:val="22"/>
                <w:lang w:val="et-EE"/>
              </w:rPr>
              <w:t>h)</w:t>
            </w:r>
          </w:p>
        </w:tc>
        <w:tc>
          <w:tcPr>
            <w:tcW w:w="2268" w:type="dxa"/>
          </w:tcPr>
          <w:p w14:paraId="2C087F6E" w14:textId="77777777" w:rsidR="009B39A1" w:rsidRPr="003E1D2F" w:rsidRDefault="009B39A1" w:rsidP="00CE6F94">
            <w:pPr>
              <w:tabs>
                <w:tab w:val="left" w:pos="567"/>
              </w:tabs>
              <w:jc w:val="center"/>
              <w:rPr>
                <w:color w:val="000000"/>
                <w:sz w:val="22"/>
                <w:lang w:val="et-EE"/>
              </w:rPr>
            </w:pPr>
            <w:r w:rsidRPr="003E1D2F">
              <w:rPr>
                <w:color w:val="000000"/>
                <w:sz w:val="22"/>
                <w:lang w:val="et-EE"/>
              </w:rPr>
              <w:t>6</w:t>
            </w:r>
            <w:r w:rsidR="004A1567" w:rsidRPr="003E1D2F">
              <w:rPr>
                <w:color w:val="000000"/>
                <w:sz w:val="22"/>
                <w:lang w:val="et-EE"/>
              </w:rPr>
              <w:t> </w:t>
            </w:r>
            <w:r w:rsidRPr="003E1D2F">
              <w:rPr>
                <w:color w:val="000000"/>
                <w:sz w:val="22"/>
                <w:lang w:val="et-EE"/>
              </w:rPr>
              <w:t>mg/kg iga 12</w:t>
            </w:r>
            <w:r w:rsidR="004A1567" w:rsidRPr="003E1D2F">
              <w:rPr>
                <w:color w:val="000000"/>
                <w:sz w:val="22"/>
                <w:lang w:val="et-EE"/>
              </w:rPr>
              <w:t> </w:t>
            </w:r>
            <w:r w:rsidRPr="003E1D2F">
              <w:rPr>
                <w:color w:val="000000"/>
                <w:sz w:val="22"/>
                <w:lang w:val="et-EE"/>
              </w:rPr>
              <w:t>h järel</w:t>
            </w:r>
          </w:p>
        </w:tc>
        <w:tc>
          <w:tcPr>
            <w:tcW w:w="2268" w:type="dxa"/>
          </w:tcPr>
          <w:p w14:paraId="5D0D725B" w14:textId="77777777" w:rsidR="009B39A1" w:rsidRPr="003E1D2F" w:rsidRDefault="009B39A1" w:rsidP="00CE6F94">
            <w:pPr>
              <w:tabs>
                <w:tab w:val="left" w:pos="567"/>
              </w:tabs>
              <w:jc w:val="center"/>
              <w:rPr>
                <w:color w:val="000000"/>
                <w:sz w:val="22"/>
                <w:lang w:val="et-EE"/>
              </w:rPr>
            </w:pPr>
            <w:r w:rsidRPr="003E1D2F">
              <w:rPr>
                <w:color w:val="000000"/>
                <w:sz w:val="22"/>
                <w:lang w:val="et-EE"/>
              </w:rPr>
              <w:t>400</w:t>
            </w:r>
            <w:r w:rsidR="004A1567" w:rsidRPr="003E1D2F">
              <w:rPr>
                <w:color w:val="000000"/>
                <w:sz w:val="22"/>
                <w:lang w:val="et-EE"/>
              </w:rPr>
              <w:t> </w:t>
            </w:r>
            <w:r w:rsidRPr="003E1D2F">
              <w:rPr>
                <w:color w:val="000000"/>
                <w:sz w:val="22"/>
                <w:lang w:val="et-EE"/>
              </w:rPr>
              <w:t>mg iga 12</w:t>
            </w:r>
            <w:r w:rsidR="004A1567" w:rsidRPr="003E1D2F">
              <w:rPr>
                <w:color w:val="000000"/>
                <w:sz w:val="22"/>
                <w:lang w:val="et-EE"/>
              </w:rPr>
              <w:t> </w:t>
            </w:r>
            <w:r w:rsidRPr="003E1D2F">
              <w:rPr>
                <w:color w:val="000000"/>
                <w:sz w:val="22"/>
                <w:lang w:val="et-EE"/>
              </w:rPr>
              <w:t>h järel</w:t>
            </w:r>
          </w:p>
        </w:tc>
        <w:tc>
          <w:tcPr>
            <w:tcW w:w="2268" w:type="dxa"/>
          </w:tcPr>
          <w:p w14:paraId="67E8ED44" w14:textId="77777777" w:rsidR="009B39A1" w:rsidRPr="003E1D2F" w:rsidRDefault="009B39A1" w:rsidP="00CE6F94">
            <w:pPr>
              <w:tabs>
                <w:tab w:val="left" w:pos="567"/>
              </w:tabs>
              <w:jc w:val="center"/>
              <w:rPr>
                <w:color w:val="000000"/>
                <w:sz w:val="22"/>
                <w:lang w:val="et-EE"/>
              </w:rPr>
            </w:pPr>
            <w:r w:rsidRPr="003E1D2F">
              <w:rPr>
                <w:color w:val="000000"/>
                <w:sz w:val="22"/>
                <w:lang w:val="et-EE"/>
              </w:rPr>
              <w:t>200</w:t>
            </w:r>
            <w:r w:rsidR="004A1567" w:rsidRPr="003E1D2F">
              <w:rPr>
                <w:color w:val="000000"/>
                <w:sz w:val="22"/>
                <w:lang w:val="et-EE"/>
              </w:rPr>
              <w:t> </w:t>
            </w:r>
            <w:r w:rsidRPr="003E1D2F">
              <w:rPr>
                <w:color w:val="000000"/>
                <w:sz w:val="22"/>
                <w:lang w:val="et-EE"/>
              </w:rPr>
              <w:t>mg iga 12</w:t>
            </w:r>
            <w:r w:rsidR="004A1567" w:rsidRPr="003E1D2F">
              <w:rPr>
                <w:color w:val="000000"/>
                <w:sz w:val="22"/>
                <w:lang w:val="et-EE"/>
              </w:rPr>
              <w:t> </w:t>
            </w:r>
            <w:r w:rsidRPr="003E1D2F">
              <w:rPr>
                <w:color w:val="000000"/>
                <w:sz w:val="22"/>
                <w:lang w:val="et-EE"/>
              </w:rPr>
              <w:t>h järel</w:t>
            </w:r>
          </w:p>
        </w:tc>
      </w:tr>
      <w:tr w:rsidR="009B39A1" w:rsidRPr="00C06338" w14:paraId="0534A9C7" w14:textId="77777777" w:rsidTr="002569E1">
        <w:trPr>
          <w:trHeight w:val="40"/>
        </w:trPr>
        <w:tc>
          <w:tcPr>
            <w:tcW w:w="2268" w:type="dxa"/>
          </w:tcPr>
          <w:p w14:paraId="3F24CE2B" w14:textId="77777777" w:rsidR="009B39A1" w:rsidRPr="003E1D2F" w:rsidRDefault="009B39A1" w:rsidP="002569E1">
            <w:pPr>
              <w:tabs>
                <w:tab w:val="left" w:pos="567"/>
              </w:tabs>
              <w:rPr>
                <w:b/>
                <w:color w:val="000000"/>
                <w:sz w:val="22"/>
                <w:lang w:val="et-EE"/>
              </w:rPr>
            </w:pPr>
            <w:r w:rsidRPr="003E1D2F">
              <w:rPr>
                <w:b/>
                <w:color w:val="000000"/>
                <w:sz w:val="22"/>
                <w:lang w:val="et-EE"/>
              </w:rPr>
              <w:t>Säilitusannus</w:t>
            </w:r>
          </w:p>
          <w:p w14:paraId="02060F7B" w14:textId="77777777" w:rsidR="009B39A1" w:rsidRPr="003E1D2F" w:rsidRDefault="009B39A1" w:rsidP="00132480">
            <w:pPr>
              <w:tabs>
                <w:tab w:val="left" w:pos="567"/>
              </w:tabs>
              <w:rPr>
                <w:b/>
                <w:color w:val="000000"/>
                <w:sz w:val="22"/>
                <w:lang w:val="et-EE"/>
              </w:rPr>
            </w:pPr>
            <w:r w:rsidRPr="003E1D2F">
              <w:rPr>
                <w:b/>
                <w:color w:val="000000"/>
                <w:sz w:val="22"/>
                <w:lang w:val="et-EE"/>
              </w:rPr>
              <w:t>(pärast esimest 24 h)</w:t>
            </w:r>
          </w:p>
        </w:tc>
        <w:tc>
          <w:tcPr>
            <w:tcW w:w="2268" w:type="dxa"/>
          </w:tcPr>
          <w:p w14:paraId="3D8C9C94" w14:textId="77777777" w:rsidR="009B39A1" w:rsidRPr="003E1D2F" w:rsidRDefault="009B39A1" w:rsidP="00CE6F94">
            <w:pPr>
              <w:tabs>
                <w:tab w:val="left" w:pos="567"/>
              </w:tabs>
              <w:jc w:val="center"/>
              <w:rPr>
                <w:color w:val="000000"/>
                <w:sz w:val="22"/>
                <w:lang w:val="et-EE"/>
              </w:rPr>
            </w:pPr>
            <w:r w:rsidRPr="003E1D2F">
              <w:rPr>
                <w:color w:val="000000"/>
                <w:sz w:val="22"/>
                <w:lang w:val="et-EE"/>
              </w:rPr>
              <w:t>4</w:t>
            </w:r>
            <w:r w:rsidR="004A1567" w:rsidRPr="003E1D2F">
              <w:rPr>
                <w:color w:val="000000"/>
                <w:sz w:val="22"/>
                <w:lang w:val="et-EE"/>
              </w:rPr>
              <w:t> </w:t>
            </w:r>
            <w:r w:rsidRPr="003E1D2F">
              <w:rPr>
                <w:color w:val="000000"/>
                <w:sz w:val="22"/>
                <w:lang w:val="et-EE"/>
              </w:rPr>
              <w:t>mg/kg kaks korda ööpäevas</w:t>
            </w:r>
          </w:p>
        </w:tc>
        <w:tc>
          <w:tcPr>
            <w:tcW w:w="2268" w:type="dxa"/>
          </w:tcPr>
          <w:p w14:paraId="565FAAC4" w14:textId="77777777" w:rsidR="009B39A1" w:rsidRPr="003E1D2F" w:rsidRDefault="009B39A1" w:rsidP="00CE6F94">
            <w:pPr>
              <w:tabs>
                <w:tab w:val="left" w:pos="567"/>
              </w:tabs>
              <w:jc w:val="center"/>
              <w:rPr>
                <w:color w:val="000000"/>
                <w:sz w:val="22"/>
                <w:lang w:val="et-EE"/>
              </w:rPr>
            </w:pPr>
            <w:r w:rsidRPr="003E1D2F">
              <w:rPr>
                <w:color w:val="000000"/>
                <w:sz w:val="22"/>
                <w:lang w:val="et-EE"/>
              </w:rPr>
              <w:t>200</w:t>
            </w:r>
            <w:r w:rsidR="004A1567" w:rsidRPr="003E1D2F">
              <w:rPr>
                <w:color w:val="000000"/>
                <w:sz w:val="22"/>
                <w:lang w:val="et-EE"/>
              </w:rPr>
              <w:t> </w:t>
            </w:r>
            <w:r w:rsidRPr="003E1D2F">
              <w:rPr>
                <w:color w:val="000000"/>
                <w:sz w:val="22"/>
                <w:lang w:val="et-EE"/>
              </w:rPr>
              <w:t>mg kaks korda ööpäevas</w:t>
            </w:r>
          </w:p>
        </w:tc>
        <w:tc>
          <w:tcPr>
            <w:tcW w:w="2268" w:type="dxa"/>
          </w:tcPr>
          <w:p w14:paraId="2F26F93F" w14:textId="77777777" w:rsidR="009B39A1" w:rsidRPr="003E1D2F" w:rsidRDefault="009B39A1" w:rsidP="00CE6F94">
            <w:pPr>
              <w:tabs>
                <w:tab w:val="left" w:pos="567"/>
              </w:tabs>
              <w:jc w:val="center"/>
              <w:rPr>
                <w:color w:val="000000"/>
                <w:sz w:val="22"/>
                <w:lang w:val="et-EE"/>
              </w:rPr>
            </w:pPr>
            <w:r w:rsidRPr="003E1D2F">
              <w:rPr>
                <w:color w:val="000000"/>
                <w:sz w:val="22"/>
                <w:lang w:val="et-EE"/>
              </w:rPr>
              <w:t>100</w:t>
            </w:r>
            <w:r w:rsidR="004A1567" w:rsidRPr="003E1D2F">
              <w:rPr>
                <w:color w:val="000000"/>
                <w:sz w:val="22"/>
                <w:lang w:val="et-EE"/>
              </w:rPr>
              <w:t> </w:t>
            </w:r>
            <w:r w:rsidRPr="003E1D2F">
              <w:rPr>
                <w:color w:val="000000"/>
                <w:sz w:val="22"/>
                <w:lang w:val="et-EE"/>
              </w:rPr>
              <w:t>mg kaks korda ööpäevas</w:t>
            </w:r>
          </w:p>
        </w:tc>
      </w:tr>
    </w:tbl>
    <w:p w14:paraId="5061DA22" w14:textId="77777777" w:rsidR="009B39A1" w:rsidRPr="003E1D2F" w:rsidRDefault="009B39A1" w:rsidP="00132480">
      <w:pPr>
        <w:pStyle w:val="Default"/>
        <w:rPr>
          <w:sz w:val="22"/>
          <w:lang w:val="et-EE"/>
        </w:rPr>
      </w:pPr>
      <w:r w:rsidRPr="003E1D2F">
        <w:rPr>
          <w:sz w:val="22"/>
          <w:lang w:val="et-EE"/>
        </w:rPr>
        <w:t>*Patsiendid vanuses 15</w:t>
      </w:r>
      <w:r w:rsidR="004A1567" w:rsidRPr="003E1D2F">
        <w:rPr>
          <w:sz w:val="22"/>
          <w:lang w:val="et-EE"/>
        </w:rPr>
        <w:t> </w:t>
      </w:r>
      <w:r w:rsidRPr="003E1D2F">
        <w:rPr>
          <w:sz w:val="22"/>
          <w:lang w:val="et-EE"/>
        </w:rPr>
        <w:t>aastat ja üle selle.</w:t>
      </w:r>
    </w:p>
    <w:p w14:paraId="54FA35F3" w14:textId="77777777" w:rsidR="009B39A1" w:rsidRPr="003E1D2F" w:rsidRDefault="009B39A1" w:rsidP="00132480">
      <w:pPr>
        <w:rPr>
          <w:color w:val="000000"/>
          <w:sz w:val="22"/>
          <w:szCs w:val="22"/>
          <w:lang w:val="et-EE"/>
        </w:rPr>
      </w:pPr>
    </w:p>
    <w:p w14:paraId="1DF47ED3" w14:textId="77777777" w:rsidR="009B39A1" w:rsidRPr="003E1D2F" w:rsidRDefault="009B39A1">
      <w:pPr>
        <w:keepNext/>
        <w:rPr>
          <w:i/>
          <w:color w:val="000000"/>
          <w:sz w:val="22"/>
          <w:szCs w:val="22"/>
          <w:u w:val="single"/>
          <w:lang w:val="et-EE"/>
        </w:rPr>
        <w:pPrChange w:id="447" w:author="RR_5" w:date="2025-12-02T11:24:00Z">
          <w:pPr/>
        </w:pPrChange>
      </w:pPr>
      <w:r w:rsidRPr="003E1D2F">
        <w:rPr>
          <w:i/>
          <w:color w:val="000000"/>
          <w:sz w:val="22"/>
          <w:szCs w:val="22"/>
          <w:u w:val="single"/>
          <w:lang w:val="et-EE"/>
        </w:rPr>
        <w:t>Ravi kestus</w:t>
      </w:r>
    </w:p>
    <w:p w14:paraId="47B22C6F" w14:textId="77777777" w:rsidR="009B39A1" w:rsidRPr="003E1D2F" w:rsidRDefault="009B39A1" w:rsidP="00132480">
      <w:pPr>
        <w:rPr>
          <w:color w:val="000000"/>
          <w:sz w:val="22"/>
          <w:szCs w:val="22"/>
          <w:lang w:val="et-EE"/>
        </w:rPr>
      </w:pPr>
      <w:r w:rsidRPr="003E1D2F">
        <w:rPr>
          <w:color w:val="000000"/>
          <w:sz w:val="22"/>
          <w:szCs w:val="22"/>
          <w:lang w:val="et-EE"/>
        </w:rPr>
        <w:t>Ravi kestus peaks olema võimalikult lühike, sõltuvalt patsiendi kliinilisest ja mükoloogilisest ravivastusest. Pikaajaline vorikonasooli kasutamine, rohkem kui 180 päeva jooksul (6 kuud), nõuab riski/kasu suhte hoolikat hindamist (vt lõigud 4.4 ja 5.1).</w:t>
      </w:r>
    </w:p>
    <w:p w14:paraId="195F789E" w14:textId="77777777" w:rsidR="009B39A1" w:rsidRPr="003E1D2F" w:rsidRDefault="009B39A1" w:rsidP="00132480">
      <w:pPr>
        <w:rPr>
          <w:color w:val="000000"/>
          <w:sz w:val="22"/>
          <w:szCs w:val="22"/>
          <w:lang w:val="et-EE"/>
        </w:rPr>
      </w:pPr>
    </w:p>
    <w:p w14:paraId="7EA2F426" w14:textId="77777777" w:rsidR="009B39A1" w:rsidRPr="003E1D2F" w:rsidRDefault="009B39A1">
      <w:pPr>
        <w:keepNext/>
        <w:tabs>
          <w:tab w:val="left" w:pos="567"/>
        </w:tabs>
        <w:outlineLvl w:val="0"/>
        <w:rPr>
          <w:i/>
          <w:color w:val="000000"/>
          <w:sz w:val="22"/>
          <w:u w:val="single"/>
          <w:lang w:val="et-EE"/>
        </w:rPr>
        <w:pPrChange w:id="448" w:author="RR_5" w:date="2025-12-02T11:24:00Z">
          <w:pPr>
            <w:tabs>
              <w:tab w:val="left" w:pos="567"/>
            </w:tabs>
            <w:outlineLvl w:val="0"/>
          </w:pPr>
        </w:pPrChange>
      </w:pPr>
      <w:r w:rsidRPr="003E1D2F">
        <w:rPr>
          <w:i/>
          <w:color w:val="000000"/>
          <w:sz w:val="22"/>
          <w:u w:val="single"/>
          <w:lang w:val="et-EE"/>
        </w:rPr>
        <w:t>Annuse kohandamine (täiskasvanud)</w:t>
      </w:r>
    </w:p>
    <w:p w14:paraId="4C7D6332" w14:textId="77777777" w:rsidR="009B39A1" w:rsidRPr="003E1D2F" w:rsidRDefault="009B39A1" w:rsidP="00132480">
      <w:pPr>
        <w:tabs>
          <w:tab w:val="left" w:pos="567"/>
        </w:tabs>
        <w:rPr>
          <w:color w:val="000000"/>
          <w:sz w:val="22"/>
          <w:lang w:val="et-EE"/>
        </w:rPr>
      </w:pPr>
      <w:r w:rsidRPr="003E1D2F">
        <w:rPr>
          <w:color w:val="000000"/>
          <w:sz w:val="22"/>
          <w:lang w:val="et-EE"/>
        </w:rPr>
        <w:t>Juhul, kui patsient ei talu intravenoosset ravi annuses 4</w:t>
      </w:r>
      <w:r w:rsidR="004A1567" w:rsidRPr="003E1D2F">
        <w:rPr>
          <w:color w:val="000000"/>
          <w:sz w:val="22"/>
          <w:lang w:val="et-EE"/>
        </w:rPr>
        <w:t> </w:t>
      </w:r>
      <w:r w:rsidRPr="003E1D2F">
        <w:rPr>
          <w:color w:val="000000"/>
          <w:sz w:val="22"/>
          <w:lang w:val="et-EE"/>
        </w:rPr>
        <w:t>mg/kg kaks korda ööpäevas, vähendatakse annust 3</w:t>
      </w:r>
      <w:r w:rsidR="004A1567" w:rsidRPr="003E1D2F">
        <w:rPr>
          <w:color w:val="000000"/>
          <w:sz w:val="22"/>
          <w:lang w:val="et-EE"/>
        </w:rPr>
        <w:t> </w:t>
      </w:r>
      <w:r w:rsidRPr="003E1D2F">
        <w:rPr>
          <w:color w:val="000000"/>
          <w:sz w:val="22"/>
          <w:lang w:val="et-EE"/>
        </w:rPr>
        <w:t>mg/kg-ni kaks korda ööpäevas.</w:t>
      </w:r>
    </w:p>
    <w:p w14:paraId="015345B7" w14:textId="77777777" w:rsidR="009B39A1" w:rsidRPr="003E1D2F" w:rsidRDefault="009B39A1" w:rsidP="00132480">
      <w:pPr>
        <w:pStyle w:val="BodyText2"/>
        <w:jc w:val="left"/>
        <w:rPr>
          <w:b w:val="0"/>
          <w:color w:val="000000"/>
          <w:lang w:val="et-EE"/>
        </w:rPr>
      </w:pPr>
    </w:p>
    <w:p w14:paraId="72A63B12" w14:textId="77777777" w:rsidR="009B39A1" w:rsidRPr="003E1D2F" w:rsidRDefault="009B39A1" w:rsidP="00132480">
      <w:pPr>
        <w:pStyle w:val="BodyText2"/>
        <w:jc w:val="left"/>
        <w:rPr>
          <w:b w:val="0"/>
          <w:color w:val="000000"/>
          <w:lang w:val="et-EE"/>
        </w:rPr>
      </w:pPr>
      <w:r w:rsidRPr="003E1D2F">
        <w:rPr>
          <w:b w:val="0"/>
          <w:color w:val="000000"/>
          <w:lang w:val="et-EE"/>
        </w:rPr>
        <w:t>Ebapiisava raviefekti korral võib suukaudsel manustamisel säilitusannust suurendada 300</w:t>
      </w:r>
      <w:r w:rsidR="004A1567" w:rsidRPr="003E1D2F">
        <w:rPr>
          <w:b w:val="0"/>
          <w:color w:val="000000"/>
          <w:lang w:val="et-EE"/>
        </w:rPr>
        <w:t> </w:t>
      </w:r>
      <w:r w:rsidRPr="003E1D2F">
        <w:rPr>
          <w:b w:val="0"/>
          <w:color w:val="000000"/>
          <w:lang w:val="et-EE"/>
        </w:rPr>
        <w:t>mg</w:t>
      </w:r>
      <w:r w:rsidR="006259ED" w:rsidRPr="003E1D2F">
        <w:rPr>
          <w:b w:val="0"/>
          <w:color w:val="000000"/>
          <w:lang w:val="et-EE"/>
        </w:rPr>
        <w:noBreakHyphen/>
      </w:r>
      <w:r w:rsidRPr="003E1D2F">
        <w:rPr>
          <w:b w:val="0"/>
          <w:color w:val="000000"/>
          <w:lang w:val="et-EE"/>
        </w:rPr>
        <w:t>ni kaks korda ööpäevas. Alla 40</w:t>
      </w:r>
      <w:r w:rsidR="004A1567" w:rsidRPr="003E1D2F">
        <w:rPr>
          <w:b w:val="0"/>
          <w:color w:val="000000"/>
          <w:lang w:val="et-EE"/>
        </w:rPr>
        <w:t> </w:t>
      </w:r>
      <w:r w:rsidRPr="003E1D2F">
        <w:rPr>
          <w:b w:val="0"/>
          <w:color w:val="000000"/>
          <w:lang w:val="et-EE"/>
        </w:rPr>
        <w:t>kg kaaluvatel patsientidel võib suukaudset säilitusannust tõsta 150</w:t>
      </w:r>
      <w:r w:rsidR="004A1567" w:rsidRPr="003E1D2F">
        <w:rPr>
          <w:b w:val="0"/>
          <w:color w:val="000000"/>
          <w:lang w:val="et-EE"/>
        </w:rPr>
        <w:t> </w:t>
      </w:r>
      <w:r w:rsidRPr="003E1D2F">
        <w:rPr>
          <w:b w:val="0"/>
          <w:color w:val="000000"/>
          <w:lang w:val="et-EE"/>
        </w:rPr>
        <w:t>mg</w:t>
      </w:r>
      <w:r w:rsidR="006259ED" w:rsidRPr="003E1D2F">
        <w:rPr>
          <w:b w:val="0"/>
          <w:color w:val="000000"/>
          <w:lang w:val="et-EE"/>
        </w:rPr>
        <w:noBreakHyphen/>
      </w:r>
      <w:r w:rsidRPr="003E1D2F">
        <w:rPr>
          <w:b w:val="0"/>
          <w:color w:val="000000"/>
          <w:lang w:val="et-EE"/>
        </w:rPr>
        <w:t>ni kaks korda ööpäevas.</w:t>
      </w:r>
    </w:p>
    <w:p w14:paraId="6E350737" w14:textId="77777777" w:rsidR="009B39A1" w:rsidRPr="003E1D2F" w:rsidRDefault="009B39A1" w:rsidP="00132480">
      <w:pPr>
        <w:tabs>
          <w:tab w:val="left" w:pos="567"/>
        </w:tabs>
        <w:rPr>
          <w:color w:val="000000"/>
          <w:sz w:val="22"/>
          <w:lang w:val="et-EE"/>
        </w:rPr>
      </w:pPr>
    </w:p>
    <w:p w14:paraId="0362C118" w14:textId="77777777" w:rsidR="009B39A1" w:rsidRPr="003E1D2F" w:rsidRDefault="009B39A1" w:rsidP="00132480">
      <w:pPr>
        <w:tabs>
          <w:tab w:val="left" w:pos="567"/>
        </w:tabs>
        <w:rPr>
          <w:color w:val="000000"/>
          <w:sz w:val="22"/>
          <w:lang w:val="et-EE"/>
        </w:rPr>
      </w:pPr>
      <w:r w:rsidRPr="003E1D2F">
        <w:rPr>
          <w:color w:val="000000"/>
          <w:sz w:val="22"/>
          <w:lang w:val="et-EE"/>
        </w:rPr>
        <w:t>Juhul, kui patsient ei talu ravi nii suure annusega, vähendatakse ööpäevaseid annuseid järk-järgult 50</w:t>
      </w:r>
      <w:r w:rsidR="004A1567" w:rsidRPr="003E1D2F">
        <w:rPr>
          <w:color w:val="000000"/>
          <w:sz w:val="22"/>
          <w:lang w:val="et-EE"/>
        </w:rPr>
        <w:t> </w:t>
      </w:r>
      <w:r w:rsidRPr="003E1D2F">
        <w:rPr>
          <w:color w:val="000000"/>
          <w:sz w:val="22"/>
          <w:lang w:val="et-EE"/>
        </w:rPr>
        <w:t>mg kaupa kuni säilitusannuseni 200</w:t>
      </w:r>
      <w:r w:rsidR="004A1567" w:rsidRPr="003E1D2F">
        <w:rPr>
          <w:color w:val="000000"/>
          <w:sz w:val="22"/>
          <w:lang w:val="et-EE"/>
        </w:rPr>
        <w:t> </w:t>
      </w:r>
      <w:r w:rsidRPr="003E1D2F">
        <w:rPr>
          <w:color w:val="000000"/>
          <w:sz w:val="22"/>
          <w:lang w:val="et-EE"/>
        </w:rPr>
        <w:t>mg kaks korda ööpäevas (või 100</w:t>
      </w:r>
      <w:r w:rsidR="004A1567" w:rsidRPr="003E1D2F">
        <w:rPr>
          <w:color w:val="000000"/>
          <w:sz w:val="22"/>
          <w:lang w:val="et-EE"/>
        </w:rPr>
        <w:t> </w:t>
      </w:r>
      <w:r w:rsidRPr="003E1D2F">
        <w:rPr>
          <w:color w:val="000000"/>
          <w:sz w:val="22"/>
          <w:lang w:val="et-EE"/>
        </w:rPr>
        <w:t>mg-ni kaks korda ööpäevas alla 40</w:t>
      </w:r>
      <w:r w:rsidR="004A1567" w:rsidRPr="003E1D2F">
        <w:rPr>
          <w:color w:val="000000"/>
          <w:sz w:val="22"/>
          <w:lang w:val="et-EE"/>
        </w:rPr>
        <w:t> </w:t>
      </w:r>
      <w:r w:rsidRPr="003E1D2F">
        <w:rPr>
          <w:color w:val="000000"/>
          <w:sz w:val="22"/>
          <w:lang w:val="et-EE"/>
        </w:rPr>
        <w:t>kg kaaluvatel patsientidel).</w:t>
      </w:r>
    </w:p>
    <w:p w14:paraId="7E966FC9" w14:textId="77777777" w:rsidR="009B39A1" w:rsidRPr="003E1D2F" w:rsidRDefault="009B39A1" w:rsidP="002569E1">
      <w:pPr>
        <w:pStyle w:val="BodyText2"/>
        <w:jc w:val="left"/>
        <w:outlineLvl w:val="0"/>
        <w:rPr>
          <w:b w:val="0"/>
          <w:i/>
          <w:color w:val="000000"/>
          <w:u w:val="single"/>
          <w:lang w:val="et-EE"/>
        </w:rPr>
      </w:pPr>
    </w:p>
    <w:p w14:paraId="6C4B6974" w14:textId="77777777" w:rsidR="009B39A1" w:rsidRPr="003E1D2F" w:rsidRDefault="009B39A1" w:rsidP="00132480">
      <w:pPr>
        <w:tabs>
          <w:tab w:val="left" w:pos="567"/>
        </w:tabs>
        <w:rPr>
          <w:color w:val="000000"/>
          <w:sz w:val="22"/>
          <w:lang w:val="et-EE"/>
        </w:rPr>
      </w:pPr>
      <w:r w:rsidRPr="003E1D2F">
        <w:rPr>
          <w:color w:val="000000"/>
          <w:sz w:val="22"/>
          <w:lang w:val="et-EE"/>
        </w:rPr>
        <w:t>Profülaktiline kasutamine, vt allpool.</w:t>
      </w:r>
    </w:p>
    <w:p w14:paraId="241975A9" w14:textId="77777777" w:rsidR="009B39A1" w:rsidRPr="003E1D2F" w:rsidRDefault="009B39A1">
      <w:pPr>
        <w:pStyle w:val="BodyText2"/>
        <w:jc w:val="left"/>
        <w:outlineLvl w:val="0"/>
        <w:rPr>
          <w:b w:val="0"/>
          <w:color w:val="000000"/>
          <w:u w:val="single"/>
          <w:lang w:val="et-EE"/>
        </w:rPr>
      </w:pPr>
    </w:p>
    <w:p w14:paraId="7FC3AB3C" w14:textId="77777777" w:rsidR="009B39A1" w:rsidRPr="003E1D2F" w:rsidRDefault="009B39A1">
      <w:pPr>
        <w:pStyle w:val="BodyText2"/>
        <w:keepNext/>
        <w:jc w:val="left"/>
        <w:outlineLvl w:val="0"/>
        <w:rPr>
          <w:b w:val="0"/>
          <w:i/>
          <w:color w:val="000000"/>
          <w:lang w:val="et-EE"/>
        </w:rPr>
        <w:pPrChange w:id="449" w:author="RR_5" w:date="2025-12-02T11:24:00Z">
          <w:pPr>
            <w:pStyle w:val="BodyText2"/>
            <w:jc w:val="left"/>
            <w:outlineLvl w:val="0"/>
          </w:pPr>
        </w:pPrChange>
      </w:pPr>
      <w:r w:rsidRPr="003E1D2F">
        <w:rPr>
          <w:b w:val="0"/>
          <w:i/>
          <w:color w:val="000000"/>
          <w:lang w:val="et-EE"/>
        </w:rPr>
        <w:t>Kasutamine lastel (2...12-aastased) ja</w:t>
      </w:r>
      <w:r w:rsidRPr="003E1D2F">
        <w:rPr>
          <w:b w:val="0"/>
          <w:i/>
          <w:color w:val="000000"/>
          <w:szCs w:val="22"/>
          <w:lang w:val="et-EE"/>
        </w:rPr>
        <w:t xml:space="preserve"> väikese kehakaaluga noorukitel (12...14-aastased </w:t>
      </w:r>
      <w:r w:rsidRPr="003E1D2F">
        <w:rPr>
          <w:b w:val="0"/>
          <w:i/>
          <w:color w:val="000000"/>
          <w:lang w:val="et-EE"/>
        </w:rPr>
        <w:t xml:space="preserve">ja </w:t>
      </w:r>
      <w:r w:rsidRPr="003E1D2F">
        <w:rPr>
          <w:i/>
          <w:color w:val="000000"/>
          <w:szCs w:val="22"/>
          <w:lang w:val="et-EE"/>
        </w:rPr>
        <w:t>&lt;</w:t>
      </w:r>
      <w:r w:rsidRPr="003E1D2F">
        <w:rPr>
          <w:b w:val="0"/>
          <w:i/>
          <w:color w:val="000000"/>
          <w:lang w:val="et-EE"/>
        </w:rPr>
        <w:t>50</w:t>
      </w:r>
      <w:r w:rsidR="004A1567" w:rsidRPr="003E1D2F">
        <w:rPr>
          <w:b w:val="0"/>
          <w:i/>
          <w:color w:val="000000"/>
          <w:lang w:val="et-EE"/>
        </w:rPr>
        <w:t> </w:t>
      </w:r>
      <w:r w:rsidRPr="003E1D2F">
        <w:rPr>
          <w:b w:val="0"/>
          <w:i/>
          <w:color w:val="000000"/>
          <w:lang w:val="et-EE"/>
        </w:rPr>
        <w:t>kg)</w:t>
      </w:r>
    </w:p>
    <w:p w14:paraId="108D0AA5" w14:textId="77777777" w:rsidR="009B39A1" w:rsidRPr="003E1D2F" w:rsidRDefault="009B39A1">
      <w:pPr>
        <w:pStyle w:val="BodyText2"/>
        <w:jc w:val="left"/>
        <w:outlineLvl w:val="0"/>
        <w:rPr>
          <w:b w:val="0"/>
          <w:color w:val="000000"/>
          <w:lang w:val="et-EE"/>
        </w:rPr>
      </w:pPr>
      <w:r w:rsidRPr="003E1D2F">
        <w:rPr>
          <w:b w:val="0"/>
          <w:color w:val="000000"/>
          <w:lang w:val="et-EE"/>
        </w:rPr>
        <w:t>Vorikonasooli tuleb noorukitele manustada nii nagu lastele, kuna noorukitel metaboliseerub vorikonasool sarnasemalt lastele kui täiskasvanutele.</w:t>
      </w:r>
    </w:p>
    <w:p w14:paraId="0DDE1A83" w14:textId="77777777" w:rsidR="009B39A1" w:rsidRPr="003E1D2F" w:rsidRDefault="009B39A1">
      <w:pPr>
        <w:pStyle w:val="BodyText2"/>
        <w:jc w:val="left"/>
        <w:outlineLvl w:val="0"/>
        <w:rPr>
          <w:b w:val="0"/>
          <w:color w:val="000000"/>
          <w:lang w:val="et-EE"/>
        </w:rPr>
      </w:pPr>
    </w:p>
    <w:p w14:paraId="1CABBA68" w14:textId="77777777" w:rsidR="009B39A1" w:rsidRPr="003E1D2F" w:rsidRDefault="009B39A1">
      <w:pPr>
        <w:pStyle w:val="BodyText2"/>
        <w:keepNext/>
        <w:jc w:val="left"/>
        <w:outlineLvl w:val="0"/>
        <w:rPr>
          <w:b w:val="0"/>
          <w:color w:val="000000"/>
          <w:lang w:val="et-EE"/>
        </w:rPr>
        <w:pPrChange w:id="450" w:author="RR_5" w:date="2025-12-02T11:24:00Z">
          <w:pPr>
            <w:pStyle w:val="BodyText2"/>
            <w:jc w:val="left"/>
            <w:outlineLvl w:val="0"/>
          </w:pPr>
        </w:pPrChange>
      </w:pPr>
      <w:r w:rsidRPr="003E1D2F">
        <w:rPr>
          <w:b w:val="0"/>
          <w:color w:val="000000"/>
          <w:lang w:val="et-EE"/>
        </w:rPr>
        <w:t>Soovitatav annustamisskeem on järgmine:</w:t>
      </w:r>
    </w:p>
    <w:p w14:paraId="031ADEB5" w14:textId="77777777" w:rsidR="009B39A1" w:rsidRPr="003E1D2F" w:rsidRDefault="009B39A1">
      <w:pPr>
        <w:pStyle w:val="BodyText2"/>
        <w:keepNext/>
        <w:jc w:val="left"/>
        <w:rPr>
          <w:b w:val="0"/>
          <w:color w:val="000000"/>
          <w:lang w:val="et-EE"/>
        </w:rPr>
        <w:pPrChange w:id="451" w:author="RR_5" w:date="2025-12-02T11:24:00Z">
          <w:pPr>
            <w:pStyle w:val="BodyText2"/>
            <w:jc w:val="left"/>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952"/>
        <w:gridCol w:w="3240"/>
      </w:tblGrid>
      <w:tr w:rsidR="009B39A1" w:rsidRPr="00C06338" w14:paraId="651208D9" w14:textId="77777777">
        <w:trPr>
          <w:cantSplit/>
        </w:trPr>
        <w:tc>
          <w:tcPr>
            <w:tcW w:w="2376" w:type="dxa"/>
          </w:tcPr>
          <w:p w14:paraId="38DE7EB3" w14:textId="77777777" w:rsidR="009B39A1" w:rsidRPr="003E1D2F" w:rsidRDefault="009B39A1">
            <w:pPr>
              <w:keepNext/>
              <w:tabs>
                <w:tab w:val="left" w:pos="567"/>
              </w:tabs>
              <w:rPr>
                <w:color w:val="000000"/>
                <w:sz w:val="22"/>
                <w:lang w:val="et-EE"/>
              </w:rPr>
              <w:pPrChange w:id="452" w:author="RR_5" w:date="2025-12-02T11:24:00Z">
                <w:pPr>
                  <w:tabs>
                    <w:tab w:val="left" w:pos="567"/>
                  </w:tabs>
                </w:pPr>
              </w:pPrChange>
            </w:pPr>
          </w:p>
        </w:tc>
        <w:tc>
          <w:tcPr>
            <w:tcW w:w="2952" w:type="dxa"/>
          </w:tcPr>
          <w:p w14:paraId="4AAF74AB" w14:textId="77777777" w:rsidR="009B39A1" w:rsidRPr="003E1D2F" w:rsidRDefault="009B39A1">
            <w:pPr>
              <w:keepNext/>
              <w:tabs>
                <w:tab w:val="left" w:pos="567"/>
              </w:tabs>
              <w:rPr>
                <w:b/>
                <w:color w:val="000000"/>
                <w:sz w:val="22"/>
                <w:lang w:val="et-EE"/>
              </w:rPr>
              <w:pPrChange w:id="453" w:author="RR_5" w:date="2025-12-02T11:24:00Z">
                <w:pPr>
                  <w:tabs>
                    <w:tab w:val="left" w:pos="567"/>
                  </w:tabs>
                </w:pPr>
              </w:pPrChange>
            </w:pPr>
            <w:r w:rsidRPr="003E1D2F">
              <w:rPr>
                <w:b/>
                <w:color w:val="000000"/>
                <w:sz w:val="22"/>
                <w:lang w:val="et-EE"/>
              </w:rPr>
              <w:t>Veenisisene</w:t>
            </w:r>
          </w:p>
        </w:tc>
        <w:tc>
          <w:tcPr>
            <w:tcW w:w="3240" w:type="dxa"/>
          </w:tcPr>
          <w:p w14:paraId="481B9438" w14:textId="77777777" w:rsidR="009B39A1" w:rsidRPr="003E1D2F" w:rsidRDefault="009B39A1">
            <w:pPr>
              <w:keepNext/>
              <w:tabs>
                <w:tab w:val="left" w:pos="567"/>
              </w:tabs>
              <w:rPr>
                <w:b/>
                <w:color w:val="000000"/>
                <w:sz w:val="22"/>
                <w:lang w:val="et-EE"/>
              </w:rPr>
              <w:pPrChange w:id="454" w:author="RR_5" w:date="2025-12-02T11:24:00Z">
                <w:pPr>
                  <w:tabs>
                    <w:tab w:val="left" w:pos="567"/>
                  </w:tabs>
                </w:pPr>
              </w:pPrChange>
            </w:pPr>
            <w:r w:rsidRPr="003E1D2F">
              <w:rPr>
                <w:b/>
                <w:color w:val="000000"/>
                <w:sz w:val="22"/>
                <w:lang w:val="et-EE"/>
              </w:rPr>
              <w:t>Suukaudne</w:t>
            </w:r>
          </w:p>
        </w:tc>
      </w:tr>
      <w:tr w:rsidR="009B39A1" w:rsidRPr="00C06338" w14:paraId="76399FA6" w14:textId="77777777">
        <w:tc>
          <w:tcPr>
            <w:tcW w:w="2376" w:type="dxa"/>
          </w:tcPr>
          <w:p w14:paraId="7FEA6B3C" w14:textId="77777777" w:rsidR="009B39A1" w:rsidRPr="003E1D2F" w:rsidRDefault="009B39A1">
            <w:pPr>
              <w:tabs>
                <w:tab w:val="left" w:pos="567"/>
              </w:tabs>
              <w:rPr>
                <w:b/>
                <w:color w:val="000000"/>
                <w:sz w:val="22"/>
                <w:lang w:val="et-EE"/>
              </w:rPr>
            </w:pPr>
            <w:r w:rsidRPr="003E1D2F">
              <w:rPr>
                <w:b/>
                <w:color w:val="000000"/>
                <w:sz w:val="22"/>
                <w:lang w:val="et-EE"/>
              </w:rPr>
              <w:t>Küllastusannus (esimese 24 tunni jooksul)</w:t>
            </w:r>
          </w:p>
        </w:tc>
        <w:tc>
          <w:tcPr>
            <w:tcW w:w="2952" w:type="dxa"/>
          </w:tcPr>
          <w:p w14:paraId="5F20C70B" w14:textId="77777777" w:rsidR="009B39A1" w:rsidRPr="003E1D2F" w:rsidRDefault="009B39A1">
            <w:pPr>
              <w:tabs>
                <w:tab w:val="left" w:pos="567"/>
              </w:tabs>
              <w:rPr>
                <w:color w:val="000000"/>
                <w:sz w:val="22"/>
                <w:lang w:val="et-EE"/>
              </w:rPr>
            </w:pPr>
            <w:r w:rsidRPr="003E1D2F">
              <w:rPr>
                <w:color w:val="000000"/>
                <w:sz w:val="22"/>
                <w:lang w:val="et-EE"/>
              </w:rPr>
              <w:t>9</w:t>
            </w:r>
            <w:r w:rsidR="004A1567" w:rsidRPr="003E1D2F">
              <w:rPr>
                <w:color w:val="000000"/>
                <w:sz w:val="22"/>
                <w:lang w:val="et-EE"/>
              </w:rPr>
              <w:t> </w:t>
            </w:r>
            <w:r w:rsidRPr="003E1D2F">
              <w:rPr>
                <w:color w:val="000000"/>
                <w:sz w:val="22"/>
                <w:lang w:val="et-EE"/>
              </w:rPr>
              <w:t>mg/kg iga 12</w:t>
            </w:r>
            <w:r w:rsidR="004A1567" w:rsidRPr="003E1D2F">
              <w:rPr>
                <w:color w:val="000000"/>
                <w:sz w:val="22"/>
                <w:lang w:val="et-EE"/>
              </w:rPr>
              <w:t> </w:t>
            </w:r>
            <w:r w:rsidRPr="003E1D2F">
              <w:rPr>
                <w:color w:val="000000"/>
                <w:sz w:val="22"/>
                <w:lang w:val="et-EE"/>
              </w:rPr>
              <w:t>tunni järel</w:t>
            </w:r>
          </w:p>
        </w:tc>
        <w:tc>
          <w:tcPr>
            <w:tcW w:w="3240" w:type="dxa"/>
          </w:tcPr>
          <w:p w14:paraId="0780E0B8" w14:textId="77777777" w:rsidR="009B39A1" w:rsidRPr="003E1D2F" w:rsidRDefault="009B39A1">
            <w:pPr>
              <w:tabs>
                <w:tab w:val="left" w:pos="567"/>
              </w:tabs>
              <w:rPr>
                <w:color w:val="000000"/>
                <w:sz w:val="22"/>
                <w:lang w:val="et-EE"/>
              </w:rPr>
            </w:pPr>
            <w:r w:rsidRPr="003E1D2F">
              <w:rPr>
                <w:color w:val="000000"/>
                <w:sz w:val="22"/>
                <w:lang w:val="et-EE"/>
              </w:rPr>
              <w:t>Ei ole soovitatav</w:t>
            </w:r>
          </w:p>
        </w:tc>
      </w:tr>
      <w:tr w:rsidR="009B39A1" w:rsidRPr="00C06338" w14:paraId="5C5A3486" w14:textId="77777777">
        <w:tc>
          <w:tcPr>
            <w:tcW w:w="2376" w:type="dxa"/>
          </w:tcPr>
          <w:p w14:paraId="1BAE94F9" w14:textId="77777777" w:rsidR="009B39A1" w:rsidRPr="003E1D2F" w:rsidRDefault="009B39A1">
            <w:pPr>
              <w:tabs>
                <w:tab w:val="left" w:pos="567"/>
              </w:tabs>
              <w:rPr>
                <w:b/>
                <w:color w:val="000000"/>
                <w:sz w:val="22"/>
                <w:lang w:val="et-EE"/>
              </w:rPr>
            </w:pPr>
            <w:r w:rsidRPr="003E1D2F">
              <w:rPr>
                <w:b/>
                <w:color w:val="000000"/>
                <w:sz w:val="22"/>
                <w:lang w:val="et-EE"/>
              </w:rPr>
              <w:t>Säilitusannus</w:t>
            </w:r>
          </w:p>
          <w:p w14:paraId="1395DD11" w14:textId="77777777" w:rsidR="009B39A1" w:rsidRPr="003E1D2F" w:rsidRDefault="009B39A1">
            <w:pPr>
              <w:tabs>
                <w:tab w:val="left" w:pos="567"/>
              </w:tabs>
              <w:rPr>
                <w:b/>
                <w:color w:val="000000"/>
                <w:sz w:val="22"/>
                <w:lang w:val="et-EE"/>
              </w:rPr>
            </w:pPr>
            <w:r w:rsidRPr="003E1D2F">
              <w:rPr>
                <w:b/>
                <w:color w:val="000000"/>
                <w:sz w:val="22"/>
                <w:lang w:val="et-EE"/>
              </w:rPr>
              <w:t>(pärast esimest 24</w:t>
            </w:r>
            <w:r w:rsidR="00190F46" w:rsidRPr="003E1D2F">
              <w:rPr>
                <w:b/>
                <w:color w:val="000000"/>
                <w:sz w:val="22"/>
                <w:lang w:val="et-EE"/>
              </w:rPr>
              <w:t> </w:t>
            </w:r>
            <w:r w:rsidRPr="003E1D2F">
              <w:rPr>
                <w:b/>
                <w:color w:val="000000"/>
                <w:sz w:val="22"/>
                <w:lang w:val="et-EE"/>
              </w:rPr>
              <w:t>tundi)</w:t>
            </w:r>
          </w:p>
        </w:tc>
        <w:tc>
          <w:tcPr>
            <w:tcW w:w="2952" w:type="dxa"/>
          </w:tcPr>
          <w:p w14:paraId="774E8906" w14:textId="77777777" w:rsidR="009B39A1" w:rsidRPr="003E1D2F" w:rsidRDefault="009B39A1">
            <w:pPr>
              <w:tabs>
                <w:tab w:val="left" w:pos="567"/>
              </w:tabs>
              <w:rPr>
                <w:color w:val="000000"/>
                <w:sz w:val="22"/>
                <w:lang w:val="et-EE"/>
              </w:rPr>
            </w:pPr>
            <w:r w:rsidRPr="003E1D2F">
              <w:rPr>
                <w:color w:val="000000"/>
                <w:sz w:val="22"/>
                <w:lang w:val="et-EE"/>
              </w:rPr>
              <w:t>8</w:t>
            </w:r>
            <w:r w:rsidR="00190F46" w:rsidRPr="003E1D2F">
              <w:rPr>
                <w:color w:val="000000"/>
                <w:sz w:val="22"/>
                <w:lang w:val="et-EE"/>
              </w:rPr>
              <w:t> </w:t>
            </w:r>
            <w:r w:rsidRPr="003E1D2F">
              <w:rPr>
                <w:color w:val="000000"/>
                <w:sz w:val="22"/>
                <w:lang w:val="et-EE"/>
              </w:rPr>
              <w:t>mg/kg kaks korda ööpäevas</w:t>
            </w:r>
          </w:p>
        </w:tc>
        <w:tc>
          <w:tcPr>
            <w:tcW w:w="3240" w:type="dxa"/>
          </w:tcPr>
          <w:p w14:paraId="1AEB9FB2" w14:textId="77777777" w:rsidR="009B39A1" w:rsidRPr="003E1D2F" w:rsidRDefault="009B39A1">
            <w:pPr>
              <w:tabs>
                <w:tab w:val="left" w:pos="567"/>
              </w:tabs>
              <w:rPr>
                <w:color w:val="000000"/>
                <w:sz w:val="22"/>
                <w:lang w:val="et-EE"/>
              </w:rPr>
            </w:pPr>
            <w:r w:rsidRPr="003E1D2F">
              <w:rPr>
                <w:color w:val="000000"/>
                <w:sz w:val="22"/>
                <w:lang w:val="et-EE"/>
              </w:rPr>
              <w:t>9</w:t>
            </w:r>
            <w:r w:rsidR="00190F46" w:rsidRPr="003E1D2F">
              <w:rPr>
                <w:color w:val="000000"/>
                <w:sz w:val="22"/>
                <w:lang w:val="et-EE"/>
              </w:rPr>
              <w:t> </w:t>
            </w:r>
            <w:r w:rsidRPr="003E1D2F">
              <w:rPr>
                <w:color w:val="000000"/>
                <w:sz w:val="22"/>
                <w:lang w:val="et-EE"/>
              </w:rPr>
              <w:t>mg/kg kaks korda ööpäevas (maksimaalne annus 350</w:t>
            </w:r>
            <w:r w:rsidR="00190F46" w:rsidRPr="003E1D2F">
              <w:rPr>
                <w:color w:val="000000"/>
                <w:sz w:val="22"/>
                <w:lang w:val="et-EE"/>
              </w:rPr>
              <w:t> </w:t>
            </w:r>
            <w:r w:rsidRPr="003E1D2F">
              <w:rPr>
                <w:color w:val="000000"/>
                <w:sz w:val="22"/>
                <w:lang w:val="et-EE"/>
              </w:rPr>
              <w:t>mg kaks korda ööpäevas)</w:t>
            </w:r>
          </w:p>
        </w:tc>
      </w:tr>
    </w:tbl>
    <w:p w14:paraId="0B9DCFC0" w14:textId="77777777" w:rsidR="009B39A1" w:rsidRPr="003E1D2F" w:rsidRDefault="009B39A1">
      <w:pPr>
        <w:pStyle w:val="BodyText2"/>
        <w:jc w:val="left"/>
        <w:rPr>
          <w:b w:val="0"/>
          <w:color w:val="000000"/>
          <w:szCs w:val="22"/>
          <w:lang w:val="et-EE"/>
        </w:rPr>
      </w:pPr>
      <w:r w:rsidRPr="003E1D2F">
        <w:rPr>
          <w:b w:val="0"/>
          <w:color w:val="000000"/>
          <w:szCs w:val="22"/>
          <w:lang w:val="et-EE"/>
        </w:rPr>
        <w:t>Märkus: Põhineb populatsiooni farmakokineetilisel analüüsil 112</w:t>
      </w:r>
      <w:r w:rsidR="00190F46" w:rsidRPr="003E1D2F">
        <w:rPr>
          <w:b w:val="0"/>
          <w:color w:val="000000"/>
          <w:szCs w:val="22"/>
          <w:lang w:val="et-EE"/>
        </w:rPr>
        <w:t> </w:t>
      </w:r>
      <w:r w:rsidRPr="003E1D2F">
        <w:rPr>
          <w:b w:val="0"/>
          <w:color w:val="000000"/>
          <w:szCs w:val="22"/>
          <w:lang w:val="et-EE"/>
        </w:rPr>
        <w:t>immuunpuudulikkusega lapsel vanuses 2...&lt;12 aastat ja 26</w:t>
      </w:r>
      <w:r w:rsidR="00190F46" w:rsidRPr="003E1D2F">
        <w:rPr>
          <w:b w:val="0"/>
          <w:color w:val="000000"/>
          <w:szCs w:val="22"/>
          <w:lang w:val="et-EE"/>
        </w:rPr>
        <w:t> </w:t>
      </w:r>
      <w:r w:rsidRPr="003E1D2F">
        <w:rPr>
          <w:b w:val="0"/>
          <w:color w:val="000000"/>
          <w:szCs w:val="22"/>
          <w:lang w:val="et-EE"/>
        </w:rPr>
        <w:t>immuunpuudulikkusega noorukil vanuses 12...&lt;17</w:t>
      </w:r>
      <w:r w:rsidR="008A3199" w:rsidRPr="003E1D2F">
        <w:rPr>
          <w:lang w:val="et-EE"/>
        </w:rPr>
        <w:t> </w:t>
      </w:r>
      <w:r w:rsidRPr="003E1D2F">
        <w:rPr>
          <w:b w:val="0"/>
          <w:color w:val="000000"/>
          <w:szCs w:val="22"/>
          <w:lang w:val="et-EE"/>
        </w:rPr>
        <w:t>aastat.</w:t>
      </w:r>
    </w:p>
    <w:p w14:paraId="4037AEC6" w14:textId="77777777" w:rsidR="009B39A1" w:rsidRPr="003E1D2F" w:rsidRDefault="009B39A1">
      <w:pPr>
        <w:pStyle w:val="BodyText2"/>
        <w:jc w:val="left"/>
        <w:rPr>
          <w:b w:val="0"/>
          <w:color w:val="000000"/>
          <w:szCs w:val="22"/>
          <w:lang w:val="et-EE"/>
        </w:rPr>
      </w:pPr>
    </w:p>
    <w:p w14:paraId="3338BA59" w14:textId="77777777" w:rsidR="009B39A1" w:rsidRPr="003E1D2F" w:rsidRDefault="009B39A1">
      <w:pPr>
        <w:pStyle w:val="BodyText2"/>
        <w:jc w:val="left"/>
        <w:rPr>
          <w:b w:val="0"/>
          <w:color w:val="000000"/>
          <w:szCs w:val="22"/>
          <w:lang w:val="et-EE"/>
        </w:rPr>
      </w:pPr>
      <w:r w:rsidRPr="003E1D2F">
        <w:rPr>
          <w:b w:val="0"/>
          <w:color w:val="000000"/>
          <w:szCs w:val="22"/>
          <w:lang w:val="et-EE"/>
        </w:rPr>
        <w:t>On soovitatav alustada ravi intravenoosse annustamisskeemiga ning suukaudset annustamist tuleks kaaluda alles pärast märgatavat kliinilist paranemist. Tuleb tähele panna, et intravenoosse annuse 8</w:t>
      </w:r>
      <w:r w:rsidR="00190F46" w:rsidRPr="003E1D2F">
        <w:rPr>
          <w:b w:val="0"/>
          <w:color w:val="000000"/>
          <w:szCs w:val="22"/>
          <w:lang w:val="et-EE"/>
        </w:rPr>
        <w:t> </w:t>
      </w:r>
      <w:r w:rsidRPr="003E1D2F">
        <w:rPr>
          <w:b w:val="0"/>
          <w:color w:val="000000"/>
          <w:szCs w:val="22"/>
          <w:lang w:val="et-EE"/>
        </w:rPr>
        <w:t>mg/kg puhul on vorikonasooli toime ligikaudu 2</w:t>
      </w:r>
      <w:r w:rsidR="00190F46" w:rsidRPr="003E1D2F">
        <w:rPr>
          <w:b w:val="0"/>
          <w:color w:val="000000"/>
          <w:szCs w:val="22"/>
          <w:lang w:val="et-EE"/>
        </w:rPr>
        <w:t> </w:t>
      </w:r>
      <w:r w:rsidRPr="003E1D2F">
        <w:rPr>
          <w:b w:val="0"/>
          <w:color w:val="000000"/>
          <w:szCs w:val="22"/>
          <w:lang w:val="et-EE"/>
        </w:rPr>
        <w:t>korda suurem kui suukaudse annuse 9</w:t>
      </w:r>
      <w:r w:rsidR="00190F46" w:rsidRPr="003E1D2F">
        <w:rPr>
          <w:b w:val="0"/>
          <w:color w:val="000000"/>
          <w:szCs w:val="22"/>
          <w:lang w:val="et-EE"/>
        </w:rPr>
        <w:t> </w:t>
      </w:r>
      <w:r w:rsidRPr="003E1D2F">
        <w:rPr>
          <w:b w:val="0"/>
          <w:color w:val="000000"/>
          <w:szCs w:val="22"/>
          <w:lang w:val="et-EE"/>
        </w:rPr>
        <w:t>mg/kg puhul.</w:t>
      </w:r>
    </w:p>
    <w:p w14:paraId="2251A8B3" w14:textId="77777777" w:rsidR="009B39A1" w:rsidRPr="003E1D2F" w:rsidRDefault="009B39A1" w:rsidP="00132480">
      <w:pPr>
        <w:pStyle w:val="BodyText2"/>
        <w:jc w:val="left"/>
        <w:rPr>
          <w:b w:val="0"/>
          <w:color w:val="000000"/>
          <w:lang w:val="et-EE"/>
        </w:rPr>
      </w:pPr>
    </w:p>
    <w:p w14:paraId="31C18FA1" w14:textId="77777777" w:rsidR="009B39A1" w:rsidRPr="003E1D2F" w:rsidRDefault="009B39A1">
      <w:pPr>
        <w:pStyle w:val="BodyText2"/>
        <w:keepNext/>
        <w:jc w:val="left"/>
        <w:outlineLvl w:val="0"/>
        <w:rPr>
          <w:b w:val="0"/>
          <w:color w:val="000000"/>
          <w:lang w:val="et-EE"/>
        </w:rPr>
        <w:pPrChange w:id="455" w:author="RR_5" w:date="2025-12-02T11:24:00Z">
          <w:pPr>
            <w:pStyle w:val="BodyText2"/>
            <w:jc w:val="left"/>
            <w:outlineLvl w:val="0"/>
          </w:pPr>
        </w:pPrChange>
      </w:pPr>
      <w:r w:rsidRPr="003E1D2F">
        <w:rPr>
          <w:b w:val="0"/>
          <w:i/>
          <w:color w:val="000000"/>
          <w:lang w:val="et-EE"/>
        </w:rPr>
        <w:t xml:space="preserve">Kõik teised noorukid (12...14-aastased ja </w:t>
      </w:r>
      <w:r w:rsidRPr="003E1D2F">
        <w:rPr>
          <w:b w:val="0"/>
          <w:i/>
          <w:color w:val="000000"/>
          <w:szCs w:val="22"/>
          <w:lang w:val="et-EE"/>
        </w:rPr>
        <w:t>≥</w:t>
      </w:r>
      <w:r w:rsidRPr="003E1D2F">
        <w:rPr>
          <w:b w:val="0"/>
          <w:i/>
          <w:color w:val="000000"/>
          <w:lang w:val="et-EE"/>
        </w:rPr>
        <w:t>50</w:t>
      </w:r>
      <w:r w:rsidR="00190F46" w:rsidRPr="003E1D2F">
        <w:rPr>
          <w:b w:val="0"/>
          <w:i/>
          <w:color w:val="000000"/>
          <w:lang w:val="et-EE"/>
        </w:rPr>
        <w:t> </w:t>
      </w:r>
      <w:r w:rsidRPr="003E1D2F">
        <w:rPr>
          <w:b w:val="0"/>
          <w:i/>
          <w:color w:val="000000"/>
          <w:lang w:val="et-EE"/>
        </w:rPr>
        <w:t>kg; 15...17-aastased sõltumata kehamassist).</w:t>
      </w:r>
      <w:r w:rsidRPr="003E1D2F">
        <w:rPr>
          <w:b w:val="0"/>
          <w:color w:val="000000"/>
          <w:lang w:val="et-EE"/>
        </w:rPr>
        <w:t xml:space="preserve"> Vorikonasooli tuleb manustada nagu täiskasvanutele.</w:t>
      </w:r>
    </w:p>
    <w:p w14:paraId="69AFDA98" w14:textId="77777777" w:rsidR="009B39A1" w:rsidRPr="003E1D2F" w:rsidRDefault="009B39A1" w:rsidP="002569E1">
      <w:pPr>
        <w:pStyle w:val="BodyText2"/>
        <w:tabs>
          <w:tab w:val="left" w:pos="2700"/>
        </w:tabs>
        <w:jc w:val="left"/>
        <w:rPr>
          <w:b w:val="0"/>
          <w:color w:val="000000"/>
          <w:lang w:val="et-EE"/>
        </w:rPr>
      </w:pPr>
    </w:p>
    <w:p w14:paraId="1A61E186" w14:textId="77777777" w:rsidR="009B39A1" w:rsidRPr="003E1D2F" w:rsidRDefault="009B39A1">
      <w:pPr>
        <w:pStyle w:val="BodyText2"/>
        <w:keepNext/>
        <w:tabs>
          <w:tab w:val="left" w:pos="2700"/>
        </w:tabs>
        <w:jc w:val="left"/>
        <w:outlineLvl w:val="0"/>
        <w:rPr>
          <w:b w:val="0"/>
          <w:i/>
          <w:color w:val="000000"/>
          <w:u w:val="single"/>
          <w:lang w:val="et-EE"/>
        </w:rPr>
        <w:pPrChange w:id="456" w:author="RR_5" w:date="2025-12-02T11:24:00Z">
          <w:pPr>
            <w:pStyle w:val="BodyText2"/>
            <w:tabs>
              <w:tab w:val="left" w:pos="2700"/>
            </w:tabs>
            <w:jc w:val="left"/>
            <w:outlineLvl w:val="0"/>
          </w:pPr>
        </w:pPrChange>
      </w:pPr>
      <w:r w:rsidRPr="003E1D2F">
        <w:rPr>
          <w:b w:val="0"/>
          <w:i/>
          <w:color w:val="000000"/>
          <w:u w:val="single"/>
          <w:lang w:val="et-EE"/>
        </w:rPr>
        <w:t>Annuse kohandamine [lastel (2…&lt;12</w:t>
      </w:r>
      <w:r w:rsidRPr="003E1D2F">
        <w:rPr>
          <w:b w:val="0"/>
          <w:i/>
          <w:color w:val="000000"/>
          <w:u w:val="single"/>
          <w:lang w:val="et-EE"/>
        </w:rPr>
        <w:noBreakHyphen/>
        <w:t>aastased) ja noorukitel, kellel on väike kehakaal (12…14</w:t>
      </w:r>
      <w:r w:rsidRPr="003E1D2F">
        <w:rPr>
          <w:b w:val="0"/>
          <w:i/>
          <w:color w:val="000000"/>
          <w:u w:val="single"/>
          <w:lang w:val="et-EE"/>
        </w:rPr>
        <w:noBreakHyphen/>
        <w:t>aastased ja &lt;50 kg)]</w:t>
      </w:r>
    </w:p>
    <w:p w14:paraId="38157F29" w14:textId="77777777" w:rsidR="009B39A1" w:rsidRPr="003E1D2F" w:rsidRDefault="009B39A1" w:rsidP="00132480">
      <w:pPr>
        <w:pStyle w:val="BodyText2"/>
        <w:jc w:val="left"/>
        <w:rPr>
          <w:b w:val="0"/>
          <w:color w:val="000000"/>
          <w:lang w:val="et-EE"/>
        </w:rPr>
      </w:pPr>
      <w:r w:rsidRPr="003E1D2F">
        <w:rPr>
          <w:b w:val="0"/>
          <w:color w:val="000000"/>
          <w:lang w:val="et-EE"/>
        </w:rPr>
        <w:t>Ebapiisava ravivastuse korral võib intravenoosset annust tõsta järk-järgult 1 mg/kg kaupa. Patsiendil ravi talumatuse puhul vähendada intravenoosset annust järk-järgult 1</w:t>
      </w:r>
      <w:r w:rsidR="00190F46" w:rsidRPr="003E1D2F">
        <w:rPr>
          <w:b w:val="0"/>
          <w:color w:val="000000"/>
          <w:lang w:val="et-EE"/>
        </w:rPr>
        <w:t> </w:t>
      </w:r>
      <w:r w:rsidRPr="003E1D2F">
        <w:rPr>
          <w:b w:val="0"/>
          <w:color w:val="000000"/>
          <w:lang w:val="et-EE"/>
        </w:rPr>
        <w:t>mg/kg kaupa.</w:t>
      </w:r>
    </w:p>
    <w:p w14:paraId="2BBC2B8D" w14:textId="77777777" w:rsidR="009B39A1" w:rsidRPr="003E1D2F" w:rsidRDefault="009B39A1" w:rsidP="00132480">
      <w:pPr>
        <w:rPr>
          <w:color w:val="000000"/>
          <w:sz w:val="22"/>
          <w:lang w:val="et-EE"/>
        </w:rPr>
      </w:pPr>
    </w:p>
    <w:p w14:paraId="6CDF8A06" w14:textId="77777777" w:rsidR="009B39A1" w:rsidRPr="003E1D2F" w:rsidRDefault="009B39A1" w:rsidP="00132480">
      <w:pPr>
        <w:tabs>
          <w:tab w:val="left" w:pos="567"/>
        </w:tabs>
        <w:rPr>
          <w:color w:val="000000"/>
          <w:sz w:val="22"/>
          <w:szCs w:val="22"/>
          <w:lang w:val="et-EE"/>
        </w:rPr>
      </w:pPr>
      <w:r w:rsidRPr="003E1D2F">
        <w:rPr>
          <w:color w:val="000000"/>
          <w:sz w:val="22"/>
          <w:szCs w:val="22"/>
          <w:lang w:val="et-EE"/>
        </w:rPr>
        <w:t>Kasutamist maksa- või neerupuudulikkusega 2...&lt; 12-aastastel lastel ei ole uuritud (vt lõigud 4.8 ja 5.2).</w:t>
      </w:r>
    </w:p>
    <w:p w14:paraId="56BF0529" w14:textId="77777777" w:rsidR="009B39A1" w:rsidRPr="003E1D2F" w:rsidRDefault="009B39A1" w:rsidP="00132480">
      <w:pPr>
        <w:rPr>
          <w:color w:val="000000"/>
          <w:sz w:val="22"/>
          <w:lang w:val="et-EE"/>
        </w:rPr>
      </w:pPr>
    </w:p>
    <w:p w14:paraId="7935CED5" w14:textId="77777777" w:rsidR="009B39A1" w:rsidRPr="003E1D2F" w:rsidRDefault="009B39A1">
      <w:pPr>
        <w:keepNext/>
        <w:rPr>
          <w:color w:val="000000"/>
          <w:sz w:val="22"/>
          <w:u w:val="single"/>
          <w:lang w:val="et-EE"/>
        </w:rPr>
        <w:pPrChange w:id="457" w:author="RR_5" w:date="2025-12-02T11:24:00Z">
          <w:pPr/>
        </w:pPrChange>
      </w:pPr>
      <w:r w:rsidRPr="003E1D2F">
        <w:rPr>
          <w:color w:val="000000"/>
          <w:sz w:val="22"/>
          <w:u w:val="single"/>
          <w:lang w:val="et-EE"/>
        </w:rPr>
        <w:t>Profülaktika täiskasvanutel ja lastel</w:t>
      </w:r>
    </w:p>
    <w:p w14:paraId="204CB286" w14:textId="77777777" w:rsidR="009B39A1" w:rsidRPr="003E1D2F" w:rsidRDefault="009B39A1" w:rsidP="00132480">
      <w:pPr>
        <w:pStyle w:val="CommentText"/>
        <w:rPr>
          <w:color w:val="000000"/>
          <w:sz w:val="22"/>
          <w:szCs w:val="22"/>
          <w:lang w:val="et-EE"/>
        </w:rPr>
      </w:pPr>
      <w:r w:rsidRPr="003E1D2F">
        <w:rPr>
          <w:color w:val="000000"/>
          <w:sz w:val="22"/>
          <w:szCs w:val="22"/>
          <w:lang w:val="et-EE"/>
        </w:rPr>
        <w:t>Profülaktikat tuleks alustada siirdamise päeval ning ravimit võib manustada kuni 100 päeva. Profülaktika peab sõltuvalt invasiivse seeninfektsiooni riskist, mis tehakse kindlaks neutropeenia või immunosupressiooni alusel, olema nii lühike kui võimalik. Seda võib jätkata kuni 180 päeva pärast siirdamist ainult juhul, kui immunosupressioon või</w:t>
      </w:r>
      <w:r w:rsidR="00C62CAF" w:rsidRPr="003E1D2F">
        <w:rPr>
          <w:color w:val="000000"/>
          <w:sz w:val="22"/>
          <w:szCs w:val="22"/>
          <w:lang w:val="et-EE"/>
        </w:rPr>
        <w:t xml:space="preserve"> siirik-peremehe-vastu haigus</w:t>
      </w:r>
      <w:r w:rsidRPr="003E1D2F">
        <w:rPr>
          <w:color w:val="000000"/>
          <w:sz w:val="22"/>
          <w:szCs w:val="22"/>
          <w:lang w:val="et-EE"/>
        </w:rPr>
        <w:t xml:space="preserve"> </w:t>
      </w:r>
      <w:r w:rsidR="00190F46" w:rsidRPr="003E1D2F">
        <w:rPr>
          <w:color w:val="000000"/>
          <w:sz w:val="22"/>
          <w:szCs w:val="22"/>
          <w:lang w:val="et-EE"/>
        </w:rPr>
        <w:t>(</w:t>
      </w:r>
      <w:r w:rsidR="00190F46" w:rsidRPr="003E1D2F">
        <w:rPr>
          <w:i/>
          <w:iCs/>
          <w:color w:val="000000"/>
          <w:sz w:val="22"/>
          <w:szCs w:val="22"/>
          <w:lang w:val="et-EE"/>
        </w:rPr>
        <w:t>graft versus host disease, GvHD</w:t>
      </w:r>
      <w:r w:rsidR="00190F46" w:rsidRPr="003E1D2F">
        <w:rPr>
          <w:color w:val="000000"/>
          <w:sz w:val="22"/>
          <w:szCs w:val="22"/>
          <w:lang w:val="et-EE"/>
        </w:rPr>
        <w:t xml:space="preserve">) </w:t>
      </w:r>
      <w:r w:rsidRPr="003E1D2F">
        <w:rPr>
          <w:color w:val="000000"/>
          <w:sz w:val="22"/>
          <w:szCs w:val="22"/>
          <w:lang w:val="et-EE"/>
        </w:rPr>
        <w:t>püsib (vt lõik 5.1).</w:t>
      </w:r>
    </w:p>
    <w:p w14:paraId="39697CF2" w14:textId="77777777" w:rsidR="009B39A1" w:rsidRPr="003E1D2F" w:rsidRDefault="009B39A1" w:rsidP="00132480">
      <w:pPr>
        <w:rPr>
          <w:color w:val="000000"/>
          <w:sz w:val="22"/>
          <w:szCs w:val="22"/>
          <w:lang w:val="et-EE"/>
        </w:rPr>
      </w:pPr>
    </w:p>
    <w:p w14:paraId="1EEB2795" w14:textId="77777777" w:rsidR="009B39A1" w:rsidRPr="003E1D2F" w:rsidRDefault="009B39A1">
      <w:pPr>
        <w:keepNext/>
        <w:rPr>
          <w:i/>
          <w:color w:val="000000"/>
          <w:sz w:val="22"/>
          <w:szCs w:val="22"/>
          <w:lang w:val="et-EE"/>
        </w:rPr>
        <w:pPrChange w:id="458" w:author="RR_5" w:date="2025-12-02T11:24:00Z">
          <w:pPr/>
        </w:pPrChange>
      </w:pPr>
      <w:r w:rsidRPr="003E1D2F">
        <w:rPr>
          <w:i/>
          <w:color w:val="000000"/>
          <w:sz w:val="22"/>
          <w:szCs w:val="22"/>
          <w:lang w:val="et-EE"/>
        </w:rPr>
        <w:t>Annustamine</w:t>
      </w:r>
    </w:p>
    <w:p w14:paraId="3E5A4689" w14:textId="77777777" w:rsidR="009B39A1" w:rsidRPr="003E1D2F" w:rsidRDefault="009B39A1" w:rsidP="00132480">
      <w:pPr>
        <w:rPr>
          <w:color w:val="000000"/>
          <w:sz w:val="22"/>
          <w:szCs w:val="22"/>
          <w:lang w:val="et-EE"/>
        </w:rPr>
      </w:pPr>
      <w:r w:rsidRPr="003E1D2F">
        <w:rPr>
          <w:color w:val="000000"/>
          <w:sz w:val="22"/>
          <w:szCs w:val="22"/>
          <w:lang w:val="et-EE"/>
        </w:rPr>
        <w:t>Profülaktikaks soovitatav annustamisrežiim on sama, mis vastavates vanuserühmades. Vt eespool olevaid ravitabeleid.</w:t>
      </w:r>
    </w:p>
    <w:p w14:paraId="2850D395" w14:textId="77777777" w:rsidR="009B39A1" w:rsidRPr="003E1D2F" w:rsidRDefault="009B39A1" w:rsidP="00132480">
      <w:pPr>
        <w:rPr>
          <w:color w:val="000000"/>
          <w:sz w:val="22"/>
          <w:szCs w:val="22"/>
          <w:lang w:val="et-EE"/>
        </w:rPr>
      </w:pPr>
    </w:p>
    <w:p w14:paraId="3FD1BE7D" w14:textId="77777777" w:rsidR="009B39A1" w:rsidRPr="003E1D2F" w:rsidRDefault="009B39A1">
      <w:pPr>
        <w:keepNext/>
        <w:rPr>
          <w:i/>
          <w:color w:val="000000"/>
          <w:sz w:val="22"/>
          <w:szCs w:val="22"/>
          <w:lang w:val="et-EE"/>
        </w:rPr>
        <w:pPrChange w:id="459" w:author="RR_5" w:date="2025-12-02T11:24:00Z">
          <w:pPr/>
        </w:pPrChange>
      </w:pPr>
      <w:r w:rsidRPr="003E1D2F">
        <w:rPr>
          <w:i/>
          <w:color w:val="000000"/>
          <w:sz w:val="22"/>
          <w:szCs w:val="22"/>
          <w:lang w:val="et-EE"/>
        </w:rPr>
        <w:t>Profülaktika kestus</w:t>
      </w:r>
    </w:p>
    <w:p w14:paraId="6C85A690" w14:textId="77777777" w:rsidR="009B39A1" w:rsidRPr="003E1D2F" w:rsidRDefault="009B39A1" w:rsidP="00132480">
      <w:pPr>
        <w:rPr>
          <w:color w:val="000000"/>
          <w:sz w:val="22"/>
          <w:szCs w:val="22"/>
          <w:lang w:val="et-EE"/>
        </w:rPr>
      </w:pPr>
      <w:r w:rsidRPr="003E1D2F">
        <w:rPr>
          <w:color w:val="000000"/>
          <w:sz w:val="22"/>
          <w:szCs w:val="22"/>
          <w:lang w:val="et-EE"/>
        </w:rPr>
        <w:t>Kliinilistes uuringutes ei ole vorikonasooli ohutust ja efektiivsust üle 180 päeva kestva manustamise korral piisavalt hinnatud.</w:t>
      </w:r>
    </w:p>
    <w:p w14:paraId="5E53C464" w14:textId="77777777" w:rsidR="009B39A1" w:rsidRPr="003E1D2F" w:rsidRDefault="009B39A1" w:rsidP="00132480">
      <w:pPr>
        <w:rPr>
          <w:color w:val="000000"/>
          <w:sz w:val="22"/>
          <w:szCs w:val="22"/>
          <w:lang w:val="et-EE"/>
        </w:rPr>
      </w:pPr>
    </w:p>
    <w:p w14:paraId="4EA227B0" w14:textId="77777777" w:rsidR="009B39A1" w:rsidRPr="003E1D2F" w:rsidRDefault="009B39A1" w:rsidP="00132480">
      <w:pPr>
        <w:rPr>
          <w:color w:val="000000"/>
          <w:sz w:val="22"/>
          <w:szCs w:val="22"/>
          <w:lang w:val="et-EE"/>
        </w:rPr>
      </w:pPr>
      <w:r w:rsidRPr="003E1D2F">
        <w:rPr>
          <w:color w:val="000000"/>
          <w:sz w:val="22"/>
          <w:szCs w:val="22"/>
          <w:lang w:val="et-EE"/>
        </w:rPr>
        <w:t>Vorikonasooli profülaktiline kasutamine rohkem kui 180 päeva jooksul (6 kuud) nõuab kasu-riski suhte hoolikat hindamist (vt lõigud 4.4 ja 5.1).</w:t>
      </w:r>
    </w:p>
    <w:p w14:paraId="3DD97257" w14:textId="77777777" w:rsidR="009B39A1" w:rsidRPr="003E1D2F" w:rsidRDefault="009B39A1" w:rsidP="00132480">
      <w:pPr>
        <w:rPr>
          <w:color w:val="000000"/>
          <w:sz w:val="22"/>
          <w:szCs w:val="22"/>
          <w:lang w:val="et-EE"/>
        </w:rPr>
      </w:pPr>
    </w:p>
    <w:p w14:paraId="5A04408E" w14:textId="77777777" w:rsidR="009B39A1" w:rsidRPr="003E1D2F" w:rsidRDefault="009B39A1" w:rsidP="00772732">
      <w:pPr>
        <w:keepNext/>
        <w:keepLines/>
        <w:widowControl w:val="0"/>
        <w:rPr>
          <w:color w:val="000000"/>
          <w:sz w:val="22"/>
          <w:szCs w:val="22"/>
          <w:u w:val="single"/>
          <w:lang w:val="et-EE"/>
        </w:rPr>
      </w:pPr>
      <w:r w:rsidRPr="003E1D2F">
        <w:rPr>
          <w:color w:val="000000"/>
          <w:sz w:val="22"/>
          <w:szCs w:val="22"/>
          <w:u w:val="single"/>
          <w:lang w:val="et-EE"/>
        </w:rPr>
        <w:t>Järgnevad juhendid kehtivad mõlemale - ravile ja profülaktikale.</w:t>
      </w:r>
    </w:p>
    <w:p w14:paraId="702D7654" w14:textId="77777777" w:rsidR="009B39A1" w:rsidRPr="003E1D2F" w:rsidRDefault="009B39A1" w:rsidP="00772732">
      <w:pPr>
        <w:keepNext/>
        <w:keepLines/>
        <w:widowControl w:val="0"/>
        <w:rPr>
          <w:color w:val="000000"/>
          <w:sz w:val="22"/>
          <w:szCs w:val="22"/>
          <w:lang w:val="et-EE"/>
        </w:rPr>
      </w:pPr>
    </w:p>
    <w:p w14:paraId="1B216031" w14:textId="77777777" w:rsidR="009B39A1" w:rsidRPr="003E1D2F" w:rsidRDefault="009B39A1" w:rsidP="00772732">
      <w:pPr>
        <w:keepNext/>
        <w:keepLines/>
        <w:widowControl w:val="0"/>
        <w:rPr>
          <w:i/>
          <w:color w:val="000000"/>
          <w:sz w:val="22"/>
          <w:szCs w:val="22"/>
          <w:lang w:val="et-EE"/>
        </w:rPr>
      </w:pPr>
      <w:r w:rsidRPr="003E1D2F">
        <w:rPr>
          <w:i/>
          <w:color w:val="000000"/>
          <w:sz w:val="22"/>
          <w:szCs w:val="22"/>
          <w:lang w:val="et-EE"/>
        </w:rPr>
        <w:t>Annuse kohandamine</w:t>
      </w:r>
    </w:p>
    <w:p w14:paraId="6A73EC06" w14:textId="77777777" w:rsidR="009B39A1" w:rsidRPr="003E1D2F" w:rsidRDefault="009B39A1">
      <w:pPr>
        <w:widowControl w:val="0"/>
        <w:rPr>
          <w:color w:val="000000"/>
          <w:sz w:val="22"/>
          <w:szCs w:val="22"/>
          <w:lang w:val="et-EE"/>
        </w:rPr>
        <w:pPrChange w:id="460" w:author="RR_5" w:date="2025-12-02T11:24:00Z">
          <w:pPr>
            <w:keepNext/>
            <w:keepLines/>
            <w:widowControl w:val="0"/>
          </w:pPr>
        </w:pPrChange>
      </w:pPr>
      <w:r w:rsidRPr="003E1D2F">
        <w:rPr>
          <w:color w:val="000000"/>
          <w:sz w:val="22"/>
          <w:szCs w:val="22"/>
          <w:lang w:val="et-EE"/>
        </w:rPr>
        <w:t>Profülaktilisel kasutamisel ei ole annuse kohandamine toime puudumisel või raviga seotud kõrvaltoimete korral soovitatav. Raviga seotud kõrvaltoimete korral peab kaaluma vorikonasoolravi lõpetamist ja teiste seenevastaste ravimite kasutamist (vt lõigud 4.4 ja 4.8).</w:t>
      </w:r>
    </w:p>
    <w:p w14:paraId="7C32932B" w14:textId="77777777" w:rsidR="009B39A1" w:rsidRPr="003E1D2F" w:rsidRDefault="009B39A1">
      <w:pPr>
        <w:widowControl w:val="0"/>
        <w:rPr>
          <w:color w:val="000000"/>
          <w:sz w:val="22"/>
          <w:szCs w:val="22"/>
          <w:lang w:val="et-EE"/>
        </w:rPr>
        <w:pPrChange w:id="461" w:author="RR_5" w:date="2025-12-02T11:24:00Z">
          <w:pPr>
            <w:keepNext/>
            <w:keepLines/>
            <w:widowControl w:val="0"/>
          </w:pPr>
        </w:pPrChange>
      </w:pPr>
    </w:p>
    <w:p w14:paraId="3B44D587" w14:textId="1E473A02" w:rsidR="009B39A1" w:rsidRPr="003E1D2F" w:rsidRDefault="009B39A1" w:rsidP="00132480">
      <w:pPr>
        <w:keepNext/>
        <w:keepLines/>
        <w:widowControl w:val="0"/>
        <w:rPr>
          <w:i/>
          <w:color w:val="000000"/>
          <w:sz w:val="22"/>
          <w:szCs w:val="22"/>
          <w:u w:val="single"/>
          <w:lang w:val="et-EE"/>
        </w:rPr>
      </w:pPr>
      <w:r w:rsidRPr="003E1D2F">
        <w:rPr>
          <w:i/>
          <w:color w:val="000000"/>
          <w:sz w:val="22"/>
          <w:szCs w:val="22"/>
          <w:u w:val="single"/>
          <w:lang w:val="et-EE"/>
        </w:rPr>
        <w:t xml:space="preserve">Annuse kohandamine </w:t>
      </w:r>
      <w:r w:rsidR="00B30F74">
        <w:rPr>
          <w:i/>
          <w:color w:val="000000"/>
          <w:sz w:val="22"/>
          <w:szCs w:val="22"/>
          <w:u w:val="single"/>
          <w:lang w:val="et-EE"/>
        </w:rPr>
        <w:t>koos</w:t>
      </w:r>
      <w:r w:rsidRPr="003E1D2F">
        <w:rPr>
          <w:i/>
          <w:color w:val="000000"/>
          <w:sz w:val="22"/>
          <w:szCs w:val="22"/>
          <w:u w:val="single"/>
          <w:lang w:val="et-EE"/>
        </w:rPr>
        <w:t>manustamise korral</w:t>
      </w:r>
    </w:p>
    <w:p w14:paraId="5AC06E17" w14:textId="77777777" w:rsidR="009B39A1" w:rsidRPr="003E1D2F" w:rsidRDefault="009B39A1">
      <w:pPr>
        <w:widowControl w:val="0"/>
        <w:tabs>
          <w:tab w:val="left" w:pos="567"/>
        </w:tabs>
        <w:rPr>
          <w:color w:val="000000"/>
          <w:sz w:val="22"/>
          <w:lang w:val="et-EE"/>
        </w:rPr>
        <w:pPrChange w:id="462" w:author="RR_5" w:date="2025-12-02T11:24:00Z">
          <w:pPr>
            <w:keepNext/>
            <w:keepLines/>
            <w:widowControl w:val="0"/>
            <w:tabs>
              <w:tab w:val="left" w:pos="567"/>
            </w:tabs>
          </w:pPr>
        </w:pPrChange>
      </w:pPr>
      <w:r w:rsidRPr="003E1D2F">
        <w:rPr>
          <w:color w:val="000000"/>
          <w:sz w:val="22"/>
          <w:lang w:val="et-EE"/>
        </w:rPr>
        <w:t>Kui vorikonasooli säilitusannust tõstetakse intravenoossel manustamisel 5</w:t>
      </w:r>
      <w:r w:rsidR="00565033" w:rsidRPr="003E1D2F">
        <w:rPr>
          <w:color w:val="000000"/>
          <w:sz w:val="22"/>
          <w:lang w:val="et-EE"/>
        </w:rPr>
        <w:t> </w:t>
      </w:r>
      <w:r w:rsidRPr="003E1D2F">
        <w:rPr>
          <w:color w:val="000000"/>
          <w:sz w:val="22"/>
          <w:lang w:val="et-EE"/>
        </w:rPr>
        <w:t>mg/kg-ni kaks korda ööpäevas, võib jätkata rifabutiini ja fenütoiini kasutamist koos vorikonasooliga (vt ka lõigud</w:t>
      </w:r>
      <w:r w:rsidR="004369A8" w:rsidRPr="003E1D2F">
        <w:rPr>
          <w:color w:val="000000"/>
          <w:sz w:val="22"/>
          <w:lang w:val="et-EE"/>
        </w:rPr>
        <w:t> </w:t>
      </w:r>
      <w:r w:rsidRPr="003E1D2F">
        <w:rPr>
          <w:color w:val="000000"/>
          <w:sz w:val="22"/>
          <w:lang w:val="et-EE"/>
        </w:rPr>
        <w:t>4.4 ja 4.5).</w:t>
      </w:r>
    </w:p>
    <w:p w14:paraId="234C3E3A" w14:textId="77777777" w:rsidR="009B39A1" w:rsidRPr="003E1D2F" w:rsidRDefault="009B39A1" w:rsidP="00132480">
      <w:pPr>
        <w:rPr>
          <w:color w:val="000000"/>
          <w:sz w:val="22"/>
          <w:szCs w:val="22"/>
          <w:lang w:val="et-EE"/>
        </w:rPr>
      </w:pPr>
    </w:p>
    <w:p w14:paraId="3EFBF0B1" w14:textId="2D89210A" w:rsidR="009B39A1" w:rsidRPr="003E1D2F" w:rsidRDefault="009B39A1" w:rsidP="00132480">
      <w:pPr>
        <w:rPr>
          <w:color w:val="000000"/>
          <w:sz w:val="22"/>
          <w:szCs w:val="22"/>
          <w:lang w:val="et-EE"/>
        </w:rPr>
      </w:pPr>
      <w:r w:rsidRPr="003E1D2F">
        <w:rPr>
          <w:color w:val="000000"/>
          <w:sz w:val="22"/>
          <w:szCs w:val="22"/>
          <w:lang w:val="et-EE"/>
        </w:rPr>
        <w:t xml:space="preserve">Efavirensit võib </w:t>
      </w:r>
      <w:r w:rsidR="00342BCD">
        <w:rPr>
          <w:color w:val="000000"/>
          <w:sz w:val="22"/>
          <w:szCs w:val="22"/>
          <w:lang w:val="et-EE"/>
        </w:rPr>
        <w:t>koos</w:t>
      </w:r>
      <w:r w:rsidRPr="003E1D2F">
        <w:rPr>
          <w:color w:val="000000"/>
          <w:sz w:val="22"/>
          <w:szCs w:val="22"/>
          <w:lang w:val="et-EE"/>
        </w:rPr>
        <w:t>manustada vorikonasooliga kui vorikonasooli säilitusannust suurendatakse 400</w:t>
      </w:r>
      <w:r w:rsidR="00A3695A" w:rsidRPr="003E1D2F">
        <w:rPr>
          <w:color w:val="000000"/>
          <w:sz w:val="22"/>
          <w:szCs w:val="22"/>
          <w:lang w:val="et-EE"/>
        </w:rPr>
        <w:t> </w:t>
      </w:r>
      <w:r w:rsidRPr="003E1D2F">
        <w:rPr>
          <w:color w:val="000000"/>
          <w:sz w:val="22"/>
          <w:szCs w:val="22"/>
          <w:lang w:val="et-EE"/>
        </w:rPr>
        <w:t>mg-ni iga 12</w:t>
      </w:r>
      <w:r w:rsidR="00190F46" w:rsidRPr="003E1D2F">
        <w:rPr>
          <w:color w:val="000000"/>
          <w:sz w:val="22"/>
          <w:szCs w:val="22"/>
          <w:lang w:val="et-EE"/>
        </w:rPr>
        <w:t> </w:t>
      </w:r>
      <w:r w:rsidRPr="003E1D2F">
        <w:rPr>
          <w:color w:val="000000"/>
          <w:sz w:val="22"/>
          <w:szCs w:val="22"/>
          <w:lang w:val="et-EE"/>
        </w:rPr>
        <w:t>tunni järel ja efavirensi annust vähendatakse 50% võrra, st 300</w:t>
      </w:r>
      <w:r w:rsidR="00190F46" w:rsidRPr="003E1D2F">
        <w:rPr>
          <w:color w:val="000000"/>
          <w:sz w:val="22"/>
          <w:szCs w:val="22"/>
          <w:lang w:val="et-EE"/>
        </w:rPr>
        <w:t> </w:t>
      </w:r>
      <w:r w:rsidRPr="003E1D2F">
        <w:rPr>
          <w:color w:val="000000"/>
          <w:sz w:val="22"/>
          <w:szCs w:val="22"/>
          <w:lang w:val="et-EE"/>
        </w:rPr>
        <w:t>mg-ni üks kord ööpäevas. Ravi lõpetamisel vorikonasooliga tuleb algne efavirensi annus taastada (vt lõigud</w:t>
      </w:r>
      <w:r w:rsidR="004369A8" w:rsidRPr="003E1D2F">
        <w:rPr>
          <w:color w:val="000000"/>
          <w:sz w:val="22"/>
          <w:szCs w:val="22"/>
          <w:lang w:val="et-EE"/>
        </w:rPr>
        <w:t> </w:t>
      </w:r>
      <w:r w:rsidRPr="003E1D2F">
        <w:rPr>
          <w:color w:val="000000"/>
          <w:sz w:val="22"/>
          <w:szCs w:val="22"/>
          <w:lang w:val="et-EE"/>
        </w:rPr>
        <w:t>4.4 ja 4.5).</w:t>
      </w:r>
    </w:p>
    <w:p w14:paraId="624D83ED" w14:textId="77777777" w:rsidR="009B39A1" w:rsidRPr="003E1D2F" w:rsidRDefault="009B39A1" w:rsidP="00132480">
      <w:pPr>
        <w:rPr>
          <w:color w:val="000000"/>
          <w:sz w:val="22"/>
          <w:szCs w:val="22"/>
          <w:lang w:val="et-EE"/>
        </w:rPr>
      </w:pPr>
    </w:p>
    <w:p w14:paraId="52CAFBD4" w14:textId="77777777" w:rsidR="009B39A1" w:rsidRPr="003E1D2F" w:rsidRDefault="009B39A1">
      <w:pPr>
        <w:keepNext/>
        <w:tabs>
          <w:tab w:val="left" w:pos="567"/>
        </w:tabs>
        <w:outlineLvl w:val="0"/>
        <w:rPr>
          <w:i/>
          <w:color w:val="000000"/>
          <w:sz w:val="22"/>
          <w:u w:val="single"/>
          <w:lang w:val="et-EE"/>
        </w:rPr>
        <w:pPrChange w:id="463" w:author="RR_5" w:date="2025-12-02T11:24:00Z">
          <w:pPr>
            <w:tabs>
              <w:tab w:val="left" w:pos="567"/>
            </w:tabs>
            <w:outlineLvl w:val="0"/>
          </w:pPr>
        </w:pPrChange>
      </w:pPr>
      <w:r w:rsidRPr="003E1D2F">
        <w:rPr>
          <w:i/>
          <w:color w:val="000000"/>
          <w:sz w:val="22"/>
          <w:u w:val="single"/>
          <w:lang w:val="et-EE"/>
        </w:rPr>
        <w:t>Eakad</w:t>
      </w:r>
    </w:p>
    <w:p w14:paraId="502BE0F6" w14:textId="77777777" w:rsidR="009B39A1" w:rsidRPr="003E1D2F" w:rsidRDefault="009B39A1" w:rsidP="00132480">
      <w:pPr>
        <w:tabs>
          <w:tab w:val="left" w:pos="567"/>
        </w:tabs>
        <w:outlineLvl w:val="0"/>
        <w:rPr>
          <w:color w:val="000000"/>
          <w:sz w:val="22"/>
          <w:lang w:val="et-EE"/>
        </w:rPr>
      </w:pPr>
      <w:r w:rsidRPr="003E1D2F">
        <w:rPr>
          <w:color w:val="000000"/>
          <w:sz w:val="22"/>
          <w:lang w:val="et-EE"/>
        </w:rPr>
        <w:t>Eakatel patsientidel ei ole annuse kohandamine vajalik (vt lõik</w:t>
      </w:r>
      <w:r w:rsidR="004369A8" w:rsidRPr="003E1D2F">
        <w:rPr>
          <w:color w:val="000000"/>
          <w:sz w:val="22"/>
          <w:lang w:val="et-EE"/>
        </w:rPr>
        <w:t> </w:t>
      </w:r>
      <w:r w:rsidRPr="003E1D2F">
        <w:rPr>
          <w:color w:val="000000"/>
          <w:sz w:val="22"/>
          <w:lang w:val="et-EE"/>
        </w:rPr>
        <w:t>5.2).</w:t>
      </w:r>
    </w:p>
    <w:p w14:paraId="3E621B41" w14:textId="77777777" w:rsidR="009B39A1" w:rsidRPr="003E1D2F" w:rsidRDefault="009B39A1" w:rsidP="00132480">
      <w:pPr>
        <w:tabs>
          <w:tab w:val="left" w:pos="567"/>
        </w:tabs>
        <w:rPr>
          <w:color w:val="000000"/>
          <w:sz w:val="22"/>
          <w:lang w:val="et-EE"/>
        </w:rPr>
      </w:pPr>
    </w:p>
    <w:p w14:paraId="54BC56F1" w14:textId="77777777" w:rsidR="009B39A1" w:rsidRPr="003E1D2F" w:rsidRDefault="009B39A1">
      <w:pPr>
        <w:keepNext/>
        <w:tabs>
          <w:tab w:val="left" w:pos="567"/>
        </w:tabs>
        <w:outlineLvl w:val="0"/>
        <w:rPr>
          <w:i/>
          <w:color w:val="000000"/>
          <w:sz w:val="22"/>
          <w:u w:val="single"/>
          <w:lang w:val="et-EE"/>
        </w:rPr>
        <w:pPrChange w:id="464" w:author="RR_5" w:date="2025-12-02T11:24:00Z">
          <w:pPr>
            <w:tabs>
              <w:tab w:val="left" w:pos="567"/>
            </w:tabs>
            <w:outlineLvl w:val="0"/>
          </w:pPr>
        </w:pPrChange>
      </w:pPr>
      <w:r w:rsidRPr="003E1D2F">
        <w:rPr>
          <w:i/>
          <w:color w:val="000000"/>
          <w:sz w:val="22"/>
          <w:u w:val="single"/>
          <w:lang w:val="et-EE"/>
        </w:rPr>
        <w:t>Neerukahjustus</w:t>
      </w:r>
    </w:p>
    <w:p w14:paraId="58603C95" w14:textId="77777777" w:rsidR="009B39A1" w:rsidRPr="003E1D2F" w:rsidRDefault="009B39A1">
      <w:pPr>
        <w:tabs>
          <w:tab w:val="left" w:pos="567"/>
        </w:tabs>
        <w:rPr>
          <w:color w:val="000000"/>
          <w:sz w:val="22"/>
          <w:lang w:val="et-EE"/>
        </w:rPr>
      </w:pPr>
      <w:r w:rsidRPr="003E1D2F">
        <w:rPr>
          <w:snapToGrid w:val="0"/>
          <w:color w:val="000000"/>
          <w:sz w:val="22"/>
          <w:lang w:val="et-EE"/>
        </w:rPr>
        <w:t>Mõõduka kuni raskekujulise neerufunktsiooni langusega patsientidel (kreatiniini kliirens &lt;50</w:t>
      </w:r>
      <w:r w:rsidR="00E855FA" w:rsidRPr="003E1D2F">
        <w:rPr>
          <w:snapToGrid w:val="0"/>
          <w:color w:val="000000"/>
          <w:sz w:val="22"/>
          <w:lang w:val="et-EE"/>
        </w:rPr>
        <w:t> </w:t>
      </w:r>
      <w:r w:rsidRPr="003E1D2F">
        <w:rPr>
          <w:snapToGrid w:val="0"/>
          <w:color w:val="000000"/>
          <w:sz w:val="22"/>
          <w:lang w:val="et-EE"/>
        </w:rPr>
        <w:t xml:space="preserve">ml/min) võib organismis kuhjuda </w:t>
      </w:r>
      <w:r w:rsidRPr="003E1D2F">
        <w:rPr>
          <w:caps/>
          <w:snapToGrid w:val="0"/>
          <w:color w:val="000000"/>
          <w:sz w:val="22"/>
          <w:lang w:val="et-EE"/>
        </w:rPr>
        <w:t>Vfend</w:t>
      </w:r>
      <w:r w:rsidR="00061342" w:rsidRPr="003E1D2F">
        <w:rPr>
          <w:caps/>
          <w:snapToGrid w:val="0"/>
          <w:color w:val="000000"/>
          <w:sz w:val="22"/>
          <w:lang w:val="et-EE"/>
        </w:rPr>
        <w:t>’</w:t>
      </w:r>
      <w:r w:rsidRPr="003E1D2F">
        <w:rPr>
          <w:snapToGrid w:val="0"/>
          <w:color w:val="000000"/>
          <w:sz w:val="22"/>
          <w:lang w:val="et-EE"/>
        </w:rPr>
        <w:t>i intravenoosses ravimvormis kasutatav kandjaaine SBECD. Nimetatud patsientidel tuleks kasutada vorikonasooli tablette välja arvatud juhul, kui intravenoossest manustamisest saadav potentsiaalne kasu kaalub üles sellega seotud võimalikud ohud. Viimasel juhul tuleb hoolikalt jälgida seerumi kreatiniinisisaldust ja selle suurenemisel tuleb tõsiselt kaaluda suukaudsele manustamisele ülemineku vajadust</w:t>
      </w:r>
      <w:r w:rsidRPr="003E1D2F">
        <w:rPr>
          <w:color w:val="000000"/>
          <w:sz w:val="22"/>
          <w:lang w:val="et-EE"/>
        </w:rPr>
        <w:t xml:space="preserve"> (vt lõik</w:t>
      </w:r>
      <w:r w:rsidR="004369A8" w:rsidRPr="003E1D2F">
        <w:rPr>
          <w:color w:val="000000"/>
          <w:sz w:val="22"/>
          <w:lang w:val="et-EE"/>
        </w:rPr>
        <w:t> </w:t>
      </w:r>
      <w:r w:rsidRPr="003E1D2F">
        <w:rPr>
          <w:color w:val="000000"/>
          <w:sz w:val="22"/>
          <w:lang w:val="et-EE"/>
        </w:rPr>
        <w:t>5.2).</w:t>
      </w:r>
    </w:p>
    <w:p w14:paraId="7F010295" w14:textId="77777777" w:rsidR="009B39A1" w:rsidRPr="003E1D2F" w:rsidRDefault="009B39A1">
      <w:pPr>
        <w:tabs>
          <w:tab w:val="left" w:pos="567"/>
        </w:tabs>
        <w:rPr>
          <w:snapToGrid w:val="0"/>
          <w:color w:val="000000"/>
          <w:sz w:val="22"/>
          <w:lang w:val="et-EE"/>
        </w:rPr>
      </w:pPr>
    </w:p>
    <w:p w14:paraId="64CD01E4" w14:textId="77777777" w:rsidR="009B39A1" w:rsidRPr="003E1D2F" w:rsidRDefault="009B39A1">
      <w:pPr>
        <w:tabs>
          <w:tab w:val="left" w:pos="567"/>
        </w:tabs>
        <w:rPr>
          <w:color w:val="000000"/>
          <w:sz w:val="22"/>
          <w:lang w:val="et-EE"/>
        </w:rPr>
      </w:pPr>
      <w:r w:rsidRPr="003E1D2F">
        <w:rPr>
          <w:snapToGrid w:val="0"/>
          <w:color w:val="000000"/>
          <w:sz w:val="22"/>
          <w:lang w:val="et-EE"/>
        </w:rPr>
        <w:t>Vorikonasool on hemodialüüsitav kliirensiga</w:t>
      </w:r>
      <w:r w:rsidRPr="003E1D2F">
        <w:rPr>
          <w:color w:val="000000"/>
          <w:sz w:val="22"/>
          <w:lang w:val="et-EE"/>
        </w:rPr>
        <w:t xml:space="preserve"> 121</w:t>
      </w:r>
      <w:r w:rsidR="00190F46" w:rsidRPr="003E1D2F">
        <w:rPr>
          <w:color w:val="000000"/>
          <w:sz w:val="22"/>
          <w:lang w:val="et-EE"/>
        </w:rPr>
        <w:t> </w:t>
      </w:r>
      <w:r w:rsidRPr="003E1D2F">
        <w:rPr>
          <w:color w:val="000000"/>
          <w:sz w:val="22"/>
          <w:lang w:val="et-EE"/>
        </w:rPr>
        <w:t>ml/min. 4-tunnine hemodialüüs ei eemalda verest nii palju vorikonasooli, mis nõuaks annuse kohandamist.</w:t>
      </w:r>
    </w:p>
    <w:p w14:paraId="27CE7A18" w14:textId="77777777" w:rsidR="009B39A1" w:rsidRPr="003E1D2F" w:rsidRDefault="009B39A1">
      <w:pPr>
        <w:tabs>
          <w:tab w:val="left" w:pos="567"/>
        </w:tabs>
        <w:rPr>
          <w:color w:val="000000"/>
          <w:sz w:val="22"/>
          <w:lang w:val="et-EE"/>
        </w:rPr>
      </w:pPr>
    </w:p>
    <w:p w14:paraId="372EC4A2" w14:textId="77777777" w:rsidR="009B39A1" w:rsidRPr="003E1D2F" w:rsidRDefault="009B39A1">
      <w:pPr>
        <w:tabs>
          <w:tab w:val="left" w:pos="567"/>
        </w:tabs>
        <w:rPr>
          <w:snapToGrid w:val="0"/>
          <w:color w:val="000000"/>
          <w:sz w:val="22"/>
          <w:lang w:val="et-EE"/>
        </w:rPr>
      </w:pPr>
      <w:r w:rsidRPr="003E1D2F">
        <w:rPr>
          <w:caps/>
          <w:snapToGrid w:val="0"/>
          <w:color w:val="000000"/>
          <w:sz w:val="22"/>
          <w:lang w:val="et-EE"/>
        </w:rPr>
        <w:t>Vfend</w:t>
      </w:r>
      <w:r w:rsidR="00061342" w:rsidRPr="003E1D2F">
        <w:rPr>
          <w:caps/>
          <w:snapToGrid w:val="0"/>
          <w:color w:val="000000"/>
          <w:sz w:val="22"/>
          <w:lang w:val="et-EE"/>
        </w:rPr>
        <w:t>’</w:t>
      </w:r>
      <w:r w:rsidRPr="003E1D2F">
        <w:rPr>
          <w:snapToGrid w:val="0"/>
          <w:color w:val="000000"/>
          <w:sz w:val="22"/>
          <w:lang w:val="et-EE"/>
        </w:rPr>
        <w:t>i intravenoosses ravimvormis kasutatav kandjaaine SBECD on hemodialüüsitav kliirensiga 55</w:t>
      </w:r>
      <w:r w:rsidR="00190F46" w:rsidRPr="003E1D2F">
        <w:rPr>
          <w:snapToGrid w:val="0"/>
          <w:color w:val="000000"/>
          <w:sz w:val="22"/>
          <w:lang w:val="et-EE"/>
        </w:rPr>
        <w:t> </w:t>
      </w:r>
      <w:r w:rsidRPr="003E1D2F">
        <w:rPr>
          <w:snapToGrid w:val="0"/>
          <w:color w:val="000000"/>
          <w:sz w:val="22"/>
          <w:lang w:val="et-EE"/>
        </w:rPr>
        <w:t>ml/min.</w:t>
      </w:r>
    </w:p>
    <w:p w14:paraId="183A537F" w14:textId="77777777" w:rsidR="009B39A1" w:rsidRPr="003E1D2F" w:rsidRDefault="009B39A1">
      <w:pPr>
        <w:tabs>
          <w:tab w:val="left" w:pos="567"/>
        </w:tabs>
        <w:rPr>
          <w:color w:val="000000"/>
          <w:sz w:val="22"/>
          <w:lang w:val="et-EE"/>
        </w:rPr>
      </w:pPr>
    </w:p>
    <w:p w14:paraId="10A1DE0C" w14:textId="77777777" w:rsidR="009B39A1" w:rsidRPr="003E1D2F" w:rsidRDefault="009B39A1" w:rsidP="00713570">
      <w:pPr>
        <w:keepNext/>
        <w:tabs>
          <w:tab w:val="left" w:pos="567"/>
        </w:tabs>
        <w:outlineLvl w:val="0"/>
        <w:rPr>
          <w:i/>
          <w:color w:val="000000"/>
          <w:sz w:val="22"/>
          <w:u w:val="single"/>
          <w:lang w:val="et-EE"/>
        </w:rPr>
      </w:pPr>
      <w:r w:rsidRPr="003E1D2F">
        <w:rPr>
          <w:i/>
          <w:color w:val="000000"/>
          <w:sz w:val="22"/>
          <w:u w:val="single"/>
          <w:lang w:val="et-EE"/>
        </w:rPr>
        <w:t>Maksakahjustus</w:t>
      </w:r>
    </w:p>
    <w:p w14:paraId="2CD01A99" w14:textId="77777777" w:rsidR="009B39A1" w:rsidRPr="003E1D2F" w:rsidRDefault="009B39A1">
      <w:pPr>
        <w:tabs>
          <w:tab w:val="left" w:pos="567"/>
        </w:tabs>
        <w:rPr>
          <w:color w:val="000000"/>
          <w:sz w:val="22"/>
          <w:lang w:val="et-EE"/>
        </w:rPr>
      </w:pPr>
      <w:r w:rsidRPr="003E1D2F">
        <w:rPr>
          <w:color w:val="000000"/>
          <w:sz w:val="22"/>
          <w:lang w:val="et-EE"/>
        </w:rPr>
        <w:t>Kerge või mõõduka maksatsirroosiga patsientidel (Child</w:t>
      </w:r>
      <w:r w:rsidR="00C27831" w:rsidRPr="003E1D2F">
        <w:rPr>
          <w:color w:val="000000"/>
          <w:sz w:val="22"/>
          <w:lang w:val="et-EE"/>
        </w:rPr>
        <w:t>i</w:t>
      </w:r>
      <w:r w:rsidRPr="003E1D2F">
        <w:rPr>
          <w:color w:val="000000"/>
          <w:sz w:val="22"/>
          <w:lang w:val="et-EE"/>
        </w:rPr>
        <w:t>-Pugh klassifikatsiooni A ja B klass) on soovitatav kasutada vorikonasooli standardseid küllastusannuseid, ent säilitusannust vähendada poole võrra (vt lõik</w:t>
      </w:r>
      <w:r w:rsidR="00661231" w:rsidRPr="003E1D2F">
        <w:rPr>
          <w:color w:val="000000"/>
          <w:sz w:val="22"/>
          <w:lang w:val="et-EE"/>
        </w:rPr>
        <w:t> </w:t>
      </w:r>
      <w:r w:rsidRPr="003E1D2F">
        <w:rPr>
          <w:color w:val="000000"/>
          <w:sz w:val="22"/>
          <w:lang w:val="et-EE"/>
        </w:rPr>
        <w:t>5.2).</w:t>
      </w:r>
    </w:p>
    <w:p w14:paraId="469927D0" w14:textId="77777777" w:rsidR="009B39A1" w:rsidRPr="003E1D2F" w:rsidRDefault="009B39A1">
      <w:pPr>
        <w:tabs>
          <w:tab w:val="left" w:pos="567"/>
        </w:tabs>
        <w:rPr>
          <w:color w:val="000000"/>
          <w:sz w:val="22"/>
          <w:lang w:val="et-EE"/>
        </w:rPr>
      </w:pPr>
    </w:p>
    <w:p w14:paraId="7C99344B" w14:textId="77777777" w:rsidR="009B39A1" w:rsidRPr="003E1D2F" w:rsidRDefault="009B39A1">
      <w:pPr>
        <w:tabs>
          <w:tab w:val="left" w:pos="567"/>
        </w:tabs>
        <w:rPr>
          <w:color w:val="000000"/>
          <w:sz w:val="22"/>
          <w:lang w:val="et-EE"/>
        </w:rPr>
      </w:pPr>
      <w:r w:rsidRPr="003E1D2F">
        <w:rPr>
          <w:color w:val="000000"/>
          <w:sz w:val="22"/>
          <w:lang w:val="et-EE"/>
        </w:rPr>
        <w:t>Raskekujulise maksatsirroosiga patsientidel (Child</w:t>
      </w:r>
      <w:r w:rsidR="00C27831" w:rsidRPr="003E1D2F">
        <w:rPr>
          <w:color w:val="000000"/>
          <w:sz w:val="22"/>
          <w:lang w:val="et-EE"/>
        </w:rPr>
        <w:t>i</w:t>
      </w:r>
      <w:r w:rsidRPr="003E1D2F">
        <w:rPr>
          <w:color w:val="000000"/>
          <w:sz w:val="22"/>
          <w:lang w:val="et-EE"/>
        </w:rPr>
        <w:t>-Pugh klassifikatsiooni C klass) ei ole vorikonasooliga uuringuid tehtud.</w:t>
      </w:r>
    </w:p>
    <w:p w14:paraId="1C782A5E" w14:textId="77777777" w:rsidR="009B39A1" w:rsidRPr="003E1D2F" w:rsidRDefault="009B39A1">
      <w:pPr>
        <w:tabs>
          <w:tab w:val="left" w:pos="567"/>
        </w:tabs>
        <w:rPr>
          <w:color w:val="000000"/>
          <w:sz w:val="22"/>
          <w:lang w:val="et-EE"/>
        </w:rPr>
      </w:pPr>
    </w:p>
    <w:p w14:paraId="48FE1B36" w14:textId="77777777" w:rsidR="009B39A1" w:rsidRPr="003E1D2F" w:rsidRDefault="009B39A1">
      <w:pPr>
        <w:tabs>
          <w:tab w:val="left" w:pos="567"/>
        </w:tabs>
        <w:rPr>
          <w:color w:val="000000"/>
          <w:sz w:val="22"/>
          <w:lang w:val="et-EE"/>
        </w:rPr>
      </w:pPr>
      <w:r w:rsidRPr="003E1D2F">
        <w:rPr>
          <w:color w:val="000000"/>
          <w:sz w:val="22"/>
          <w:lang w:val="et-EE"/>
        </w:rPr>
        <w:t>VFEND</w:t>
      </w:r>
      <w:r w:rsidR="00061342" w:rsidRPr="003E1D2F">
        <w:rPr>
          <w:color w:val="000000"/>
          <w:sz w:val="22"/>
          <w:lang w:val="et-EE"/>
        </w:rPr>
        <w:t>’</w:t>
      </w:r>
      <w:r w:rsidRPr="003E1D2F">
        <w:rPr>
          <w:color w:val="000000"/>
          <w:sz w:val="22"/>
          <w:lang w:val="et-EE"/>
        </w:rPr>
        <w:t>i ohutuse kohta patsientidel, kellel esinevad patoloogilised maksatalitluse näitajad (aspartaa</w:t>
      </w:r>
      <w:r w:rsidR="00AA357B" w:rsidRPr="003E1D2F">
        <w:rPr>
          <w:color w:val="000000"/>
          <w:sz w:val="22"/>
          <w:lang w:val="et-EE"/>
        </w:rPr>
        <w:t>di amino</w:t>
      </w:r>
      <w:r w:rsidRPr="003E1D2F">
        <w:rPr>
          <w:color w:val="000000"/>
          <w:sz w:val="22"/>
          <w:lang w:val="et-EE"/>
        </w:rPr>
        <w:t>trans</w:t>
      </w:r>
      <w:r w:rsidR="00AA357B" w:rsidRPr="003E1D2F">
        <w:rPr>
          <w:color w:val="000000"/>
          <w:sz w:val="22"/>
          <w:lang w:val="et-EE"/>
        </w:rPr>
        <w:t>fer</w:t>
      </w:r>
      <w:r w:rsidRPr="003E1D2F">
        <w:rPr>
          <w:color w:val="000000"/>
          <w:sz w:val="22"/>
          <w:lang w:val="et-EE"/>
        </w:rPr>
        <w:t>aas [ASAT], alaniin</w:t>
      </w:r>
      <w:r w:rsidR="00AA357B" w:rsidRPr="003E1D2F">
        <w:rPr>
          <w:color w:val="000000"/>
          <w:sz w:val="22"/>
          <w:lang w:val="et-EE"/>
        </w:rPr>
        <w:t>i amino</w:t>
      </w:r>
      <w:r w:rsidRPr="003E1D2F">
        <w:rPr>
          <w:color w:val="000000"/>
          <w:sz w:val="22"/>
          <w:lang w:val="et-EE"/>
        </w:rPr>
        <w:t>trans</w:t>
      </w:r>
      <w:r w:rsidR="00AA357B" w:rsidRPr="003E1D2F">
        <w:rPr>
          <w:color w:val="000000"/>
          <w:sz w:val="22"/>
          <w:lang w:val="et-EE"/>
        </w:rPr>
        <w:t>fer</w:t>
      </w:r>
      <w:r w:rsidRPr="003E1D2F">
        <w:rPr>
          <w:color w:val="000000"/>
          <w:sz w:val="22"/>
          <w:lang w:val="et-EE"/>
        </w:rPr>
        <w:t>aas [ALAT], aluseline fosfataas [ALP] või üldbilirubiin rohkem kui 5</w:t>
      </w:r>
      <w:r w:rsidR="006259ED" w:rsidRPr="003E1D2F">
        <w:rPr>
          <w:color w:val="000000"/>
          <w:sz w:val="22"/>
          <w:lang w:val="et-EE"/>
        </w:rPr>
        <w:t> </w:t>
      </w:r>
      <w:r w:rsidRPr="003E1D2F">
        <w:rPr>
          <w:color w:val="000000"/>
          <w:sz w:val="22"/>
          <w:lang w:val="et-EE"/>
        </w:rPr>
        <w:t>korda üle normi ülemise piiri), on vähe andmeid.</w:t>
      </w:r>
    </w:p>
    <w:p w14:paraId="5766AFE5" w14:textId="77777777" w:rsidR="009B39A1" w:rsidRPr="003E1D2F" w:rsidRDefault="009B39A1">
      <w:pPr>
        <w:tabs>
          <w:tab w:val="left" w:pos="567"/>
        </w:tabs>
        <w:rPr>
          <w:color w:val="000000"/>
          <w:sz w:val="22"/>
          <w:lang w:val="et-EE"/>
        </w:rPr>
      </w:pPr>
    </w:p>
    <w:p w14:paraId="1976D6C2" w14:textId="77777777" w:rsidR="009B39A1" w:rsidRPr="003E1D2F" w:rsidRDefault="009B39A1">
      <w:pPr>
        <w:tabs>
          <w:tab w:val="left" w:pos="567"/>
        </w:tabs>
        <w:rPr>
          <w:color w:val="000000"/>
          <w:sz w:val="22"/>
          <w:lang w:val="et-EE"/>
        </w:rPr>
      </w:pPr>
      <w:r w:rsidRPr="003E1D2F">
        <w:rPr>
          <w:color w:val="000000"/>
          <w:sz w:val="22"/>
          <w:lang w:val="et-EE"/>
        </w:rPr>
        <w:t xml:space="preserve">Vorikonasooli kasutamisel on täheldatud maksaensüümide aktiivsuse tõusu vereseerumis ja maksakahjustuse kliinilisi tunnuseid, nagu näiteks ikterust, seetõttu tohib raske maksapuudulikkusega patsientidel </w:t>
      </w:r>
      <w:r w:rsidRPr="003E1D2F">
        <w:rPr>
          <w:caps/>
          <w:color w:val="000000"/>
          <w:sz w:val="22"/>
          <w:lang w:val="et-EE"/>
        </w:rPr>
        <w:t>Vfend</w:t>
      </w:r>
      <w:r w:rsidR="00061342" w:rsidRPr="003E1D2F">
        <w:rPr>
          <w:caps/>
          <w:color w:val="000000"/>
          <w:sz w:val="22"/>
          <w:lang w:val="et-EE"/>
        </w:rPr>
        <w:t>’</w:t>
      </w:r>
      <w:r w:rsidRPr="003E1D2F">
        <w:rPr>
          <w:color w:val="000000"/>
          <w:sz w:val="22"/>
          <w:lang w:val="et-EE"/>
        </w:rPr>
        <w:t>i kasutada üksnes juhul, kui sellest saadav potentsiaalne kasu ületab võimalikud ohud. Raske maksapuudulikkusega patsiente tuleb ravimi toksiliste toimete suhtes hoolikalt jälgida (vt lõik</w:t>
      </w:r>
      <w:r w:rsidR="00661231" w:rsidRPr="003E1D2F">
        <w:rPr>
          <w:color w:val="000000"/>
          <w:sz w:val="22"/>
          <w:lang w:val="et-EE"/>
        </w:rPr>
        <w:t> </w:t>
      </w:r>
      <w:r w:rsidRPr="003E1D2F">
        <w:rPr>
          <w:color w:val="000000"/>
          <w:sz w:val="22"/>
          <w:lang w:val="et-EE"/>
        </w:rPr>
        <w:t>4.8).</w:t>
      </w:r>
    </w:p>
    <w:p w14:paraId="7F199FE6" w14:textId="77777777" w:rsidR="009B39A1" w:rsidRPr="003E1D2F" w:rsidRDefault="009B39A1">
      <w:pPr>
        <w:pStyle w:val="EndnoteText"/>
        <w:tabs>
          <w:tab w:val="clear" w:pos="567"/>
          <w:tab w:val="left" w:pos="720"/>
        </w:tabs>
        <w:rPr>
          <w:color w:val="000000"/>
          <w:lang w:val="et-EE"/>
        </w:rPr>
      </w:pPr>
    </w:p>
    <w:p w14:paraId="15182914" w14:textId="77777777" w:rsidR="009B39A1" w:rsidRPr="003E1D2F" w:rsidRDefault="009B39A1">
      <w:pPr>
        <w:pStyle w:val="BodyText2"/>
        <w:keepNext/>
        <w:jc w:val="left"/>
        <w:outlineLvl w:val="0"/>
        <w:rPr>
          <w:b w:val="0"/>
          <w:i/>
          <w:color w:val="000000"/>
          <w:u w:val="single"/>
          <w:lang w:val="et-EE"/>
        </w:rPr>
        <w:pPrChange w:id="465" w:author="RR_5" w:date="2025-12-02T11:24:00Z">
          <w:pPr>
            <w:pStyle w:val="BodyText2"/>
            <w:jc w:val="left"/>
            <w:outlineLvl w:val="0"/>
          </w:pPr>
        </w:pPrChange>
      </w:pPr>
      <w:r w:rsidRPr="003E1D2F">
        <w:rPr>
          <w:b w:val="0"/>
          <w:i/>
          <w:color w:val="000000"/>
          <w:u w:val="single"/>
          <w:lang w:val="et-EE"/>
        </w:rPr>
        <w:t>Lapsed</w:t>
      </w:r>
    </w:p>
    <w:p w14:paraId="5AEC94BE" w14:textId="77777777" w:rsidR="009B39A1" w:rsidRPr="003E1D2F" w:rsidRDefault="009B39A1">
      <w:pPr>
        <w:tabs>
          <w:tab w:val="left" w:pos="567"/>
        </w:tabs>
        <w:rPr>
          <w:color w:val="000000"/>
          <w:sz w:val="22"/>
          <w:szCs w:val="22"/>
          <w:lang w:val="et-EE"/>
        </w:rPr>
      </w:pPr>
      <w:r w:rsidRPr="003E1D2F">
        <w:rPr>
          <w:color w:val="000000"/>
          <w:sz w:val="22"/>
          <w:szCs w:val="22"/>
          <w:lang w:val="et-EE"/>
        </w:rPr>
        <w:t>VFEND</w:t>
      </w:r>
      <w:r w:rsidR="00061342" w:rsidRPr="003E1D2F">
        <w:rPr>
          <w:color w:val="000000"/>
          <w:sz w:val="22"/>
          <w:szCs w:val="22"/>
          <w:lang w:val="et-EE"/>
        </w:rPr>
        <w:t>’</w:t>
      </w:r>
      <w:r w:rsidRPr="003E1D2F">
        <w:rPr>
          <w:color w:val="000000"/>
          <w:sz w:val="22"/>
          <w:szCs w:val="22"/>
          <w:lang w:val="et-EE"/>
        </w:rPr>
        <w:t xml:space="preserve">i kasutamise ohutus ja efektiivsus </w:t>
      </w:r>
      <w:r w:rsidR="00661231" w:rsidRPr="003E1D2F">
        <w:rPr>
          <w:color w:val="000000"/>
          <w:sz w:val="22"/>
          <w:szCs w:val="22"/>
          <w:lang w:val="et-EE"/>
        </w:rPr>
        <w:t xml:space="preserve">lastel vanuses </w:t>
      </w:r>
      <w:r w:rsidRPr="003E1D2F">
        <w:rPr>
          <w:color w:val="000000"/>
          <w:sz w:val="22"/>
          <w:szCs w:val="22"/>
          <w:lang w:val="et-EE"/>
        </w:rPr>
        <w:t>alla 2</w:t>
      </w:r>
      <w:r w:rsidR="00661231" w:rsidRPr="003E1D2F">
        <w:rPr>
          <w:color w:val="000000"/>
          <w:sz w:val="22"/>
          <w:szCs w:val="22"/>
          <w:lang w:val="et-EE"/>
        </w:rPr>
        <w:t> </w:t>
      </w:r>
      <w:r w:rsidRPr="003E1D2F">
        <w:rPr>
          <w:color w:val="000000"/>
          <w:sz w:val="22"/>
          <w:szCs w:val="22"/>
          <w:lang w:val="et-EE"/>
        </w:rPr>
        <w:t xml:space="preserve">aasta ei ole tõestatud. </w:t>
      </w:r>
      <w:r w:rsidR="00661231" w:rsidRPr="003E1D2F">
        <w:rPr>
          <w:color w:val="000000"/>
          <w:sz w:val="22"/>
          <w:szCs w:val="22"/>
          <w:lang w:val="et-EE"/>
        </w:rPr>
        <w:t>Antud h</w:t>
      </w:r>
      <w:r w:rsidRPr="003E1D2F">
        <w:rPr>
          <w:color w:val="000000"/>
          <w:sz w:val="22"/>
          <w:szCs w:val="22"/>
          <w:lang w:val="et-EE"/>
        </w:rPr>
        <w:t xml:space="preserve">etkel </w:t>
      </w:r>
      <w:r w:rsidR="00661231" w:rsidRPr="003E1D2F">
        <w:rPr>
          <w:color w:val="000000"/>
          <w:sz w:val="22"/>
          <w:szCs w:val="22"/>
          <w:lang w:val="et-EE"/>
        </w:rPr>
        <w:t xml:space="preserve">teadaolevad </w:t>
      </w:r>
      <w:r w:rsidRPr="003E1D2F">
        <w:rPr>
          <w:color w:val="000000"/>
          <w:sz w:val="22"/>
          <w:szCs w:val="22"/>
          <w:lang w:val="et-EE"/>
        </w:rPr>
        <w:t xml:space="preserve">andmed on </w:t>
      </w:r>
      <w:r w:rsidR="00661231" w:rsidRPr="003E1D2F">
        <w:rPr>
          <w:color w:val="000000"/>
          <w:sz w:val="22"/>
          <w:szCs w:val="22"/>
          <w:lang w:val="et-EE"/>
        </w:rPr>
        <w:t xml:space="preserve">esitatud </w:t>
      </w:r>
      <w:r w:rsidRPr="003E1D2F">
        <w:rPr>
          <w:color w:val="000000"/>
          <w:sz w:val="22"/>
          <w:szCs w:val="22"/>
          <w:lang w:val="et-EE"/>
        </w:rPr>
        <w:t>lõikudes</w:t>
      </w:r>
      <w:r w:rsidR="00661231" w:rsidRPr="003E1D2F">
        <w:rPr>
          <w:color w:val="000000"/>
          <w:sz w:val="22"/>
          <w:szCs w:val="22"/>
          <w:lang w:val="et-EE"/>
        </w:rPr>
        <w:t> </w:t>
      </w:r>
      <w:r w:rsidRPr="003E1D2F">
        <w:rPr>
          <w:color w:val="000000"/>
          <w:sz w:val="22"/>
          <w:szCs w:val="22"/>
          <w:lang w:val="et-EE"/>
        </w:rPr>
        <w:t xml:space="preserve">4.8 ja 5.1, aga </w:t>
      </w:r>
      <w:r w:rsidR="00661231" w:rsidRPr="003E1D2F">
        <w:rPr>
          <w:color w:val="000000"/>
          <w:sz w:val="22"/>
          <w:szCs w:val="22"/>
          <w:lang w:val="et-EE"/>
        </w:rPr>
        <w:t xml:space="preserve">soovitusi </w:t>
      </w:r>
      <w:r w:rsidRPr="003E1D2F">
        <w:rPr>
          <w:color w:val="000000"/>
          <w:sz w:val="22"/>
          <w:szCs w:val="22"/>
          <w:lang w:val="et-EE"/>
        </w:rPr>
        <w:t xml:space="preserve">annustamise </w:t>
      </w:r>
      <w:r w:rsidR="00661231" w:rsidRPr="003E1D2F">
        <w:rPr>
          <w:color w:val="000000"/>
          <w:sz w:val="22"/>
          <w:szCs w:val="22"/>
          <w:lang w:val="et-EE"/>
        </w:rPr>
        <w:t xml:space="preserve">kohta </w:t>
      </w:r>
      <w:r w:rsidRPr="003E1D2F">
        <w:rPr>
          <w:color w:val="000000"/>
          <w:sz w:val="22"/>
          <w:szCs w:val="22"/>
          <w:lang w:val="et-EE"/>
        </w:rPr>
        <w:t xml:space="preserve">ei ole </w:t>
      </w:r>
      <w:r w:rsidR="00661231" w:rsidRPr="003E1D2F">
        <w:rPr>
          <w:color w:val="000000"/>
          <w:sz w:val="22"/>
          <w:szCs w:val="22"/>
          <w:lang w:val="et-EE"/>
        </w:rPr>
        <w:t>võimalik anda</w:t>
      </w:r>
      <w:r w:rsidRPr="003E1D2F">
        <w:rPr>
          <w:color w:val="000000"/>
          <w:sz w:val="22"/>
          <w:szCs w:val="22"/>
          <w:lang w:val="et-EE"/>
        </w:rPr>
        <w:t>.</w:t>
      </w:r>
    </w:p>
    <w:p w14:paraId="41132ADE" w14:textId="77777777" w:rsidR="009B39A1" w:rsidRPr="003E1D2F" w:rsidRDefault="009B39A1">
      <w:pPr>
        <w:tabs>
          <w:tab w:val="left" w:pos="567"/>
        </w:tabs>
        <w:rPr>
          <w:color w:val="000000"/>
          <w:sz w:val="22"/>
          <w:szCs w:val="22"/>
          <w:lang w:val="et-EE"/>
        </w:rPr>
      </w:pPr>
    </w:p>
    <w:p w14:paraId="17606B6E" w14:textId="77777777" w:rsidR="009B39A1" w:rsidRPr="003E1D2F" w:rsidRDefault="009B39A1" w:rsidP="003114F2">
      <w:pPr>
        <w:pStyle w:val="Default"/>
        <w:keepNext/>
        <w:rPr>
          <w:rFonts w:cs="Sendnya"/>
          <w:sz w:val="22"/>
          <w:u w:val="single"/>
          <w:lang w:val="et-EE" w:bidi="or-IN"/>
        </w:rPr>
      </w:pPr>
      <w:r w:rsidRPr="003E1D2F">
        <w:rPr>
          <w:rFonts w:cs="Sendnya"/>
          <w:sz w:val="22"/>
          <w:u w:val="single"/>
          <w:lang w:val="et-EE" w:bidi="or-IN"/>
        </w:rPr>
        <w:t>Manustamisviis</w:t>
      </w:r>
    </w:p>
    <w:p w14:paraId="69061A33" w14:textId="77777777" w:rsidR="009B39A1" w:rsidRPr="003E1D2F" w:rsidRDefault="009B39A1">
      <w:pPr>
        <w:tabs>
          <w:tab w:val="left" w:pos="567"/>
        </w:tabs>
        <w:rPr>
          <w:color w:val="000000"/>
          <w:sz w:val="22"/>
          <w:lang w:val="et-EE"/>
        </w:rPr>
      </w:pPr>
      <w:r w:rsidRPr="003E1D2F">
        <w:rPr>
          <w:color w:val="000000"/>
          <w:sz w:val="22"/>
          <w:lang w:val="et-EE"/>
        </w:rPr>
        <w:t xml:space="preserve">Enne intravenoosset manustamist tuleb </w:t>
      </w:r>
      <w:r w:rsidRPr="003E1D2F">
        <w:rPr>
          <w:caps/>
          <w:color w:val="000000"/>
          <w:sz w:val="22"/>
          <w:lang w:val="et-EE"/>
        </w:rPr>
        <w:t>Vfend</w:t>
      </w:r>
      <w:r w:rsidR="00061342" w:rsidRPr="003E1D2F">
        <w:rPr>
          <w:caps/>
          <w:color w:val="000000"/>
          <w:sz w:val="22"/>
          <w:lang w:val="et-EE"/>
        </w:rPr>
        <w:t>’</w:t>
      </w:r>
      <w:r w:rsidRPr="003E1D2F">
        <w:rPr>
          <w:color w:val="000000"/>
          <w:sz w:val="22"/>
          <w:lang w:val="et-EE"/>
        </w:rPr>
        <w:t>i pulber infusioonilahuse valmistamiseks süstevees lahustada</w:t>
      </w:r>
      <w:r w:rsidR="00661231" w:rsidRPr="003E1D2F">
        <w:rPr>
          <w:color w:val="000000"/>
          <w:sz w:val="22"/>
          <w:lang w:val="et-EE"/>
        </w:rPr>
        <w:t xml:space="preserve"> </w:t>
      </w:r>
      <w:r w:rsidRPr="003E1D2F">
        <w:rPr>
          <w:color w:val="000000"/>
          <w:sz w:val="22"/>
          <w:lang w:val="et-EE"/>
        </w:rPr>
        <w:t>ja täiendavalt lahjendada (vt lõik</w:t>
      </w:r>
      <w:r w:rsidR="00661231" w:rsidRPr="003E1D2F">
        <w:rPr>
          <w:color w:val="000000"/>
          <w:sz w:val="22"/>
          <w:lang w:val="et-EE"/>
        </w:rPr>
        <w:t> </w:t>
      </w:r>
      <w:r w:rsidRPr="003E1D2F">
        <w:rPr>
          <w:color w:val="000000"/>
          <w:sz w:val="22"/>
          <w:lang w:val="et-EE"/>
        </w:rPr>
        <w:t>6.6). VFEND ei ole mõeldud manustamiseks boolussüstena.</w:t>
      </w:r>
    </w:p>
    <w:p w14:paraId="2A27FC0F" w14:textId="77777777" w:rsidR="009B39A1" w:rsidRPr="003E1D2F" w:rsidRDefault="009B39A1">
      <w:pPr>
        <w:tabs>
          <w:tab w:val="left" w:pos="567"/>
        </w:tabs>
        <w:ind w:left="567" w:hanging="567"/>
        <w:outlineLvl w:val="0"/>
        <w:rPr>
          <w:color w:val="000000"/>
          <w:sz w:val="22"/>
          <w:lang w:val="et-EE"/>
        </w:rPr>
      </w:pPr>
    </w:p>
    <w:p w14:paraId="5AFD83A5" w14:textId="77777777" w:rsidR="009B39A1" w:rsidRPr="003E1D2F" w:rsidRDefault="009B39A1">
      <w:pPr>
        <w:keepNext/>
        <w:tabs>
          <w:tab w:val="left" w:pos="567"/>
        </w:tabs>
        <w:ind w:left="567" w:hanging="567"/>
        <w:outlineLvl w:val="0"/>
        <w:rPr>
          <w:color w:val="000000"/>
          <w:sz w:val="22"/>
          <w:lang w:val="et-EE"/>
        </w:rPr>
      </w:pPr>
      <w:r w:rsidRPr="003E1D2F">
        <w:rPr>
          <w:b/>
          <w:color w:val="000000"/>
          <w:sz w:val="22"/>
          <w:lang w:val="et-EE"/>
        </w:rPr>
        <w:t>4.3</w:t>
      </w:r>
      <w:r w:rsidRPr="003E1D2F">
        <w:rPr>
          <w:b/>
          <w:color w:val="000000"/>
          <w:sz w:val="22"/>
          <w:lang w:val="et-EE"/>
        </w:rPr>
        <w:tab/>
        <w:t>Vastunäidustused</w:t>
      </w:r>
    </w:p>
    <w:p w14:paraId="4AB0339F" w14:textId="77777777" w:rsidR="009B39A1" w:rsidRPr="003E1D2F" w:rsidRDefault="009B39A1">
      <w:pPr>
        <w:keepNext/>
        <w:tabs>
          <w:tab w:val="left" w:pos="567"/>
        </w:tabs>
        <w:rPr>
          <w:color w:val="000000"/>
          <w:sz w:val="22"/>
          <w:lang w:val="et-EE"/>
        </w:rPr>
      </w:pPr>
    </w:p>
    <w:p w14:paraId="64B93D11" w14:textId="77777777" w:rsidR="009B39A1" w:rsidRPr="003E1D2F" w:rsidRDefault="009B39A1">
      <w:pPr>
        <w:tabs>
          <w:tab w:val="left" w:pos="567"/>
        </w:tabs>
        <w:outlineLvl w:val="0"/>
        <w:rPr>
          <w:color w:val="000000"/>
          <w:sz w:val="22"/>
          <w:szCs w:val="22"/>
          <w:lang w:val="et-EE"/>
        </w:rPr>
        <w:pPrChange w:id="466" w:author="RR_5" w:date="2025-12-02T11:25:00Z">
          <w:pPr>
            <w:keepNext/>
            <w:tabs>
              <w:tab w:val="left" w:pos="567"/>
            </w:tabs>
            <w:outlineLvl w:val="0"/>
          </w:pPr>
        </w:pPrChange>
      </w:pPr>
      <w:r w:rsidRPr="003E1D2F">
        <w:rPr>
          <w:color w:val="000000"/>
          <w:sz w:val="22"/>
          <w:szCs w:val="22"/>
          <w:lang w:val="et-EE"/>
        </w:rPr>
        <w:t xml:space="preserve">Ülitundlikkus toimeaine või </w:t>
      </w:r>
      <w:r w:rsidR="00661231" w:rsidRPr="003E1D2F">
        <w:rPr>
          <w:color w:val="000000"/>
          <w:sz w:val="22"/>
          <w:szCs w:val="22"/>
          <w:lang w:val="et-EE"/>
        </w:rPr>
        <w:t xml:space="preserve">lõigus 6.1 loetletud mis tahes </w:t>
      </w:r>
      <w:r w:rsidRPr="003E1D2F">
        <w:rPr>
          <w:color w:val="000000"/>
          <w:sz w:val="22"/>
          <w:szCs w:val="22"/>
          <w:lang w:val="et-EE"/>
        </w:rPr>
        <w:t>abiaine</w:t>
      </w:r>
      <w:r w:rsidR="00661231" w:rsidRPr="003E1D2F">
        <w:rPr>
          <w:color w:val="000000"/>
          <w:sz w:val="22"/>
          <w:szCs w:val="22"/>
          <w:lang w:val="et-EE"/>
        </w:rPr>
        <w:t>te</w:t>
      </w:r>
      <w:r w:rsidRPr="003E1D2F">
        <w:rPr>
          <w:color w:val="000000"/>
          <w:sz w:val="22"/>
          <w:szCs w:val="22"/>
          <w:lang w:val="et-EE"/>
        </w:rPr>
        <w:t xml:space="preserve"> suhtes.</w:t>
      </w:r>
    </w:p>
    <w:p w14:paraId="31689B01" w14:textId="77777777" w:rsidR="009B39A1" w:rsidRPr="003E1D2F" w:rsidRDefault="009B39A1">
      <w:pPr>
        <w:tabs>
          <w:tab w:val="left" w:pos="567"/>
        </w:tabs>
        <w:rPr>
          <w:color w:val="000000"/>
          <w:sz w:val="22"/>
          <w:lang w:val="et-EE"/>
        </w:rPr>
        <w:pPrChange w:id="467" w:author="RR_5" w:date="2025-12-02T11:25:00Z">
          <w:pPr>
            <w:keepNext/>
            <w:tabs>
              <w:tab w:val="left" w:pos="567"/>
            </w:tabs>
          </w:pPr>
        </w:pPrChange>
      </w:pPr>
    </w:p>
    <w:p w14:paraId="1DC1083A" w14:textId="393D7CE7" w:rsidR="00885284" w:rsidRPr="00885284" w:rsidRDefault="00885284" w:rsidP="00885284">
      <w:pPr>
        <w:rPr>
          <w:ins w:id="468" w:author="RWS_1" w:date="2025-11-25T11:35:00Z"/>
          <w:sz w:val="22"/>
          <w:szCs w:val="22"/>
          <w:lang w:val="et-EE"/>
        </w:rPr>
      </w:pPr>
      <w:ins w:id="469" w:author="RWS_1" w:date="2025-11-25T11:35:00Z">
        <w:r>
          <w:rPr>
            <w:sz w:val="22"/>
            <w:szCs w:val="22"/>
            <w:lang w:val="et-EE"/>
          </w:rPr>
          <w:t xml:space="preserve">Selles </w:t>
        </w:r>
      </w:ins>
      <w:ins w:id="470" w:author="RWS_2" w:date="2025-11-26T00:23:00Z">
        <w:r w:rsidR="00DE5207">
          <w:rPr>
            <w:sz w:val="22"/>
            <w:szCs w:val="22"/>
            <w:lang w:val="et-EE"/>
          </w:rPr>
          <w:t xml:space="preserve">lõigus </w:t>
        </w:r>
      </w:ins>
      <w:ins w:id="471" w:author="RWS_1" w:date="2025-11-25T11:35:00Z">
        <w:r>
          <w:rPr>
            <w:sz w:val="22"/>
            <w:szCs w:val="22"/>
            <w:lang w:val="et-EE"/>
          </w:rPr>
          <w:t>ja lõigus </w:t>
        </w:r>
        <w:r w:rsidRPr="00885284">
          <w:rPr>
            <w:sz w:val="22"/>
            <w:szCs w:val="22"/>
            <w:lang w:val="et-EE"/>
          </w:rPr>
          <w:t xml:space="preserve">4.5 </w:t>
        </w:r>
        <w:r>
          <w:rPr>
            <w:sz w:val="22"/>
            <w:szCs w:val="22"/>
            <w:lang w:val="et-EE"/>
          </w:rPr>
          <w:t xml:space="preserve">loetletud koostoimet omavad ravimid on </w:t>
        </w:r>
      </w:ins>
      <w:ins w:id="472" w:author="EK_" w:date="2025-12-25T15:01:00Z">
        <w:r w:rsidR="00A17F12">
          <w:rPr>
            <w:sz w:val="22"/>
            <w:szCs w:val="22"/>
            <w:lang w:val="et-EE"/>
          </w:rPr>
          <w:t>soovituslikud</w:t>
        </w:r>
      </w:ins>
      <w:ins w:id="473" w:author="RWS_1" w:date="2025-11-25T11:35:00Z">
        <w:del w:id="474" w:author="EK_" w:date="2025-12-25T15:01:00Z">
          <w:r w:rsidDel="00A17F12">
            <w:rPr>
              <w:sz w:val="22"/>
              <w:szCs w:val="22"/>
              <w:lang w:val="et-EE"/>
            </w:rPr>
            <w:delText>esitatud ainult suuniseks</w:delText>
          </w:r>
        </w:del>
        <w:r>
          <w:rPr>
            <w:sz w:val="22"/>
            <w:szCs w:val="22"/>
            <w:lang w:val="et-EE"/>
          </w:rPr>
          <w:t xml:space="preserve"> ja </w:t>
        </w:r>
      </w:ins>
      <w:ins w:id="475" w:author="RWS_2" w:date="2025-11-26T00:23:00Z">
        <w:del w:id="476" w:author="EK_" w:date="2025-12-25T15:01:00Z">
          <w:r w:rsidR="00DE5207" w:rsidDel="00A17F12">
            <w:rPr>
              <w:sz w:val="22"/>
              <w:szCs w:val="22"/>
              <w:lang w:val="et-EE"/>
            </w:rPr>
            <w:delText xml:space="preserve">tegemist </w:delText>
          </w:r>
        </w:del>
        <w:r w:rsidR="00DE5207">
          <w:rPr>
            <w:sz w:val="22"/>
            <w:szCs w:val="22"/>
            <w:lang w:val="et-EE"/>
          </w:rPr>
          <w:t>ei ole ammendav</w:t>
        </w:r>
        <w:del w:id="477" w:author="EK_" w:date="2025-12-25T15:01:00Z">
          <w:r w:rsidR="00DE5207" w:rsidDel="00A17F12">
            <w:rPr>
              <w:sz w:val="22"/>
              <w:szCs w:val="22"/>
              <w:lang w:val="et-EE"/>
            </w:rPr>
            <w:delText>a</w:delText>
          </w:r>
        </w:del>
        <w:r w:rsidR="00DE5207">
          <w:rPr>
            <w:sz w:val="22"/>
            <w:szCs w:val="22"/>
            <w:lang w:val="et-EE"/>
          </w:rPr>
          <w:t xml:space="preserve"> loend</w:t>
        </w:r>
        <w:del w:id="478" w:author="EK_" w:date="2025-12-25T15:01:00Z">
          <w:r w:rsidR="00DE5207" w:rsidDel="00A17F12">
            <w:rPr>
              <w:sz w:val="22"/>
              <w:szCs w:val="22"/>
              <w:lang w:val="et-EE"/>
            </w:rPr>
            <w:delText>iga</w:delText>
          </w:r>
        </w:del>
      </w:ins>
      <w:ins w:id="479" w:author="RWS_1" w:date="2025-11-25T11:35:00Z">
        <w:r>
          <w:rPr>
            <w:sz w:val="22"/>
            <w:szCs w:val="22"/>
            <w:lang w:val="et-EE"/>
          </w:rPr>
          <w:t xml:space="preserve"> kõigist </w:t>
        </w:r>
      </w:ins>
      <w:ins w:id="480" w:author="RWS_2" w:date="2025-11-26T00:23:00Z">
        <w:r w:rsidR="00DE5207">
          <w:rPr>
            <w:sz w:val="22"/>
            <w:szCs w:val="22"/>
            <w:lang w:val="et-EE"/>
          </w:rPr>
          <w:t xml:space="preserve">potentsiaalselt </w:t>
        </w:r>
      </w:ins>
      <w:ins w:id="481" w:author="RWS_1" w:date="2025-11-25T11:35:00Z">
        <w:r>
          <w:rPr>
            <w:sz w:val="22"/>
            <w:szCs w:val="22"/>
            <w:lang w:val="et-EE"/>
          </w:rPr>
          <w:t>vastunäidustatud ravimitest</w:t>
        </w:r>
        <w:r w:rsidRPr="00885284">
          <w:rPr>
            <w:sz w:val="22"/>
            <w:szCs w:val="22"/>
            <w:lang w:val="et-EE"/>
          </w:rPr>
          <w:t>.</w:t>
        </w:r>
      </w:ins>
    </w:p>
    <w:p w14:paraId="11654AE7" w14:textId="77777777" w:rsidR="00885284" w:rsidRPr="00885284" w:rsidRDefault="00885284" w:rsidP="00885284">
      <w:pPr>
        <w:pStyle w:val="Default"/>
        <w:widowControl/>
        <w:rPr>
          <w:ins w:id="482" w:author="RWS_1" w:date="2025-11-25T11:35:00Z"/>
          <w:color w:val="auto"/>
          <w:sz w:val="22"/>
          <w:szCs w:val="22"/>
          <w:lang w:val="et-EE"/>
        </w:rPr>
      </w:pPr>
    </w:p>
    <w:p w14:paraId="732ED935" w14:textId="5475B5B6" w:rsidR="00342BCD" w:rsidRDefault="00342BCD">
      <w:pPr>
        <w:widowControl w:val="0"/>
        <w:tabs>
          <w:tab w:val="left" w:pos="567"/>
        </w:tabs>
        <w:rPr>
          <w:color w:val="000000"/>
          <w:sz w:val="22"/>
          <w:szCs w:val="22"/>
          <w:lang w:val="et-EE"/>
        </w:rPr>
        <w:pPrChange w:id="483" w:author="RR_5" w:date="2025-12-02T11:25:00Z">
          <w:pPr>
            <w:keepNext/>
            <w:widowControl w:val="0"/>
            <w:tabs>
              <w:tab w:val="left" w:pos="567"/>
            </w:tabs>
          </w:pPr>
        </w:pPrChange>
      </w:pPr>
      <w:r w:rsidRPr="003E1D2F">
        <w:rPr>
          <w:color w:val="000000"/>
          <w:sz w:val="22"/>
          <w:szCs w:val="22"/>
          <w:lang w:val="et-EE"/>
        </w:rPr>
        <w:t xml:space="preserve">Vorikonasooli </w:t>
      </w:r>
      <w:r>
        <w:rPr>
          <w:color w:val="000000"/>
          <w:sz w:val="22"/>
          <w:szCs w:val="22"/>
          <w:lang w:val="et-EE"/>
        </w:rPr>
        <w:t>koos</w:t>
      </w:r>
      <w:r w:rsidRPr="003E1D2F">
        <w:rPr>
          <w:color w:val="000000"/>
          <w:sz w:val="22"/>
          <w:szCs w:val="22"/>
          <w:lang w:val="et-EE"/>
        </w:rPr>
        <w:t>manustami</w:t>
      </w:r>
      <w:r>
        <w:rPr>
          <w:color w:val="000000"/>
          <w:sz w:val="22"/>
          <w:szCs w:val="22"/>
          <w:lang w:val="et-EE"/>
        </w:rPr>
        <w:t>n</w:t>
      </w:r>
      <w:r w:rsidRPr="003E1D2F">
        <w:rPr>
          <w:color w:val="000000"/>
          <w:sz w:val="22"/>
          <w:szCs w:val="22"/>
          <w:lang w:val="et-EE"/>
        </w:rPr>
        <w:t>e</w:t>
      </w:r>
      <w:r w:rsidRPr="00067836">
        <w:rPr>
          <w:color w:val="000000"/>
          <w:sz w:val="22"/>
          <w:szCs w:val="22"/>
          <w:lang w:val="et-EE"/>
        </w:rPr>
        <w:t xml:space="preserve"> on vastunäidustatud ravimitega, mis sõltuvad suuresti CYP3A4 metabolismist ja mille kõrge</w:t>
      </w:r>
      <w:r w:rsidR="00D01E1E">
        <w:rPr>
          <w:color w:val="000000"/>
          <w:sz w:val="22"/>
          <w:szCs w:val="22"/>
          <w:lang w:val="et-EE"/>
        </w:rPr>
        <w:t>mad</w:t>
      </w:r>
      <w:r w:rsidRPr="00067836">
        <w:rPr>
          <w:color w:val="000000"/>
          <w:sz w:val="22"/>
          <w:szCs w:val="22"/>
          <w:lang w:val="et-EE"/>
        </w:rPr>
        <w:t xml:space="preserve"> plasmakontsentratsioonid on seotud tõsiste ja/või eluohtlike reaktsioonidega (vt lõik 4.5):</w:t>
      </w:r>
    </w:p>
    <w:p w14:paraId="674FAB1B" w14:textId="77777777" w:rsidR="00342BCD" w:rsidRPr="0089276E" w:rsidRDefault="00342BCD" w:rsidP="000F107F">
      <w:pPr>
        <w:keepNext/>
        <w:widowControl w:val="0"/>
        <w:tabs>
          <w:tab w:val="left" w:pos="567"/>
        </w:tabs>
        <w:rPr>
          <w:color w:val="000000"/>
          <w:sz w:val="22"/>
          <w:szCs w:val="22"/>
          <w:lang w:val="et-EE"/>
        </w:rPr>
      </w:pPr>
    </w:p>
    <w:p w14:paraId="2629D809" w14:textId="77777777" w:rsidR="00887832" w:rsidRPr="00887832" w:rsidRDefault="00887832" w:rsidP="000F107F">
      <w:pPr>
        <w:pStyle w:val="CM55"/>
        <w:widowControl/>
        <w:numPr>
          <w:ilvl w:val="0"/>
          <w:numId w:val="51"/>
        </w:numPr>
        <w:spacing w:after="0"/>
        <w:rPr>
          <w:ins w:id="484" w:author="RWS_1" w:date="2025-11-25T11:37:00Z"/>
          <w:color w:val="000000"/>
          <w:szCs w:val="22"/>
          <w:lang w:val="et-EE"/>
          <w:rPrChange w:id="485" w:author="RWS_1" w:date="2025-11-25T11:37:00Z">
            <w:rPr>
              <w:ins w:id="486" w:author="RWS_1" w:date="2025-11-25T11:37:00Z"/>
              <w:color w:val="000000"/>
              <w:sz w:val="22"/>
              <w:szCs w:val="22"/>
              <w:lang w:val="et-EE"/>
            </w:rPr>
          </w:rPrChange>
        </w:rPr>
      </w:pPr>
      <w:del w:id="487" w:author="RWS_1" w:date="2025-11-25T11:37:00Z">
        <w:r w:rsidDel="00887832">
          <w:rPr>
            <w:rFonts w:eastAsia="Times New Roman"/>
            <w:sz w:val="22"/>
            <w:szCs w:val="22"/>
            <w:lang w:val="it-IT"/>
          </w:rPr>
          <w:delText>T</w:delText>
        </w:r>
      </w:del>
      <w:ins w:id="488" w:author="RWS_1" w:date="2025-11-25T11:37:00Z">
        <w:r>
          <w:rPr>
            <w:rFonts w:eastAsia="Times New Roman"/>
            <w:sz w:val="22"/>
            <w:szCs w:val="22"/>
            <w:lang w:val="it-IT"/>
          </w:rPr>
          <w:t>t</w:t>
        </w:r>
      </w:ins>
      <w:r w:rsidR="00342BCD" w:rsidRPr="000F107F">
        <w:rPr>
          <w:rFonts w:eastAsia="Times New Roman"/>
          <w:sz w:val="22"/>
          <w:szCs w:val="22"/>
          <w:lang w:val="it-IT"/>
        </w:rPr>
        <w:t>erfenadiin</w:t>
      </w:r>
      <w:ins w:id="489" w:author="RWS_1" w:date="2025-11-25T11:36:00Z">
        <w:r>
          <w:rPr>
            <w:rFonts w:eastAsia="Times New Roman"/>
            <w:sz w:val="22"/>
            <w:szCs w:val="22"/>
            <w:lang w:val="it-IT"/>
          </w:rPr>
          <w:t>;</w:t>
        </w:r>
      </w:ins>
      <w:del w:id="490" w:author="RWS_1" w:date="2025-11-25T11:36:00Z">
        <w:r w:rsidR="00342BCD" w:rsidRPr="000F107F" w:rsidDel="00887832">
          <w:rPr>
            <w:color w:val="000000"/>
            <w:sz w:val="22"/>
            <w:szCs w:val="22"/>
            <w:lang w:val="et-EE"/>
          </w:rPr>
          <w:delText>,</w:delText>
        </w:r>
      </w:del>
      <w:del w:id="491" w:author="RWS_1" w:date="2025-11-25T11:37:00Z">
        <w:r w:rsidR="00342BCD" w:rsidRPr="000F107F" w:rsidDel="00887832">
          <w:rPr>
            <w:color w:val="000000"/>
            <w:sz w:val="22"/>
            <w:szCs w:val="22"/>
            <w:lang w:val="et-EE"/>
          </w:rPr>
          <w:delText xml:space="preserve"> </w:delText>
        </w:r>
      </w:del>
    </w:p>
    <w:p w14:paraId="76641787" w14:textId="2CC1E98F" w:rsidR="00342BCD" w:rsidRPr="00C06338" w:rsidRDefault="00342BCD" w:rsidP="000F107F">
      <w:pPr>
        <w:pStyle w:val="CM55"/>
        <w:widowControl/>
        <w:numPr>
          <w:ilvl w:val="0"/>
          <w:numId w:val="51"/>
        </w:numPr>
        <w:spacing w:after="0"/>
        <w:rPr>
          <w:color w:val="000000"/>
          <w:szCs w:val="22"/>
          <w:lang w:val="et-EE"/>
        </w:rPr>
      </w:pPr>
      <w:r w:rsidRPr="000F107F">
        <w:rPr>
          <w:color w:val="000000"/>
          <w:sz w:val="22"/>
          <w:szCs w:val="22"/>
          <w:lang w:val="et-EE"/>
        </w:rPr>
        <w:t>astemisool</w:t>
      </w:r>
      <w:r>
        <w:rPr>
          <w:color w:val="000000"/>
          <w:sz w:val="22"/>
          <w:szCs w:val="22"/>
          <w:lang w:val="et-EE"/>
        </w:rPr>
        <w:t>;</w:t>
      </w:r>
    </w:p>
    <w:p w14:paraId="78E78562" w14:textId="77777777" w:rsidR="00342BCD" w:rsidRPr="00C06338" w:rsidRDefault="00342BCD" w:rsidP="000F107F">
      <w:pPr>
        <w:pStyle w:val="CM55"/>
        <w:widowControl/>
        <w:numPr>
          <w:ilvl w:val="0"/>
          <w:numId w:val="51"/>
        </w:numPr>
        <w:spacing w:after="0"/>
        <w:rPr>
          <w:rFonts w:eastAsia="Times New Roman"/>
          <w:szCs w:val="22"/>
          <w:lang w:val="it-IT"/>
        </w:rPr>
      </w:pPr>
      <w:r>
        <w:rPr>
          <w:rFonts w:eastAsia="Times New Roman"/>
          <w:sz w:val="22"/>
          <w:szCs w:val="22"/>
          <w:lang w:val="it-IT"/>
        </w:rPr>
        <w:t>t</w:t>
      </w:r>
      <w:r w:rsidRPr="000F107F">
        <w:rPr>
          <w:rFonts w:eastAsia="Times New Roman"/>
          <w:sz w:val="22"/>
          <w:szCs w:val="22"/>
          <w:lang w:val="it-IT"/>
        </w:rPr>
        <w:t>sisapriid</w:t>
      </w:r>
      <w:r>
        <w:rPr>
          <w:rFonts w:eastAsia="Times New Roman"/>
          <w:sz w:val="22"/>
          <w:szCs w:val="22"/>
          <w:lang w:val="it-IT"/>
        </w:rPr>
        <w:t>;</w:t>
      </w:r>
    </w:p>
    <w:p w14:paraId="13D36C11" w14:textId="77777777" w:rsidR="00887832" w:rsidRPr="00887832" w:rsidRDefault="00342BCD" w:rsidP="000F107F">
      <w:pPr>
        <w:pStyle w:val="CM55"/>
        <w:widowControl/>
        <w:numPr>
          <w:ilvl w:val="0"/>
          <w:numId w:val="51"/>
        </w:numPr>
        <w:spacing w:after="0"/>
        <w:rPr>
          <w:ins w:id="492" w:author="RWS_1" w:date="2025-11-25T11:37:00Z"/>
          <w:rFonts w:eastAsia="Times New Roman"/>
          <w:szCs w:val="22"/>
          <w:lang w:val="it-IT"/>
          <w:rPrChange w:id="493" w:author="RWS_1" w:date="2025-11-25T11:37:00Z">
            <w:rPr>
              <w:ins w:id="494" w:author="RWS_1" w:date="2025-11-25T11:37:00Z"/>
              <w:rFonts w:eastAsia="Times New Roman"/>
              <w:sz w:val="22"/>
              <w:szCs w:val="22"/>
              <w:lang w:val="it-IT"/>
            </w:rPr>
          </w:rPrChange>
        </w:rPr>
      </w:pPr>
      <w:r>
        <w:rPr>
          <w:rFonts w:eastAsia="Times New Roman"/>
          <w:sz w:val="22"/>
          <w:szCs w:val="22"/>
          <w:lang w:val="it-IT"/>
        </w:rPr>
        <w:t>p</w:t>
      </w:r>
      <w:r w:rsidRPr="000F107F">
        <w:rPr>
          <w:rFonts w:eastAsia="Times New Roman"/>
          <w:sz w:val="22"/>
          <w:szCs w:val="22"/>
          <w:lang w:val="it-IT"/>
        </w:rPr>
        <w:t>imosiid</w:t>
      </w:r>
      <w:ins w:id="495" w:author="RWS_1" w:date="2025-11-25T11:37:00Z">
        <w:r w:rsidR="00887832">
          <w:rPr>
            <w:rFonts w:eastAsia="Times New Roman"/>
            <w:sz w:val="22"/>
            <w:szCs w:val="22"/>
            <w:lang w:val="it-IT"/>
          </w:rPr>
          <w:t>;</w:t>
        </w:r>
      </w:ins>
      <w:del w:id="496" w:author="RWS_1" w:date="2025-11-25T11:37:00Z">
        <w:r w:rsidRPr="000F107F" w:rsidDel="00887832">
          <w:rPr>
            <w:rFonts w:eastAsia="Times New Roman"/>
            <w:sz w:val="22"/>
            <w:szCs w:val="22"/>
            <w:lang w:val="it-IT"/>
          </w:rPr>
          <w:delText xml:space="preserve">, </w:delText>
        </w:r>
      </w:del>
    </w:p>
    <w:p w14:paraId="64F4FDCE" w14:textId="449E9BFF" w:rsidR="00342BCD" w:rsidRPr="00C06338" w:rsidRDefault="00342BCD" w:rsidP="000F107F">
      <w:pPr>
        <w:pStyle w:val="CM55"/>
        <w:widowControl/>
        <w:numPr>
          <w:ilvl w:val="0"/>
          <w:numId w:val="51"/>
        </w:numPr>
        <w:spacing w:after="0"/>
        <w:rPr>
          <w:rFonts w:eastAsia="Times New Roman"/>
          <w:szCs w:val="22"/>
          <w:lang w:val="it-IT"/>
        </w:rPr>
      </w:pPr>
      <w:r w:rsidRPr="000F107F">
        <w:rPr>
          <w:rFonts w:eastAsia="Times New Roman"/>
          <w:sz w:val="22"/>
          <w:szCs w:val="22"/>
          <w:lang w:val="it-IT"/>
        </w:rPr>
        <w:t>lurasidoon</w:t>
      </w:r>
      <w:r>
        <w:rPr>
          <w:rFonts w:eastAsia="Times New Roman"/>
          <w:sz w:val="22"/>
          <w:szCs w:val="22"/>
          <w:lang w:val="it-IT"/>
        </w:rPr>
        <w:t>;</w:t>
      </w:r>
    </w:p>
    <w:p w14:paraId="25B9B5C2" w14:textId="77777777" w:rsidR="00342BCD" w:rsidRPr="00C06338" w:rsidRDefault="00342BCD" w:rsidP="000F107F">
      <w:pPr>
        <w:pStyle w:val="CM55"/>
        <w:widowControl/>
        <w:numPr>
          <w:ilvl w:val="0"/>
          <w:numId w:val="51"/>
        </w:numPr>
        <w:spacing w:after="0"/>
        <w:rPr>
          <w:rFonts w:eastAsia="Times New Roman"/>
          <w:szCs w:val="22"/>
          <w:lang w:val="it-IT"/>
        </w:rPr>
      </w:pPr>
      <w:r>
        <w:rPr>
          <w:rFonts w:eastAsia="Times New Roman"/>
          <w:sz w:val="22"/>
          <w:szCs w:val="22"/>
          <w:lang w:val="it-IT"/>
        </w:rPr>
        <w:t>k</w:t>
      </w:r>
      <w:r w:rsidRPr="000F107F">
        <w:rPr>
          <w:rFonts w:eastAsia="Times New Roman"/>
          <w:sz w:val="22"/>
          <w:szCs w:val="22"/>
          <w:lang w:val="it-IT"/>
        </w:rPr>
        <w:t>inidiin</w:t>
      </w:r>
      <w:r>
        <w:rPr>
          <w:rFonts w:eastAsia="Times New Roman"/>
          <w:sz w:val="22"/>
          <w:szCs w:val="22"/>
          <w:lang w:val="it-IT"/>
        </w:rPr>
        <w:t>;</w:t>
      </w:r>
    </w:p>
    <w:p w14:paraId="607E98DC" w14:textId="77777777" w:rsidR="00342BCD" w:rsidRPr="00C06338" w:rsidRDefault="00342BCD" w:rsidP="000F107F">
      <w:pPr>
        <w:pStyle w:val="CM55"/>
        <w:widowControl/>
        <w:numPr>
          <w:ilvl w:val="0"/>
          <w:numId w:val="51"/>
        </w:numPr>
        <w:spacing w:after="0"/>
        <w:rPr>
          <w:rFonts w:eastAsia="Times New Roman"/>
          <w:szCs w:val="22"/>
          <w:lang w:val="it-IT"/>
        </w:rPr>
      </w:pPr>
      <w:r>
        <w:rPr>
          <w:rFonts w:eastAsia="Times New Roman"/>
          <w:sz w:val="22"/>
          <w:szCs w:val="22"/>
          <w:lang w:val="it-IT"/>
        </w:rPr>
        <w:t>i</w:t>
      </w:r>
      <w:r w:rsidRPr="000F107F">
        <w:rPr>
          <w:rFonts w:eastAsia="Times New Roman"/>
          <w:sz w:val="22"/>
          <w:szCs w:val="22"/>
          <w:lang w:val="it-IT"/>
        </w:rPr>
        <w:t>vabradiin</w:t>
      </w:r>
      <w:r>
        <w:rPr>
          <w:rFonts w:eastAsia="Times New Roman"/>
          <w:sz w:val="22"/>
          <w:szCs w:val="22"/>
          <w:lang w:val="it-IT"/>
        </w:rPr>
        <w:t>;</w:t>
      </w:r>
    </w:p>
    <w:p w14:paraId="73BB1167" w14:textId="77777777" w:rsidR="00342BCD" w:rsidRPr="00C06338" w:rsidRDefault="00342BCD" w:rsidP="000F107F">
      <w:pPr>
        <w:pStyle w:val="CM55"/>
        <w:widowControl/>
        <w:numPr>
          <w:ilvl w:val="0"/>
          <w:numId w:val="51"/>
        </w:numPr>
        <w:spacing w:after="0"/>
        <w:rPr>
          <w:rFonts w:eastAsia="Times New Roman"/>
          <w:szCs w:val="22"/>
          <w:lang w:val="it-IT"/>
        </w:rPr>
      </w:pPr>
      <w:r>
        <w:rPr>
          <w:rFonts w:eastAsia="Times New Roman"/>
          <w:sz w:val="22"/>
          <w:szCs w:val="22"/>
          <w:lang w:val="it-IT"/>
        </w:rPr>
        <w:t>t</w:t>
      </w:r>
      <w:r w:rsidRPr="000F107F">
        <w:rPr>
          <w:rFonts w:eastAsia="Times New Roman"/>
          <w:sz w:val="22"/>
          <w:szCs w:val="22"/>
          <w:lang w:val="it-IT"/>
        </w:rPr>
        <w:t>ungaltera alkaloidid (ergotamiin, dihüdroergotamiin)</w:t>
      </w:r>
      <w:r>
        <w:rPr>
          <w:rFonts w:eastAsia="Times New Roman"/>
          <w:sz w:val="22"/>
          <w:szCs w:val="22"/>
          <w:lang w:val="it-IT"/>
        </w:rPr>
        <w:t>;</w:t>
      </w:r>
    </w:p>
    <w:p w14:paraId="6A978251" w14:textId="77777777" w:rsidR="00342BCD" w:rsidRPr="00C06338" w:rsidRDefault="00342BCD" w:rsidP="000F107F">
      <w:pPr>
        <w:pStyle w:val="CM55"/>
        <w:widowControl/>
        <w:numPr>
          <w:ilvl w:val="0"/>
          <w:numId w:val="51"/>
        </w:numPr>
        <w:spacing w:after="0"/>
        <w:rPr>
          <w:rFonts w:eastAsia="Times New Roman"/>
          <w:szCs w:val="22"/>
          <w:lang w:val="it-IT"/>
        </w:rPr>
      </w:pPr>
      <w:r>
        <w:rPr>
          <w:rFonts w:eastAsia="Times New Roman"/>
          <w:sz w:val="22"/>
          <w:szCs w:val="22"/>
          <w:lang w:val="it-IT"/>
        </w:rPr>
        <w:t>s</w:t>
      </w:r>
      <w:r w:rsidRPr="000F107F">
        <w:rPr>
          <w:rFonts w:eastAsia="Times New Roman"/>
          <w:sz w:val="22"/>
          <w:szCs w:val="22"/>
          <w:lang w:val="it-IT"/>
        </w:rPr>
        <w:t>iroliimus</w:t>
      </w:r>
      <w:r>
        <w:rPr>
          <w:rFonts w:eastAsia="Times New Roman"/>
          <w:sz w:val="22"/>
          <w:szCs w:val="22"/>
          <w:lang w:val="it-IT"/>
        </w:rPr>
        <w:t>;</w:t>
      </w:r>
    </w:p>
    <w:p w14:paraId="516F5ED4" w14:textId="77777777" w:rsidR="00342BCD" w:rsidRPr="00C06338" w:rsidRDefault="00342BCD" w:rsidP="000F107F">
      <w:pPr>
        <w:pStyle w:val="CM55"/>
        <w:widowControl/>
        <w:numPr>
          <w:ilvl w:val="0"/>
          <w:numId w:val="51"/>
        </w:numPr>
        <w:spacing w:after="0"/>
        <w:rPr>
          <w:rFonts w:eastAsia="Times New Roman"/>
          <w:szCs w:val="22"/>
          <w:lang w:val="it-IT"/>
        </w:rPr>
      </w:pPr>
      <w:r>
        <w:rPr>
          <w:rFonts w:eastAsia="Times New Roman"/>
          <w:sz w:val="22"/>
          <w:szCs w:val="22"/>
          <w:lang w:val="it-IT"/>
        </w:rPr>
        <w:t>n</w:t>
      </w:r>
      <w:r w:rsidRPr="000F107F">
        <w:rPr>
          <w:rFonts w:eastAsia="Times New Roman"/>
          <w:sz w:val="22"/>
          <w:szCs w:val="22"/>
          <w:lang w:val="it-IT"/>
        </w:rPr>
        <w:t>aloksegool</w:t>
      </w:r>
      <w:r>
        <w:rPr>
          <w:rFonts w:eastAsia="Times New Roman"/>
          <w:sz w:val="22"/>
          <w:szCs w:val="22"/>
          <w:lang w:val="it-IT"/>
        </w:rPr>
        <w:t>;</w:t>
      </w:r>
    </w:p>
    <w:p w14:paraId="3895B917" w14:textId="77777777" w:rsidR="00342BCD" w:rsidRPr="00C06338" w:rsidRDefault="00342BCD" w:rsidP="000F107F">
      <w:pPr>
        <w:pStyle w:val="CM55"/>
        <w:widowControl/>
        <w:numPr>
          <w:ilvl w:val="0"/>
          <w:numId w:val="51"/>
        </w:numPr>
        <w:spacing w:after="0"/>
        <w:rPr>
          <w:rFonts w:eastAsia="Times New Roman"/>
          <w:szCs w:val="22"/>
          <w:lang w:val="it-IT"/>
        </w:rPr>
      </w:pPr>
      <w:r>
        <w:rPr>
          <w:rFonts w:eastAsia="Times New Roman"/>
          <w:sz w:val="22"/>
          <w:szCs w:val="22"/>
          <w:lang w:val="it-IT"/>
        </w:rPr>
        <w:t>t</w:t>
      </w:r>
      <w:r w:rsidRPr="000F107F">
        <w:rPr>
          <w:rFonts w:eastAsia="Times New Roman"/>
          <w:sz w:val="22"/>
          <w:szCs w:val="22"/>
          <w:lang w:val="it-IT"/>
        </w:rPr>
        <w:t>olvaptaan</w:t>
      </w:r>
      <w:r>
        <w:rPr>
          <w:rFonts w:eastAsia="Times New Roman"/>
          <w:sz w:val="22"/>
          <w:szCs w:val="22"/>
          <w:lang w:val="it-IT"/>
        </w:rPr>
        <w:t>;</w:t>
      </w:r>
    </w:p>
    <w:p w14:paraId="62EA8B88" w14:textId="77777777" w:rsidR="00342BCD" w:rsidRPr="00C06338" w:rsidRDefault="00342BCD" w:rsidP="000F107F">
      <w:pPr>
        <w:pStyle w:val="CM55"/>
        <w:widowControl/>
        <w:numPr>
          <w:ilvl w:val="0"/>
          <w:numId w:val="51"/>
        </w:numPr>
        <w:spacing w:after="0"/>
        <w:rPr>
          <w:rFonts w:eastAsia="Times New Roman"/>
          <w:szCs w:val="22"/>
          <w:lang w:val="it-IT"/>
        </w:rPr>
      </w:pPr>
      <w:r>
        <w:rPr>
          <w:rFonts w:eastAsia="Times New Roman"/>
          <w:sz w:val="22"/>
          <w:szCs w:val="22"/>
          <w:lang w:val="it-IT"/>
        </w:rPr>
        <w:t>f</w:t>
      </w:r>
      <w:r w:rsidRPr="000F107F">
        <w:rPr>
          <w:rFonts w:eastAsia="Times New Roman"/>
          <w:sz w:val="22"/>
          <w:szCs w:val="22"/>
          <w:lang w:val="it-IT"/>
        </w:rPr>
        <w:t>inerenoon</w:t>
      </w:r>
      <w:r>
        <w:rPr>
          <w:rFonts w:eastAsia="Times New Roman"/>
          <w:sz w:val="22"/>
          <w:szCs w:val="22"/>
          <w:lang w:val="it-IT"/>
        </w:rPr>
        <w:t>;</w:t>
      </w:r>
    </w:p>
    <w:p w14:paraId="3D5AA636" w14:textId="77777777" w:rsidR="00887832" w:rsidRDefault="00887832" w:rsidP="000F107F">
      <w:pPr>
        <w:pStyle w:val="CM55"/>
        <w:widowControl/>
        <w:numPr>
          <w:ilvl w:val="0"/>
          <w:numId w:val="51"/>
        </w:numPr>
        <w:spacing w:after="0"/>
        <w:rPr>
          <w:ins w:id="497" w:author="RWS_1" w:date="2025-11-25T11:37:00Z"/>
          <w:rFonts w:eastAsia="Times New Roman"/>
          <w:sz w:val="22"/>
          <w:szCs w:val="22"/>
          <w:lang w:val="it-IT"/>
        </w:rPr>
      </w:pPr>
      <w:ins w:id="498" w:author="RWS_1" w:date="2025-11-25T11:37:00Z">
        <w:r>
          <w:rPr>
            <w:rFonts w:eastAsia="Times New Roman"/>
            <w:sz w:val="22"/>
            <w:szCs w:val="22"/>
            <w:lang w:val="it-IT"/>
          </w:rPr>
          <w:t>eplerenoon;</w:t>
        </w:r>
      </w:ins>
    </w:p>
    <w:p w14:paraId="4644A829" w14:textId="77777777" w:rsidR="00887832" w:rsidRDefault="00887832" w:rsidP="000F107F">
      <w:pPr>
        <w:pStyle w:val="CM55"/>
        <w:widowControl/>
        <w:numPr>
          <w:ilvl w:val="0"/>
          <w:numId w:val="51"/>
        </w:numPr>
        <w:spacing w:after="0"/>
        <w:rPr>
          <w:ins w:id="499" w:author="RWS_1" w:date="2025-11-25T11:37:00Z"/>
          <w:rFonts w:eastAsia="Times New Roman"/>
          <w:sz w:val="22"/>
          <w:szCs w:val="22"/>
          <w:lang w:val="it-IT"/>
        </w:rPr>
      </w:pPr>
      <w:ins w:id="500" w:author="RWS_1" w:date="2025-11-25T11:37:00Z">
        <w:r>
          <w:rPr>
            <w:rFonts w:eastAsia="Times New Roman"/>
            <w:sz w:val="22"/>
            <w:szCs w:val="22"/>
            <w:lang w:val="it-IT"/>
          </w:rPr>
          <w:t>voklosporiin;</w:t>
        </w:r>
      </w:ins>
    </w:p>
    <w:p w14:paraId="7198FC0A" w14:textId="34F56C33" w:rsidR="00342BCD" w:rsidRPr="006C20DE" w:rsidRDefault="00342BCD" w:rsidP="000F107F">
      <w:pPr>
        <w:pStyle w:val="CM55"/>
        <w:widowControl/>
        <w:numPr>
          <w:ilvl w:val="0"/>
          <w:numId w:val="51"/>
        </w:numPr>
        <w:spacing w:after="0"/>
        <w:rPr>
          <w:rFonts w:eastAsia="Times New Roman"/>
          <w:sz w:val="22"/>
          <w:szCs w:val="22"/>
          <w:lang w:val="fi-FI"/>
          <w:rPrChange w:id="501" w:author="RWS" w:date="2025-12-01T08:26:00Z">
            <w:rPr>
              <w:rFonts w:eastAsia="Times New Roman"/>
              <w:sz w:val="22"/>
              <w:szCs w:val="22"/>
              <w:lang w:val="it-IT"/>
            </w:rPr>
          </w:rPrChange>
        </w:rPr>
      </w:pPr>
      <w:r w:rsidRPr="006C20DE">
        <w:rPr>
          <w:rFonts w:eastAsia="Times New Roman"/>
          <w:sz w:val="22"/>
          <w:szCs w:val="22"/>
          <w:lang w:val="fi-FI"/>
          <w:rPrChange w:id="502" w:author="RWS" w:date="2025-12-01T08:26:00Z">
            <w:rPr>
              <w:rFonts w:eastAsia="Times New Roman"/>
              <w:sz w:val="22"/>
              <w:szCs w:val="22"/>
              <w:lang w:val="it-IT"/>
            </w:rPr>
          </w:rPrChange>
        </w:rPr>
        <w:t>venetoklaks</w:t>
      </w:r>
      <w:r w:rsidR="00A00A41" w:rsidRPr="006C20DE">
        <w:rPr>
          <w:rFonts w:eastAsia="Times New Roman"/>
          <w:sz w:val="22"/>
          <w:szCs w:val="22"/>
          <w:lang w:val="fi-FI"/>
          <w:rPrChange w:id="503" w:author="RWS" w:date="2025-12-01T08:26:00Z">
            <w:rPr>
              <w:rFonts w:eastAsia="Times New Roman"/>
              <w:sz w:val="22"/>
              <w:szCs w:val="22"/>
              <w:lang w:val="it-IT"/>
            </w:rPr>
          </w:rPrChange>
        </w:rPr>
        <w:t>: k</w:t>
      </w:r>
      <w:r w:rsidRPr="006C20DE">
        <w:rPr>
          <w:rFonts w:eastAsia="Times New Roman"/>
          <w:sz w:val="22"/>
          <w:szCs w:val="22"/>
          <w:lang w:val="fi-FI"/>
          <w:rPrChange w:id="504" w:author="RWS" w:date="2025-12-01T08:26:00Z">
            <w:rPr>
              <w:rFonts w:eastAsia="Times New Roman"/>
              <w:sz w:val="22"/>
              <w:szCs w:val="22"/>
              <w:lang w:val="it-IT"/>
            </w:rPr>
          </w:rPrChange>
        </w:rPr>
        <w:t>oosmanustamine venetoklaksi ravi alustamisel ja venetoklaksi annuse tiitrimisfaasis on vastunäidustatud.</w:t>
      </w:r>
    </w:p>
    <w:p w14:paraId="150A0D90" w14:textId="77777777" w:rsidR="00342BCD" w:rsidRDefault="00342BCD" w:rsidP="00342BCD">
      <w:pPr>
        <w:widowControl w:val="0"/>
        <w:tabs>
          <w:tab w:val="left" w:pos="567"/>
        </w:tabs>
        <w:rPr>
          <w:color w:val="000000"/>
          <w:sz w:val="22"/>
          <w:szCs w:val="22"/>
          <w:lang w:val="et-EE"/>
        </w:rPr>
      </w:pPr>
    </w:p>
    <w:p w14:paraId="3DB6FF97" w14:textId="334A9C0F" w:rsidR="00342BCD" w:rsidRPr="00067836" w:rsidRDefault="00342BCD" w:rsidP="00342BCD">
      <w:pPr>
        <w:widowControl w:val="0"/>
        <w:tabs>
          <w:tab w:val="left" w:pos="567"/>
        </w:tabs>
        <w:rPr>
          <w:color w:val="000000"/>
          <w:sz w:val="22"/>
          <w:szCs w:val="22"/>
          <w:lang w:val="et-EE"/>
        </w:rPr>
      </w:pPr>
      <w:r w:rsidRPr="003E1D2F">
        <w:rPr>
          <w:color w:val="000000"/>
          <w:sz w:val="22"/>
          <w:szCs w:val="22"/>
          <w:lang w:val="et-EE"/>
        </w:rPr>
        <w:t xml:space="preserve">Vorikonasooli </w:t>
      </w:r>
      <w:r>
        <w:rPr>
          <w:color w:val="000000"/>
          <w:sz w:val="22"/>
          <w:szCs w:val="22"/>
          <w:lang w:val="et-EE"/>
        </w:rPr>
        <w:t>koos</w:t>
      </w:r>
      <w:r w:rsidRPr="003E1D2F">
        <w:rPr>
          <w:color w:val="000000"/>
          <w:sz w:val="22"/>
          <w:szCs w:val="22"/>
          <w:lang w:val="et-EE"/>
        </w:rPr>
        <w:t>manustami</w:t>
      </w:r>
      <w:r>
        <w:rPr>
          <w:color w:val="000000"/>
          <w:sz w:val="22"/>
          <w:szCs w:val="22"/>
          <w:lang w:val="et-EE"/>
        </w:rPr>
        <w:t>n</w:t>
      </w:r>
      <w:r w:rsidRPr="003E1D2F">
        <w:rPr>
          <w:color w:val="000000"/>
          <w:sz w:val="22"/>
          <w:szCs w:val="22"/>
          <w:lang w:val="et-EE"/>
        </w:rPr>
        <w:t xml:space="preserve">e </w:t>
      </w:r>
      <w:r w:rsidRPr="00067836">
        <w:rPr>
          <w:color w:val="000000"/>
          <w:sz w:val="22"/>
          <w:szCs w:val="22"/>
          <w:lang w:val="et-EE"/>
        </w:rPr>
        <w:t>on vastunäidustatud</w:t>
      </w:r>
      <w:r>
        <w:rPr>
          <w:color w:val="000000"/>
          <w:sz w:val="22"/>
          <w:szCs w:val="22"/>
          <w:lang w:val="et-EE"/>
        </w:rPr>
        <w:t xml:space="preserve"> ravimitega, </w:t>
      </w:r>
      <w:r w:rsidRPr="00067836">
        <w:rPr>
          <w:color w:val="000000"/>
          <w:sz w:val="22"/>
          <w:szCs w:val="22"/>
          <w:lang w:val="et-EE"/>
        </w:rPr>
        <w:t xml:space="preserve">mis indutseerivad CYP3A4 </w:t>
      </w:r>
      <w:r>
        <w:rPr>
          <w:color w:val="000000"/>
          <w:sz w:val="22"/>
          <w:szCs w:val="22"/>
          <w:lang w:val="et-EE"/>
        </w:rPr>
        <w:t>ja</w:t>
      </w:r>
      <w:r w:rsidRPr="00067836">
        <w:rPr>
          <w:color w:val="000000"/>
          <w:sz w:val="22"/>
          <w:szCs w:val="22"/>
          <w:lang w:val="et-EE"/>
        </w:rPr>
        <w:t xml:space="preserve"> oluliselt </w:t>
      </w:r>
      <w:r>
        <w:rPr>
          <w:color w:val="000000"/>
          <w:sz w:val="22"/>
          <w:szCs w:val="22"/>
          <w:lang w:val="et-EE"/>
        </w:rPr>
        <w:t xml:space="preserve">vähendavad vorikonasooli </w:t>
      </w:r>
      <w:r w:rsidRPr="00067836">
        <w:rPr>
          <w:color w:val="000000"/>
          <w:sz w:val="22"/>
          <w:szCs w:val="22"/>
          <w:lang w:val="et-EE"/>
        </w:rPr>
        <w:t>plasmakontsentratsiooni</w:t>
      </w:r>
      <w:r>
        <w:rPr>
          <w:color w:val="000000"/>
          <w:sz w:val="22"/>
          <w:szCs w:val="22"/>
          <w:lang w:val="et-EE"/>
        </w:rPr>
        <w:t>:</w:t>
      </w:r>
    </w:p>
    <w:p w14:paraId="0A68AF3A" w14:textId="77777777" w:rsidR="00342BCD" w:rsidRPr="003E1D2F" w:rsidRDefault="00342BCD">
      <w:pPr>
        <w:pStyle w:val="EndnoteText"/>
        <w:keepNext/>
        <w:widowControl w:val="0"/>
        <w:rPr>
          <w:color w:val="000000"/>
          <w:lang w:val="et-EE"/>
        </w:rPr>
        <w:pPrChange w:id="505" w:author="RR_5" w:date="2025-12-02T11:25:00Z">
          <w:pPr>
            <w:pStyle w:val="EndnoteText"/>
            <w:widowControl w:val="0"/>
          </w:pPr>
        </w:pPrChange>
      </w:pPr>
    </w:p>
    <w:p w14:paraId="6D170C4C" w14:textId="7DDBE8CF" w:rsidR="00342BCD" w:rsidRPr="00C06338" w:rsidRDefault="00A00A41" w:rsidP="000F107F">
      <w:pPr>
        <w:pStyle w:val="CM55"/>
        <w:widowControl/>
        <w:numPr>
          <w:ilvl w:val="0"/>
          <w:numId w:val="51"/>
        </w:numPr>
        <w:spacing w:after="0"/>
        <w:rPr>
          <w:rFonts w:eastAsia="Times New Roman"/>
          <w:szCs w:val="22"/>
          <w:lang w:val="et-EE"/>
          <w:rPrChange w:id="506" w:author="RWS" w:date="2025-12-01T08:26:00Z">
            <w:rPr>
              <w:rFonts w:eastAsia="Times New Roman"/>
              <w:szCs w:val="22"/>
              <w:lang w:val="it-IT"/>
            </w:rPr>
          </w:rPrChange>
        </w:rPr>
      </w:pPr>
      <w:r w:rsidRPr="006C20DE">
        <w:rPr>
          <w:rFonts w:eastAsia="Times New Roman"/>
          <w:sz w:val="22"/>
          <w:szCs w:val="22"/>
          <w:lang w:val="et-EE"/>
          <w:rPrChange w:id="507" w:author="RWS" w:date="2025-12-01T08:26:00Z">
            <w:rPr>
              <w:rFonts w:eastAsia="Times New Roman"/>
              <w:sz w:val="22"/>
              <w:szCs w:val="22"/>
              <w:lang w:val="it-IT"/>
            </w:rPr>
          </w:rPrChange>
        </w:rPr>
        <w:t>k</w:t>
      </w:r>
      <w:r w:rsidR="00342BCD" w:rsidRPr="006C20DE">
        <w:rPr>
          <w:rFonts w:eastAsia="Times New Roman"/>
          <w:sz w:val="22"/>
          <w:szCs w:val="22"/>
          <w:lang w:val="et-EE"/>
          <w:rPrChange w:id="508" w:author="RWS" w:date="2025-12-01T08:26:00Z">
            <w:rPr>
              <w:rFonts w:eastAsia="Times New Roman"/>
              <w:sz w:val="22"/>
              <w:szCs w:val="22"/>
              <w:lang w:val="it-IT"/>
            </w:rPr>
          </w:rPrChange>
        </w:rPr>
        <w:t>oosmanustamine rifampitsiini, karbamasepiini ja pikatoimeliste barbituraatidega, sh fenobarbitaali ja naistepunaga (vt lõik 4.5).</w:t>
      </w:r>
    </w:p>
    <w:p w14:paraId="283FC3B6" w14:textId="77777777" w:rsidR="00342BCD" w:rsidRPr="000F107F" w:rsidRDefault="00342BCD" w:rsidP="000F107F">
      <w:pPr>
        <w:pStyle w:val="ListParagraph"/>
        <w:widowControl w:val="0"/>
        <w:tabs>
          <w:tab w:val="left" w:pos="567"/>
        </w:tabs>
        <w:ind w:left="0"/>
        <w:rPr>
          <w:color w:val="000000"/>
          <w:lang w:val="et-EE"/>
        </w:rPr>
      </w:pPr>
    </w:p>
    <w:p w14:paraId="3143D996" w14:textId="21619F9F" w:rsidR="00342BCD" w:rsidRPr="00C06338" w:rsidRDefault="000D22BA" w:rsidP="000F107F">
      <w:pPr>
        <w:pStyle w:val="CM55"/>
        <w:widowControl/>
        <w:numPr>
          <w:ilvl w:val="0"/>
          <w:numId w:val="51"/>
        </w:numPr>
        <w:spacing w:after="0"/>
        <w:rPr>
          <w:rFonts w:eastAsia="Times New Roman"/>
          <w:szCs w:val="22"/>
          <w:lang w:val="it-IT"/>
        </w:rPr>
      </w:pPr>
      <w:r>
        <w:rPr>
          <w:rFonts w:eastAsia="Times New Roman"/>
          <w:sz w:val="22"/>
          <w:szCs w:val="22"/>
          <w:lang w:val="it-IT"/>
        </w:rPr>
        <w:t>e</w:t>
      </w:r>
      <w:r w:rsidR="00342BCD" w:rsidRPr="000F107F">
        <w:rPr>
          <w:rFonts w:eastAsia="Times New Roman"/>
          <w:sz w:val="22"/>
          <w:szCs w:val="22"/>
          <w:lang w:val="it-IT"/>
        </w:rPr>
        <w:t>favirens:</w:t>
      </w:r>
    </w:p>
    <w:p w14:paraId="5F7D2F18" w14:textId="4E195492" w:rsidR="00342BCD" w:rsidRPr="006C20DE" w:rsidRDefault="00A00A41" w:rsidP="000F107F">
      <w:pPr>
        <w:pStyle w:val="CM55"/>
        <w:widowControl/>
        <w:spacing w:after="0"/>
        <w:ind w:left="720"/>
        <w:rPr>
          <w:rFonts w:eastAsia="Times New Roman"/>
          <w:sz w:val="22"/>
          <w:szCs w:val="22"/>
          <w:lang w:val="fi-FI"/>
          <w:rPrChange w:id="509" w:author="RWS" w:date="2025-12-01T08:26:00Z">
            <w:rPr>
              <w:rFonts w:eastAsia="Times New Roman"/>
              <w:sz w:val="22"/>
              <w:szCs w:val="22"/>
              <w:lang w:val="it-IT"/>
            </w:rPr>
          </w:rPrChange>
        </w:rPr>
      </w:pPr>
      <w:r>
        <w:rPr>
          <w:rFonts w:eastAsia="Times New Roman"/>
          <w:sz w:val="22"/>
          <w:szCs w:val="22"/>
          <w:lang w:val="it-IT"/>
        </w:rPr>
        <w:t>v</w:t>
      </w:r>
      <w:r w:rsidR="00342BCD" w:rsidRPr="000F107F">
        <w:rPr>
          <w:rFonts w:eastAsia="Times New Roman"/>
          <w:sz w:val="22"/>
          <w:szCs w:val="22"/>
          <w:lang w:val="it-IT"/>
        </w:rPr>
        <w:t xml:space="preserve">orikonasooli standardannuse koosmanustamine efavirensi annusega 400 mg </w:t>
      </w:r>
      <w:r w:rsidR="00342BCD">
        <w:rPr>
          <w:rFonts w:eastAsia="Times New Roman"/>
          <w:sz w:val="22"/>
          <w:szCs w:val="22"/>
          <w:lang w:val="it-IT"/>
        </w:rPr>
        <w:t xml:space="preserve">üks </w:t>
      </w:r>
      <w:r w:rsidR="00342BCD" w:rsidRPr="000F107F">
        <w:rPr>
          <w:rFonts w:eastAsia="Times New Roman"/>
          <w:sz w:val="22"/>
          <w:szCs w:val="22"/>
          <w:lang w:val="it-IT"/>
        </w:rPr>
        <w:t xml:space="preserve">kord ööpäevas või suurema annusega on vastunäidustatud (vt lõik 4.5). </w:t>
      </w:r>
      <w:r w:rsidR="00342BCD" w:rsidRPr="006C20DE">
        <w:rPr>
          <w:rFonts w:eastAsia="Times New Roman"/>
          <w:sz w:val="22"/>
          <w:szCs w:val="22"/>
          <w:lang w:val="fi-FI"/>
          <w:rPrChange w:id="510" w:author="RWS" w:date="2025-12-01T08:26:00Z">
            <w:rPr>
              <w:rFonts w:eastAsia="Times New Roman"/>
              <w:sz w:val="22"/>
              <w:szCs w:val="22"/>
              <w:lang w:val="it-IT"/>
            </w:rPr>
          </w:rPrChange>
        </w:rPr>
        <w:t>Lisainformatsiooni vorikonasooli ja efavirensi väiksemate annuste koosmanustamise kohta vt lõik 4.4.</w:t>
      </w:r>
    </w:p>
    <w:p w14:paraId="6084A6E6" w14:textId="77777777" w:rsidR="00342BCD" w:rsidRPr="003E1D2F" w:rsidRDefault="00342BCD" w:rsidP="00342BCD">
      <w:pPr>
        <w:pStyle w:val="EndnoteText"/>
        <w:rPr>
          <w:color w:val="000000"/>
          <w:lang w:val="et-EE"/>
        </w:rPr>
      </w:pPr>
    </w:p>
    <w:p w14:paraId="47B2F76D" w14:textId="77777777" w:rsidR="000D22BA" w:rsidRDefault="000D22BA" w:rsidP="000F107F">
      <w:pPr>
        <w:pStyle w:val="CM55"/>
        <w:widowControl/>
        <w:numPr>
          <w:ilvl w:val="0"/>
          <w:numId w:val="51"/>
        </w:numPr>
        <w:spacing w:after="0"/>
        <w:rPr>
          <w:rFonts w:eastAsia="Times New Roman"/>
          <w:sz w:val="22"/>
          <w:szCs w:val="22"/>
          <w:lang w:val="it-IT"/>
        </w:rPr>
      </w:pPr>
      <w:r w:rsidRPr="000D22BA">
        <w:rPr>
          <w:rFonts w:eastAsia="Times New Roman"/>
          <w:sz w:val="22"/>
          <w:szCs w:val="22"/>
          <w:lang w:val="it-IT"/>
        </w:rPr>
        <w:t>r</w:t>
      </w:r>
      <w:r w:rsidR="00342BCD" w:rsidRPr="000F107F">
        <w:rPr>
          <w:rFonts w:eastAsia="Times New Roman"/>
          <w:sz w:val="22"/>
          <w:szCs w:val="22"/>
          <w:lang w:val="it-IT"/>
        </w:rPr>
        <w:t>itonaviir:</w:t>
      </w:r>
    </w:p>
    <w:p w14:paraId="459FF9A0" w14:textId="08A6852E" w:rsidR="00342BCD" w:rsidRPr="006C20DE" w:rsidRDefault="00A00A41" w:rsidP="000F107F">
      <w:pPr>
        <w:pStyle w:val="CM55"/>
        <w:widowControl/>
        <w:spacing w:after="0"/>
        <w:ind w:left="720"/>
        <w:rPr>
          <w:rFonts w:eastAsia="Times New Roman"/>
          <w:sz w:val="22"/>
          <w:szCs w:val="22"/>
          <w:lang w:val="fi-FI"/>
          <w:rPrChange w:id="511" w:author="RWS" w:date="2025-12-01T08:26:00Z">
            <w:rPr>
              <w:rFonts w:eastAsia="Times New Roman"/>
              <w:sz w:val="22"/>
              <w:szCs w:val="22"/>
              <w:lang w:val="it-IT"/>
            </w:rPr>
          </w:rPrChange>
        </w:rPr>
      </w:pPr>
      <w:r w:rsidRPr="006C20DE">
        <w:rPr>
          <w:rFonts w:eastAsia="Times New Roman"/>
          <w:sz w:val="22"/>
          <w:szCs w:val="22"/>
          <w:lang w:val="fi-FI"/>
          <w:rPrChange w:id="512" w:author="RWS" w:date="2025-12-01T08:26:00Z">
            <w:rPr>
              <w:rFonts w:eastAsia="Times New Roman"/>
              <w:sz w:val="22"/>
              <w:szCs w:val="22"/>
              <w:lang w:val="it-IT"/>
            </w:rPr>
          </w:rPrChange>
        </w:rPr>
        <w:t>k</w:t>
      </w:r>
      <w:r w:rsidR="00342BCD" w:rsidRPr="006C20DE">
        <w:rPr>
          <w:rFonts w:eastAsia="Times New Roman"/>
          <w:sz w:val="22"/>
          <w:szCs w:val="22"/>
          <w:lang w:val="fi-FI"/>
          <w:rPrChange w:id="513" w:author="RWS" w:date="2025-12-01T08:26:00Z">
            <w:rPr>
              <w:rFonts w:eastAsia="Times New Roman"/>
              <w:sz w:val="22"/>
              <w:szCs w:val="22"/>
              <w:lang w:val="it-IT"/>
            </w:rPr>
          </w:rPrChange>
        </w:rPr>
        <w:t>oosmanustamine suure annuse ritonaviiriga (400 mg ja üle selle kaks korda ööpäevas) on vastunäidustatud</w:t>
      </w:r>
      <w:r w:rsidRPr="006C20DE">
        <w:rPr>
          <w:rFonts w:eastAsia="Times New Roman"/>
          <w:sz w:val="22"/>
          <w:szCs w:val="22"/>
          <w:lang w:val="fi-FI"/>
          <w:rPrChange w:id="514" w:author="RWS" w:date="2025-12-01T08:26:00Z">
            <w:rPr>
              <w:rFonts w:eastAsia="Times New Roman"/>
              <w:sz w:val="22"/>
              <w:szCs w:val="22"/>
              <w:lang w:val="it-IT"/>
            </w:rPr>
          </w:rPrChange>
        </w:rPr>
        <w:t xml:space="preserve"> (vt lõik 4.5)</w:t>
      </w:r>
      <w:r w:rsidR="00342BCD" w:rsidRPr="006C20DE">
        <w:rPr>
          <w:rFonts w:eastAsia="Times New Roman"/>
          <w:sz w:val="22"/>
          <w:szCs w:val="22"/>
          <w:lang w:val="fi-FI"/>
          <w:rPrChange w:id="515" w:author="RWS" w:date="2025-12-01T08:26:00Z">
            <w:rPr>
              <w:rFonts w:eastAsia="Times New Roman"/>
              <w:sz w:val="22"/>
              <w:szCs w:val="22"/>
              <w:lang w:val="it-IT"/>
            </w:rPr>
          </w:rPrChange>
        </w:rPr>
        <w:t>. Lisainformatsiooni ritonaviiri väiksemate annuste koosmanustamise kohta vt lõik 4.4.</w:t>
      </w:r>
    </w:p>
    <w:p w14:paraId="4D05718A" w14:textId="77777777" w:rsidR="009B39A1" w:rsidRPr="003E1D2F" w:rsidRDefault="009B39A1">
      <w:pPr>
        <w:tabs>
          <w:tab w:val="left" w:pos="567"/>
        </w:tabs>
        <w:outlineLvl w:val="0"/>
        <w:rPr>
          <w:color w:val="000000"/>
          <w:sz w:val="22"/>
          <w:lang w:val="et-EE"/>
        </w:rPr>
      </w:pPr>
    </w:p>
    <w:p w14:paraId="64E190C6" w14:textId="77777777" w:rsidR="009B39A1" w:rsidRPr="003E1D2F" w:rsidRDefault="009B39A1">
      <w:pPr>
        <w:keepNext/>
        <w:tabs>
          <w:tab w:val="left" w:pos="567"/>
        </w:tabs>
        <w:outlineLvl w:val="0"/>
        <w:rPr>
          <w:color w:val="000000"/>
          <w:sz w:val="22"/>
          <w:lang w:val="et-EE"/>
        </w:rPr>
        <w:pPrChange w:id="516" w:author="RR_5" w:date="2025-12-02T11:25:00Z">
          <w:pPr>
            <w:tabs>
              <w:tab w:val="left" w:pos="567"/>
            </w:tabs>
            <w:outlineLvl w:val="0"/>
          </w:pPr>
        </w:pPrChange>
      </w:pPr>
      <w:r w:rsidRPr="003E1D2F">
        <w:rPr>
          <w:b/>
          <w:color w:val="000000"/>
          <w:sz w:val="22"/>
          <w:lang w:val="et-EE"/>
        </w:rPr>
        <w:t>4.4</w:t>
      </w:r>
      <w:r w:rsidRPr="003E1D2F">
        <w:rPr>
          <w:b/>
          <w:color w:val="000000"/>
          <w:sz w:val="22"/>
          <w:lang w:val="et-EE"/>
        </w:rPr>
        <w:tab/>
        <w:t>Erihoiatused ja ettevaatusabinõud kasutamisel</w:t>
      </w:r>
    </w:p>
    <w:p w14:paraId="3C7BED5F" w14:textId="77777777" w:rsidR="009B39A1" w:rsidRPr="003E1D2F" w:rsidRDefault="009B39A1">
      <w:pPr>
        <w:keepNext/>
        <w:tabs>
          <w:tab w:val="left" w:pos="567"/>
        </w:tabs>
        <w:rPr>
          <w:color w:val="000000"/>
          <w:sz w:val="22"/>
          <w:lang w:val="et-EE"/>
        </w:rPr>
        <w:pPrChange w:id="517" w:author="RR_5" w:date="2025-12-02T11:25:00Z">
          <w:pPr>
            <w:tabs>
              <w:tab w:val="left" w:pos="567"/>
            </w:tabs>
          </w:pPr>
        </w:pPrChange>
      </w:pPr>
    </w:p>
    <w:p w14:paraId="794E2F7F" w14:textId="77777777" w:rsidR="009B39A1" w:rsidRPr="003E1D2F" w:rsidRDefault="009B39A1">
      <w:pPr>
        <w:keepNext/>
        <w:tabs>
          <w:tab w:val="left" w:pos="567"/>
        </w:tabs>
        <w:rPr>
          <w:color w:val="000000"/>
          <w:sz w:val="22"/>
          <w:lang w:val="et-EE"/>
        </w:rPr>
        <w:pPrChange w:id="518" w:author="RR_5" w:date="2025-12-02T11:25:00Z">
          <w:pPr>
            <w:tabs>
              <w:tab w:val="left" w:pos="567"/>
            </w:tabs>
          </w:pPr>
        </w:pPrChange>
      </w:pPr>
      <w:r w:rsidRPr="003E1D2F">
        <w:rPr>
          <w:color w:val="000000"/>
          <w:sz w:val="22"/>
          <w:u w:val="single"/>
          <w:lang w:val="et-EE"/>
        </w:rPr>
        <w:t>Ülitundlikkus</w:t>
      </w:r>
    </w:p>
    <w:p w14:paraId="4781211C" w14:textId="77777777" w:rsidR="009B39A1" w:rsidRPr="003E1D2F" w:rsidRDefault="009B39A1">
      <w:pPr>
        <w:tabs>
          <w:tab w:val="left" w:pos="567"/>
        </w:tabs>
        <w:rPr>
          <w:color w:val="000000"/>
          <w:sz w:val="22"/>
          <w:lang w:val="et-EE"/>
        </w:rPr>
      </w:pPr>
      <w:r w:rsidRPr="003E1D2F">
        <w:rPr>
          <w:caps/>
          <w:color w:val="000000"/>
          <w:sz w:val="22"/>
          <w:lang w:val="et-EE"/>
        </w:rPr>
        <w:t>Vfend</w:t>
      </w:r>
      <w:r w:rsidR="00061342" w:rsidRPr="003E1D2F">
        <w:rPr>
          <w:caps/>
          <w:color w:val="000000"/>
          <w:sz w:val="22"/>
          <w:lang w:val="et-EE"/>
        </w:rPr>
        <w:t>’</w:t>
      </w:r>
      <w:r w:rsidRPr="003E1D2F">
        <w:rPr>
          <w:color w:val="000000"/>
          <w:sz w:val="22"/>
          <w:lang w:val="et-EE"/>
        </w:rPr>
        <w:t>i väljakirjutamisse patsientidele, kellel on teada ülitundlikkus teiste asoolrühma seentevastaste preparaatide suhtes, tuleb suhtuda ettevaatusega (vt lõik</w:t>
      </w:r>
      <w:r w:rsidR="00661231" w:rsidRPr="003E1D2F">
        <w:rPr>
          <w:color w:val="000000"/>
          <w:sz w:val="22"/>
          <w:lang w:val="et-EE"/>
        </w:rPr>
        <w:t> </w:t>
      </w:r>
      <w:r w:rsidRPr="003E1D2F">
        <w:rPr>
          <w:color w:val="000000"/>
          <w:sz w:val="22"/>
          <w:lang w:val="et-EE"/>
        </w:rPr>
        <w:t>4.8).</w:t>
      </w:r>
    </w:p>
    <w:p w14:paraId="3FE00052" w14:textId="77777777" w:rsidR="009B39A1" w:rsidRPr="003E1D2F" w:rsidRDefault="009B39A1">
      <w:pPr>
        <w:tabs>
          <w:tab w:val="left" w:pos="567"/>
        </w:tabs>
        <w:rPr>
          <w:color w:val="000000"/>
          <w:sz w:val="22"/>
          <w:lang w:val="et-EE"/>
        </w:rPr>
      </w:pPr>
    </w:p>
    <w:p w14:paraId="0F7918C4" w14:textId="77777777" w:rsidR="009B39A1" w:rsidRPr="003E1D2F" w:rsidRDefault="009B39A1">
      <w:pPr>
        <w:keepNext/>
        <w:tabs>
          <w:tab w:val="left" w:pos="567"/>
        </w:tabs>
        <w:rPr>
          <w:color w:val="000000"/>
          <w:sz w:val="22"/>
          <w:u w:val="single"/>
          <w:lang w:val="et-EE"/>
        </w:rPr>
        <w:pPrChange w:id="519" w:author="RR_5" w:date="2025-12-02T11:25:00Z">
          <w:pPr>
            <w:tabs>
              <w:tab w:val="left" w:pos="567"/>
            </w:tabs>
          </w:pPr>
        </w:pPrChange>
      </w:pPr>
      <w:r w:rsidRPr="003E1D2F">
        <w:rPr>
          <w:color w:val="000000"/>
          <w:sz w:val="22"/>
          <w:u w:val="single"/>
          <w:lang w:val="et-EE"/>
        </w:rPr>
        <w:t>Ravi kestus</w:t>
      </w:r>
    </w:p>
    <w:p w14:paraId="33B7DBEA" w14:textId="77777777" w:rsidR="009B39A1" w:rsidRPr="003E1D2F" w:rsidRDefault="009B39A1">
      <w:pPr>
        <w:tabs>
          <w:tab w:val="left" w:pos="567"/>
        </w:tabs>
        <w:rPr>
          <w:color w:val="000000"/>
          <w:sz w:val="22"/>
          <w:lang w:val="et-EE"/>
        </w:rPr>
      </w:pPr>
      <w:r w:rsidRPr="003E1D2F">
        <w:rPr>
          <w:color w:val="000000"/>
          <w:sz w:val="22"/>
          <w:lang w:val="et-EE"/>
        </w:rPr>
        <w:t>Ravi kestus V</w:t>
      </w:r>
      <w:r w:rsidRPr="003E1D2F">
        <w:rPr>
          <w:caps/>
          <w:color w:val="000000"/>
          <w:sz w:val="22"/>
          <w:lang w:val="et-EE"/>
        </w:rPr>
        <w:t>fend</w:t>
      </w:r>
      <w:r w:rsidR="00061342" w:rsidRPr="003E1D2F">
        <w:rPr>
          <w:caps/>
          <w:color w:val="000000"/>
          <w:sz w:val="22"/>
          <w:lang w:val="et-EE"/>
        </w:rPr>
        <w:t>’</w:t>
      </w:r>
      <w:r w:rsidRPr="003E1D2F">
        <w:rPr>
          <w:color w:val="000000"/>
          <w:sz w:val="22"/>
          <w:lang w:val="et-EE"/>
        </w:rPr>
        <w:t>i intravenoosse formulatsiooniga ei tohiks väldata kauem kui 6</w:t>
      </w:r>
      <w:r w:rsidR="00190F46" w:rsidRPr="003E1D2F">
        <w:rPr>
          <w:color w:val="000000"/>
          <w:sz w:val="22"/>
          <w:lang w:val="et-EE"/>
        </w:rPr>
        <w:t> </w:t>
      </w:r>
      <w:r w:rsidRPr="003E1D2F">
        <w:rPr>
          <w:color w:val="000000"/>
          <w:sz w:val="22"/>
          <w:lang w:val="et-EE"/>
        </w:rPr>
        <w:t>kuud (vt lõik</w:t>
      </w:r>
      <w:r w:rsidR="00661231" w:rsidRPr="003E1D2F">
        <w:rPr>
          <w:color w:val="000000"/>
          <w:sz w:val="22"/>
          <w:lang w:val="et-EE"/>
        </w:rPr>
        <w:t> </w:t>
      </w:r>
      <w:r w:rsidRPr="003E1D2F">
        <w:rPr>
          <w:color w:val="000000"/>
          <w:sz w:val="22"/>
          <w:lang w:val="et-EE"/>
        </w:rPr>
        <w:t>5.3).</w:t>
      </w:r>
    </w:p>
    <w:p w14:paraId="2F7C6924" w14:textId="77777777" w:rsidR="009B39A1" w:rsidRPr="003E1D2F" w:rsidRDefault="009B39A1">
      <w:pPr>
        <w:tabs>
          <w:tab w:val="left" w:pos="567"/>
        </w:tabs>
        <w:rPr>
          <w:color w:val="000000"/>
          <w:sz w:val="22"/>
          <w:lang w:val="et-EE"/>
        </w:rPr>
      </w:pPr>
    </w:p>
    <w:p w14:paraId="52DA4858" w14:textId="381E70B4" w:rsidR="004138A2" w:rsidRPr="003E1D2F" w:rsidRDefault="004138A2" w:rsidP="0027119C">
      <w:pPr>
        <w:keepNext/>
        <w:keepLines/>
        <w:tabs>
          <w:tab w:val="left" w:pos="567"/>
        </w:tabs>
        <w:outlineLvl w:val="0"/>
        <w:rPr>
          <w:color w:val="000000"/>
          <w:sz w:val="22"/>
          <w:lang w:val="et-EE"/>
        </w:rPr>
      </w:pPr>
      <w:r w:rsidRPr="003E1D2F">
        <w:rPr>
          <w:color w:val="000000"/>
          <w:sz w:val="22"/>
          <w:u w:val="single"/>
          <w:lang w:val="et-EE"/>
        </w:rPr>
        <w:t>Kardiovaskulaarsed häired</w:t>
      </w:r>
    </w:p>
    <w:p w14:paraId="1B162FA3" w14:textId="77777777" w:rsidR="009B39A1" w:rsidRPr="003E1D2F" w:rsidRDefault="009B39A1" w:rsidP="000932D6">
      <w:pPr>
        <w:tabs>
          <w:tab w:val="left" w:pos="567"/>
        </w:tabs>
        <w:outlineLvl w:val="0"/>
        <w:rPr>
          <w:color w:val="000000"/>
          <w:sz w:val="22"/>
          <w:lang w:val="et-EE"/>
        </w:rPr>
      </w:pPr>
      <w:r w:rsidRPr="003E1D2F">
        <w:rPr>
          <w:color w:val="000000"/>
          <w:sz w:val="22"/>
          <w:lang w:val="et-EE"/>
        </w:rPr>
        <w:t xml:space="preserve">Vorikonasooli kasutamist on seostatud </w:t>
      </w:r>
      <w:r w:rsidR="004A2EA7" w:rsidRPr="003E1D2F">
        <w:rPr>
          <w:color w:val="000000"/>
          <w:sz w:val="22"/>
          <w:lang w:val="et-EE"/>
        </w:rPr>
        <w:t>QTc-intervall</w:t>
      </w:r>
      <w:r w:rsidRPr="003E1D2F">
        <w:rPr>
          <w:color w:val="000000"/>
          <w:sz w:val="22"/>
          <w:lang w:val="et-EE"/>
        </w:rPr>
        <w:t xml:space="preserve">i pikenemisega. Harvadel juhtudel on täheldatud </w:t>
      </w:r>
      <w:r w:rsidRPr="003E1D2F">
        <w:rPr>
          <w:i/>
          <w:color w:val="000000"/>
          <w:sz w:val="22"/>
          <w:lang w:val="et-EE"/>
        </w:rPr>
        <w:t>torsade de pointes</w:t>
      </w:r>
      <w:r w:rsidRPr="003E1D2F">
        <w:rPr>
          <w:color w:val="000000"/>
          <w:sz w:val="22"/>
          <w:lang w:val="et-EE"/>
        </w:rPr>
        <w:t>’i tüüpi arütmiat vorikonasooliga ravitavatel patsientidel, kellel esinesid anamneesis riskitegurid nagu kardiotoksiline kemoteraapia, kardiomüopaatia, hüpokaleemia ning samaaegselt teiste ravimite tarvitamine, mis võisid kõrvaltoime tekkimisele kaasa aidata. Vorikonasooli tuleb ettevaatlikult manustada patsientidele, kellel esinevad potentsiaalselt arütmiaeelsed seisundid:</w:t>
      </w:r>
    </w:p>
    <w:p w14:paraId="3D2E479F" w14:textId="77777777" w:rsidR="009B39A1" w:rsidRPr="003E1D2F" w:rsidRDefault="009B39A1" w:rsidP="00D66785">
      <w:pPr>
        <w:keepNext/>
        <w:tabs>
          <w:tab w:val="left" w:pos="567"/>
        </w:tabs>
        <w:rPr>
          <w:color w:val="000000"/>
          <w:sz w:val="22"/>
          <w:lang w:val="et-EE"/>
        </w:rPr>
      </w:pPr>
    </w:p>
    <w:p w14:paraId="337E7C93" w14:textId="77777777" w:rsidR="009B39A1" w:rsidRPr="003E1D2F" w:rsidRDefault="009B39A1">
      <w:pPr>
        <w:numPr>
          <w:ilvl w:val="0"/>
          <w:numId w:val="3"/>
        </w:numPr>
        <w:tabs>
          <w:tab w:val="clear" w:pos="360"/>
          <w:tab w:val="num" w:pos="567"/>
        </w:tabs>
        <w:ind w:left="567" w:hanging="567"/>
        <w:rPr>
          <w:color w:val="000000"/>
          <w:sz w:val="22"/>
          <w:lang w:val="et-EE"/>
        </w:rPr>
        <w:pPrChange w:id="520" w:author="RR_5" w:date="2025-12-02T11:25:00Z">
          <w:pPr>
            <w:keepNext/>
            <w:numPr>
              <w:numId w:val="3"/>
            </w:numPr>
            <w:tabs>
              <w:tab w:val="num" w:pos="360"/>
              <w:tab w:val="num" w:pos="567"/>
            </w:tabs>
            <w:ind w:left="567" w:hanging="567"/>
          </w:pPr>
        </w:pPrChange>
      </w:pPr>
      <w:r w:rsidRPr="003E1D2F">
        <w:rPr>
          <w:color w:val="000000"/>
          <w:sz w:val="22"/>
          <w:lang w:val="et-EE"/>
        </w:rPr>
        <w:t xml:space="preserve">kaasasündinud või omandatud </w:t>
      </w:r>
      <w:r w:rsidR="004A2EA7" w:rsidRPr="003E1D2F">
        <w:rPr>
          <w:color w:val="000000"/>
          <w:sz w:val="22"/>
          <w:lang w:val="et-EE"/>
        </w:rPr>
        <w:t>QTc-intervall</w:t>
      </w:r>
      <w:r w:rsidRPr="003E1D2F">
        <w:rPr>
          <w:color w:val="000000"/>
          <w:sz w:val="22"/>
          <w:lang w:val="et-EE"/>
        </w:rPr>
        <w:t>i pikenemine</w:t>
      </w:r>
    </w:p>
    <w:p w14:paraId="167DD6C4" w14:textId="77777777" w:rsidR="009B39A1" w:rsidRPr="003E1D2F" w:rsidRDefault="009B39A1">
      <w:pPr>
        <w:numPr>
          <w:ilvl w:val="0"/>
          <w:numId w:val="3"/>
        </w:numPr>
        <w:tabs>
          <w:tab w:val="clear" w:pos="360"/>
          <w:tab w:val="num" w:pos="567"/>
        </w:tabs>
        <w:ind w:left="567" w:hanging="567"/>
        <w:rPr>
          <w:color w:val="000000"/>
          <w:sz w:val="22"/>
          <w:lang w:val="et-EE"/>
        </w:rPr>
        <w:pPrChange w:id="521" w:author="RR_5" w:date="2025-12-02T11:25:00Z">
          <w:pPr>
            <w:keepNext/>
            <w:numPr>
              <w:numId w:val="3"/>
            </w:numPr>
            <w:tabs>
              <w:tab w:val="num" w:pos="360"/>
              <w:tab w:val="num" w:pos="567"/>
            </w:tabs>
            <w:ind w:left="567" w:hanging="567"/>
          </w:pPr>
        </w:pPrChange>
      </w:pPr>
      <w:r w:rsidRPr="003E1D2F">
        <w:rPr>
          <w:color w:val="000000"/>
          <w:sz w:val="22"/>
          <w:lang w:val="et-EE"/>
        </w:rPr>
        <w:t>kardiomüopaatia, eriti südamepuudulikkuse korral</w:t>
      </w:r>
    </w:p>
    <w:p w14:paraId="74A4DBFD" w14:textId="77777777" w:rsidR="009B39A1" w:rsidRPr="003E1D2F" w:rsidRDefault="009B39A1" w:rsidP="00BA2123">
      <w:pPr>
        <w:numPr>
          <w:ilvl w:val="0"/>
          <w:numId w:val="3"/>
        </w:numPr>
        <w:tabs>
          <w:tab w:val="clear" w:pos="360"/>
          <w:tab w:val="num" w:pos="567"/>
        </w:tabs>
        <w:ind w:left="567" w:hanging="567"/>
        <w:rPr>
          <w:color w:val="000000"/>
          <w:sz w:val="22"/>
          <w:lang w:val="et-EE"/>
        </w:rPr>
      </w:pPr>
      <w:r w:rsidRPr="003E1D2F">
        <w:rPr>
          <w:color w:val="000000"/>
          <w:sz w:val="22"/>
          <w:lang w:val="et-EE"/>
        </w:rPr>
        <w:t>siinusbradükardia</w:t>
      </w:r>
    </w:p>
    <w:p w14:paraId="7398815A" w14:textId="77777777" w:rsidR="009B39A1" w:rsidRPr="003E1D2F" w:rsidRDefault="009B39A1" w:rsidP="00BA2123">
      <w:pPr>
        <w:numPr>
          <w:ilvl w:val="0"/>
          <w:numId w:val="3"/>
        </w:numPr>
        <w:tabs>
          <w:tab w:val="clear" w:pos="360"/>
          <w:tab w:val="num" w:pos="567"/>
        </w:tabs>
        <w:ind w:left="567" w:hanging="567"/>
        <w:rPr>
          <w:color w:val="000000"/>
          <w:sz w:val="22"/>
          <w:lang w:val="et-EE"/>
        </w:rPr>
      </w:pPr>
      <w:r w:rsidRPr="003E1D2F">
        <w:rPr>
          <w:color w:val="000000"/>
          <w:sz w:val="22"/>
          <w:lang w:val="et-EE"/>
        </w:rPr>
        <w:t>sümptomaatilised arütmiad</w:t>
      </w:r>
    </w:p>
    <w:p w14:paraId="3CA7510E" w14:textId="77777777" w:rsidR="009B39A1" w:rsidRPr="003E1D2F" w:rsidRDefault="009B39A1" w:rsidP="00BA2123">
      <w:pPr>
        <w:numPr>
          <w:ilvl w:val="0"/>
          <w:numId w:val="3"/>
        </w:numPr>
        <w:tabs>
          <w:tab w:val="clear" w:pos="360"/>
          <w:tab w:val="num" w:pos="567"/>
        </w:tabs>
        <w:ind w:left="567" w:hanging="567"/>
        <w:rPr>
          <w:color w:val="000000"/>
          <w:sz w:val="22"/>
          <w:lang w:val="et-EE"/>
        </w:rPr>
      </w:pPr>
      <w:r w:rsidRPr="003E1D2F">
        <w:rPr>
          <w:color w:val="000000"/>
          <w:sz w:val="22"/>
          <w:lang w:val="et-EE"/>
        </w:rPr>
        <w:t xml:space="preserve">samaaegne </w:t>
      </w:r>
      <w:r w:rsidRPr="003E1D2F">
        <w:rPr>
          <w:color w:val="000000"/>
          <w:sz w:val="22"/>
          <w:szCs w:val="22"/>
          <w:lang w:val="et-EE"/>
        </w:rPr>
        <w:t xml:space="preserve">teadaolevalt </w:t>
      </w:r>
      <w:r w:rsidR="004A2EA7" w:rsidRPr="003E1D2F">
        <w:rPr>
          <w:color w:val="000000"/>
          <w:sz w:val="22"/>
          <w:szCs w:val="22"/>
          <w:lang w:val="et-EE"/>
        </w:rPr>
        <w:t>QTc-intervall</w:t>
      </w:r>
      <w:r w:rsidRPr="003E1D2F">
        <w:rPr>
          <w:color w:val="000000"/>
          <w:sz w:val="22"/>
          <w:szCs w:val="22"/>
          <w:lang w:val="et-EE"/>
        </w:rPr>
        <w:t xml:space="preserve">i pikendavate </w:t>
      </w:r>
      <w:r w:rsidRPr="003E1D2F">
        <w:rPr>
          <w:color w:val="000000"/>
          <w:sz w:val="22"/>
          <w:lang w:val="et-EE"/>
        </w:rPr>
        <w:t>ravimite kasutamine. Enne vorikonasoolravi ja ravi ajal tuleb jälgida ja vajadusel korrigeerida elektrolüütide häired nagu hüpokaleemia, hüpomagneseemia ja hüpokaltseemia (vt lõik</w:t>
      </w:r>
      <w:r w:rsidR="00661231" w:rsidRPr="003E1D2F">
        <w:rPr>
          <w:color w:val="000000"/>
          <w:sz w:val="22"/>
          <w:lang w:val="et-EE"/>
        </w:rPr>
        <w:t> </w:t>
      </w:r>
      <w:r w:rsidRPr="003E1D2F">
        <w:rPr>
          <w:color w:val="000000"/>
          <w:sz w:val="22"/>
          <w:lang w:val="et-EE"/>
        </w:rPr>
        <w:t xml:space="preserve">4.2). Tervetel vabatahtlikel tehtud uuringus, kus uuriti ühekordsete, rohkem kui 4 korda tavalist annust ületavate vorikonasooli annuste mõju </w:t>
      </w:r>
      <w:r w:rsidR="004A2EA7" w:rsidRPr="003E1D2F">
        <w:rPr>
          <w:color w:val="000000"/>
          <w:sz w:val="22"/>
          <w:lang w:val="et-EE"/>
        </w:rPr>
        <w:t>QTc-intervall</w:t>
      </w:r>
      <w:r w:rsidRPr="003E1D2F">
        <w:rPr>
          <w:color w:val="000000"/>
          <w:sz w:val="22"/>
          <w:lang w:val="et-EE"/>
        </w:rPr>
        <w:t>ile, ei pikenenud intervall mitte ühelgi uuritaval üle potentsiaalselt kliiniliselt olulise (500</w:t>
      </w:r>
      <w:r w:rsidR="00190F46" w:rsidRPr="003E1D2F">
        <w:rPr>
          <w:color w:val="000000"/>
          <w:sz w:val="22"/>
          <w:lang w:val="et-EE"/>
        </w:rPr>
        <w:t> </w:t>
      </w:r>
      <w:r w:rsidRPr="003E1D2F">
        <w:rPr>
          <w:color w:val="000000"/>
          <w:sz w:val="22"/>
          <w:lang w:val="et-EE"/>
        </w:rPr>
        <w:t>msek) läve (vt lõik</w:t>
      </w:r>
      <w:r w:rsidR="00661231" w:rsidRPr="003E1D2F">
        <w:rPr>
          <w:color w:val="000000"/>
          <w:sz w:val="22"/>
          <w:lang w:val="et-EE"/>
        </w:rPr>
        <w:t> </w:t>
      </w:r>
      <w:r w:rsidRPr="003E1D2F">
        <w:rPr>
          <w:color w:val="000000"/>
          <w:sz w:val="22"/>
          <w:lang w:val="et-EE"/>
        </w:rPr>
        <w:t>5.1).</w:t>
      </w:r>
    </w:p>
    <w:p w14:paraId="79DD6D8F" w14:textId="77777777" w:rsidR="009B39A1" w:rsidRPr="003E1D2F" w:rsidRDefault="009B39A1">
      <w:pPr>
        <w:pStyle w:val="EndnoteText"/>
        <w:rPr>
          <w:color w:val="000000"/>
          <w:lang w:val="et-EE"/>
        </w:rPr>
      </w:pPr>
    </w:p>
    <w:p w14:paraId="3EC1013C" w14:textId="77777777" w:rsidR="009B39A1" w:rsidRPr="003E1D2F" w:rsidRDefault="009B39A1">
      <w:pPr>
        <w:keepNext/>
        <w:tabs>
          <w:tab w:val="left" w:pos="567"/>
        </w:tabs>
        <w:rPr>
          <w:color w:val="000000"/>
          <w:sz w:val="22"/>
          <w:u w:val="single"/>
          <w:lang w:val="et-EE"/>
        </w:rPr>
        <w:pPrChange w:id="522" w:author="RR_5" w:date="2025-12-02T11:25:00Z">
          <w:pPr>
            <w:tabs>
              <w:tab w:val="left" w:pos="567"/>
            </w:tabs>
          </w:pPr>
        </w:pPrChange>
      </w:pPr>
      <w:r w:rsidRPr="003E1D2F">
        <w:rPr>
          <w:color w:val="000000"/>
          <w:sz w:val="22"/>
          <w:u w:val="single"/>
          <w:lang w:val="et-EE"/>
        </w:rPr>
        <w:t>Intravenoosse infusiooniga seonduvad reaktsioonid</w:t>
      </w:r>
    </w:p>
    <w:p w14:paraId="0D591F0F" w14:textId="77777777" w:rsidR="009B39A1" w:rsidRPr="003E1D2F" w:rsidRDefault="009B39A1">
      <w:pPr>
        <w:tabs>
          <w:tab w:val="left" w:pos="567"/>
        </w:tabs>
        <w:rPr>
          <w:color w:val="000000"/>
          <w:sz w:val="22"/>
          <w:lang w:val="et-EE"/>
        </w:rPr>
      </w:pPr>
      <w:r w:rsidRPr="003E1D2F">
        <w:rPr>
          <w:color w:val="000000"/>
          <w:sz w:val="22"/>
          <w:lang w:val="et-EE"/>
        </w:rPr>
        <w:t>Vorikonasooli intravenoosse formulatsiooni manustamisel on täheldatud intravenoosse infundeerimisega seonduvaid reaktsioone, eelkõige kuumatunnet ja iiveldust. Sõltuvalt nende reaktsioonide raskusastmest võib vahel osutuda vajalikuks intravenoosse manustamise katkestamine (vt lõik</w:t>
      </w:r>
      <w:r w:rsidR="00661231" w:rsidRPr="003E1D2F">
        <w:rPr>
          <w:color w:val="000000"/>
          <w:sz w:val="22"/>
          <w:lang w:val="et-EE"/>
        </w:rPr>
        <w:t> </w:t>
      </w:r>
      <w:r w:rsidRPr="003E1D2F">
        <w:rPr>
          <w:color w:val="000000"/>
          <w:sz w:val="22"/>
          <w:lang w:val="et-EE"/>
        </w:rPr>
        <w:t>4.8).</w:t>
      </w:r>
    </w:p>
    <w:p w14:paraId="2F094822" w14:textId="77777777" w:rsidR="009B39A1" w:rsidRPr="003E1D2F" w:rsidRDefault="009B39A1" w:rsidP="00904960">
      <w:pPr>
        <w:pStyle w:val="EndnoteText"/>
        <w:widowControl w:val="0"/>
        <w:rPr>
          <w:color w:val="000000"/>
          <w:lang w:val="et-EE"/>
        </w:rPr>
      </w:pPr>
    </w:p>
    <w:p w14:paraId="12211759" w14:textId="77777777" w:rsidR="009B39A1" w:rsidRPr="003E1D2F" w:rsidRDefault="009B39A1">
      <w:pPr>
        <w:keepNext/>
        <w:widowControl w:val="0"/>
        <w:tabs>
          <w:tab w:val="left" w:pos="567"/>
        </w:tabs>
        <w:rPr>
          <w:color w:val="000000"/>
          <w:sz w:val="22"/>
          <w:u w:val="single"/>
          <w:lang w:val="et-EE"/>
        </w:rPr>
        <w:pPrChange w:id="523" w:author="RR_5" w:date="2025-12-02T11:25:00Z">
          <w:pPr>
            <w:widowControl w:val="0"/>
            <w:tabs>
              <w:tab w:val="left" w:pos="567"/>
            </w:tabs>
          </w:pPr>
        </w:pPrChange>
      </w:pPr>
      <w:r w:rsidRPr="003E1D2F">
        <w:rPr>
          <w:color w:val="000000"/>
          <w:sz w:val="22"/>
          <w:u w:val="single"/>
          <w:lang w:val="et-EE"/>
        </w:rPr>
        <w:t>Hepatotoksilisus</w:t>
      </w:r>
    </w:p>
    <w:p w14:paraId="1A896064" w14:textId="77777777" w:rsidR="009B39A1" w:rsidRPr="003E1D2F" w:rsidRDefault="009B39A1" w:rsidP="00904960">
      <w:pPr>
        <w:widowControl w:val="0"/>
        <w:tabs>
          <w:tab w:val="left" w:pos="567"/>
        </w:tabs>
        <w:rPr>
          <w:color w:val="000000"/>
          <w:sz w:val="22"/>
          <w:lang w:val="et-EE"/>
        </w:rPr>
      </w:pPr>
      <w:r w:rsidRPr="003E1D2F">
        <w:rPr>
          <w:color w:val="000000"/>
          <w:sz w:val="22"/>
          <w:lang w:val="et-EE"/>
        </w:rPr>
        <w:t>Kliinilistes uuringutes on vorikonasooli kasutamisel täheldatud tõsist maksakahjustust (sealhulgas kliiniliselt väljendunud hepatiiti, kolestaasi ja fulminantse kuluga maksapuudulikkust, millega on kaasnenud surmajuhtumeid). Seda eelkõige patsientidel, kellel on olnud tegemist tõsiste põhihaigustega (eelkõige pahaloomuliste hematoloogiliste haigustega). Mööduva iseloomuga maksakahjustust, mille kliiniliseks väljenduseks on olnud hepatiit ja ikterus, on täheldatud ka patsientidel, kellel muud identifitseeritavad riskifaktorid puudusid. Maksatalitluse häired on tavaliselt olnud mööduva iseloomuga, taandarenedes ravi katkestamisel (vt lõik</w:t>
      </w:r>
      <w:r w:rsidR="00661231" w:rsidRPr="003E1D2F">
        <w:rPr>
          <w:color w:val="000000"/>
          <w:sz w:val="22"/>
          <w:lang w:val="et-EE"/>
        </w:rPr>
        <w:t> </w:t>
      </w:r>
      <w:r w:rsidRPr="003E1D2F">
        <w:rPr>
          <w:color w:val="000000"/>
          <w:sz w:val="22"/>
          <w:lang w:val="et-EE"/>
        </w:rPr>
        <w:t>4.8).</w:t>
      </w:r>
    </w:p>
    <w:p w14:paraId="23439281" w14:textId="77777777" w:rsidR="009B39A1" w:rsidRPr="003E1D2F" w:rsidRDefault="009B39A1">
      <w:pPr>
        <w:tabs>
          <w:tab w:val="left" w:pos="567"/>
        </w:tabs>
        <w:rPr>
          <w:color w:val="000000"/>
          <w:sz w:val="22"/>
          <w:lang w:val="et-EE"/>
        </w:rPr>
      </w:pPr>
    </w:p>
    <w:p w14:paraId="72581ED9" w14:textId="77777777" w:rsidR="009B39A1" w:rsidRPr="003E1D2F" w:rsidRDefault="009B39A1">
      <w:pPr>
        <w:pStyle w:val="BodyText2"/>
        <w:keepNext/>
        <w:jc w:val="left"/>
        <w:rPr>
          <w:b w:val="0"/>
          <w:color w:val="000000"/>
          <w:lang w:val="et-EE"/>
        </w:rPr>
        <w:pPrChange w:id="524" w:author="RR_5" w:date="2025-12-02T11:25:00Z">
          <w:pPr>
            <w:pStyle w:val="BodyText2"/>
            <w:jc w:val="left"/>
          </w:pPr>
        </w:pPrChange>
      </w:pPr>
      <w:r w:rsidRPr="003E1D2F">
        <w:rPr>
          <w:b w:val="0"/>
          <w:color w:val="000000"/>
          <w:u w:val="single"/>
          <w:lang w:val="et-EE"/>
        </w:rPr>
        <w:t>Maksafunktsiooni jälgimine</w:t>
      </w:r>
    </w:p>
    <w:p w14:paraId="39A46FAE" w14:textId="77777777" w:rsidR="009B39A1" w:rsidRPr="003E1D2F" w:rsidRDefault="009B39A1">
      <w:pPr>
        <w:pStyle w:val="BodyText2"/>
        <w:jc w:val="left"/>
        <w:rPr>
          <w:b w:val="0"/>
          <w:color w:val="000000"/>
          <w:lang w:val="et-EE"/>
        </w:rPr>
      </w:pPr>
      <w:r w:rsidRPr="003E1D2F">
        <w:rPr>
          <w:b w:val="0"/>
          <w:color w:val="000000"/>
          <w:lang w:val="et-EE"/>
        </w:rPr>
        <w:t>VFEND</w:t>
      </w:r>
      <w:r w:rsidR="00061342" w:rsidRPr="003E1D2F">
        <w:rPr>
          <w:b w:val="0"/>
          <w:color w:val="000000"/>
          <w:lang w:val="et-EE"/>
        </w:rPr>
        <w:t>’</w:t>
      </w:r>
      <w:r w:rsidRPr="003E1D2F">
        <w:rPr>
          <w:b w:val="0"/>
          <w:color w:val="000000"/>
          <w:lang w:val="et-EE"/>
        </w:rPr>
        <w:t>i saavaid patsiente tuleb maksatoksilisuse suhtes hoolikalt jälgida. Ravi alustamisel VFEND</w:t>
      </w:r>
      <w:r w:rsidR="00061342" w:rsidRPr="003E1D2F">
        <w:rPr>
          <w:b w:val="0"/>
          <w:color w:val="000000"/>
          <w:lang w:val="et-EE"/>
        </w:rPr>
        <w:t>’</w:t>
      </w:r>
      <w:r w:rsidRPr="003E1D2F">
        <w:rPr>
          <w:b w:val="0"/>
          <w:color w:val="000000"/>
          <w:lang w:val="et-EE"/>
        </w:rPr>
        <w:t>iga ja esimese ravikuu ajal vähemalt kord nädalas peavad kliinilised ravimeetodid hõlmama maksatalitluse laboratoorset hindamist (eelkõige ASAT ja ALAT analüüsid). Ravi kestus peab olema nii lühike kui võimalik, kuid juhul, kui kasulikkuse ja riski hindamise tulemusel ravi jätkub (vt lõik</w:t>
      </w:r>
      <w:r w:rsidR="00661231" w:rsidRPr="003E1D2F">
        <w:rPr>
          <w:b w:val="0"/>
          <w:color w:val="000000"/>
          <w:lang w:val="et-EE"/>
        </w:rPr>
        <w:t> </w:t>
      </w:r>
      <w:r w:rsidRPr="003E1D2F">
        <w:rPr>
          <w:b w:val="0"/>
          <w:color w:val="000000"/>
          <w:lang w:val="et-EE"/>
        </w:rPr>
        <w:t>4.2), võib jälgimissagedust vähendada ühele korrale kuus, kui maksatalitluse näitajad ei ole muutunud.</w:t>
      </w:r>
    </w:p>
    <w:p w14:paraId="745D41FF" w14:textId="77777777" w:rsidR="009B39A1" w:rsidRPr="003E1D2F" w:rsidRDefault="009B39A1">
      <w:pPr>
        <w:tabs>
          <w:tab w:val="left" w:pos="567"/>
        </w:tabs>
        <w:rPr>
          <w:color w:val="000000"/>
          <w:sz w:val="22"/>
          <w:lang w:val="et-EE"/>
        </w:rPr>
      </w:pPr>
    </w:p>
    <w:p w14:paraId="38B9C108" w14:textId="77777777" w:rsidR="009B39A1" w:rsidRPr="003E1D2F" w:rsidRDefault="009B39A1">
      <w:pPr>
        <w:tabs>
          <w:tab w:val="left" w:pos="567"/>
        </w:tabs>
        <w:rPr>
          <w:color w:val="000000"/>
          <w:sz w:val="22"/>
          <w:lang w:val="et-EE"/>
        </w:rPr>
      </w:pPr>
      <w:r w:rsidRPr="003E1D2F">
        <w:rPr>
          <w:color w:val="000000"/>
          <w:sz w:val="22"/>
          <w:lang w:val="et-EE"/>
        </w:rPr>
        <w:t>Kui maksatalitluse näitajad oluliselt suurenevad, peab ravi VFEND</w:t>
      </w:r>
      <w:r w:rsidR="00061342" w:rsidRPr="003E1D2F">
        <w:rPr>
          <w:color w:val="000000"/>
          <w:sz w:val="22"/>
          <w:lang w:val="et-EE"/>
        </w:rPr>
        <w:t>’</w:t>
      </w:r>
      <w:r w:rsidRPr="003E1D2F">
        <w:rPr>
          <w:color w:val="000000"/>
          <w:sz w:val="22"/>
          <w:lang w:val="et-EE"/>
        </w:rPr>
        <w:t>iga lõpetama, välja arvatud juhul, kui ravi kasulikkuse ja riski meditsiiniline hindamine õigustab ravi jätkamist sellel patsiendil.</w:t>
      </w:r>
    </w:p>
    <w:p w14:paraId="492F313D" w14:textId="77777777" w:rsidR="009B39A1" w:rsidRPr="003E1D2F" w:rsidRDefault="009B39A1">
      <w:pPr>
        <w:tabs>
          <w:tab w:val="left" w:pos="567"/>
        </w:tabs>
        <w:rPr>
          <w:color w:val="000000"/>
          <w:sz w:val="22"/>
          <w:lang w:val="et-EE"/>
        </w:rPr>
      </w:pPr>
    </w:p>
    <w:p w14:paraId="3280C921" w14:textId="77777777" w:rsidR="009B39A1" w:rsidRPr="003E1D2F" w:rsidRDefault="009B39A1">
      <w:pPr>
        <w:tabs>
          <w:tab w:val="left" w:pos="567"/>
        </w:tabs>
        <w:rPr>
          <w:color w:val="000000"/>
          <w:sz w:val="22"/>
          <w:lang w:val="et-EE"/>
        </w:rPr>
      </w:pPr>
      <w:r w:rsidRPr="003E1D2F">
        <w:rPr>
          <w:color w:val="000000"/>
          <w:sz w:val="22"/>
          <w:lang w:val="et-EE"/>
        </w:rPr>
        <w:t>Maksafunktsiooni tuleb jälgida nii lastel kui ka täiskasvanutel.</w:t>
      </w:r>
    </w:p>
    <w:p w14:paraId="11B0B3E8" w14:textId="77777777" w:rsidR="001B59D7" w:rsidRPr="003E1D2F" w:rsidRDefault="001B59D7" w:rsidP="001B5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Sendnya"/>
          <w:color w:val="000000"/>
          <w:sz w:val="22"/>
          <w:szCs w:val="22"/>
          <w:lang w:val="et-EE" w:bidi="or-IN"/>
        </w:rPr>
      </w:pPr>
    </w:p>
    <w:p w14:paraId="42F2989B" w14:textId="77777777" w:rsidR="001B59D7" w:rsidRPr="003E1D2F" w:rsidRDefault="001B59D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Sendnya"/>
          <w:color w:val="000000"/>
          <w:sz w:val="22"/>
          <w:szCs w:val="22"/>
          <w:u w:val="single"/>
          <w:lang w:val="et-EE" w:bidi="or-IN"/>
        </w:rPr>
        <w:pPrChange w:id="525" w:author="RR_5" w:date="2025-12-02T11:25: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r w:rsidRPr="003E1D2F">
        <w:rPr>
          <w:rFonts w:cs="Sendnya"/>
          <w:color w:val="000000"/>
          <w:sz w:val="22"/>
          <w:szCs w:val="22"/>
          <w:u w:val="single"/>
          <w:lang w:val="et-EE" w:bidi="or-IN"/>
        </w:rPr>
        <w:t>Tõsised dermatoloogilised kõrvaltoimed</w:t>
      </w:r>
    </w:p>
    <w:p w14:paraId="6FD55D87" w14:textId="77777777" w:rsidR="001B59D7" w:rsidRPr="003E1D2F" w:rsidRDefault="001B59D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Sendnya"/>
          <w:color w:val="000000"/>
          <w:sz w:val="22"/>
          <w:szCs w:val="22"/>
          <w:lang w:val="et-EE" w:bidi="or-IN"/>
        </w:rPr>
        <w:pPrChange w:id="526" w:author="RR_5" w:date="2025-12-02T11:25: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p>
    <w:p w14:paraId="67720179" w14:textId="77777777" w:rsidR="001B59D7" w:rsidRPr="003E1D2F" w:rsidRDefault="001B59D7">
      <w:pPr>
        <w:pStyle w:val="Paragraph"/>
        <w:keepNext/>
        <w:numPr>
          <w:ilvl w:val="0"/>
          <w:numId w:val="46"/>
        </w:numPr>
        <w:snapToGrid/>
        <w:spacing w:after="0"/>
        <w:rPr>
          <w:rFonts w:cs="Sendnya"/>
          <w:color w:val="000000"/>
          <w:sz w:val="22"/>
          <w:szCs w:val="22"/>
          <w:u w:val="single"/>
          <w:lang w:val="et-EE" w:bidi="or-IN"/>
        </w:rPr>
        <w:pPrChange w:id="527" w:author="RR_5" w:date="2025-12-02T11:25:00Z">
          <w:pPr>
            <w:pStyle w:val="Paragraph"/>
            <w:numPr>
              <w:numId w:val="46"/>
            </w:numPr>
            <w:snapToGrid/>
            <w:spacing w:after="0"/>
            <w:ind w:left="720" w:hanging="360"/>
          </w:pPr>
        </w:pPrChange>
      </w:pPr>
      <w:r w:rsidRPr="003E1D2F">
        <w:rPr>
          <w:rFonts w:cs="Sendnya"/>
          <w:color w:val="000000"/>
          <w:sz w:val="22"/>
          <w:szCs w:val="22"/>
          <w:u w:val="single"/>
          <w:lang w:val="et-EE" w:bidi="or-IN"/>
        </w:rPr>
        <w:t>Fototoksilisus</w:t>
      </w:r>
    </w:p>
    <w:p w14:paraId="1BAF5B7F" w14:textId="4D4EBF4B" w:rsidR="001B59D7" w:rsidRPr="003E1D2F" w:rsidRDefault="001B59D7" w:rsidP="00C47C0E">
      <w:pPr>
        <w:pStyle w:val="Default"/>
        <w:ind w:left="720"/>
        <w:rPr>
          <w:rFonts w:cs="Sendnya"/>
          <w:sz w:val="22"/>
          <w:szCs w:val="22"/>
          <w:lang w:val="et-EE" w:bidi="or-IN"/>
        </w:rPr>
      </w:pPr>
      <w:r w:rsidRPr="003E1D2F">
        <w:rPr>
          <w:rFonts w:cs="Sendnya"/>
          <w:sz w:val="22"/>
          <w:szCs w:val="22"/>
          <w:lang w:val="et-EE" w:bidi="or-IN"/>
        </w:rPr>
        <w:t>Peale selle on VFEND</w:t>
      </w:r>
      <w:r w:rsidR="00061342" w:rsidRPr="003E1D2F">
        <w:rPr>
          <w:rFonts w:cs="Sendnya"/>
          <w:sz w:val="22"/>
          <w:szCs w:val="22"/>
          <w:lang w:val="et-EE" w:bidi="or-IN"/>
        </w:rPr>
        <w:t>’</w:t>
      </w:r>
      <w:r w:rsidRPr="003E1D2F">
        <w:rPr>
          <w:rFonts w:cs="Sendnya"/>
          <w:sz w:val="22"/>
          <w:szCs w:val="22"/>
          <w:lang w:val="et-EE" w:bidi="or-IN"/>
        </w:rPr>
        <w:t xml:space="preserve">i seostatud fototoksilisuse, sealhulgas selliste reaktsioonidega nagu tedretähnid, lentiigod ja aktiiniline keratoos, ja pseudoporfüüriaga. </w:t>
      </w:r>
      <w:r w:rsidR="00376BCF" w:rsidRPr="003E1D2F">
        <w:rPr>
          <w:sz w:val="22"/>
          <w:szCs w:val="22"/>
          <w:lang w:val="et-EE"/>
        </w:rPr>
        <w:t xml:space="preserve">Fotosensibiliseerivate ravimite (nt metotreksaat jne) samaaegsel kasutamisel võib suureneda nahareaktsioonide/toksilisuse tekkerisk. </w:t>
      </w:r>
      <w:r w:rsidRPr="003E1D2F">
        <w:rPr>
          <w:rFonts w:cs="Sendnya"/>
          <w:sz w:val="22"/>
          <w:szCs w:val="22"/>
          <w:lang w:val="et-EE" w:bidi="or-IN"/>
        </w:rPr>
        <w:t>Patsientidel, kaasa arvatud lapsed, soovitatakse ravi ajal VFEND</w:t>
      </w:r>
      <w:r w:rsidR="00061342" w:rsidRPr="003E1D2F">
        <w:rPr>
          <w:rFonts w:cs="Sendnya"/>
          <w:sz w:val="22"/>
          <w:szCs w:val="22"/>
          <w:lang w:val="et-EE" w:bidi="or-IN"/>
        </w:rPr>
        <w:t>’</w:t>
      </w:r>
      <w:r w:rsidRPr="003E1D2F">
        <w:rPr>
          <w:rFonts w:cs="Sendnya"/>
          <w:sz w:val="22"/>
          <w:szCs w:val="22"/>
          <w:lang w:val="et-EE" w:bidi="or-IN"/>
        </w:rPr>
        <w:t>iga vältida kokkupuudet otsese päikesevalgusega ning kasutada kaitseriietust ja päikesekaitsekreemi, millel on kõrge päikesekaitsefaktor (SPF).</w:t>
      </w:r>
    </w:p>
    <w:p w14:paraId="3155D720" w14:textId="77777777" w:rsidR="001B59D7" w:rsidRPr="003E1D2F" w:rsidRDefault="001B59D7" w:rsidP="00C47C0E">
      <w:pPr>
        <w:pStyle w:val="Default"/>
        <w:ind w:left="720"/>
        <w:rPr>
          <w:rFonts w:cs="Sendnya"/>
          <w:sz w:val="22"/>
          <w:szCs w:val="22"/>
          <w:lang w:val="et-EE" w:bidi="or-IN"/>
        </w:rPr>
      </w:pPr>
    </w:p>
    <w:p w14:paraId="452AC51C" w14:textId="77777777" w:rsidR="001B59D7" w:rsidRPr="003E1D2F" w:rsidRDefault="001B59D7">
      <w:pPr>
        <w:pStyle w:val="Paragraph"/>
        <w:keepNext/>
        <w:numPr>
          <w:ilvl w:val="0"/>
          <w:numId w:val="46"/>
        </w:numPr>
        <w:snapToGrid/>
        <w:spacing w:after="0"/>
        <w:rPr>
          <w:rFonts w:cs="Sendnya"/>
          <w:color w:val="000000"/>
          <w:sz w:val="22"/>
          <w:szCs w:val="22"/>
          <w:lang w:val="et-EE" w:bidi="or-IN"/>
        </w:rPr>
        <w:pPrChange w:id="528" w:author="RR_5" w:date="2025-12-02T11:25:00Z">
          <w:pPr>
            <w:pStyle w:val="Paragraph"/>
            <w:numPr>
              <w:numId w:val="46"/>
            </w:numPr>
            <w:snapToGrid/>
            <w:spacing w:after="0"/>
            <w:ind w:left="720" w:hanging="360"/>
          </w:pPr>
        </w:pPrChange>
      </w:pPr>
      <w:r w:rsidRPr="003E1D2F">
        <w:rPr>
          <w:rFonts w:cs="Sendnya"/>
          <w:color w:val="000000"/>
          <w:sz w:val="22"/>
          <w:szCs w:val="22"/>
          <w:u w:val="single"/>
          <w:lang w:val="et-EE" w:bidi="or-IN"/>
        </w:rPr>
        <w:t>Naha skvamoosrakuline vähk (SCC)</w:t>
      </w:r>
    </w:p>
    <w:p w14:paraId="14D89EE3" w14:textId="77777777" w:rsidR="001B59D7" w:rsidRPr="003E1D2F" w:rsidRDefault="001B59D7" w:rsidP="00C47C0E">
      <w:pPr>
        <w:pStyle w:val="Default"/>
        <w:ind w:left="720"/>
        <w:rPr>
          <w:rFonts w:cs="Sendnya"/>
          <w:sz w:val="22"/>
          <w:szCs w:val="22"/>
          <w:lang w:val="et-EE" w:bidi="or-IN"/>
        </w:rPr>
      </w:pPr>
      <w:r w:rsidRPr="003E1D2F">
        <w:rPr>
          <w:rFonts w:cs="Sendnya"/>
          <w:sz w:val="22"/>
          <w:szCs w:val="22"/>
          <w:lang w:val="et-EE" w:bidi="or-IN"/>
        </w:rPr>
        <w:t>Teatatud on naha skvamoosrakulisest vähist (</w:t>
      </w:r>
      <w:r w:rsidRPr="003E1D2F">
        <w:rPr>
          <w:rFonts w:cs="Sendnya"/>
          <w:i/>
          <w:sz w:val="22"/>
          <w:szCs w:val="22"/>
          <w:lang w:val="et-EE" w:bidi="or-IN"/>
        </w:rPr>
        <w:t>Squamous cell carcinoma</w:t>
      </w:r>
      <w:r w:rsidRPr="003E1D2F">
        <w:rPr>
          <w:rFonts w:cs="Sendnya"/>
          <w:sz w:val="22"/>
          <w:szCs w:val="22"/>
          <w:lang w:val="et-EE" w:bidi="or-IN"/>
        </w:rPr>
        <w:t xml:space="preserve">, SCC) </w:t>
      </w:r>
      <w:r w:rsidR="00DC5CAC" w:rsidRPr="003E1D2F">
        <w:rPr>
          <w:rFonts w:cs="Sendnya"/>
          <w:sz w:val="22"/>
          <w:szCs w:val="22"/>
          <w:lang w:val="et-EE" w:bidi="or-IN"/>
        </w:rPr>
        <w:t>(sh naha SCC</w:t>
      </w:r>
      <w:r w:rsidR="00DC5CAC" w:rsidRPr="003E1D2F">
        <w:rPr>
          <w:rFonts w:cs="Sendnya"/>
          <w:sz w:val="22"/>
          <w:szCs w:val="22"/>
          <w:lang w:val="et-EE" w:bidi="or-IN"/>
        </w:rPr>
        <w:noBreakHyphen/>
        <w:t xml:space="preserve">st </w:t>
      </w:r>
      <w:r w:rsidR="00DC5CAC" w:rsidRPr="003E1D2F">
        <w:rPr>
          <w:rFonts w:cs="Sendnya"/>
          <w:i/>
          <w:iCs/>
          <w:sz w:val="22"/>
          <w:szCs w:val="22"/>
          <w:lang w:val="et-EE" w:bidi="or-IN"/>
        </w:rPr>
        <w:t>in situ</w:t>
      </w:r>
      <w:r w:rsidR="00DC5CAC" w:rsidRPr="003E1D2F">
        <w:rPr>
          <w:rFonts w:cs="Sendnya"/>
          <w:sz w:val="22"/>
          <w:szCs w:val="22"/>
          <w:lang w:val="et-EE" w:bidi="or-IN"/>
        </w:rPr>
        <w:t xml:space="preserve"> ehk Boweni tõvest</w:t>
      </w:r>
      <w:r w:rsidR="00534F98" w:rsidRPr="003E1D2F">
        <w:rPr>
          <w:rFonts w:cs="Sendnya"/>
          <w:sz w:val="22"/>
          <w:szCs w:val="22"/>
          <w:lang w:val="et-EE" w:bidi="or-IN"/>
        </w:rPr>
        <w:t>)</w:t>
      </w:r>
      <w:r w:rsidR="00DC5CAC" w:rsidRPr="003E1D2F">
        <w:rPr>
          <w:rFonts w:cs="Sendnya"/>
          <w:sz w:val="22"/>
          <w:szCs w:val="22"/>
          <w:lang w:val="et-EE" w:bidi="or-IN"/>
        </w:rPr>
        <w:t xml:space="preserve"> </w:t>
      </w:r>
      <w:r w:rsidRPr="003E1D2F">
        <w:rPr>
          <w:rFonts w:cs="Sendnya"/>
          <w:sz w:val="22"/>
          <w:szCs w:val="22"/>
          <w:lang w:val="et-EE" w:bidi="or-IN"/>
        </w:rPr>
        <w:t>ja mõne patsiendi puhul on sellele eelnenud fototoksiline reaktsioon. Fototoksiliste reaktsioonide esinemisel on vaja konsulteerida mitme valdkonna spetsialistiga, ravi VFEND</w:t>
      </w:r>
      <w:r w:rsidR="00061342" w:rsidRPr="003E1D2F">
        <w:rPr>
          <w:rFonts w:cs="Sendnya"/>
          <w:sz w:val="22"/>
          <w:szCs w:val="22"/>
          <w:lang w:val="et-EE" w:bidi="or-IN"/>
        </w:rPr>
        <w:t>’</w:t>
      </w:r>
      <w:r w:rsidR="000B5209" w:rsidRPr="003E1D2F">
        <w:rPr>
          <w:rFonts w:cs="Sendnya"/>
          <w:sz w:val="22"/>
          <w:szCs w:val="22"/>
          <w:lang w:val="et-EE" w:bidi="or-IN"/>
        </w:rPr>
        <w:t>i</w:t>
      </w:r>
      <w:r w:rsidRPr="003E1D2F">
        <w:rPr>
          <w:rFonts w:cs="Sendnya"/>
          <w:sz w:val="22"/>
          <w:szCs w:val="22"/>
          <w:lang w:val="et-EE" w:bidi="or-IN"/>
        </w:rPr>
        <w:t>ga lõpetada ja kasutada alternatiivset ravi teiste seentevastaste ravimitega ja suunata patsient dermatoloogi juurde. Kui VFEND</w:t>
      </w:r>
      <w:r w:rsidR="00061342" w:rsidRPr="003E1D2F">
        <w:rPr>
          <w:rFonts w:cs="Sendnya"/>
          <w:sz w:val="22"/>
          <w:szCs w:val="22"/>
          <w:lang w:val="et-EE" w:bidi="or-IN"/>
        </w:rPr>
        <w:t>’</w:t>
      </w:r>
      <w:r w:rsidRPr="003E1D2F">
        <w:rPr>
          <w:rFonts w:cs="Sendnya"/>
          <w:sz w:val="22"/>
          <w:szCs w:val="22"/>
          <w:lang w:val="et-EE" w:bidi="or-IN"/>
        </w:rPr>
        <w:t>i kasutamist jätkatakse, siis tuleb süsteemselt ja regulaarselt teha dermatoloogilisi uuringuid, võimaldamaks vähieelsete kahjustuste varajast tuvastamist ja ravimist. Vähieelsete nahakahjustuste või skvamoosrakulise vähi tuvastamisel tuleb VFEND</w:t>
      </w:r>
      <w:r w:rsidR="00061342" w:rsidRPr="003E1D2F">
        <w:rPr>
          <w:rFonts w:cs="Sendnya"/>
          <w:sz w:val="22"/>
          <w:szCs w:val="22"/>
          <w:lang w:val="et-EE" w:bidi="or-IN"/>
        </w:rPr>
        <w:t>’</w:t>
      </w:r>
      <w:r w:rsidRPr="003E1D2F">
        <w:rPr>
          <w:rFonts w:cs="Sendnya"/>
          <w:sz w:val="22"/>
          <w:szCs w:val="22"/>
          <w:lang w:val="et-EE" w:bidi="or-IN"/>
        </w:rPr>
        <w:t>i kasutamine lõpetada (vt allpool lõiku „Pikaa</w:t>
      </w:r>
      <w:r w:rsidR="00564C65" w:rsidRPr="003E1D2F">
        <w:rPr>
          <w:rFonts w:cs="Sendnya"/>
          <w:sz w:val="22"/>
          <w:szCs w:val="22"/>
          <w:lang w:val="et-EE" w:bidi="or-IN"/>
        </w:rPr>
        <w:t>ja</w:t>
      </w:r>
      <w:r w:rsidRPr="003E1D2F">
        <w:rPr>
          <w:rFonts w:cs="Sendnya"/>
          <w:sz w:val="22"/>
          <w:szCs w:val="22"/>
          <w:lang w:val="et-EE" w:bidi="or-IN"/>
        </w:rPr>
        <w:t>line ravi“).</w:t>
      </w:r>
    </w:p>
    <w:p w14:paraId="55542A87" w14:textId="77777777" w:rsidR="001B59D7" w:rsidRPr="003E1D2F" w:rsidRDefault="001B59D7" w:rsidP="001B59D7">
      <w:pPr>
        <w:tabs>
          <w:tab w:val="left" w:pos="567"/>
        </w:tabs>
        <w:rPr>
          <w:rFonts w:cs="Sendnya"/>
          <w:color w:val="000000"/>
          <w:sz w:val="22"/>
          <w:szCs w:val="22"/>
          <w:lang w:val="et-EE" w:bidi="or-IN"/>
        </w:rPr>
      </w:pPr>
    </w:p>
    <w:p w14:paraId="18F06280" w14:textId="77777777" w:rsidR="008148CF" w:rsidRPr="003E1D2F" w:rsidRDefault="007001C1">
      <w:pPr>
        <w:pStyle w:val="Paragraph"/>
        <w:keepNext/>
        <w:numPr>
          <w:ilvl w:val="0"/>
          <w:numId w:val="46"/>
        </w:numPr>
        <w:snapToGrid/>
        <w:spacing w:after="0"/>
        <w:rPr>
          <w:color w:val="000000"/>
          <w:sz w:val="22"/>
          <w:u w:val="single"/>
          <w:lang w:val="et-EE"/>
        </w:rPr>
        <w:pPrChange w:id="529" w:author="RR_5" w:date="2025-12-02T11:25:00Z">
          <w:pPr>
            <w:pStyle w:val="Paragraph"/>
            <w:numPr>
              <w:numId w:val="46"/>
            </w:numPr>
            <w:snapToGrid/>
            <w:spacing w:after="0"/>
            <w:ind w:left="720" w:hanging="360"/>
          </w:pPr>
        </w:pPrChange>
      </w:pPr>
      <w:r w:rsidRPr="003E1D2F">
        <w:rPr>
          <w:rFonts w:cs="Sendnya"/>
          <w:color w:val="000000"/>
          <w:sz w:val="22"/>
          <w:szCs w:val="22"/>
          <w:u w:val="single"/>
          <w:lang w:val="et-EE" w:bidi="or-IN"/>
        </w:rPr>
        <w:t xml:space="preserve">Rasked </w:t>
      </w:r>
      <w:r w:rsidR="008148CF" w:rsidRPr="003E1D2F">
        <w:rPr>
          <w:rFonts w:cs="Sendnya"/>
          <w:color w:val="000000"/>
          <w:sz w:val="22"/>
          <w:szCs w:val="22"/>
          <w:u w:val="single"/>
          <w:lang w:val="et-EE" w:bidi="or-IN"/>
        </w:rPr>
        <w:t>nahareaktsioonid</w:t>
      </w:r>
    </w:p>
    <w:p w14:paraId="58FF79BA" w14:textId="77777777" w:rsidR="008148CF" w:rsidRPr="003E1D2F" w:rsidRDefault="008148CF" w:rsidP="008148CF">
      <w:pPr>
        <w:pStyle w:val="Default"/>
        <w:ind w:left="720"/>
        <w:rPr>
          <w:rFonts w:cs="Sendnya"/>
          <w:sz w:val="22"/>
          <w:szCs w:val="22"/>
          <w:lang w:val="et-EE" w:bidi="or-IN"/>
        </w:rPr>
      </w:pPr>
      <w:r w:rsidRPr="003E1D2F">
        <w:rPr>
          <w:rFonts w:cs="Sendnya"/>
          <w:sz w:val="22"/>
          <w:szCs w:val="22"/>
          <w:lang w:val="et-EE" w:bidi="or-IN"/>
        </w:rPr>
        <w:t>Vorikonasooli kasutamisel on teatatud rasketest nahareaktsioonidest (</w:t>
      </w:r>
      <w:r w:rsidRPr="003E1D2F">
        <w:rPr>
          <w:rFonts w:cs="Sendnya"/>
          <w:i/>
          <w:sz w:val="22"/>
          <w:szCs w:val="22"/>
          <w:lang w:val="et-EE" w:bidi="or-IN"/>
        </w:rPr>
        <w:t>severe cutaneous adverse reactions</w:t>
      </w:r>
      <w:r w:rsidRPr="003E1D2F">
        <w:rPr>
          <w:rFonts w:cs="Sendnya"/>
          <w:sz w:val="22"/>
          <w:szCs w:val="22"/>
          <w:lang w:val="et-EE" w:bidi="or-IN"/>
        </w:rPr>
        <w:t>, SCARs)</w:t>
      </w:r>
      <w:r w:rsidR="007001C1" w:rsidRPr="003E1D2F">
        <w:rPr>
          <w:rFonts w:cs="Sendnya"/>
          <w:sz w:val="22"/>
          <w:szCs w:val="22"/>
          <w:lang w:val="et-EE" w:bidi="or-IN"/>
        </w:rPr>
        <w:t>, sh</w:t>
      </w:r>
      <w:r w:rsidRPr="003E1D2F">
        <w:rPr>
          <w:rFonts w:cs="Sendnya"/>
          <w:sz w:val="22"/>
          <w:szCs w:val="22"/>
          <w:lang w:val="et-EE" w:bidi="or-IN"/>
        </w:rPr>
        <w:t xml:space="preserve"> Stevensi-Johnsoni sündroom (SJS), toksiline epidermaalne nekrolüüs (</w:t>
      </w:r>
      <w:r w:rsidRPr="003E1D2F">
        <w:rPr>
          <w:rFonts w:cs="Sendnya"/>
          <w:i/>
          <w:sz w:val="22"/>
          <w:szCs w:val="22"/>
          <w:lang w:val="et-EE" w:bidi="or-IN"/>
        </w:rPr>
        <w:t>toxic epidermal necrolysis</w:t>
      </w:r>
      <w:r w:rsidRPr="003E1D2F">
        <w:rPr>
          <w:rFonts w:cs="Sendnya"/>
          <w:sz w:val="22"/>
          <w:szCs w:val="22"/>
          <w:lang w:val="et-EE" w:bidi="or-IN"/>
        </w:rPr>
        <w:t>, TEN) ning eosinofiilia ja süsteemsete sümptomitega ravimireaktsioon (</w:t>
      </w:r>
      <w:r w:rsidRPr="003E1D2F">
        <w:rPr>
          <w:rFonts w:cs="Sendnya"/>
          <w:i/>
          <w:sz w:val="22"/>
          <w:szCs w:val="22"/>
          <w:lang w:val="et-EE" w:bidi="or-IN"/>
        </w:rPr>
        <w:t>drug reaction with eosinophilia and systemic symptoms</w:t>
      </w:r>
      <w:r w:rsidRPr="003E1D2F">
        <w:rPr>
          <w:rFonts w:cs="Sendnya"/>
          <w:sz w:val="22"/>
          <w:szCs w:val="22"/>
          <w:lang w:val="et-EE" w:bidi="or-IN"/>
        </w:rPr>
        <w:t>, DRESS), mis võivad olla eluohtlikud ja lõppeda surmaga. Kui patsiendil tekib lööve, tuleb teda tähelepanelikult jälgida ja kahjustuse progresseerumisel ravi VFEND</w:t>
      </w:r>
      <w:r w:rsidR="00061342" w:rsidRPr="003E1D2F">
        <w:rPr>
          <w:rFonts w:cs="Sendnya"/>
          <w:sz w:val="22"/>
          <w:szCs w:val="22"/>
          <w:lang w:val="et-EE" w:bidi="or-IN"/>
        </w:rPr>
        <w:t>’</w:t>
      </w:r>
      <w:r w:rsidRPr="003E1D2F">
        <w:rPr>
          <w:rFonts w:cs="Sendnya"/>
          <w:sz w:val="22"/>
          <w:szCs w:val="22"/>
          <w:lang w:val="et-EE" w:bidi="or-IN"/>
        </w:rPr>
        <w:t>iga katkestada.</w:t>
      </w:r>
    </w:p>
    <w:p w14:paraId="5BEDBB5F" w14:textId="77777777" w:rsidR="007001C1" w:rsidRPr="003E1D2F" w:rsidRDefault="007001C1" w:rsidP="007001C1">
      <w:pPr>
        <w:pStyle w:val="Paragraph"/>
        <w:spacing w:after="0"/>
        <w:rPr>
          <w:color w:val="000000"/>
          <w:sz w:val="22"/>
          <w:szCs w:val="22"/>
          <w:u w:val="single"/>
          <w:lang w:val="et-EE" w:eastAsia="nl-NL"/>
        </w:rPr>
      </w:pPr>
    </w:p>
    <w:p w14:paraId="4A3A0D71" w14:textId="77777777" w:rsidR="007001C1" w:rsidRPr="003E1D2F" w:rsidRDefault="007001C1">
      <w:pPr>
        <w:pStyle w:val="Paragraph"/>
        <w:keepNext/>
        <w:spacing w:after="0"/>
        <w:rPr>
          <w:color w:val="000000"/>
          <w:sz w:val="22"/>
          <w:szCs w:val="22"/>
          <w:u w:val="single"/>
          <w:lang w:val="et-EE" w:eastAsia="nl-NL"/>
        </w:rPr>
        <w:pPrChange w:id="530" w:author="RR_5" w:date="2025-12-02T11:25:00Z">
          <w:pPr>
            <w:pStyle w:val="Paragraph"/>
            <w:spacing w:after="0"/>
          </w:pPr>
        </w:pPrChange>
      </w:pPr>
      <w:r w:rsidRPr="003E1D2F">
        <w:rPr>
          <w:color w:val="000000"/>
          <w:sz w:val="22"/>
          <w:szCs w:val="22"/>
          <w:u w:val="single"/>
          <w:lang w:val="et-EE" w:eastAsia="nl-NL"/>
        </w:rPr>
        <w:t>Neerupealisega seotud kõrvaltoimed</w:t>
      </w:r>
    </w:p>
    <w:p w14:paraId="30229167" w14:textId="77777777" w:rsidR="00340511" w:rsidRPr="003E1D2F" w:rsidRDefault="00340511" w:rsidP="00340511">
      <w:pPr>
        <w:pStyle w:val="Paragraph"/>
        <w:spacing w:after="0"/>
        <w:rPr>
          <w:iCs/>
          <w:color w:val="000000"/>
          <w:sz w:val="22"/>
          <w:szCs w:val="22"/>
          <w:lang w:val="et-EE" w:eastAsia="nl-NL"/>
        </w:rPr>
      </w:pPr>
      <w:r w:rsidRPr="003E1D2F">
        <w:rPr>
          <w:color w:val="000000"/>
          <w:sz w:val="22"/>
          <w:szCs w:val="22"/>
          <w:lang w:val="et-EE" w:eastAsia="nl-NL"/>
        </w:rPr>
        <w:t>Asoole, sh vorikonasooli manustavatel patsientidel on teatatud pöörduvatest neerupealise puudulikkuse juhtudest. Asoole (nii koos kortikosteroididega kui ka ilma) manustavatel patsientidel on teatatud neerupealise puudulikkusest.</w:t>
      </w:r>
      <w:r w:rsidRPr="003E1D2F">
        <w:rPr>
          <w:iCs/>
          <w:color w:val="000000"/>
          <w:sz w:val="22"/>
          <w:szCs w:val="22"/>
          <w:lang w:val="et-EE" w:eastAsia="nl-NL"/>
        </w:rPr>
        <w:t xml:space="preserve"> Asoole ilma kortikosteroidideta manustavatel patsientidel on neerupealise puudulikkus seotud steroidogeneesi asoolidest põhjustatud otsese inhibeerimisega. Asoole koos kortikosteroididega manustavatel patsientidel võib CYP3A4 inhibiitor vorikonasool inhibeerida nende metabolismi ja põhjustada kortikosteroidide liiasust ja neerupealise supressiooni</w:t>
      </w:r>
      <w:r w:rsidRPr="003E1D2F">
        <w:rPr>
          <w:color w:val="000000"/>
          <w:sz w:val="22"/>
          <w:szCs w:val="22"/>
          <w:lang w:val="et-EE" w:eastAsia="nl-NL"/>
        </w:rPr>
        <w:t xml:space="preserve"> (vt lõik 4.5). Vorikonasooli koos kortikosteroididega manustavatel patsientidel on teatatud ka </w:t>
      </w:r>
      <w:r w:rsidRPr="003E1D2F">
        <w:rPr>
          <w:iCs/>
          <w:color w:val="000000"/>
          <w:sz w:val="22"/>
          <w:szCs w:val="22"/>
          <w:lang w:val="et-EE" w:eastAsia="nl-NL"/>
        </w:rPr>
        <w:t>Cushingi sündroomist koos sellele järgneva neerupealise puudulikkusega või ilma selleta.</w:t>
      </w:r>
    </w:p>
    <w:p w14:paraId="3930DEBB" w14:textId="77777777" w:rsidR="00340511" w:rsidRPr="003E1D2F" w:rsidRDefault="00340511" w:rsidP="00340511">
      <w:pPr>
        <w:pStyle w:val="Paragraph"/>
        <w:spacing w:after="0"/>
        <w:rPr>
          <w:color w:val="000000"/>
          <w:sz w:val="22"/>
          <w:szCs w:val="22"/>
          <w:lang w:val="et-EE" w:eastAsia="nl-NL"/>
        </w:rPr>
      </w:pPr>
    </w:p>
    <w:p w14:paraId="22DD7C42" w14:textId="77777777" w:rsidR="007001C1" w:rsidRPr="003E1D2F" w:rsidRDefault="007001C1" w:rsidP="007001C1">
      <w:pPr>
        <w:pStyle w:val="Paragraph"/>
        <w:spacing w:after="0"/>
        <w:rPr>
          <w:color w:val="000000"/>
          <w:sz w:val="22"/>
          <w:szCs w:val="22"/>
          <w:lang w:val="et-EE" w:eastAsia="nl-NL"/>
        </w:rPr>
      </w:pPr>
      <w:r w:rsidRPr="003E1D2F">
        <w:rPr>
          <w:color w:val="000000"/>
          <w:sz w:val="22"/>
          <w:szCs w:val="22"/>
          <w:lang w:val="et-EE"/>
        </w:rPr>
        <w:t xml:space="preserve">Vorikonasooli ja kortikosteroididega (sh </w:t>
      </w:r>
      <w:r w:rsidR="000A354D" w:rsidRPr="003E1D2F">
        <w:rPr>
          <w:color w:val="000000"/>
          <w:sz w:val="22"/>
          <w:szCs w:val="22"/>
          <w:lang w:val="et-EE"/>
        </w:rPr>
        <w:t>inhaleeritavad</w:t>
      </w:r>
      <w:r w:rsidRPr="003E1D2F">
        <w:rPr>
          <w:color w:val="000000"/>
          <w:sz w:val="22"/>
          <w:szCs w:val="22"/>
          <w:lang w:val="et-EE"/>
        </w:rPr>
        <w:t xml:space="preserve"> kortikosteroidid, nt budesoniid</w:t>
      </w:r>
      <w:r w:rsidR="00EF6213" w:rsidRPr="003E1D2F">
        <w:rPr>
          <w:color w:val="000000"/>
          <w:sz w:val="22"/>
          <w:szCs w:val="22"/>
          <w:lang w:val="et-EE"/>
        </w:rPr>
        <w:t>, ja intranasaalsed kortikosteroidid</w:t>
      </w:r>
      <w:r w:rsidRPr="003E1D2F">
        <w:rPr>
          <w:color w:val="000000"/>
          <w:sz w:val="22"/>
          <w:szCs w:val="22"/>
          <w:lang w:val="et-EE"/>
        </w:rPr>
        <w:t xml:space="preserve">) pikaajalist ravi saavaid patsiente tuleb tähelepanelikult jälgida neerupealise </w:t>
      </w:r>
      <w:r w:rsidR="000A354D" w:rsidRPr="003E1D2F">
        <w:rPr>
          <w:color w:val="000000"/>
          <w:sz w:val="22"/>
          <w:szCs w:val="22"/>
          <w:lang w:val="et-EE"/>
        </w:rPr>
        <w:t xml:space="preserve">koore </w:t>
      </w:r>
      <w:r w:rsidRPr="003E1D2F">
        <w:rPr>
          <w:color w:val="000000"/>
          <w:sz w:val="22"/>
          <w:szCs w:val="22"/>
          <w:lang w:val="et-EE"/>
        </w:rPr>
        <w:t>funktsioonihäirete suhtes nii ravi ajal vorikonasooliga kui ka pärast ravi lõpetamist (vt lõik 4.5).</w:t>
      </w:r>
      <w:r w:rsidR="00A72613" w:rsidRPr="003E1D2F">
        <w:rPr>
          <w:color w:val="000000"/>
          <w:sz w:val="22"/>
          <w:szCs w:val="22"/>
          <w:lang w:val="et-EE"/>
        </w:rPr>
        <w:t xml:space="preserve"> Patsiente tuleb juhendada, et Cushingi sündroomi või neerupealise puudulikkuse nähtude ja sümptomite tekkimise korral peab kohe arsti poole pöörduma.</w:t>
      </w:r>
    </w:p>
    <w:p w14:paraId="25F4BF07" w14:textId="77777777" w:rsidR="001B59D7" w:rsidRPr="003E1D2F" w:rsidRDefault="001B59D7" w:rsidP="001B59D7">
      <w:pPr>
        <w:tabs>
          <w:tab w:val="left" w:pos="567"/>
        </w:tabs>
        <w:rPr>
          <w:color w:val="000000"/>
          <w:sz w:val="22"/>
          <w:lang w:val="et-EE"/>
        </w:rPr>
      </w:pPr>
    </w:p>
    <w:p w14:paraId="39513B39" w14:textId="77777777" w:rsidR="001B59D7" w:rsidRPr="003E1D2F" w:rsidRDefault="001B59D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Sendnya"/>
          <w:color w:val="000000"/>
          <w:sz w:val="22"/>
          <w:szCs w:val="22"/>
          <w:lang w:val="et-EE" w:bidi="or-IN"/>
        </w:rPr>
        <w:pPrChange w:id="531" w:author="RR_5" w:date="2025-12-02T11:25: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r w:rsidRPr="003E1D2F">
        <w:rPr>
          <w:rFonts w:cs="Sendnya"/>
          <w:color w:val="000000"/>
          <w:sz w:val="22"/>
          <w:szCs w:val="22"/>
          <w:u w:val="single"/>
          <w:lang w:val="et-EE" w:bidi="or-IN"/>
        </w:rPr>
        <w:t>Pikaajaline ravi</w:t>
      </w:r>
    </w:p>
    <w:p w14:paraId="7C59BEB6" w14:textId="77777777" w:rsidR="001B59D7" w:rsidRPr="003E1D2F" w:rsidRDefault="001B59D7" w:rsidP="00315353">
      <w:pPr>
        <w:pStyle w:val="Default"/>
        <w:rPr>
          <w:rFonts w:cs="Sendnya"/>
          <w:sz w:val="22"/>
          <w:szCs w:val="22"/>
          <w:lang w:val="et-EE" w:bidi="or-IN"/>
        </w:rPr>
      </w:pPr>
      <w:r w:rsidRPr="003E1D2F">
        <w:rPr>
          <w:rFonts w:cs="Sendnya"/>
          <w:sz w:val="22"/>
          <w:szCs w:val="22"/>
          <w:lang w:val="et-EE" w:bidi="or-IN"/>
        </w:rPr>
        <w:t>Pikaajaline kasutamine (ravi või profülaktika ajal) rohkem kui 180 päeva jooksul (6 kuud) nõuab riski/kasu suhte hoolikat hindamist ning seetõttu peaksid arstid kaaluma kasutamise piiramist VFEND</w:t>
      </w:r>
      <w:r w:rsidR="00061342" w:rsidRPr="003E1D2F">
        <w:rPr>
          <w:rFonts w:cs="Sendnya"/>
          <w:sz w:val="22"/>
          <w:szCs w:val="22"/>
          <w:lang w:val="et-EE" w:bidi="or-IN"/>
        </w:rPr>
        <w:t>’</w:t>
      </w:r>
      <w:r w:rsidRPr="003E1D2F">
        <w:rPr>
          <w:rFonts w:cs="Sendnya"/>
          <w:sz w:val="22"/>
          <w:szCs w:val="22"/>
          <w:lang w:val="et-EE" w:bidi="or-IN"/>
        </w:rPr>
        <w:t>iga (vt lõigud 4.2 ja 5.1).</w:t>
      </w:r>
    </w:p>
    <w:p w14:paraId="19F6577D" w14:textId="77777777" w:rsidR="001B59D7" w:rsidRPr="003E1D2F" w:rsidRDefault="001B59D7" w:rsidP="00315353">
      <w:pPr>
        <w:pStyle w:val="Default"/>
        <w:rPr>
          <w:rFonts w:cs="Sendnya"/>
          <w:sz w:val="22"/>
          <w:szCs w:val="22"/>
          <w:lang w:val="et-EE" w:bidi="or-IN"/>
        </w:rPr>
      </w:pPr>
    </w:p>
    <w:p w14:paraId="1A870432" w14:textId="77777777" w:rsidR="001B59D7" w:rsidRPr="003E1D2F" w:rsidRDefault="001B59D7" w:rsidP="00315353">
      <w:pPr>
        <w:pStyle w:val="Default"/>
        <w:rPr>
          <w:rFonts w:cs="Sendnya"/>
          <w:sz w:val="22"/>
          <w:szCs w:val="22"/>
          <w:lang w:val="et-EE" w:bidi="or-IN"/>
        </w:rPr>
      </w:pPr>
      <w:r w:rsidRPr="003E1D2F">
        <w:rPr>
          <w:rFonts w:cs="Sendnya"/>
          <w:sz w:val="22"/>
          <w:szCs w:val="22"/>
          <w:lang w:val="et-EE" w:bidi="or-IN"/>
        </w:rPr>
        <w:t>Pikaajalisel ravil VFEND</w:t>
      </w:r>
      <w:r w:rsidR="00061342" w:rsidRPr="003E1D2F">
        <w:rPr>
          <w:rFonts w:cs="Sendnya"/>
          <w:sz w:val="22"/>
          <w:szCs w:val="22"/>
          <w:lang w:val="et-EE" w:bidi="or-IN"/>
        </w:rPr>
        <w:t>’</w:t>
      </w:r>
      <w:r w:rsidRPr="003E1D2F">
        <w:rPr>
          <w:rFonts w:cs="Sendnya"/>
          <w:sz w:val="22"/>
          <w:szCs w:val="22"/>
          <w:lang w:val="et-EE" w:bidi="or-IN"/>
        </w:rPr>
        <w:t>iga on teatatud naha skvamoosrakulisest vähist</w:t>
      </w:r>
      <w:r w:rsidR="00AE7460" w:rsidRPr="003E1D2F">
        <w:rPr>
          <w:rFonts w:cs="Sendnya"/>
          <w:sz w:val="22"/>
          <w:szCs w:val="22"/>
          <w:lang w:val="et-EE" w:bidi="or-IN"/>
        </w:rPr>
        <w:t xml:space="preserve"> </w:t>
      </w:r>
      <w:r w:rsidRPr="003E1D2F">
        <w:rPr>
          <w:rFonts w:cs="Sendnya"/>
          <w:sz w:val="22"/>
          <w:szCs w:val="22"/>
          <w:lang w:val="et-EE" w:bidi="or-IN"/>
        </w:rPr>
        <w:t>(SCC)</w:t>
      </w:r>
      <w:r w:rsidR="00DC5CAC" w:rsidRPr="003E1D2F">
        <w:rPr>
          <w:rFonts w:cs="Sendnya"/>
          <w:sz w:val="22"/>
          <w:szCs w:val="22"/>
          <w:lang w:val="et-EE" w:bidi="or-IN"/>
        </w:rPr>
        <w:t xml:space="preserve"> (sh naha SCC</w:t>
      </w:r>
      <w:r w:rsidR="00DC5CAC" w:rsidRPr="003E1D2F">
        <w:rPr>
          <w:rFonts w:cs="Sendnya"/>
          <w:sz w:val="22"/>
          <w:szCs w:val="22"/>
          <w:lang w:val="et-EE" w:bidi="or-IN"/>
        </w:rPr>
        <w:noBreakHyphen/>
        <w:t xml:space="preserve">st </w:t>
      </w:r>
      <w:r w:rsidR="00DC5CAC" w:rsidRPr="003E1D2F">
        <w:rPr>
          <w:rFonts w:cs="Sendnya"/>
          <w:i/>
          <w:iCs/>
          <w:sz w:val="22"/>
          <w:szCs w:val="22"/>
          <w:lang w:val="et-EE" w:bidi="or-IN"/>
        </w:rPr>
        <w:t>in situ</w:t>
      </w:r>
      <w:r w:rsidR="00DC5CAC" w:rsidRPr="003E1D2F">
        <w:rPr>
          <w:rFonts w:cs="Sendnya"/>
          <w:sz w:val="22"/>
          <w:szCs w:val="22"/>
          <w:lang w:val="et-EE" w:bidi="or-IN"/>
        </w:rPr>
        <w:t xml:space="preserve"> ehk Boweni tõvest)</w:t>
      </w:r>
      <w:r w:rsidR="000A066D" w:rsidRPr="003E1D2F">
        <w:rPr>
          <w:rFonts w:cs="Sendnya"/>
          <w:sz w:val="22"/>
          <w:szCs w:val="22"/>
          <w:lang w:val="et-EE" w:bidi="or-IN"/>
        </w:rPr>
        <w:t xml:space="preserve"> (vt lõik 4.8)</w:t>
      </w:r>
      <w:r w:rsidRPr="003E1D2F">
        <w:rPr>
          <w:rFonts w:cs="Sendnya"/>
          <w:sz w:val="22"/>
          <w:szCs w:val="22"/>
          <w:lang w:val="et-EE" w:bidi="or-IN"/>
        </w:rPr>
        <w:t>.</w:t>
      </w:r>
    </w:p>
    <w:p w14:paraId="48B8A4F7" w14:textId="77777777" w:rsidR="001B59D7" w:rsidRPr="003E1D2F" w:rsidRDefault="001B59D7" w:rsidP="003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Sendnya"/>
          <w:color w:val="000000"/>
          <w:sz w:val="22"/>
          <w:szCs w:val="22"/>
          <w:lang w:val="et-EE" w:bidi="or-IN"/>
        </w:rPr>
      </w:pPr>
    </w:p>
    <w:p w14:paraId="6E9D7769" w14:textId="77777777" w:rsidR="001B59D7" w:rsidRPr="003E1D2F" w:rsidRDefault="001B59D7" w:rsidP="00315353">
      <w:pPr>
        <w:pStyle w:val="Default"/>
        <w:rPr>
          <w:rFonts w:cs="Sendnya"/>
          <w:sz w:val="22"/>
          <w:szCs w:val="22"/>
          <w:lang w:val="et-EE" w:bidi="or-IN"/>
        </w:rPr>
      </w:pPr>
      <w:r w:rsidRPr="003E1D2F">
        <w:rPr>
          <w:rFonts w:cs="Sendnya"/>
          <w:sz w:val="22"/>
          <w:szCs w:val="22"/>
          <w:lang w:val="et-EE" w:bidi="or-IN"/>
        </w:rPr>
        <w:t>Siirdamise läbinud patsientidel on teatatud mitteinfektsioossest periostiidist koos suurenenud fluoriidi- ja aluselise fosfataasi sisaldusega. Kui patsiendil tekivad skeletivalud ja ilmnevad periostiidiga sobivad radioloogilised leiud, tuleb pärast konsulteerimist mitme valdkonna spetsialistiga kaaluda ravi katkestamist VFEND</w:t>
      </w:r>
      <w:r w:rsidR="00061342" w:rsidRPr="003E1D2F">
        <w:rPr>
          <w:rFonts w:cs="Sendnya"/>
          <w:sz w:val="22"/>
          <w:szCs w:val="22"/>
          <w:lang w:val="et-EE" w:bidi="or-IN"/>
        </w:rPr>
        <w:t>’</w:t>
      </w:r>
      <w:r w:rsidRPr="003E1D2F">
        <w:rPr>
          <w:rFonts w:cs="Sendnya"/>
          <w:sz w:val="22"/>
          <w:szCs w:val="22"/>
          <w:lang w:val="et-EE" w:bidi="or-IN"/>
        </w:rPr>
        <w:t>iga</w:t>
      </w:r>
      <w:r w:rsidR="000A066D" w:rsidRPr="003E1D2F">
        <w:rPr>
          <w:rFonts w:cs="Sendnya"/>
          <w:sz w:val="22"/>
          <w:szCs w:val="22"/>
          <w:lang w:val="et-EE" w:bidi="or-IN"/>
        </w:rPr>
        <w:t xml:space="preserve"> (vt lõik 4.8)</w:t>
      </w:r>
      <w:r w:rsidRPr="003E1D2F">
        <w:rPr>
          <w:rFonts w:cs="Sendnya"/>
          <w:sz w:val="22"/>
          <w:szCs w:val="22"/>
          <w:lang w:val="et-EE" w:bidi="or-IN"/>
        </w:rPr>
        <w:t>.</w:t>
      </w:r>
    </w:p>
    <w:p w14:paraId="29FAF5A0" w14:textId="77777777" w:rsidR="001B59D7" w:rsidRPr="003E1D2F" w:rsidRDefault="001B59D7" w:rsidP="00904960">
      <w:pPr>
        <w:widowControl w:val="0"/>
        <w:tabs>
          <w:tab w:val="left" w:pos="567"/>
        </w:tabs>
        <w:rPr>
          <w:color w:val="000000"/>
          <w:sz w:val="22"/>
          <w:lang w:val="et-EE"/>
        </w:rPr>
      </w:pPr>
    </w:p>
    <w:p w14:paraId="1BADC5FB" w14:textId="77777777" w:rsidR="001B59D7" w:rsidRPr="003E1D2F" w:rsidRDefault="001B59D7">
      <w:pPr>
        <w:pStyle w:val="Default"/>
        <w:keepNext/>
        <w:rPr>
          <w:sz w:val="22"/>
          <w:lang w:val="et-EE"/>
        </w:rPr>
        <w:pPrChange w:id="532" w:author="RR_5" w:date="2025-12-02T11:25:00Z">
          <w:pPr>
            <w:pStyle w:val="Default"/>
          </w:pPr>
        </w:pPrChange>
      </w:pPr>
      <w:r w:rsidRPr="003E1D2F">
        <w:rPr>
          <w:sz w:val="22"/>
          <w:u w:val="single"/>
          <w:lang w:val="et-EE"/>
        </w:rPr>
        <w:t>Nägemisega seotud kõrvaltoimed</w:t>
      </w:r>
    </w:p>
    <w:p w14:paraId="7490F344" w14:textId="77777777" w:rsidR="001B59D7" w:rsidRPr="003E1D2F" w:rsidRDefault="001B59D7" w:rsidP="00904960">
      <w:pPr>
        <w:pStyle w:val="Default"/>
        <w:rPr>
          <w:sz w:val="22"/>
          <w:lang w:val="et-EE"/>
        </w:rPr>
      </w:pPr>
      <w:r w:rsidRPr="003E1D2F">
        <w:rPr>
          <w:sz w:val="22"/>
          <w:lang w:val="et-EE"/>
        </w:rPr>
        <w:t>Raporteeritud on pikaajalistest kõrvaltoimetest nägemisele, sealhulgas ähmane nägemine, nägemisnärvi põletik ja papilli ödeem (vt lõik</w:t>
      </w:r>
      <w:r w:rsidR="009D6CE9" w:rsidRPr="003E1D2F">
        <w:rPr>
          <w:sz w:val="22"/>
          <w:lang w:val="et-EE"/>
        </w:rPr>
        <w:t> </w:t>
      </w:r>
      <w:r w:rsidRPr="003E1D2F">
        <w:rPr>
          <w:sz w:val="22"/>
          <w:lang w:val="et-EE"/>
        </w:rPr>
        <w:t>4.8).</w:t>
      </w:r>
    </w:p>
    <w:p w14:paraId="77D163AC" w14:textId="77777777" w:rsidR="001B59D7" w:rsidRPr="003E1D2F" w:rsidRDefault="001B59D7" w:rsidP="001B59D7">
      <w:pPr>
        <w:tabs>
          <w:tab w:val="left" w:pos="567"/>
        </w:tabs>
        <w:rPr>
          <w:color w:val="000000"/>
          <w:sz w:val="22"/>
          <w:lang w:val="et-EE"/>
        </w:rPr>
      </w:pPr>
    </w:p>
    <w:p w14:paraId="36E9B3F2" w14:textId="77777777" w:rsidR="001B59D7" w:rsidRPr="003E1D2F" w:rsidRDefault="001B59D7">
      <w:pPr>
        <w:keepNext/>
        <w:tabs>
          <w:tab w:val="left" w:pos="567"/>
        </w:tabs>
        <w:rPr>
          <w:color w:val="000000"/>
          <w:sz w:val="22"/>
          <w:u w:val="single"/>
          <w:lang w:val="et-EE"/>
        </w:rPr>
        <w:pPrChange w:id="533" w:author="RR_5" w:date="2025-12-02T11:25:00Z">
          <w:pPr>
            <w:tabs>
              <w:tab w:val="left" w:pos="567"/>
            </w:tabs>
          </w:pPr>
        </w:pPrChange>
      </w:pPr>
      <w:r w:rsidRPr="003E1D2F">
        <w:rPr>
          <w:color w:val="000000"/>
          <w:sz w:val="22"/>
          <w:u w:val="single"/>
          <w:lang w:val="et-EE"/>
        </w:rPr>
        <w:t>Renaalsed kõrvaltoimed</w:t>
      </w:r>
    </w:p>
    <w:p w14:paraId="3EA92B7F" w14:textId="77777777" w:rsidR="001B59D7" w:rsidRPr="003E1D2F" w:rsidRDefault="001B59D7" w:rsidP="001B59D7">
      <w:pPr>
        <w:tabs>
          <w:tab w:val="left" w:pos="567"/>
        </w:tabs>
        <w:rPr>
          <w:color w:val="000000"/>
          <w:sz w:val="22"/>
          <w:lang w:val="et-EE"/>
        </w:rPr>
      </w:pPr>
      <w:r w:rsidRPr="003E1D2F">
        <w:rPr>
          <w:color w:val="000000"/>
          <w:sz w:val="22"/>
          <w:lang w:val="et-EE"/>
        </w:rPr>
        <w:t>Raskes üldseisundis patsientidel on VFEND-ravi korral täheldatud ägedat neerupuudulikkust. Sageli saavad vorikonasooliga ravitavad patsiendid paralleelselt ka muid nefrotoksilisi ravimeid ja neil võib esineda kaasuvaid haigusseisundeid, mis võivad viia neerufunktsiooni langusele (vt lõik</w:t>
      </w:r>
      <w:r w:rsidR="009D6CE9" w:rsidRPr="003E1D2F">
        <w:rPr>
          <w:color w:val="000000"/>
          <w:sz w:val="22"/>
          <w:lang w:val="et-EE"/>
        </w:rPr>
        <w:t> </w:t>
      </w:r>
      <w:r w:rsidRPr="003E1D2F">
        <w:rPr>
          <w:color w:val="000000"/>
          <w:sz w:val="22"/>
          <w:lang w:val="et-EE"/>
        </w:rPr>
        <w:t>4.8).</w:t>
      </w:r>
    </w:p>
    <w:p w14:paraId="7AF68624" w14:textId="77777777" w:rsidR="001B59D7" w:rsidRPr="003E1D2F" w:rsidRDefault="001B59D7" w:rsidP="001B59D7">
      <w:pPr>
        <w:tabs>
          <w:tab w:val="left" w:pos="567"/>
        </w:tabs>
        <w:rPr>
          <w:snapToGrid w:val="0"/>
          <w:color w:val="000000"/>
          <w:sz w:val="22"/>
          <w:lang w:val="et-EE"/>
        </w:rPr>
      </w:pPr>
    </w:p>
    <w:p w14:paraId="5E851F91" w14:textId="77777777" w:rsidR="001B59D7" w:rsidRPr="003E1D2F" w:rsidRDefault="001B59D7">
      <w:pPr>
        <w:keepNext/>
        <w:tabs>
          <w:tab w:val="left" w:pos="567"/>
        </w:tabs>
        <w:rPr>
          <w:color w:val="000000"/>
          <w:sz w:val="22"/>
          <w:u w:val="single"/>
          <w:lang w:val="et-EE"/>
        </w:rPr>
        <w:pPrChange w:id="534" w:author="RR_5" w:date="2025-12-02T11:25:00Z">
          <w:pPr>
            <w:tabs>
              <w:tab w:val="left" w:pos="567"/>
            </w:tabs>
          </w:pPr>
        </w:pPrChange>
      </w:pPr>
      <w:r w:rsidRPr="003E1D2F">
        <w:rPr>
          <w:color w:val="000000"/>
          <w:sz w:val="22"/>
          <w:u w:val="single"/>
          <w:lang w:val="et-EE"/>
        </w:rPr>
        <w:t>Neerufunktsiooni jälgimine</w:t>
      </w:r>
    </w:p>
    <w:p w14:paraId="3418EDB2" w14:textId="77777777" w:rsidR="001B59D7" w:rsidRPr="003E1D2F" w:rsidRDefault="001B59D7" w:rsidP="001B59D7">
      <w:pPr>
        <w:tabs>
          <w:tab w:val="left" w:pos="567"/>
        </w:tabs>
        <w:rPr>
          <w:color w:val="000000"/>
          <w:sz w:val="22"/>
          <w:lang w:val="et-EE"/>
        </w:rPr>
      </w:pPr>
      <w:r w:rsidRPr="003E1D2F">
        <w:rPr>
          <w:color w:val="000000"/>
          <w:sz w:val="22"/>
          <w:lang w:val="et-EE"/>
        </w:rPr>
        <w:t>Neerufunktsiooni kahjustuse tekke võimaluse tõttu tuleb patsiente jälgida, sealhulgas kontrollida neerufunktsiooni kajastavaid laboratoorseid näitajaid, eelkõige seerumi kreatiniinisisaldust.</w:t>
      </w:r>
    </w:p>
    <w:p w14:paraId="3B638E58" w14:textId="77777777" w:rsidR="001B59D7" w:rsidRPr="003E1D2F" w:rsidRDefault="001B59D7" w:rsidP="001B59D7">
      <w:pPr>
        <w:tabs>
          <w:tab w:val="left" w:pos="567"/>
        </w:tabs>
        <w:rPr>
          <w:color w:val="000000"/>
          <w:sz w:val="22"/>
          <w:lang w:val="et-EE"/>
        </w:rPr>
      </w:pPr>
    </w:p>
    <w:p w14:paraId="7558A726" w14:textId="77777777" w:rsidR="001B59D7" w:rsidRPr="003E1D2F" w:rsidRDefault="001B59D7">
      <w:pPr>
        <w:keepNext/>
        <w:tabs>
          <w:tab w:val="left" w:pos="567"/>
        </w:tabs>
        <w:rPr>
          <w:color w:val="000000"/>
          <w:sz w:val="22"/>
          <w:lang w:val="et-EE"/>
        </w:rPr>
        <w:pPrChange w:id="535" w:author="RR_5" w:date="2025-12-02T11:25:00Z">
          <w:pPr>
            <w:tabs>
              <w:tab w:val="left" w:pos="567"/>
            </w:tabs>
          </w:pPr>
        </w:pPrChange>
      </w:pPr>
      <w:r w:rsidRPr="003E1D2F">
        <w:rPr>
          <w:color w:val="000000"/>
          <w:sz w:val="22"/>
          <w:u w:val="single"/>
          <w:lang w:val="et-EE"/>
        </w:rPr>
        <w:t>Pankrease funktsiooni jälgimine</w:t>
      </w:r>
    </w:p>
    <w:p w14:paraId="65114D32" w14:textId="77777777" w:rsidR="001B59D7" w:rsidRPr="003E1D2F" w:rsidRDefault="001B59D7" w:rsidP="001B59D7">
      <w:pPr>
        <w:tabs>
          <w:tab w:val="left" w:pos="567"/>
        </w:tabs>
        <w:rPr>
          <w:color w:val="000000"/>
          <w:sz w:val="22"/>
          <w:lang w:val="et-EE"/>
        </w:rPr>
      </w:pPr>
      <w:r w:rsidRPr="003E1D2F">
        <w:rPr>
          <w:color w:val="000000"/>
          <w:sz w:val="22"/>
          <w:lang w:val="et-EE"/>
        </w:rPr>
        <w:t xml:space="preserve">Patsiente, eriti lapsi, kellel esinevad ägeda pankreatiidi riskitegurid (näiteks hiljutine keemiaravi või vereloome tüvirakkude transplantatsioon), tuleb ravi ajal </w:t>
      </w:r>
      <w:r w:rsidRPr="003E1D2F">
        <w:rPr>
          <w:caps/>
          <w:color w:val="000000"/>
          <w:sz w:val="22"/>
          <w:lang w:val="et-EE"/>
        </w:rPr>
        <w:t>Vfend</w:t>
      </w:r>
      <w:r w:rsidR="00061342" w:rsidRPr="003E1D2F">
        <w:rPr>
          <w:caps/>
          <w:color w:val="000000"/>
          <w:sz w:val="22"/>
          <w:lang w:val="et-EE"/>
        </w:rPr>
        <w:t>’</w:t>
      </w:r>
      <w:r w:rsidRPr="003E1D2F">
        <w:rPr>
          <w:color w:val="000000"/>
          <w:sz w:val="22"/>
          <w:lang w:val="et-EE"/>
        </w:rPr>
        <w:t>iga hoolikalt jälgida. Sellises kliinilises olukorras tuleb jälgida amülaasi- või lipaasi aktiivsust seerumis.</w:t>
      </w:r>
    </w:p>
    <w:p w14:paraId="63CB62AF" w14:textId="77777777" w:rsidR="001B59D7" w:rsidRPr="003E1D2F" w:rsidRDefault="001B59D7" w:rsidP="001B59D7">
      <w:pPr>
        <w:tabs>
          <w:tab w:val="left" w:pos="567"/>
        </w:tabs>
        <w:rPr>
          <w:color w:val="000000"/>
          <w:sz w:val="22"/>
          <w:lang w:val="et-EE"/>
        </w:rPr>
      </w:pPr>
    </w:p>
    <w:p w14:paraId="0C95C685" w14:textId="77777777" w:rsidR="001B59D7" w:rsidRPr="003E1D2F" w:rsidRDefault="001B59D7">
      <w:pPr>
        <w:keepNext/>
        <w:tabs>
          <w:tab w:val="left" w:pos="567"/>
        </w:tabs>
        <w:rPr>
          <w:color w:val="000000"/>
          <w:sz w:val="22"/>
          <w:u w:val="single"/>
          <w:lang w:val="et-EE"/>
        </w:rPr>
        <w:pPrChange w:id="536" w:author="RR_5" w:date="2025-12-02T11:26:00Z">
          <w:pPr>
            <w:tabs>
              <w:tab w:val="left" w:pos="567"/>
            </w:tabs>
          </w:pPr>
        </w:pPrChange>
      </w:pPr>
      <w:r w:rsidRPr="003E1D2F">
        <w:rPr>
          <w:color w:val="000000"/>
          <w:sz w:val="22"/>
          <w:u w:val="single"/>
          <w:lang w:val="et-EE"/>
        </w:rPr>
        <w:t>Lapsed</w:t>
      </w:r>
    </w:p>
    <w:p w14:paraId="68ED81DA" w14:textId="77777777" w:rsidR="001B59D7" w:rsidRPr="003E1D2F" w:rsidRDefault="001B59D7" w:rsidP="001B59D7">
      <w:pPr>
        <w:tabs>
          <w:tab w:val="left" w:pos="567"/>
        </w:tabs>
        <w:rPr>
          <w:color w:val="000000"/>
          <w:sz w:val="22"/>
          <w:lang w:val="et-EE"/>
        </w:rPr>
      </w:pPr>
      <w:r w:rsidRPr="003E1D2F">
        <w:rPr>
          <w:color w:val="000000"/>
          <w:sz w:val="22"/>
          <w:lang w:val="et-EE"/>
        </w:rPr>
        <w:t xml:space="preserve">Efektiivsus ja ohutus alla 2-aastastel lastel </w:t>
      </w:r>
      <w:r w:rsidR="009D6CE9" w:rsidRPr="003E1D2F">
        <w:rPr>
          <w:color w:val="000000"/>
          <w:sz w:val="22"/>
          <w:lang w:val="et-EE"/>
        </w:rPr>
        <w:t xml:space="preserve">ei ole </w:t>
      </w:r>
      <w:r w:rsidRPr="003E1D2F">
        <w:rPr>
          <w:color w:val="000000"/>
          <w:sz w:val="22"/>
          <w:lang w:val="et-EE"/>
        </w:rPr>
        <w:t>tõestatud (vt lõigud</w:t>
      </w:r>
      <w:r w:rsidR="009D6CE9" w:rsidRPr="003E1D2F">
        <w:rPr>
          <w:color w:val="000000"/>
          <w:sz w:val="22"/>
          <w:lang w:val="et-EE"/>
        </w:rPr>
        <w:t> </w:t>
      </w:r>
      <w:r w:rsidRPr="003E1D2F">
        <w:rPr>
          <w:color w:val="000000"/>
          <w:sz w:val="22"/>
          <w:lang w:val="et-EE"/>
        </w:rPr>
        <w:t>4.8 ja 5.1). Vorikonasool on näidustatud kaheaastastel ja vanematel lastel. Lastel täheldati maksaensüümide tasemete tõusu sagedamini</w:t>
      </w:r>
      <w:r w:rsidRPr="003E1D2F">
        <w:rPr>
          <w:color w:val="000000"/>
          <w:sz w:val="22"/>
          <w:szCs w:val="22"/>
          <w:lang w:val="et-EE"/>
        </w:rPr>
        <w:t xml:space="preserve"> (vt lõik 4.8). </w:t>
      </w:r>
      <w:r w:rsidRPr="003E1D2F">
        <w:rPr>
          <w:color w:val="000000"/>
          <w:sz w:val="22"/>
          <w:lang w:val="et-EE"/>
        </w:rPr>
        <w:t>Maksafunktsiooni tuleb jälgida nii lastel kui ka täiskasvanutel. Suukaudne biosaadavus võib olla piiratud 2...&lt;12-aastastel lastel, kellel on malabsorptsioon ja oma vanuse kohta väga väike kehamass. Sellisel juhul soovitatakse vorikonasooli manustada intravenoosselt.</w:t>
      </w:r>
    </w:p>
    <w:p w14:paraId="7A9B8878" w14:textId="77777777" w:rsidR="001B59D7" w:rsidRPr="003E1D2F" w:rsidRDefault="001B59D7" w:rsidP="001B59D7">
      <w:pPr>
        <w:tabs>
          <w:tab w:val="left" w:pos="567"/>
        </w:tabs>
        <w:rPr>
          <w:color w:val="000000"/>
          <w:sz w:val="22"/>
          <w:lang w:val="et-EE"/>
        </w:rPr>
      </w:pPr>
    </w:p>
    <w:p w14:paraId="3BCF6299" w14:textId="77777777" w:rsidR="001B59D7" w:rsidRPr="003E1D2F" w:rsidRDefault="001B59D7">
      <w:pPr>
        <w:pStyle w:val="Default"/>
        <w:keepNext/>
        <w:numPr>
          <w:ilvl w:val="0"/>
          <w:numId w:val="46"/>
        </w:numPr>
        <w:rPr>
          <w:sz w:val="22"/>
          <w:u w:val="single"/>
          <w:lang w:val="et-EE"/>
        </w:rPr>
        <w:pPrChange w:id="537" w:author="RR_5" w:date="2025-12-02T11:26:00Z">
          <w:pPr>
            <w:pStyle w:val="Default"/>
            <w:numPr>
              <w:numId w:val="46"/>
            </w:numPr>
            <w:ind w:left="720" w:hanging="360"/>
          </w:pPr>
        </w:pPrChange>
      </w:pPr>
      <w:r w:rsidRPr="003E1D2F">
        <w:rPr>
          <w:sz w:val="22"/>
          <w:u w:val="single"/>
          <w:lang w:val="et-EE"/>
        </w:rPr>
        <w:t>Tõsised dermatoloogilised kõrvaltoimed (kaasaarvatud SCC)</w:t>
      </w:r>
    </w:p>
    <w:p w14:paraId="1E065CEE" w14:textId="77777777" w:rsidR="001B59D7" w:rsidRPr="003E1D2F" w:rsidRDefault="001B59D7" w:rsidP="001B59D7">
      <w:pPr>
        <w:pStyle w:val="Default"/>
        <w:ind w:left="720"/>
        <w:rPr>
          <w:rFonts w:cs="Sendnya"/>
          <w:sz w:val="22"/>
          <w:szCs w:val="22"/>
          <w:lang w:val="et-EE" w:bidi="or-IN"/>
        </w:rPr>
      </w:pPr>
      <w:r w:rsidRPr="003E1D2F">
        <w:rPr>
          <w:rFonts w:cs="Sendnya"/>
          <w:sz w:val="22"/>
          <w:szCs w:val="22"/>
          <w:lang w:val="et-EE" w:bidi="or-IN"/>
        </w:rPr>
        <w:t>Fototoksiliste reaktsioonide sagedus on suurem lastel. Kuna on teatatud skvamoosrakulise vähi esinemise sagenemisest, on selles patsiendirühmas õigustatud rangemate päiksekaitsemeetmete kasutamine. Lastel, kellel esinevad fototoksilised kahjustused, nagu pigmendilaigud või tedretähnid, on soovitatav päikese vältimine ja dermatoloogiline jälgimine ka pärast ravi katkestamist.</w:t>
      </w:r>
    </w:p>
    <w:p w14:paraId="7527C5AA" w14:textId="77777777" w:rsidR="001B59D7" w:rsidRPr="003E1D2F" w:rsidRDefault="001B59D7" w:rsidP="00BC564E">
      <w:pPr>
        <w:widowControl w:val="0"/>
        <w:tabs>
          <w:tab w:val="left" w:pos="567"/>
        </w:tabs>
        <w:rPr>
          <w:color w:val="000000"/>
          <w:sz w:val="22"/>
          <w:lang w:val="et-EE"/>
        </w:rPr>
      </w:pPr>
    </w:p>
    <w:p w14:paraId="11D6F53C" w14:textId="77777777" w:rsidR="009B39A1" w:rsidRPr="003E1D2F" w:rsidRDefault="009B39A1">
      <w:pPr>
        <w:keepNext/>
        <w:widowControl w:val="0"/>
        <w:tabs>
          <w:tab w:val="left" w:pos="567"/>
        </w:tabs>
        <w:rPr>
          <w:color w:val="000000"/>
          <w:sz w:val="22"/>
          <w:u w:val="single"/>
          <w:lang w:val="et-EE"/>
        </w:rPr>
        <w:pPrChange w:id="538" w:author="RR_5" w:date="2025-12-02T11:26:00Z">
          <w:pPr>
            <w:widowControl w:val="0"/>
            <w:tabs>
              <w:tab w:val="left" w:pos="567"/>
            </w:tabs>
          </w:pPr>
        </w:pPrChange>
      </w:pPr>
      <w:r w:rsidRPr="003E1D2F">
        <w:rPr>
          <w:color w:val="000000"/>
          <w:sz w:val="22"/>
          <w:u w:val="single"/>
          <w:lang w:val="et-EE"/>
        </w:rPr>
        <w:t>Profülaktika</w:t>
      </w:r>
    </w:p>
    <w:p w14:paraId="7E8AB69D" w14:textId="77777777" w:rsidR="009B39A1" w:rsidRPr="003E1D2F" w:rsidRDefault="009B39A1" w:rsidP="00BC564E">
      <w:pPr>
        <w:widowControl w:val="0"/>
        <w:tabs>
          <w:tab w:val="left" w:pos="567"/>
        </w:tabs>
        <w:rPr>
          <w:color w:val="000000"/>
          <w:sz w:val="22"/>
          <w:lang w:val="et-EE"/>
        </w:rPr>
      </w:pPr>
      <w:r w:rsidRPr="003E1D2F">
        <w:rPr>
          <w:color w:val="000000"/>
          <w:sz w:val="22"/>
          <w:lang w:val="et-EE"/>
        </w:rPr>
        <w:t>Raviga seotud kõrvaltoimete korral (hepatotoksilisus, rasked nahareaktsioonid, sh fototoksilisus, ja skvamoosrakuline vähk, rasked või pikaajalised nägemishäired ning periostiit) tuleb kaaluda vorikonasoolravi lõpetamist ja muude seentevastaste ravimite kasutamist.</w:t>
      </w:r>
    </w:p>
    <w:p w14:paraId="2A8CB19A" w14:textId="77777777" w:rsidR="009B39A1" w:rsidRPr="003E1D2F" w:rsidRDefault="009B39A1">
      <w:pPr>
        <w:tabs>
          <w:tab w:val="left" w:pos="567"/>
        </w:tabs>
        <w:rPr>
          <w:color w:val="000000"/>
          <w:sz w:val="22"/>
          <w:lang w:val="et-EE"/>
        </w:rPr>
      </w:pPr>
    </w:p>
    <w:p w14:paraId="7286317E" w14:textId="77777777" w:rsidR="009B39A1" w:rsidRPr="003E1D2F" w:rsidRDefault="009B39A1" w:rsidP="000F107F">
      <w:pPr>
        <w:keepNext/>
        <w:tabs>
          <w:tab w:val="left" w:pos="567"/>
        </w:tabs>
        <w:rPr>
          <w:color w:val="000000"/>
          <w:sz w:val="22"/>
          <w:u w:val="single"/>
          <w:lang w:val="et-EE"/>
        </w:rPr>
      </w:pPr>
      <w:r w:rsidRPr="003E1D2F">
        <w:rPr>
          <w:color w:val="000000"/>
          <w:sz w:val="22"/>
          <w:u w:val="single"/>
          <w:lang w:val="et-EE"/>
        </w:rPr>
        <w:t>Fenütoiin (CYP2C9 poolt metaboliseeritav ravim ja tugev CYP450 indutseerija)</w:t>
      </w:r>
    </w:p>
    <w:p w14:paraId="212592BB" w14:textId="6D6276DD" w:rsidR="009B39A1" w:rsidRPr="003E1D2F" w:rsidRDefault="009B39A1">
      <w:pPr>
        <w:tabs>
          <w:tab w:val="left" w:pos="567"/>
        </w:tabs>
        <w:rPr>
          <w:color w:val="000000"/>
          <w:sz w:val="22"/>
          <w:lang w:val="et-EE"/>
        </w:rPr>
        <w:pPrChange w:id="539" w:author="RR_5" w:date="2025-12-02T11:26:00Z">
          <w:pPr>
            <w:keepNext/>
            <w:tabs>
              <w:tab w:val="left" w:pos="567"/>
            </w:tabs>
          </w:pPr>
        </w:pPrChange>
      </w:pPr>
      <w:r w:rsidRPr="003E1D2F">
        <w:rPr>
          <w:color w:val="000000"/>
          <w:sz w:val="22"/>
          <w:lang w:val="et-EE"/>
        </w:rPr>
        <w:t xml:space="preserve">Fenütoiini </w:t>
      </w:r>
      <w:r w:rsidR="00A23BF8">
        <w:rPr>
          <w:color w:val="000000"/>
          <w:sz w:val="22"/>
          <w:lang w:val="et-EE"/>
        </w:rPr>
        <w:t>koosmanustamisel</w:t>
      </w:r>
      <w:r w:rsidRPr="003E1D2F">
        <w:rPr>
          <w:color w:val="000000"/>
          <w:sz w:val="22"/>
          <w:lang w:val="et-EE"/>
        </w:rPr>
        <w:t xml:space="preserve"> vorikonasooliga on soovitatav hoolikalt jälgida fenütoiini plasmasisaldust. Fenütoiini ja vorikonasooli kooskasutamist tuleks vältida välja arvatud juhul, kui potentsiaalne kasu ületab võimalikud ohud (vt lõik</w:t>
      </w:r>
      <w:r w:rsidR="009D6CE9" w:rsidRPr="003E1D2F">
        <w:rPr>
          <w:color w:val="000000"/>
          <w:sz w:val="22"/>
          <w:lang w:val="et-EE"/>
        </w:rPr>
        <w:t> </w:t>
      </w:r>
      <w:r w:rsidRPr="003E1D2F">
        <w:rPr>
          <w:color w:val="000000"/>
          <w:sz w:val="22"/>
          <w:lang w:val="et-EE"/>
        </w:rPr>
        <w:t>4.5).</w:t>
      </w:r>
    </w:p>
    <w:p w14:paraId="397ACF66" w14:textId="77777777" w:rsidR="009B39A1" w:rsidRPr="003E1D2F" w:rsidRDefault="009B39A1">
      <w:pPr>
        <w:pStyle w:val="EndnoteText"/>
        <w:rPr>
          <w:color w:val="000000"/>
          <w:u w:val="single"/>
          <w:lang w:val="et-EE"/>
        </w:rPr>
      </w:pPr>
    </w:p>
    <w:p w14:paraId="37735020" w14:textId="77777777" w:rsidR="009B39A1" w:rsidRPr="003E1D2F" w:rsidRDefault="009B39A1">
      <w:pPr>
        <w:pStyle w:val="EndnoteText"/>
        <w:keepNext/>
        <w:rPr>
          <w:color w:val="000000"/>
          <w:u w:val="single"/>
          <w:lang w:val="et-EE"/>
        </w:rPr>
        <w:pPrChange w:id="540" w:author="RR_5" w:date="2025-12-02T11:26:00Z">
          <w:pPr>
            <w:pStyle w:val="EndnoteText"/>
          </w:pPr>
        </w:pPrChange>
      </w:pPr>
      <w:r w:rsidRPr="003E1D2F">
        <w:rPr>
          <w:color w:val="000000"/>
          <w:u w:val="single"/>
          <w:lang w:val="et-EE"/>
        </w:rPr>
        <w:t>Efavirens (CYP450 indutseerija; CYP3A4 inhibiitor ja substraat)</w:t>
      </w:r>
    </w:p>
    <w:p w14:paraId="5DD5ADD2" w14:textId="6F990666" w:rsidR="009B39A1" w:rsidRPr="003E1D2F" w:rsidRDefault="009B39A1">
      <w:pPr>
        <w:pStyle w:val="EndnoteText"/>
        <w:rPr>
          <w:color w:val="000000"/>
          <w:lang w:val="et-EE"/>
        </w:rPr>
      </w:pPr>
      <w:r w:rsidRPr="003E1D2F">
        <w:rPr>
          <w:color w:val="000000"/>
          <w:lang w:val="et-EE"/>
        </w:rPr>
        <w:t xml:space="preserve">Vorikonasooli </w:t>
      </w:r>
      <w:r w:rsidR="00A00A41">
        <w:rPr>
          <w:color w:val="000000"/>
          <w:lang w:val="et-EE"/>
        </w:rPr>
        <w:t>koos</w:t>
      </w:r>
      <w:r w:rsidRPr="003E1D2F">
        <w:rPr>
          <w:color w:val="000000"/>
          <w:lang w:val="et-EE"/>
        </w:rPr>
        <w:t>manustamisel efavirensiga tuleb vorikonasooli annust suurendada 400</w:t>
      </w:r>
      <w:r w:rsidR="00190F46" w:rsidRPr="003E1D2F">
        <w:rPr>
          <w:color w:val="000000"/>
          <w:lang w:val="et-EE"/>
        </w:rPr>
        <w:t> </w:t>
      </w:r>
      <w:r w:rsidRPr="003E1D2F">
        <w:rPr>
          <w:color w:val="000000"/>
          <w:lang w:val="et-EE"/>
        </w:rPr>
        <w:t>mg-ni iga 12</w:t>
      </w:r>
      <w:r w:rsidR="00190F46" w:rsidRPr="003E1D2F">
        <w:rPr>
          <w:color w:val="000000"/>
          <w:lang w:val="et-EE"/>
        </w:rPr>
        <w:t> </w:t>
      </w:r>
      <w:r w:rsidRPr="003E1D2F">
        <w:rPr>
          <w:color w:val="000000"/>
          <w:lang w:val="et-EE"/>
        </w:rPr>
        <w:t>tunni järel ja efavirensi annust vähendada 300</w:t>
      </w:r>
      <w:r w:rsidR="00190F46" w:rsidRPr="003E1D2F">
        <w:rPr>
          <w:color w:val="000000"/>
          <w:lang w:val="et-EE"/>
        </w:rPr>
        <w:t> </w:t>
      </w:r>
      <w:r w:rsidRPr="003E1D2F">
        <w:rPr>
          <w:color w:val="000000"/>
          <w:lang w:val="et-EE"/>
        </w:rPr>
        <w:t>mg-ni iga 24</w:t>
      </w:r>
      <w:r w:rsidR="00190F46" w:rsidRPr="003E1D2F">
        <w:rPr>
          <w:color w:val="000000"/>
          <w:lang w:val="et-EE"/>
        </w:rPr>
        <w:t> </w:t>
      </w:r>
      <w:r w:rsidRPr="003E1D2F">
        <w:rPr>
          <w:color w:val="000000"/>
          <w:lang w:val="et-EE"/>
        </w:rPr>
        <w:t>tunni järel (vt lõigud</w:t>
      </w:r>
      <w:r w:rsidR="009D6CE9" w:rsidRPr="003E1D2F">
        <w:rPr>
          <w:color w:val="000000"/>
          <w:lang w:val="et-EE"/>
        </w:rPr>
        <w:t> </w:t>
      </w:r>
      <w:r w:rsidRPr="003E1D2F">
        <w:rPr>
          <w:color w:val="000000"/>
          <w:lang w:val="et-EE"/>
        </w:rPr>
        <w:t>4.2, 4.3 ja 4.5).</w:t>
      </w:r>
    </w:p>
    <w:p w14:paraId="697A3517" w14:textId="77777777" w:rsidR="00331220" w:rsidRPr="00C06338" w:rsidRDefault="00331220" w:rsidP="00331220">
      <w:pPr>
        <w:pStyle w:val="Default"/>
        <w:rPr>
          <w:lang w:val="et-EE"/>
        </w:rPr>
      </w:pPr>
    </w:p>
    <w:p w14:paraId="1053B177" w14:textId="77777777" w:rsidR="00331220" w:rsidRPr="003E1D2F" w:rsidRDefault="00331220" w:rsidP="00331220">
      <w:pPr>
        <w:pStyle w:val="CM3"/>
        <w:keepNext/>
        <w:widowControl/>
        <w:spacing w:line="240" w:lineRule="auto"/>
        <w:rPr>
          <w:color w:val="000000"/>
          <w:sz w:val="22"/>
          <w:szCs w:val="22"/>
          <w:lang w:val="et-EE"/>
        </w:rPr>
      </w:pPr>
      <w:r w:rsidRPr="003E1D2F">
        <w:rPr>
          <w:color w:val="000000"/>
          <w:sz w:val="22"/>
          <w:szCs w:val="22"/>
          <w:u w:val="single"/>
          <w:lang w:val="et-EE"/>
        </w:rPr>
        <w:t>Glasdegiib</w:t>
      </w:r>
      <w:r w:rsidRPr="003E1D2F">
        <w:rPr>
          <w:b/>
          <w:bCs/>
          <w:color w:val="000000"/>
          <w:sz w:val="22"/>
          <w:szCs w:val="22"/>
          <w:u w:val="single"/>
          <w:lang w:val="et-EE"/>
        </w:rPr>
        <w:t xml:space="preserve"> </w:t>
      </w:r>
      <w:r w:rsidRPr="003E1D2F">
        <w:rPr>
          <w:color w:val="000000"/>
          <w:sz w:val="22"/>
          <w:szCs w:val="22"/>
          <w:u w:val="single"/>
          <w:lang w:val="et-EE"/>
        </w:rPr>
        <w:t>(CYP3A4 substraat)</w:t>
      </w:r>
    </w:p>
    <w:p w14:paraId="75CBCA3D" w14:textId="5C97795B" w:rsidR="00331220" w:rsidRPr="003E1D2F" w:rsidRDefault="00331220">
      <w:pPr>
        <w:pStyle w:val="CM3"/>
        <w:widowControl/>
        <w:spacing w:line="240" w:lineRule="auto"/>
        <w:rPr>
          <w:color w:val="000000"/>
          <w:sz w:val="22"/>
          <w:szCs w:val="22"/>
          <w:lang w:val="et-EE"/>
        </w:rPr>
        <w:pPrChange w:id="541" w:author="RR_5" w:date="2025-12-02T11:26:00Z">
          <w:pPr>
            <w:pStyle w:val="CM3"/>
            <w:keepNext/>
            <w:widowControl/>
            <w:spacing w:line="240" w:lineRule="auto"/>
          </w:pPr>
        </w:pPrChange>
      </w:pPr>
      <w:r w:rsidRPr="003E1D2F">
        <w:rPr>
          <w:color w:val="000000"/>
          <w:sz w:val="22"/>
          <w:szCs w:val="22"/>
          <w:lang w:val="et-EE"/>
        </w:rPr>
        <w:t xml:space="preserve">Vorikonasooli </w:t>
      </w:r>
      <w:r w:rsidR="00A00A41">
        <w:rPr>
          <w:color w:val="000000"/>
          <w:sz w:val="22"/>
          <w:szCs w:val="22"/>
          <w:lang w:val="et-EE"/>
        </w:rPr>
        <w:t>koos</w:t>
      </w:r>
      <w:r w:rsidRPr="003E1D2F">
        <w:rPr>
          <w:color w:val="000000"/>
          <w:sz w:val="22"/>
          <w:szCs w:val="22"/>
          <w:lang w:val="et-EE"/>
        </w:rPr>
        <w:t>manustamisel võib eeldada glasdegiibi kontsentratsiooni suurenemist plasmas ja QTc pikenemise riski suurenemist (vt lõik 4.5). Kui kooskasutamist ei ole võimalik vältida, on soovitatav sageli EKG</w:t>
      </w:r>
      <w:r w:rsidRPr="003E1D2F">
        <w:rPr>
          <w:color w:val="000000"/>
          <w:sz w:val="22"/>
          <w:szCs w:val="22"/>
          <w:lang w:val="et-EE"/>
        </w:rPr>
        <w:noBreakHyphen/>
        <w:t>d jälgida.</w:t>
      </w:r>
    </w:p>
    <w:p w14:paraId="261A8637" w14:textId="77777777" w:rsidR="00331220" w:rsidRPr="00C06338" w:rsidRDefault="00331220" w:rsidP="00E616B7">
      <w:pPr>
        <w:pStyle w:val="Default"/>
        <w:rPr>
          <w:lang w:val="et-EE"/>
        </w:rPr>
      </w:pPr>
    </w:p>
    <w:p w14:paraId="629BAFCA" w14:textId="77777777" w:rsidR="00331220" w:rsidRPr="003E1D2F" w:rsidRDefault="00331220">
      <w:pPr>
        <w:keepNext/>
        <w:tabs>
          <w:tab w:val="left" w:pos="567"/>
        </w:tabs>
        <w:rPr>
          <w:color w:val="000000"/>
          <w:sz w:val="22"/>
          <w:u w:val="single"/>
          <w:lang w:val="et-EE"/>
        </w:rPr>
        <w:pPrChange w:id="542" w:author="RR_5" w:date="2025-12-02T11:26:00Z">
          <w:pPr>
            <w:tabs>
              <w:tab w:val="left" w:pos="567"/>
            </w:tabs>
          </w:pPr>
        </w:pPrChange>
      </w:pPr>
      <w:r w:rsidRPr="003E1D2F">
        <w:rPr>
          <w:color w:val="000000"/>
          <w:sz w:val="22"/>
          <w:u w:val="single"/>
          <w:lang w:val="et-EE"/>
        </w:rPr>
        <w:t>Türosiini kinaasi inhibiitorid (CYP3A4 substraat)</w:t>
      </w:r>
    </w:p>
    <w:p w14:paraId="09B3C0FD" w14:textId="3A176D1A" w:rsidR="00331220" w:rsidRPr="003E1D2F" w:rsidRDefault="00331220" w:rsidP="00331220">
      <w:pPr>
        <w:tabs>
          <w:tab w:val="left" w:pos="567"/>
        </w:tabs>
        <w:rPr>
          <w:color w:val="000000"/>
          <w:sz w:val="22"/>
          <w:lang w:val="et-EE"/>
        </w:rPr>
      </w:pPr>
      <w:r w:rsidRPr="003E1D2F">
        <w:rPr>
          <w:color w:val="000000"/>
          <w:sz w:val="22"/>
          <w:lang w:val="et-EE"/>
        </w:rPr>
        <w:t xml:space="preserve">Vorikonasooli </w:t>
      </w:r>
      <w:r w:rsidR="00A00A41">
        <w:rPr>
          <w:color w:val="000000"/>
          <w:sz w:val="22"/>
          <w:lang w:val="et-EE"/>
        </w:rPr>
        <w:t>koos</w:t>
      </w:r>
      <w:r w:rsidRPr="003E1D2F">
        <w:rPr>
          <w:color w:val="000000"/>
          <w:sz w:val="22"/>
          <w:lang w:val="et-EE"/>
        </w:rPr>
        <w:t>manustamisel CYP3A4 vahendusel metaboliseeritavate türosiini kinaasi inhibiitoritega võib eeldada türosiini kinaasi inhibiitori kontsentratsiooni suurenemist plasmas ja kõrvaltoimete riski suurenemist. Kui kooskasutamist ei ole võimalik vältida, on soovitatav türosiini kinaasi inhibiitori annust vähendada ja patsienti kliiniliselt hoolikalt jälgida (vt lõik 4.5).</w:t>
      </w:r>
    </w:p>
    <w:p w14:paraId="4FFF4CE7" w14:textId="77777777" w:rsidR="009B39A1" w:rsidRPr="003E1D2F" w:rsidRDefault="009B39A1">
      <w:pPr>
        <w:tabs>
          <w:tab w:val="left" w:pos="567"/>
        </w:tabs>
        <w:rPr>
          <w:color w:val="000000"/>
          <w:sz w:val="22"/>
          <w:lang w:val="et-EE"/>
        </w:rPr>
      </w:pPr>
    </w:p>
    <w:p w14:paraId="10360D17" w14:textId="77777777" w:rsidR="009B39A1" w:rsidRPr="003E1D2F" w:rsidRDefault="009B39A1">
      <w:pPr>
        <w:keepNext/>
        <w:tabs>
          <w:tab w:val="left" w:pos="567"/>
        </w:tabs>
        <w:rPr>
          <w:color w:val="000000"/>
          <w:sz w:val="22"/>
          <w:u w:val="single"/>
          <w:lang w:val="et-EE"/>
        </w:rPr>
        <w:pPrChange w:id="543" w:author="RR_5" w:date="2025-12-02T11:26:00Z">
          <w:pPr>
            <w:tabs>
              <w:tab w:val="left" w:pos="567"/>
            </w:tabs>
          </w:pPr>
        </w:pPrChange>
      </w:pPr>
      <w:r w:rsidRPr="003E1D2F">
        <w:rPr>
          <w:color w:val="000000"/>
          <w:sz w:val="22"/>
          <w:u w:val="single"/>
          <w:lang w:val="et-EE"/>
        </w:rPr>
        <w:t>Rifabutiin (tugev CYP450 indutseerija)</w:t>
      </w:r>
    </w:p>
    <w:p w14:paraId="04A0F6AA" w14:textId="2FC15E81" w:rsidR="009B39A1" w:rsidRPr="003E1D2F" w:rsidRDefault="009B39A1">
      <w:pPr>
        <w:tabs>
          <w:tab w:val="left" w:pos="567"/>
        </w:tabs>
        <w:rPr>
          <w:color w:val="000000"/>
          <w:sz w:val="22"/>
          <w:lang w:val="et-EE"/>
        </w:rPr>
      </w:pPr>
      <w:r w:rsidRPr="003E1D2F">
        <w:rPr>
          <w:color w:val="000000"/>
          <w:sz w:val="22"/>
          <w:lang w:val="et-EE"/>
        </w:rPr>
        <w:t xml:space="preserve">Rifabutiini </w:t>
      </w:r>
      <w:r w:rsidR="00A23BF8">
        <w:rPr>
          <w:color w:val="000000"/>
          <w:sz w:val="22"/>
          <w:lang w:val="et-EE"/>
        </w:rPr>
        <w:t>koosmanustamisel</w:t>
      </w:r>
      <w:r w:rsidRPr="003E1D2F">
        <w:rPr>
          <w:color w:val="000000"/>
          <w:sz w:val="22"/>
          <w:lang w:val="et-EE"/>
        </w:rPr>
        <w:t xml:space="preserve"> vorikonasooliga on soovitatav hoolikalt jälgida vere vormelementide sisaldust ja rifabutiinist tingitud võimalikke kõrvaltoimeid (näiteks uveiit). Rifabutiini ja vorikonasooli kooskasutamist tuleks vältida välja arvatud juhul, kui sellest saadav potentsiaalne kasu ületab võimalikud ohud (vt lõik</w:t>
      </w:r>
      <w:r w:rsidR="009D6CE9" w:rsidRPr="003E1D2F">
        <w:rPr>
          <w:color w:val="000000"/>
          <w:sz w:val="22"/>
          <w:lang w:val="et-EE"/>
        </w:rPr>
        <w:t> </w:t>
      </w:r>
      <w:r w:rsidRPr="003E1D2F">
        <w:rPr>
          <w:color w:val="000000"/>
          <w:sz w:val="22"/>
          <w:lang w:val="et-EE"/>
        </w:rPr>
        <w:t>4.5).</w:t>
      </w:r>
    </w:p>
    <w:p w14:paraId="2E2379ED" w14:textId="77777777" w:rsidR="009B39A1" w:rsidRPr="003E1D2F" w:rsidRDefault="009B39A1">
      <w:pPr>
        <w:tabs>
          <w:tab w:val="left" w:pos="567"/>
        </w:tabs>
        <w:rPr>
          <w:color w:val="000000"/>
          <w:sz w:val="22"/>
          <w:u w:val="single"/>
          <w:lang w:val="et-EE"/>
        </w:rPr>
      </w:pPr>
    </w:p>
    <w:p w14:paraId="22094C58" w14:textId="77777777" w:rsidR="009B39A1" w:rsidRPr="003E1D2F" w:rsidRDefault="009B39A1">
      <w:pPr>
        <w:keepNext/>
        <w:tabs>
          <w:tab w:val="left" w:pos="567"/>
        </w:tabs>
        <w:rPr>
          <w:color w:val="000000"/>
          <w:sz w:val="22"/>
          <w:u w:val="single"/>
          <w:lang w:val="et-EE"/>
        </w:rPr>
        <w:pPrChange w:id="544" w:author="RR_5" w:date="2025-12-02T11:26:00Z">
          <w:pPr>
            <w:tabs>
              <w:tab w:val="left" w:pos="567"/>
            </w:tabs>
          </w:pPr>
        </w:pPrChange>
      </w:pPr>
      <w:r w:rsidRPr="003E1D2F">
        <w:rPr>
          <w:color w:val="000000"/>
          <w:sz w:val="22"/>
          <w:u w:val="single"/>
          <w:lang w:val="et-EE"/>
        </w:rPr>
        <w:t>Ritonaviir (tugev CYP450 indutseerija; CYP3A4 inhibiitor ja substraat)</w:t>
      </w:r>
    </w:p>
    <w:p w14:paraId="59C29E3D" w14:textId="1F1C181E" w:rsidR="009B39A1" w:rsidRPr="003E1D2F" w:rsidRDefault="009B39A1">
      <w:pPr>
        <w:tabs>
          <w:tab w:val="left" w:pos="567"/>
        </w:tabs>
        <w:rPr>
          <w:color w:val="000000"/>
          <w:sz w:val="22"/>
          <w:szCs w:val="22"/>
          <w:lang w:val="et-EE"/>
        </w:rPr>
      </w:pPr>
      <w:r w:rsidRPr="003E1D2F">
        <w:rPr>
          <w:color w:val="000000"/>
          <w:sz w:val="22"/>
          <w:szCs w:val="22"/>
          <w:lang w:val="et-EE"/>
        </w:rPr>
        <w:t xml:space="preserve">Vorikonasooli </w:t>
      </w:r>
      <w:r w:rsidR="00A508D3">
        <w:rPr>
          <w:color w:val="000000"/>
          <w:sz w:val="22"/>
          <w:szCs w:val="22"/>
          <w:lang w:val="et-EE"/>
        </w:rPr>
        <w:t>koos</w:t>
      </w:r>
      <w:r w:rsidRPr="003E1D2F">
        <w:rPr>
          <w:color w:val="000000"/>
          <w:sz w:val="22"/>
          <w:szCs w:val="22"/>
          <w:lang w:val="et-EE"/>
        </w:rPr>
        <w:t>manustamist väikese annuse ritonaviiriga (100</w:t>
      </w:r>
      <w:r w:rsidR="00190F46" w:rsidRPr="003E1D2F">
        <w:rPr>
          <w:color w:val="000000"/>
          <w:sz w:val="22"/>
          <w:szCs w:val="22"/>
          <w:lang w:val="et-EE"/>
        </w:rPr>
        <w:t> </w:t>
      </w:r>
      <w:r w:rsidRPr="003E1D2F">
        <w:rPr>
          <w:color w:val="000000"/>
          <w:sz w:val="22"/>
          <w:szCs w:val="22"/>
          <w:lang w:val="et-EE"/>
        </w:rPr>
        <w:t>mg kaks korda ööpäevas) tuleb vältida, kui just patsiendi kasu/riski suhte hindamine ei õigusta vorikonasooli kasutamist (vt lõik</w:t>
      </w:r>
      <w:r w:rsidR="009D6CE9" w:rsidRPr="003E1D2F">
        <w:rPr>
          <w:color w:val="000000"/>
          <w:sz w:val="22"/>
          <w:szCs w:val="22"/>
          <w:lang w:val="et-EE"/>
        </w:rPr>
        <w:t> </w:t>
      </w:r>
      <w:r w:rsidRPr="003E1D2F">
        <w:rPr>
          <w:color w:val="000000"/>
          <w:sz w:val="22"/>
          <w:szCs w:val="22"/>
          <w:lang w:val="et-EE"/>
        </w:rPr>
        <w:t>4.3 ja 4.5).</w:t>
      </w:r>
    </w:p>
    <w:p w14:paraId="1A3D74F0" w14:textId="77777777" w:rsidR="009B39A1" w:rsidRPr="003E1D2F" w:rsidRDefault="009B39A1">
      <w:pPr>
        <w:pStyle w:val="EndnoteText"/>
        <w:rPr>
          <w:color w:val="000000"/>
          <w:lang w:val="et-EE"/>
        </w:rPr>
      </w:pPr>
    </w:p>
    <w:p w14:paraId="42BBC872" w14:textId="77777777" w:rsidR="009B39A1" w:rsidRPr="003E1D2F" w:rsidRDefault="009B39A1" w:rsidP="0015472A">
      <w:pPr>
        <w:pStyle w:val="EndnoteText"/>
        <w:keepNext/>
        <w:keepLines/>
        <w:widowControl w:val="0"/>
        <w:rPr>
          <w:color w:val="000000"/>
          <w:u w:val="single"/>
          <w:lang w:val="et-EE"/>
        </w:rPr>
      </w:pPr>
      <w:r w:rsidRPr="003E1D2F">
        <w:rPr>
          <w:iCs/>
          <w:color w:val="000000"/>
          <w:szCs w:val="22"/>
          <w:u w:val="single"/>
          <w:lang w:val="et-EE"/>
        </w:rPr>
        <w:t xml:space="preserve">Everoliimus </w:t>
      </w:r>
      <w:r w:rsidRPr="003E1D2F">
        <w:rPr>
          <w:snapToGrid w:val="0"/>
          <w:color w:val="000000"/>
          <w:szCs w:val="22"/>
          <w:u w:val="single"/>
          <w:lang w:val="et-EE"/>
        </w:rPr>
        <w:t>(CYP3A4 substraat, P-gp substraat)</w:t>
      </w:r>
    </w:p>
    <w:p w14:paraId="39058C2A" w14:textId="77777777" w:rsidR="009B39A1" w:rsidRPr="003E1D2F" w:rsidRDefault="009B39A1" w:rsidP="00904960">
      <w:pPr>
        <w:pStyle w:val="EndnoteText"/>
        <w:widowControl w:val="0"/>
        <w:rPr>
          <w:color w:val="000000"/>
          <w:lang w:val="et-EE"/>
        </w:rPr>
      </w:pPr>
      <w:r w:rsidRPr="003E1D2F">
        <w:rPr>
          <w:snapToGrid w:val="0"/>
          <w:color w:val="000000"/>
          <w:szCs w:val="22"/>
          <w:lang w:val="et-EE"/>
        </w:rPr>
        <w:t>Vorikonasooli ja everoliimuse koosmanustamine ei ole soovitat</w:t>
      </w:r>
      <w:r w:rsidRPr="003E1D2F">
        <w:rPr>
          <w:snapToGrid w:val="0"/>
          <w:color w:val="000000"/>
          <w:lang w:val="et-EE"/>
        </w:rPr>
        <w:t>a</w:t>
      </w:r>
      <w:r w:rsidRPr="003E1D2F">
        <w:rPr>
          <w:snapToGrid w:val="0"/>
          <w:color w:val="000000"/>
          <w:szCs w:val="22"/>
          <w:lang w:val="et-EE"/>
        </w:rPr>
        <w:t>v</w:t>
      </w:r>
      <w:r w:rsidRPr="003E1D2F">
        <w:rPr>
          <w:snapToGrid w:val="0"/>
          <w:color w:val="000000"/>
          <w:lang w:val="et-EE"/>
        </w:rPr>
        <w:t>,</w:t>
      </w:r>
      <w:r w:rsidRPr="003E1D2F">
        <w:rPr>
          <w:snapToGrid w:val="0"/>
          <w:color w:val="000000"/>
          <w:szCs w:val="22"/>
          <w:lang w:val="et-EE"/>
        </w:rPr>
        <w:t xml:space="preserve"> kuna vorikonasool võib </w:t>
      </w:r>
      <w:bookmarkStart w:id="545" w:name="_Hlk45531906"/>
      <w:r w:rsidRPr="003E1D2F">
        <w:rPr>
          <w:snapToGrid w:val="0"/>
          <w:color w:val="000000"/>
          <w:szCs w:val="22"/>
          <w:lang w:val="et-EE"/>
        </w:rPr>
        <w:t xml:space="preserve">märgatavalt tõsta </w:t>
      </w:r>
      <w:bookmarkEnd w:id="545"/>
      <w:r w:rsidRPr="003E1D2F">
        <w:rPr>
          <w:snapToGrid w:val="0"/>
          <w:color w:val="000000"/>
          <w:szCs w:val="22"/>
          <w:lang w:val="et-EE"/>
        </w:rPr>
        <w:t xml:space="preserve">everoliimuse kontsentratsiooni. Olemasolevad </w:t>
      </w:r>
      <w:r w:rsidRPr="003E1D2F">
        <w:rPr>
          <w:snapToGrid w:val="0"/>
          <w:color w:val="000000"/>
          <w:lang w:val="et-EE"/>
        </w:rPr>
        <w:t xml:space="preserve">piiratud </w:t>
      </w:r>
      <w:r w:rsidRPr="003E1D2F">
        <w:rPr>
          <w:snapToGrid w:val="0"/>
          <w:color w:val="000000"/>
          <w:szCs w:val="22"/>
          <w:lang w:val="et-EE"/>
        </w:rPr>
        <w:t xml:space="preserve">andmed </w:t>
      </w:r>
      <w:r w:rsidRPr="003E1D2F">
        <w:rPr>
          <w:snapToGrid w:val="0"/>
          <w:color w:val="000000"/>
          <w:lang w:val="et-EE"/>
        </w:rPr>
        <w:t>ei luba anda</w:t>
      </w:r>
      <w:r w:rsidRPr="003E1D2F">
        <w:rPr>
          <w:snapToGrid w:val="0"/>
          <w:color w:val="000000"/>
          <w:szCs w:val="22"/>
          <w:lang w:val="et-EE"/>
        </w:rPr>
        <w:t xml:space="preserve"> annustamissoovitus</w:t>
      </w:r>
      <w:r w:rsidRPr="003E1D2F">
        <w:rPr>
          <w:snapToGrid w:val="0"/>
          <w:color w:val="000000"/>
          <w:lang w:val="et-EE"/>
        </w:rPr>
        <w:t>i</w:t>
      </w:r>
      <w:r w:rsidRPr="003E1D2F">
        <w:rPr>
          <w:snapToGrid w:val="0"/>
          <w:color w:val="000000"/>
          <w:szCs w:val="22"/>
          <w:lang w:val="et-EE"/>
        </w:rPr>
        <w:t xml:space="preserve"> (vt lõik</w:t>
      </w:r>
      <w:r w:rsidR="009D6CE9" w:rsidRPr="003E1D2F">
        <w:rPr>
          <w:snapToGrid w:val="0"/>
          <w:color w:val="000000"/>
          <w:szCs w:val="22"/>
          <w:lang w:val="et-EE"/>
        </w:rPr>
        <w:t> </w:t>
      </w:r>
      <w:r w:rsidRPr="003E1D2F">
        <w:rPr>
          <w:snapToGrid w:val="0"/>
          <w:color w:val="000000"/>
          <w:szCs w:val="22"/>
          <w:lang w:val="et-EE"/>
        </w:rPr>
        <w:t>4.5).</w:t>
      </w:r>
    </w:p>
    <w:p w14:paraId="24DEFD6D" w14:textId="77777777" w:rsidR="009B39A1" w:rsidRPr="003E1D2F" w:rsidRDefault="009B39A1">
      <w:pPr>
        <w:tabs>
          <w:tab w:val="left" w:pos="567"/>
        </w:tabs>
        <w:rPr>
          <w:color w:val="000000"/>
          <w:sz w:val="22"/>
          <w:szCs w:val="22"/>
          <w:lang w:val="et-EE"/>
        </w:rPr>
      </w:pPr>
    </w:p>
    <w:p w14:paraId="19AD1418" w14:textId="77777777" w:rsidR="009B39A1" w:rsidRPr="003E1D2F" w:rsidRDefault="009B39A1">
      <w:pPr>
        <w:keepNext/>
        <w:tabs>
          <w:tab w:val="left" w:pos="567"/>
        </w:tabs>
        <w:rPr>
          <w:color w:val="000000"/>
          <w:sz w:val="22"/>
          <w:szCs w:val="22"/>
          <w:u w:val="single"/>
          <w:lang w:val="et-EE"/>
        </w:rPr>
        <w:pPrChange w:id="546" w:author="RR_5" w:date="2025-12-02T11:26:00Z">
          <w:pPr>
            <w:tabs>
              <w:tab w:val="left" w:pos="567"/>
            </w:tabs>
          </w:pPr>
        </w:pPrChange>
      </w:pPr>
      <w:r w:rsidRPr="003E1D2F">
        <w:rPr>
          <w:color w:val="000000"/>
          <w:sz w:val="22"/>
          <w:szCs w:val="22"/>
          <w:u w:val="single"/>
          <w:lang w:val="et-EE"/>
        </w:rPr>
        <w:t>Metadoon (CYP3A4 substraat)</w:t>
      </w:r>
    </w:p>
    <w:p w14:paraId="1FE899DD" w14:textId="13F5FDD3" w:rsidR="009B39A1" w:rsidRPr="003E1D2F" w:rsidRDefault="00A508D3">
      <w:pPr>
        <w:tabs>
          <w:tab w:val="left" w:pos="567"/>
        </w:tabs>
        <w:rPr>
          <w:color w:val="000000"/>
          <w:sz w:val="22"/>
          <w:lang w:val="et-EE"/>
        </w:rPr>
      </w:pPr>
      <w:r>
        <w:rPr>
          <w:color w:val="000000"/>
          <w:sz w:val="22"/>
          <w:szCs w:val="22"/>
          <w:lang w:val="et-EE"/>
        </w:rPr>
        <w:t>Koos</w:t>
      </w:r>
      <w:r w:rsidR="009B39A1" w:rsidRPr="003E1D2F">
        <w:rPr>
          <w:color w:val="000000"/>
          <w:sz w:val="22"/>
          <w:szCs w:val="22"/>
          <w:lang w:val="et-EE"/>
        </w:rPr>
        <w:t>manustamisel vorikonasooliga on soovitatav metadooniga seotud kõrvaltoimete ja toksilisuse, sealhulgas QTc pikenemise, sage jälgimine, sest metadooni kontsentratsioonid suurenesid vorikonasooli</w:t>
      </w:r>
      <w:r w:rsidR="009B39A1" w:rsidRPr="003E1D2F">
        <w:rPr>
          <w:color w:val="000000"/>
          <w:sz w:val="22"/>
          <w:lang w:val="et-EE"/>
        </w:rPr>
        <w:t xml:space="preserve"> </w:t>
      </w:r>
      <w:r>
        <w:rPr>
          <w:color w:val="000000"/>
          <w:sz w:val="22"/>
          <w:lang w:val="et-EE"/>
        </w:rPr>
        <w:t>koos</w:t>
      </w:r>
      <w:r w:rsidR="009B39A1" w:rsidRPr="003E1D2F">
        <w:rPr>
          <w:color w:val="000000"/>
          <w:sz w:val="22"/>
          <w:lang w:val="et-EE"/>
        </w:rPr>
        <w:t>manustamise järgselt. Vajalikuks võib osutuda metadooniannuse vähendamine (vt lõik</w:t>
      </w:r>
      <w:r w:rsidR="009D6CE9" w:rsidRPr="003E1D2F">
        <w:rPr>
          <w:color w:val="000000"/>
          <w:sz w:val="22"/>
          <w:lang w:val="et-EE"/>
        </w:rPr>
        <w:t> </w:t>
      </w:r>
      <w:r w:rsidR="009B39A1" w:rsidRPr="003E1D2F">
        <w:rPr>
          <w:color w:val="000000"/>
          <w:sz w:val="22"/>
          <w:lang w:val="et-EE"/>
        </w:rPr>
        <w:t>4.5).</w:t>
      </w:r>
    </w:p>
    <w:p w14:paraId="39636F27" w14:textId="77777777" w:rsidR="009B39A1" w:rsidRPr="003E1D2F" w:rsidRDefault="009B39A1">
      <w:pPr>
        <w:tabs>
          <w:tab w:val="left" w:pos="567"/>
        </w:tabs>
        <w:rPr>
          <w:color w:val="000000"/>
          <w:sz w:val="22"/>
          <w:szCs w:val="22"/>
          <w:lang w:val="et-EE"/>
        </w:rPr>
      </w:pPr>
    </w:p>
    <w:p w14:paraId="36AC0A07" w14:textId="77777777" w:rsidR="009B39A1" w:rsidRPr="003E1D2F" w:rsidRDefault="009B39A1" w:rsidP="0027119C">
      <w:pPr>
        <w:pStyle w:val="CM55"/>
        <w:keepNext/>
        <w:keepLines/>
        <w:spacing w:after="0"/>
        <w:rPr>
          <w:color w:val="000000"/>
          <w:sz w:val="22"/>
          <w:szCs w:val="22"/>
          <w:u w:val="single"/>
          <w:lang w:val="et-EE"/>
        </w:rPr>
      </w:pPr>
      <w:r w:rsidRPr="003E1D2F">
        <w:rPr>
          <w:color w:val="000000"/>
          <w:sz w:val="22"/>
          <w:szCs w:val="22"/>
          <w:u w:val="single"/>
          <w:lang w:val="et-EE"/>
        </w:rPr>
        <w:t>Lühitoimelised opiaadid (CYP3A4 substraat)</w:t>
      </w:r>
    </w:p>
    <w:p w14:paraId="010986BD" w14:textId="1AA00304" w:rsidR="009B39A1" w:rsidRPr="003E1D2F" w:rsidRDefault="009B39A1" w:rsidP="00506312">
      <w:pPr>
        <w:pStyle w:val="CM55"/>
        <w:spacing w:after="0"/>
        <w:rPr>
          <w:rFonts w:cs="Sendnya"/>
          <w:sz w:val="22"/>
          <w:lang w:val="et-EE" w:bidi="or-IN"/>
        </w:rPr>
      </w:pPr>
      <w:r w:rsidRPr="003E1D2F">
        <w:rPr>
          <w:color w:val="000000"/>
          <w:sz w:val="22"/>
          <w:szCs w:val="22"/>
          <w:lang w:val="et-EE"/>
        </w:rPr>
        <w:t xml:space="preserve">Alfentaniili, fentanüüli ja teiste sarnase keemilise struktuuriga CYP3A4 poolt metaboliseeritavate opiaatide (näiteks sulfentaniil) </w:t>
      </w:r>
      <w:r w:rsidR="00A508D3">
        <w:rPr>
          <w:color w:val="000000"/>
          <w:sz w:val="22"/>
          <w:szCs w:val="22"/>
          <w:lang w:val="et-EE"/>
        </w:rPr>
        <w:t>koos</w:t>
      </w:r>
      <w:r w:rsidRPr="003E1D2F">
        <w:rPr>
          <w:color w:val="000000"/>
          <w:sz w:val="22"/>
          <w:szCs w:val="22"/>
          <w:lang w:val="et-EE"/>
        </w:rPr>
        <w:t>manustamisel vorikonasooliga tuleb kaaluda nende annuste vähendamist (vt lõik</w:t>
      </w:r>
      <w:r w:rsidR="009D6CE9" w:rsidRPr="003E1D2F">
        <w:rPr>
          <w:color w:val="000000"/>
          <w:sz w:val="22"/>
          <w:szCs w:val="22"/>
          <w:lang w:val="et-EE"/>
        </w:rPr>
        <w:t> </w:t>
      </w:r>
      <w:r w:rsidRPr="003E1D2F">
        <w:rPr>
          <w:color w:val="000000"/>
          <w:sz w:val="22"/>
          <w:szCs w:val="22"/>
          <w:lang w:val="et-EE"/>
        </w:rPr>
        <w:t>4.5).</w:t>
      </w:r>
      <w:r w:rsidR="00506312" w:rsidRPr="003E1D2F">
        <w:rPr>
          <w:color w:val="000000"/>
          <w:sz w:val="22"/>
          <w:szCs w:val="22"/>
          <w:lang w:val="et-EE"/>
        </w:rPr>
        <w:t xml:space="preserve"> </w:t>
      </w:r>
      <w:r w:rsidRPr="003E1D2F">
        <w:rPr>
          <w:rFonts w:cs="Sendnya"/>
          <w:sz w:val="22"/>
          <w:lang w:val="et-EE" w:bidi="or-IN"/>
        </w:rPr>
        <w:t xml:space="preserve">Avaldatud sõltumatus uuringus pikenes alfentaniili toime neli korda, kui alfentaniili </w:t>
      </w:r>
      <w:r w:rsidR="00A508D3">
        <w:rPr>
          <w:rFonts w:cs="Sendnya"/>
          <w:sz w:val="22"/>
          <w:lang w:val="et-EE" w:bidi="or-IN"/>
        </w:rPr>
        <w:t>koos</w:t>
      </w:r>
      <w:r w:rsidRPr="003E1D2F">
        <w:rPr>
          <w:rFonts w:cs="Sendnya"/>
          <w:sz w:val="22"/>
          <w:lang w:val="et-EE" w:bidi="or-IN"/>
        </w:rPr>
        <w:t>manustati vorikonasooliga. Vorikonasooli ja fentanüüli samaaegne kasutamine põhjustas fentanüüli keskmise kõveraaluse pindala (AUC</w:t>
      </w:r>
      <w:r w:rsidRPr="003E1D2F">
        <w:rPr>
          <w:rFonts w:cs="Sendnya"/>
          <w:sz w:val="22"/>
          <w:vertAlign w:val="subscript"/>
          <w:lang w:val="et-EE" w:bidi="or-IN"/>
        </w:rPr>
        <w:t>0–∞</w:t>
      </w:r>
      <w:r w:rsidRPr="003E1D2F">
        <w:rPr>
          <w:sz w:val="22"/>
          <w:lang w:val="et-EE"/>
        </w:rPr>
        <w:t>)</w:t>
      </w:r>
      <w:r w:rsidRPr="003E1D2F">
        <w:rPr>
          <w:rFonts w:cs="Sendnya"/>
          <w:sz w:val="22"/>
          <w:lang w:val="et-EE" w:bidi="or-IN"/>
        </w:rPr>
        <w:t xml:space="preserve"> suurenemist. Seega võib osutuda vajalikuks opiaatide kõrval</w:t>
      </w:r>
      <w:r w:rsidR="00522770" w:rsidRPr="003E1D2F">
        <w:rPr>
          <w:rFonts w:cs="Sendnya"/>
          <w:sz w:val="22"/>
          <w:lang w:val="et-EE" w:bidi="or-IN"/>
        </w:rPr>
        <w:t>toimete</w:t>
      </w:r>
      <w:r w:rsidRPr="003E1D2F">
        <w:rPr>
          <w:rFonts w:cs="Sendnya"/>
          <w:sz w:val="22"/>
          <w:lang w:val="et-EE" w:bidi="or-IN"/>
        </w:rPr>
        <w:t xml:space="preserve"> sage jälgimine (sh pikem hingamise jälgimise periood).</w:t>
      </w:r>
    </w:p>
    <w:p w14:paraId="6582AC1E" w14:textId="77777777" w:rsidR="009B39A1" w:rsidRPr="003E1D2F" w:rsidRDefault="009B39A1" w:rsidP="00772732">
      <w:pPr>
        <w:pStyle w:val="Default"/>
        <w:rPr>
          <w:rFonts w:cs="Sendnya"/>
          <w:sz w:val="22"/>
          <w:lang w:val="et-EE" w:bidi="or-IN"/>
        </w:rPr>
      </w:pPr>
    </w:p>
    <w:p w14:paraId="6111E239" w14:textId="77777777" w:rsidR="009B39A1" w:rsidRPr="003E1D2F" w:rsidRDefault="009B39A1">
      <w:pPr>
        <w:pStyle w:val="Paragraph"/>
        <w:keepNext/>
        <w:widowControl w:val="0"/>
        <w:spacing w:after="0"/>
        <w:rPr>
          <w:rFonts w:cs="Sendnya"/>
          <w:color w:val="000000"/>
          <w:sz w:val="22"/>
          <w:u w:val="single"/>
          <w:lang w:val="et-EE" w:bidi="or-IN"/>
        </w:rPr>
        <w:pPrChange w:id="547" w:author="RR_5" w:date="2025-12-02T11:26:00Z">
          <w:pPr>
            <w:pStyle w:val="Paragraph"/>
            <w:widowControl w:val="0"/>
            <w:spacing w:after="0"/>
          </w:pPr>
        </w:pPrChange>
      </w:pPr>
      <w:r w:rsidRPr="003E1D2F">
        <w:rPr>
          <w:rFonts w:cs="Sendnya"/>
          <w:color w:val="000000"/>
          <w:sz w:val="22"/>
          <w:u w:val="single"/>
          <w:lang w:val="et-EE" w:bidi="or-IN"/>
        </w:rPr>
        <w:t>Pikatoimelised opiaadid (CYP3A4 substraat)</w:t>
      </w:r>
    </w:p>
    <w:p w14:paraId="06209C85" w14:textId="07A0638F" w:rsidR="009B39A1" w:rsidRPr="003E1D2F" w:rsidRDefault="009B39A1" w:rsidP="00772732">
      <w:pPr>
        <w:pStyle w:val="Paragraph"/>
        <w:widowControl w:val="0"/>
        <w:spacing w:after="0"/>
        <w:rPr>
          <w:rFonts w:cs="Sendnya"/>
          <w:color w:val="000000"/>
          <w:sz w:val="22"/>
          <w:lang w:val="et-EE" w:bidi="or-IN"/>
        </w:rPr>
      </w:pPr>
      <w:r w:rsidRPr="003E1D2F">
        <w:rPr>
          <w:rFonts w:cs="Sendnya"/>
          <w:color w:val="000000"/>
          <w:sz w:val="22"/>
          <w:lang w:val="et-EE" w:bidi="or-IN"/>
        </w:rPr>
        <w:t xml:space="preserve">Oksükodooni ja teiste pikatoimeliste CYP3A4 kaudu metaboliseeritavate opiaatide (nt hüdrokodoon) annuse vähendamist tuleb kaaluda, kui neid </w:t>
      </w:r>
      <w:r w:rsidR="00A508D3">
        <w:rPr>
          <w:rFonts w:cs="Sendnya"/>
          <w:color w:val="000000"/>
          <w:sz w:val="22"/>
          <w:lang w:val="et-EE" w:bidi="or-IN"/>
        </w:rPr>
        <w:t>koos</w:t>
      </w:r>
      <w:r w:rsidRPr="003E1D2F">
        <w:rPr>
          <w:rFonts w:cs="Sendnya"/>
          <w:color w:val="000000"/>
          <w:sz w:val="22"/>
          <w:lang w:val="et-EE" w:bidi="or-IN"/>
        </w:rPr>
        <w:t>manustatakse vorikonasooliga. Vajalikuks võib osutuda opiaatidega seotud kõrval</w:t>
      </w:r>
      <w:r w:rsidR="00522770" w:rsidRPr="003E1D2F">
        <w:rPr>
          <w:rFonts w:cs="Sendnya"/>
          <w:color w:val="000000"/>
          <w:sz w:val="22"/>
          <w:lang w:val="et-EE" w:bidi="or-IN"/>
        </w:rPr>
        <w:t>toimete</w:t>
      </w:r>
      <w:r w:rsidRPr="003E1D2F">
        <w:rPr>
          <w:rFonts w:cs="Sendnya"/>
          <w:color w:val="000000"/>
          <w:sz w:val="22"/>
          <w:lang w:val="et-EE" w:bidi="or-IN"/>
        </w:rPr>
        <w:t xml:space="preserve"> sage jälgimine (vt lõik</w:t>
      </w:r>
      <w:r w:rsidR="009D6CE9" w:rsidRPr="003E1D2F">
        <w:rPr>
          <w:rFonts w:cs="Sendnya"/>
          <w:color w:val="000000"/>
          <w:sz w:val="22"/>
          <w:lang w:val="et-EE" w:bidi="or-IN"/>
        </w:rPr>
        <w:t> </w:t>
      </w:r>
      <w:r w:rsidRPr="003E1D2F">
        <w:rPr>
          <w:rFonts w:cs="Sendnya"/>
          <w:color w:val="000000"/>
          <w:sz w:val="22"/>
          <w:lang w:val="et-EE" w:bidi="or-IN"/>
        </w:rPr>
        <w:t>4.5).</w:t>
      </w:r>
    </w:p>
    <w:p w14:paraId="2C215ECD" w14:textId="77777777" w:rsidR="009B39A1" w:rsidRPr="003E1D2F" w:rsidRDefault="009B39A1">
      <w:pPr>
        <w:pStyle w:val="Paragraph"/>
        <w:spacing w:after="0"/>
        <w:rPr>
          <w:rFonts w:cs="Sendnya"/>
          <w:color w:val="000000"/>
          <w:sz w:val="22"/>
          <w:lang w:val="et-EE" w:bidi="or-IN"/>
        </w:rPr>
        <w:pPrChange w:id="548" w:author="RR_5" w:date="2025-12-02T11:26:00Z">
          <w:pPr>
            <w:pStyle w:val="Paragraph"/>
            <w:keepNext/>
            <w:spacing w:after="0"/>
          </w:pPr>
        </w:pPrChange>
      </w:pPr>
    </w:p>
    <w:p w14:paraId="173EB910" w14:textId="77777777" w:rsidR="009B39A1" w:rsidRPr="003E1D2F" w:rsidRDefault="009B39A1" w:rsidP="000F107F">
      <w:pPr>
        <w:pStyle w:val="Paragraph"/>
        <w:keepNext/>
        <w:spacing w:after="0"/>
        <w:rPr>
          <w:rFonts w:cs="Sendnya"/>
          <w:bCs/>
          <w:color w:val="000000"/>
          <w:sz w:val="22"/>
          <w:u w:val="single"/>
          <w:lang w:val="et-EE" w:bidi="or-IN"/>
        </w:rPr>
      </w:pPr>
      <w:r w:rsidRPr="003E1D2F">
        <w:rPr>
          <w:rFonts w:cs="Sendnya"/>
          <w:bCs/>
          <w:color w:val="000000"/>
          <w:sz w:val="22"/>
          <w:u w:val="single"/>
          <w:lang w:val="et-EE" w:bidi="or-IN"/>
        </w:rPr>
        <w:t>Flukonasool</w:t>
      </w:r>
      <w:r w:rsidRPr="003E1D2F">
        <w:rPr>
          <w:color w:val="000000"/>
          <w:sz w:val="22"/>
          <w:u w:val="single"/>
          <w:lang w:val="et-EE"/>
        </w:rPr>
        <w:t xml:space="preserve"> </w:t>
      </w:r>
      <w:r w:rsidRPr="003E1D2F">
        <w:rPr>
          <w:rFonts w:cs="Sendnya"/>
          <w:bCs/>
          <w:color w:val="000000"/>
          <w:sz w:val="22"/>
          <w:u w:val="single"/>
          <w:lang w:val="et-EE" w:bidi="or-IN"/>
        </w:rPr>
        <w:t>(CYP2C9, CYP2C19 ja CYP3A4 inhibiitor)</w:t>
      </w:r>
    </w:p>
    <w:p w14:paraId="5C4E6571" w14:textId="77777777" w:rsidR="009B39A1" w:rsidRPr="003E1D2F" w:rsidRDefault="009B39A1">
      <w:pPr>
        <w:pStyle w:val="Paragraph"/>
        <w:spacing w:after="0"/>
        <w:rPr>
          <w:rFonts w:cs="Sendnya"/>
          <w:bCs/>
          <w:color w:val="000000"/>
          <w:sz w:val="22"/>
          <w:lang w:val="et-EE" w:bidi="or-IN"/>
        </w:rPr>
        <w:pPrChange w:id="549" w:author="RR_5" w:date="2025-12-02T11:26:00Z">
          <w:pPr>
            <w:pStyle w:val="Paragraph"/>
            <w:keepNext/>
            <w:spacing w:after="0"/>
          </w:pPr>
        </w:pPrChange>
      </w:pPr>
      <w:r w:rsidRPr="003E1D2F">
        <w:rPr>
          <w:rFonts w:cs="Sendnya"/>
          <w:bCs/>
          <w:color w:val="000000"/>
          <w:sz w:val="22"/>
          <w:lang w:val="et-EE" w:bidi="or-IN"/>
        </w:rPr>
        <w:t>Suukaudse vorikonasooli ja flukonasooli manustamine põhjustas tervetel isikutel vorikonasooli maksimaalse kontsentratsiooni (C</w:t>
      </w:r>
      <w:r w:rsidRPr="003E1D2F">
        <w:rPr>
          <w:rFonts w:cs="Sendnya"/>
          <w:bCs/>
          <w:color w:val="000000"/>
          <w:sz w:val="22"/>
          <w:vertAlign w:val="subscript"/>
          <w:lang w:val="et-EE" w:bidi="or-IN"/>
        </w:rPr>
        <w:t>max</w:t>
      </w:r>
      <w:r w:rsidRPr="003E1D2F">
        <w:rPr>
          <w:rFonts w:cs="Sendnya"/>
          <w:bCs/>
          <w:color w:val="000000"/>
          <w:sz w:val="22"/>
          <w:lang w:val="et-EE" w:bidi="or-IN"/>
        </w:rPr>
        <w:t>) ja annustamise ajavahemiku kõveraaluse pindala (AUC</w:t>
      </w:r>
      <w:r w:rsidRPr="003E1D2F">
        <w:rPr>
          <w:rFonts w:cs="Sendnya"/>
          <w:bCs/>
          <w:color w:val="000000"/>
          <w:sz w:val="22"/>
          <w:vertAlign w:val="subscript"/>
          <w:lang w:val="et-EE" w:bidi="or-IN"/>
        </w:rPr>
        <w:t>τ</w:t>
      </w:r>
      <w:r w:rsidRPr="003E1D2F">
        <w:rPr>
          <w:rFonts w:cs="Sendnya"/>
          <w:bCs/>
          <w:color w:val="000000"/>
          <w:sz w:val="22"/>
          <w:lang w:val="et-EE" w:bidi="or-IN"/>
        </w:rPr>
        <w:t>) olulist suurenemist. Vorikonasooli ja flukonasooli vähendatud annust ja/või sagedust, mis kõrvaldaksid selle toime, ei ole kindlaks tehtud. Vorikonasooliga seotud kõrval</w:t>
      </w:r>
      <w:r w:rsidR="00522770" w:rsidRPr="003E1D2F">
        <w:rPr>
          <w:rFonts w:cs="Sendnya"/>
          <w:bCs/>
          <w:color w:val="000000"/>
          <w:sz w:val="22"/>
          <w:lang w:val="et-EE" w:bidi="or-IN"/>
        </w:rPr>
        <w:t>toimete</w:t>
      </w:r>
      <w:r w:rsidRPr="003E1D2F">
        <w:rPr>
          <w:rFonts w:cs="Sendnya"/>
          <w:bCs/>
          <w:color w:val="000000"/>
          <w:sz w:val="22"/>
          <w:lang w:val="et-EE" w:bidi="or-IN"/>
        </w:rPr>
        <w:t xml:space="preserve"> jälgimine on soovitatav, kui vorikonasooli kasutatakse järjestikku pärast flukonasooli kasutamist (vt lõik</w:t>
      </w:r>
      <w:r w:rsidR="009D6CE9" w:rsidRPr="003E1D2F">
        <w:rPr>
          <w:rFonts w:cs="Sendnya"/>
          <w:bCs/>
          <w:color w:val="000000"/>
          <w:sz w:val="22"/>
          <w:lang w:val="et-EE" w:bidi="or-IN"/>
        </w:rPr>
        <w:t> </w:t>
      </w:r>
      <w:r w:rsidRPr="003E1D2F">
        <w:rPr>
          <w:rFonts w:cs="Sendnya"/>
          <w:bCs/>
          <w:color w:val="000000"/>
          <w:sz w:val="22"/>
          <w:lang w:val="et-EE" w:bidi="or-IN"/>
        </w:rPr>
        <w:t>4.5).</w:t>
      </w:r>
    </w:p>
    <w:p w14:paraId="46967698" w14:textId="77777777" w:rsidR="009B39A1" w:rsidRPr="003E1D2F" w:rsidRDefault="009B39A1">
      <w:pPr>
        <w:tabs>
          <w:tab w:val="left" w:pos="567"/>
        </w:tabs>
        <w:rPr>
          <w:color w:val="000000"/>
          <w:sz w:val="22"/>
          <w:u w:val="single"/>
          <w:lang w:val="et-EE"/>
        </w:rPr>
      </w:pPr>
    </w:p>
    <w:p w14:paraId="15507731" w14:textId="77777777" w:rsidR="009D6CE9" w:rsidRPr="003E1D2F" w:rsidRDefault="009D6CE9">
      <w:pPr>
        <w:keepNext/>
        <w:tabs>
          <w:tab w:val="left" w:pos="567"/>
        </w:tabs>
        <w:rPr>
          <w:color w:val="000000"/>
          <w:sz w:val="22"/>
          <w:u w:val="single"/>
          <w:lang w:val="et-EE"/>
        </w:rPr>
        <w:pPrChange w:id="550" w:author="RR_5" w:date="2025-12-02T11:26:00Z">
          <w:pPr>
            <w:tabs>
              <w:tab w:val="left" w:pos="567"/>
            </w:tabs>
          </w:pPr>
        </w:pPrChange>
      </w:pPr>
      <w:r w:rsidRPr="003E1D2F">
        <w:rPr>
          <w:color w:val="000000"/>
          <w:sz w:val="22"/>
          <w:u w:val="single"/>
          <w:lang w:val="et-EE"/>
        </w:rPr>
        <w:t>Abiained</w:t>
      </w:r>
    </w:p>
    <w:p w14:paraId="4AF961B3" w14:textId="77777777" w:rsidR="009D6CE9" w:rsidRPr="003E1D2F" w:rsidRDefault="009D6CE9">
      <w:pPr>
        <w:keepNext/>
        <w:tabs>
          <w:tab w:val="left" w:pos="567"/>
        </w:tabs>
        <w:rPr>
          <w:color w:val="000000"/>
          <w:sz w:val="22"/>
          <w:u w:val="single"/>
          <w:lang w:val="et-EE"/>
        </w:rPr>
        <w:pPrChange w:id="551" w:author="RR_5" w:date="2025-12-02T11:26:00Z">
          <w:pPr>
            <w:tabs>
              <w:tab w:val="left" w:pos="567"/>
            </w:tabs>
          </w:pPr>
        </w:pPrChange>
      </w:pPr>
    </w:p>
    <w:p w14:paraId="5C25F421" w14:textId="77777777" w:rsidR="009B39A1" w:rsidRPr="003E1D2F" w:rsidRDefault="009B39A1">
      <w:pPr>
        <w:keepNext/>
        <w:tabs>
          <w:tab w:val="left" w:pos="567"/>
        </w:tabs>
        <w:rPr>
          <w:color w:val="000000"/>
          <w:sz w:val="22"/>
          <w:szCs w:val="22"/>
          <w:u w:val="single"/>
          <w:lang w:val="et-EE"/>
        </w:rPr>
        <w:pPrChange w:id="552" w:author="RR_5" w:date="2025-12-02T11:26:00Z">
          <w:pPr>
            <w:tabs>
              <w:tab w:val="left" w:pos="567"/>
            </w:tabs>
          </w:pPr>
        </w:pPrChange>
      </w:pPr>
      <w:r w:rsidRPr="003E1D2F">
        <w:rPr>
          <w:color w:val="000000"/>
          <w:sz w:val="22"/>
          <w:szCs w:val="22"/>
          <w:u w:val="single"/>
          <w:lang w:val="et-EE"/>
        </w:rPr>
        <w:t>Naatrium</w:t>
      </w:r>
    </w:p>
    <w:p w14:paraId="3713899A" w14:textId="77777777" w:rsidR="009B39A1" w:rsidRPr="003E1D2F" w:rsidRDefault="009D6CE9" w:rsidP="009D6CE9">
      <w:pPr>
        <w:pStyle w:val="Default"/>
        <w:rPr>
          <w:sz w:val="22"/>
          <w:szCs w:val="22"/>
          <w:lang w:val="et-EE"/>
        </w:rPr>
      </w:pPr>
      <w:r w:rsidRPr="003E1D2F">
        <w:rPr>
          <w:sz w:val="22"/>
          <w:szCs w:val="22"/>
          <w:lang w:val="et-EE"/>
        </w:rPr>
        <w:t>Ravim</w:t>
      </w:r>
      <w:r w:rsidR="009B39A1" w:rsidRPr="003E1D2F">
        <w:rPr>
          <w:sz w:val="22"/>
          <w:szCs w:val="22"/>
          <w:lang w:val="et-EE"/>
        </w:rPr>
        <w:t xml:space="preserve"> sisaldab </w:t>
      </w:r>
      <w:r w:rsidRPr="003E1D2F">
        <w:rPr>
          <w:sz w:val="22"/>
          <w:szCs w:val="22"/>
          <w:lang w:val="et-EE"/>
        </w:rPr>
        <w:t>221 </w:t>
      </w:r>
      <w:r w:rsidR="009B39A1" w:rsidRPr="003E1D2F">
        <w:rPr>
          <w:sz w:val="22"/>
          <w:szCs w:val="22"/>
          <w:lang w:val="et-EE"/>
        </w:rPr>
        <w:t>mg naatriumi</w:t>
      </w:r>
      <w:r w:rsidRPr="003E1D2F">
        <w:rPr>
          <w:sz w:val="22"/>
          <w:szCs w:val="22"/>
          <w:lang w:val="et-EE"/>
        </w:rPr>
        <w:t xml:space="preserve"> ühes viaalis, mis on võrdne 11%</w:t>
      </w:r>
      <w:r w:rsidRPr="003E1D2F">
        <w:rPr>
          <w:sz w:val="22"/>
          <w:szCs w:val="22"/>
          <w:lang w:val="et-EE"/>
        </w:rPr>
        <w:noBreakHyphen/>
        <w:t>ga WHO poolt soovitatud naatriumi maksimaalsest ööpäevasest kogusest täiskasvanutel, s.o 2 g.</w:t>
      </w:r>
    </w:p>
    <w:p w14:paraId="0392BD34" w14:textId="77777777" w:rsidR="009D6CE9" w:rsidRPr="003E1D2F" w:rsidRDefault="009D6CE9" w:rsidP="009D6CE9">
      <w:pPr>
        <w:pStyle w:val="Default"/>
        <w:rPr>
          <w:sz w:val="22"/>
          <w:szCs w:val="22"/>
          <w:lang w:val="et-EE"/>
        </w:rPr>
      </w:pPr>
    </w:p>
    <w:p w14:paraId="2F7128B7" w14:textId="77777777" w:rsidR="009D6CE9" w:rsidRPr="003E1D2F" w:rsidRDefault="009D6CE9">
      <w:pPr>
        <w:pStyle w:val="Default"/>
        <w:keepNext/>
        <w:rPr>
          <w:i/>
          <w:iCs/>
          <w:sz w:val="22"/>
          <w:szCs w:val="22"/>
          <w:u w:val="single"/>
          <w:lang w:val="et-EE"/>
        </w:rPr>
        <w:pPrChange w:id="553" w:author="RR_5" w:date="2025-12-02T11:26:00Z">
          <w:pPr>
            <w:pStyle w:val="Default"/>
          </w:pPr>
        </w:pPrChange>
      </w:pPr>
      <w:bookmarkStart w:id="554" w:name="_Hlk50470917"/>
      <w:r w:rsidRPr="003E1D2F">
        <w:rPr>
          <w:i/>
          <w:iCs/>
          <w:sz w:val="22"/>
          <w:szCs w:val="22"/>
          <w:u w:val="single"/>
          <w:lang w:val="et-EE"/>
        </w:rPr>
        <w:t>Tsüklodekstriinid</w:t>
      </w:r>
    </w:p>
    <w:p w14:paraId="2333D07F" w14:textId="77777777" w:rsidR="0050729E" w:rsidRPr="003E1D2F" w:rsidRDefault="0050729E" w:rsidP="00F40156">
      <w:pPr>
        <w:pStyle w:val="Default"/>
        <w:rPr>
          <w:sz w:val="22"/>
          <w:szCs w:val="22"/>
          <w:lang w:val="et-EE"/>
        </w:rPr>
      </w:pPr>
      <w:bookmarkStart w:id="555" w:name="_Hlk39431284"/>
      <w:bookmarkEnd w:id="554"/>
      <w:r w:rsidRPr="003E1D2F">
        <w:rPr>
          <w:sz w:val="22"/>
          <w:szCs w:val="22"/>
          <w:lang w:val="et-EE"/>
        </w:rPr>
        <w:t xml:space="preserve">Infusioonilahuse pulber sisaldab tsüklodekstriine (3200 mg tsüklodekstriine ühes viaalis, mis </w:t>
      </w:r>
      <w:r w:rsidR="000A354D" w:rsidRPr="003E1D2F">
        <w:rPr>
          <w:sz w:val="22"/>
          <w:szCs w:val="22"/>
          <w:lang w:val="et-EE"/>
        </w:rPr>
        <w:t xml:space="preserve">pärast 20 ml-is manustamiskõlblikuks muutmist </w:t>
      </w:r>
      <w:r w:rsidRPr="003E1D2F">
        <w:rPr>
          <w:sz w:val="22"/>
          <w:szCs w:val="22"/>
          <w:lang w:val="et-EE"/>
        </w:rPr>
        <w:t>vastab 160 mg/ml</w:t>
      </w:r>
      <w:r w:rsidR="0018002C" w:rsidRPr="003E1D2F">
        <w:rPr>
          <w:sz w:val="22"/>
          <w:szCs w:val="22"/>
          <w:lang w:val="et-EE"/>
        </w:rPr>
        <w:t>, vt lõigud 2 ja 6.1</w:t>
      </w:r>
      <w:r w:rsidRPr="003E1D2F">
        <w:rPr>
          <w:sz w:val="22"/>
          <w:szCs w:val="22"/>
          <w:lang w:val="et-EE"/>
        </w:rPr>
        <w:t>),</w:t>
      </w:r>
      <w:r w:rsidRPr="00A24823">
        <w:rPr>
          <w:sz w:val="22"/>
          <w:szCs w:val="22"/>
          <w:lang w:val="et-EE"/>
        </w:rPr>
        <w:t xml:space="preserve"> </w:t>
      </w:r>
      <w:r w:rsidRPr="003E1D2F">
        <w:rPr>
          <w:sz w:val="22"/>
          <w:szCs w:val="22"/>
          <w:lang w:val="et-EE"/>
        </w:rPr>
        <w:t>mis võivad mõjutada</w:t>
      </w:r>
      <w:r w:rsidR="00FC61B2" w:rsidRPr="003E1D2F">
        <w:rPr>
          <w:sz w:val="22"/>
          <w:szCs w:val="22"/>
          <w:lang w:val="et-EE"/>
        </w:rPr>
        <w:t xml:space="preserve"> toimeaine ja</w:t>
      </w:r>
      <w:r w:rsidR="007E00B7" w:rsidRPr="003E1D2F">
        <w:rPr>
          <w:sz w:val="22"/>
          <w:szCs w:val="22"/>
          <w:lang w:val="et-EE"/>
        </w:rPr>
        <w:t xml:space="preserve"> </w:t>
      </w:r>
      <w:r w:rsidRPr="003E1D2F">
        <w:rPr>
          <w:sz w:val="22"/>
          <w:szCs w:val="22"/>
          <w:lang w:val="et-EE"/>
        </w:rPr>
        <w:t>teiste ravimite omadusi</w:t>
      </w:r>
      <w:r w:rsidR="00777557" w:rsidRPr="003E1D2F">
        <w:rPr>
          <w:sz w:val="22"/>
          <w:szCs w:val="22"/>
          <w:lang w:val="et-EE"/>
        </w:rPr>
        <w:t xml:space="preserve"> (nt toksilisus)</w:t>
      </w:r>
      <w:r w:rsidRPr="003E1D2F">
        <w:rPr>
          <w:sz w:val="22"/>
          <w:szCs w:val="22"/>
          <w:lang w:val="et-EE"/>
        </w:rPr>
        <w:t xml:space="preserve">. </w:t>
      </w:r>
      <w:bookmarkEnd w:id="555"/>
      <w:r w:rsidRPr="003E1D2F">
        <w:rPr>
          <w:sz w:val="22"/>
          <w:szCs w:val="22"/>
          <w:lang w:val="et-EE"/>
        </w:rPr>
        <w:t>Tsüklodekstriinide ohutust on võetud arvesse ravimi väljatöötamisel ja ohutuse hindamisel</w:t>
      </w:r>
      <w:r w:rsidR="00777557" w:rsidRPr="003E1D2F">
        <w:rPr>
          <w:sz w:val="22"/>
          <w:szCs w:val="22"/>
          <w:lang w:val="et-EE"/>
        </w:rPr>
        <w:t>.</w:t>
      </w:r>
    </w:p>
    <w:p w14:paraId="15D24DB7" w14:textId="77777777" w:rsidR="00DD1175" w:rsidRPr="003E1D2F" w:rsidRDefault="00DD1175" w:rsidP="00315353">
      <w:pPr>
        <w:pStyle w:val="Default"/>
        <w:rPr>
          <w:sz w:val="22"/>
          <w:szCs w:val="22"/>
          <w:lang w:val="et-EE"/>
        </w:rPr>
      </w:pPr>
    </w:p>
    <w:p w14:paraId="3FFC1416" w14:textId="77777777" w:rsidR="00DD1175" w:rsidRPr="003E1D2F" w:rsidRDefault="00DD1175" w:rsidP="00DD1175">
      <w:pPr>
        <w:pStyle w:val="Default"/>
        <w:rPr>
          <w:sz w:val="22"/>
          <w:szCs w:val="22"/>
          <w:lang w:val="et-EE"/>
        </w:rPr>
      </w:pPr>
      <w:r w:rsidRPr="003E1D2F">
        <w:rPr>
          <w:sz w:val="22"/>
          <w:szCs w:val="22"/>
          <w:lang w:val="et-EE"/>
        </w:rPr>
        <w:t xml:space="preserve">Kuna tsüklodekstriinid erituvad neerude kaudu, võib mõõduka </w:t>
      </w:r>
      <w:r w:rsidR="00F02438" w:rsidRPr="003E1D2F">
        <w:rPr>
          <w:sz w:val="22"/>
          <w:szCs w:val="22"/>
          <w:lang w:val="et-EE"/>
        </w:rPr>
        <w:t>kun</w:t>
      </w:r>
      <w:r w:rsidRPr="003E1D2F">
        <w:rPr>
          <w:sz w:val="22"/>
          <w:szCs w:val="22"/>
          <w:lang w:val="et-EE"/>
        </w:rPr>
        <w:t xml:space="preserve">i raske neerufunktsiooni </w:t>
      </w:r>
      <w:r w:rsidR="00F02438" w:rsidRPr="003E1D2F">
        <w:rPr>
          <w:sz w:val="22"/>
          <w:szCs w:val="22"/>
          <w:lang w:val="et-EE"/>
        </w:rPr>
        <w:t>kahjustusega</w:t>
      </w:r>
      <w:r w:rsidRPr="003E1D2F">
        <w:rPr>
          <w:sz w:val="22"/>
          <w:szCs w:val="22"/>
          <w:lang w:val="et-EE"/>
        </w:rPr>
        <w:t xml:space="preserve"> </w:t>
      </w:r>
      <w:r w:rsidR="00F02438" w:rsidRPr="003E1D2F">
        <w:rPr>
          <w:sz w:val="22"/>
          <w:szCs w:val="22"/>
          <w:lang w:val="et-EE"/>
        </w:rPr>
        <w:t xml:space="preserve">patsientidel </w:t>
      </w:r>
      <w:r w:rsidRPr="003E1D2F">
        <w:rPr>
          <w:sz w:val="22"/>
          <w:szCs w:val="22"/>
          <w:lang w:val="et-EE"/>
        </w:rPr>
        <w:t>esineda tsüklodekstriinide kumuleerumist.</w:t>
      </w:r>
    </w:p>
    <w:p w14:paraId="449B6915" w14:textId="77777777" w:rsidR="00DD1175" w:rsidRPr="003E1D2F" w:rsidRDefault="00DD1175">
      <w:pPr>
        <w:tabs>
          <w:tab w:val="left" w:pos="567"/>
        </w:tabs>
        <w:rPr>
          <w:color w:val="000000"/>
          <w:sz w:val="22"/>
          <w:szCs w:val="22"/>
          <w:lang w:val="et-EE"/>
        </w:rPr>
      </w:pPr>
    </w:p>
    <w:p w14:paraId="191B2359" w14:textId="77777777" w:rsidR="009B39A1" w:rsidRPr="003E1D2F" w:rsidRDefault="009B39A1">
      <w:pPr>
        <w:keepNext/>
        <w:tabs>
          <w:tab w:val="left" w:pos="567"/>
        </w:tabs>
        <w:rPr>
          <w:color w:val="000000"/>
          <w:sz w:val="22"/>
          <w:lang w:val="et-EE"/>
        </w:rPr>
        <w:pPrChange w:id="556" w:author="RR_5" w:date="2025-12-02T11:26:00Z">
          <w:pPr>
            <w:tabs>
              <w:tab w:val="left" w:pos="567"/>
            </w:tabs>
          </w:pPr>
        </w:pPrChange>
      </w:pPr>
      <w:r w:rsidRPr="003E1D2F">
        <w:rPr>
          <w:b/>
          <w:color w:val="000000"/>
          <w:sz w:val="22"/>
          <w:lang w:val="et-EE"/>
        </w:rPr>
        <w:t>4.5</w:t>
      </w:r>
      <w:r w:rsidRPr="003E1D2F">
        <w:rPr>
          <w:b/>
          <w:color w:val="000000"/>
          <w:sz w:val="22"/>
          <w:lang w:val="et-EE"/>
        </w:rPr>
        <w:tab/>
        <w:t>Koostoimed teiste ravimitega ja muud koostoimed</w:t>
      </w:r>
    </w:p>
    <w:p w14:paraId="4127C335" w14:textId="77777777" w:rsidR="009B39A1" w:rsidRPr="003E1D2F" w:rsidRDefault="009B39A1">
      <w:pPr>
        <w:keepNext/>
        <w:tabs>
          <w:tab w:val="left" w:pos="567"/>
        </w:tabs>
        <w:rPr>
          <w:color w:val="000000"/>
          <w:sz w:val="22"/>
          <w:lang w:val="et-EE"/>
        </w:rPr>
        <w:pPrChange w:id="557" w:author="RR_5" w:date="2025-12-02T11:26:00Z">
          <w:pPr>
            <w:tabs>
              <w:tab w:val="left" w:pos="567"/>
            </w:tabs>
          </w:pPr>
        </w:pPrChange>
      </w:pPr>
    </w:p>
    <w:p w14:paraId="2D7892BC" w14:textId="77777777" w:rsidR="00FD242F" w:rsidRPr="003E1D2F" w:rsidRDefault="00FD242F" w:rsidP="00FD242F">
      <w:pPr>
        <w:pStyle w:val="CM56"/>
        <w:spacing w:after="0"/>
        <w:ind w:right="248"/>
        <w:rPr>
          <w:rFonts w:cs="Sendnya"/>
          <w:color w:val="000000"/>
          <w:sz w:val="22"/>
          <w:lang w:val="et-EE" w:bidi="or-IN"/>
        </w:rPr>
      </w:pPr>
      <w:r w:rsidRPr="003E1D2F">
        <w:rPr>
          <w:rFonts w:cs="Sendnya"/>
          <w:color w:val="000000"/>
          <w:sz w:val="22"/>
          <w:lang w:val="et-EE" w:bidi="or-IN"/>
        </w:rPr>
        <w:t>Vorikonasool metaboliseerub tsütokroom P450 isoensüümide CYP2C19, CYP2C9 ja CYP3A4 vahendusel ning pärsib ühtlasi nende aktiivsust. Nimetatud isoensüümide pärssijad või indutseerijad võivad vastavalt suurendada või vähendada vorikonasooli plasmasisaldust, samuti võib vorikonasool suurendada CYP450 isoensüümide poolt metaboliseeritavate ainete plasmasisaldust, eriti CYP3A4 vahendusel metaboliseeritavate ainete korral, sest vorikonasool on CYP3A4 tugev inhibiitor, siiski oleneb AUC suurenemine substraadist (vt tabel allpool).</w:t>
      </w:r>
    </w:p>
    <w:p w14:paraId="05A1FEE8" w14:textId="77777777" w:rsidR="00587301" w:rsidRPr="003E1D2F" w:rsidRDefault="00587301">
      <w:pPr>
        <w:pStyle w:val="CM56"/>
        <w:spacing w:after="0"/>
        <w:ind w:right="248"/>
        <w:rPr>
          <w:rFonts w:cs="Sendnya"/>
          <w:color w:val="000000"/>
          <w:sz w:val="22"/>
          <w:lang w:val="et-EE" w:bidi="or-IN"/>
        </w:rPr>
      </w:pPr>
    </w:p>
    <w:p w14:paraId="32BCBE22" w14:textId="77777777" w:rsidR="009B39A1" w:rsidRPr="003E1D2F" w:rsidRDefault="009B39A1">
      <w:pPr>
        <w:pStyle w:val="CM56"/>
        <w:spacing w:after="0"/>
        <w:ind w:right="248"/>
        <w:rPr>
          <w:rFonts w:cs="Sendnya"/>
          <w:color w:val="000000"/>
          <w:sz w:val="22"/>
          <w:lang w:val="et-EE" w:bidi="or-IN"/>
        </w:rPr>
      </w:pPr>
      <w:r w:rsidRPr="003E1D2F">
        <w:rPr>
          <w:rFonts w:cs="Sendnya"/>
          <w:color w:val="000000"/>
          <w:sz w:val="22"/>
          <w:lang w:val="et-EE" w:bidi="or-IN"/>
        </w:rPr>
        <w:t>Ravimi koostoimeuuringute ajal tervetel täiskasvanud meesisikutel (kui ei ole täpsustatud teisiti) kasutati suukaudse vorikonasooli manustamist annuses 200 mg kaks korda ööpäevas mitme annusena püsikontsentratsiooni saavutamiseni. Need tulemused kehtivad ka teiste populatsioonide ja manustamisteede korral.</w:t>
      </w:r>
    </w:p>
    <w:p w14:paraId="0DD6EC81" w14:textId="77777777" w:rsidR="009B39A1" w:rsidRPr="003E1D2F" w:rsidRDefault="009B39A1">
      <w:pPr>
        <w:pStyle w:val="CM56"/>
        <w:spacing w:after="0"/>
        <w:ind w:right="248"/>
        <w:rPr>
          <w:rFonts w:cs="Sendnya"/>
          <w:color w:val="000000"/>
          <w:sz w:val="22"/>
          <w:lang w:val="et-EE" w:bidi="or-IN"/>
        </w:rPr>
      </w:pPr>
    </w:p>
    <w:p w14:paraId="093BD5A7" w14:textId="2F1813C8" w:rsidR="009B39A1" w:rsidRPr="003E1D2F" w:rsidRDefault="009B39A1">
      <w:pPr>
        <w:pStyle w:val="CM56"/>
        <w:spacing w:after="0"/>
        <w:ind w:right="248"/>
        <w:rPr>
          <w:rFonts w:cs="Sendnya"/>
          <w:color w:val="000000"/>
          <w:sz w:val="22"/>
          <w:lang w:val="et-EE" w:bidi="or-IN"/>
        </w:rPr>
      </w:pPr>
      <w:r w:rsidRPr="003E1D2F">
        <w:rPr>
          <w:rFonts w:cs="Sendnya"/>
          <w:color w:val="000000"/>
          <w:sz w:val="22"/>
          <w:lang w:val="et-EE" w:bidi="or-IN"/>
        </w:rPr>
        <w:t>Vorikonasooli tuleb ettevaatlikult manustada patsientidele, kes saavad samal ajal ravimeid, mis pikendavad teadaolevalt QTc-intervalli. Kui esineb ka võimalus, et vorikonasool suurendab CYP3A4 isoensüümide poolt metaboliseeritavate ainete (teatud antihistamiinikumid, kinidiin, tsisapriid, pimosiid</w:t>
      </w:r>
      <w:r w:rsidR="000364A7" w:rsidRPr="003E1D2F">
        <w:rPr>
          <w:rFonts w:cs="Sendnya"/>
          <w:color w:val="000000"/>
          <w:sz w:val="22"/>
          <w:lang w:val="et-EE" w:bidi="or-IN"/>
        </w:rPr>
        <w:t xml:space="preserve"> ja </w:t>
      </w:r>
      <w:r w:rsidR="000364A7" w:rsidRPr="003E1D2F">
        <w:rPr>
          <w:color w:val="000000"/>
          <w:sz w:val="22"/>
          <w:lang w:val="et-EE"/>
        </w:rPr>
        <w:t>ivabradiin</w:t>
      </w:r>
      <w:r w:rsidRPr="003E1D2F">
        <w:rPr>
          <w:rFonts w:cs="Sendnya"/>
          <w:color w:val="000000"/>
          <w:sz w:val="22"/>
          <w:lang w:val="et-EE" w:bidi="or-IN"/>
        </w:rPr>
        <w:t xml:space="preserve">) plasmakontsentratsioone, on </w:t>
      </w:r>
      <w:r w:rsidR="00A508D3">
        <w:rPr>
          <w:rFonts w:cs="Sendnya"/>
          <w:color w:val="000000"/>
          <w:sz w:val="22"/>
          <w:lang w:val="et-EE" w:bidi="or-IN"/>
        </w:rPr>
        <w:t>koosmanustamine</w:t>
      </w:r>
      <w:r w:rsidRPr="003E1D2F">
        <w:rPr>
          <w:rFonts w:cs="Sendnya"/>
          <w:color w:val="000000"/>
          <w:sz w:val="22"/>
          <w:lang w:val="et-EE" w:bidi="or-IN"/>
        </w:rPr>
        <w:t xml:space="preserve"> vastunäidustatud (vt allpool ja lõik</w:t>
      </w:r>
      <w:r w:rsidR="0050729E" w:rsidRPr="003E1D2F">
        <w:rPr>
          <w:rFonts w:cs="Sendnya"/>
          <w:color w:val="000000"/>
          <w:sz w:val="22"/>
          <w:lang w:val="et-EE" w:bidi="or-IN"/>
        </w:rPr>
        <w:t> </w:t>
      </w:r>
      <w:r w:rsidRPr="003E1D2F">
        <w:rPr>
          <w:rFonts w:cs="Sendnya"/>
          <w:color w:val="000000"/>
          <w:sz w:val="22"/>
          <w:lang w:val="et-EE" w:bidi="or-IN"/>
        </w:rPr>
        <w:t>4.3).</w:t>
      </w:r>
    </w:p>
    <w:p w14:paraId="57801167" w14:textId="77777777" w:rsidR="009B39A1" w:rsidRPr="003E1D2F" w:rsidRDefault="009B39A1">
      <w:pPr>
        <w:pStyle w:val="CM56"/>
        <w:spacing w:after="0"/>
        <w:ind w:right="248"/>
        <w:rPr>
          <w:rFonts w:cs="Sendnya"/>
          <w:color w:val="000000"/>
          <w:sz w:val="22"/>
          <w:lang w:val="et-EE" w:bidi="or-IN"/>
        </w:rPr>
      </w:pPr>
    </w:p>
    <w:p w14:paraId="67287CEC" w14:textId="77777777" w:rsidR="009B39A1" w:rsidRPr="003E1D2F" w:rsidRDefault="009B39A1" w:rsidP="006D0A17">
      <w:pPr>
        <w:pStyle w:val="CM56"/>
        <w:keepNext/>
        <w:spacing w:after="0"/>
        <w:ind w:right="248"/>
        <w:rPr>
          <w:rFonts w:cs="Sendnya"/>
          <w:color w:val="000000"/>
          <w:sz w:val="22"/>
          <w:u w:val="single"/>
          <w:lang w:val="et-EE" w:bidi="or-IN"/>
        </w:rPr>
      </w:pPr>
      <w:r w:rsidRPr="003E1D2F">
        <w:rPr>
          <w:rFonts w:cs="Sendnya"/>
          <w:color w:val="000000"/>
          <w:sz w:val="22"/>
          <w:u w:val="single"/>
          <w:lang w:val="et-EE" w:bidi="or-IN"/>
        </w:rPr>
        <w:t>Koostoimete tabel</w:t>
      </w:r>
    </w:p>
    <w:p w14:paraId="174D6824" w14:textId="729A1651" w:rsidR="009B39A1" w:rsidRPr="003E1D2F" w:rsidRDefault="009B39A1">
      <w:pPr>
        <w:pStyle w:val="Default"/>
        <w:rPr>
          <w:rFonts w:cs="Sendnya"/>
          <w:sz w:val="22"/>
          <w:lang w:val="et-EE" w:bidi="or-IN"/>
        </w:rPr>
        <w:pPrChange w:id="558" w:author="RR_5" w:date="2025-12-02T11:26:00Z">
          <w:pPr>
            <w:pStyle w:val="Default"/>
            <w:keepNext/>
          </w:pPr>
        </w:pPrChange>
      </w:pPr>
      <w:r w:rsidRPr="003E1D2F">
        <w:rPr>
          <w:rFonts w:cs="Sendnya"/>
          <w:sz w:val="22"/>
          <w:lang w:val="et-EE" w:bidi="or-IN"/>
        </w:rPr>
        <w:t xml:space="preserve">Alljärgnevas tabelis on toodud vorikonasooli ja </w:t>
      </w:r>
      <w:r w:rsidR="00AA248D" w:rsidRPr="003E1D2F">
        <w:rPr>
          <w:rFonts w:cs="Sendnya"/>
          <w:sz w:val="22"/>
          <w:lang w:val="et-EE" w:bidi="or-IN"/>
        </w:rPr>
        <w:t>terapeutiliste klasside</w:t>
      </w:r>
      <w:r w:rsidR="00856367" w:rsidRPr="003E1D2F">
        <w:rPr>
          <w:rFonts w:cs="Sendnya"/>
          <w:sz w:val="22"/>
          <w:lang w:val="et-EE" w:bidi="or-IN"/>
        </w:rPr>
        <w:t xml:space="preserve"> kaupa</w:t>
      </w:r>
      <w:r w:rsidR="00AA248D" w:rsidRPr="003E1D2F">
        <w:rPr>
          <w:rFonts w:cs="Sendnya"/>
          <w:sz w:val="22"/>
          <w:lang w:val="et-EE" w:bidi="or-IN"/>
        </w:rPr>
        <w:t xml:space="preserve"> rühmitatud </w:t>
      </w:r>
      <w:r w:rsidRPr="003E1D2F">
        <w:rPr>
          <w:rFonts w:cs="Sendnya"/>
          <w:sz w:val="22"/>
          <w:lang w:val="et-EE" w:bidi="or-IN"/>
        </w:rPr>
        <w:t>teiste ravimite koostoimed (üks kord ööpäevas, kaks korda ööpäevas, kolm korda ööpäevas ja määramata). Noole suund iga farmakokineetilise parameetri juures põhineb geomeetrilise keskmise 90% usaldusintervallil, kus näitaja jääb vahemikku 80…125% (↔), alla selle (↓) või ületab seda (↑). Tärn (*) viitab mõlemasuunalisele koostoimele. AUC</w:t>
      </w:r>
      <w:r w:rsidR="004476BF" w:rsidRPr="00C06338">
        <w:rPr>
          <w:rFonts w:ascii="Symbol" w:hAnsi="Symbol" w:cs="Sendnya"/>
          <w:sz w:val="22"/>
          <w:szCs w:val="22"/>
          <w:vertAlign w:val="subscript"/>
          <w:lang w:val="et-EE" w:bidi="or-IN"/>
        </w:rPr>
        <w:sym w:font="Symbol" w:char="F074"/>
      </w:r>
      <w:r w:rsidRPr="003E1D2F">
        <w:rPr>
          <w:rFonts w:cs="Sendnya"/>
          <w:sz w:val="22"/>
          <w:lang w:val="et-EE" w:bidi="or-IN"/>
        </w:rPr>
        <w:t>, AUC</w:t>
      </w:r>
      <w:r w:rsidRPr="003E1D2F">
        <w:rPr>
          <w:rFonts w:cs="Sendnya"/>
          <w:sz w:val="22"/>
          <w:vertAlign w:val="subscript"/>
          <w:lang w:val="et-EE" w:bidi="or-IN"/>
        </w:rPr>
        <w:t>t</w:t>
      </w:r>
      <w:r w:rsidRPr="003E1D2F">
        <w:rPr>
          <w:rFonts w:cs="Sendnya"/>
          <w:sz w:val="22"/>
          <w:lang w:val="et-EE" w:bidi="or-IN"/>
        </w:rPr>
        <w:t xml:space="preserve"> ja AUC</w:t>
      </w:r>
      <w:r w:rsidRPr="003E1D2F">
        <w:rPr>
          <w:rFonts w:cs="Sendnya"/>
          <w:sz w:val="22"/>
          <w:vertAlign w:val="subscript"/>
          <w:lang w:val="et-EE" w:bidi="or-IN"/>
        </w:rPr>
        <w:t>0–</w:t>
      </w:r>
      <w:r w:rsidR="001B1672" w:rsidRPr="00C06338">
        <w:rPr>
          <w:rFonts w:ascii="Symbol" w:hAnsi="Symbol" w:cs="Sendnya"/>
          <w:sz w:val="22"/>
          <w:szCs w:val="22"/>
          <w:vertAlign w:val="subscript"/>
          <w:lang w:val="et-EE" w:bidi="or-IN"/>
        </w:rPr>
        <w:sym w:font="Symbol" w:char="F0A5"/>
      </w:r>
      <w:r w:rsidRPr="003E1D2F">
        <w:rPr>
          <w:rFonts w:cs="Sendnya"/>
          <w:sz w:val="22"/>
          <w:lang w:val="et-EE" w:bidi="or-IN"/>
        </w:rPr>
        <w:t xml:space="preserve"> viitavad kontsentratsioonikõvera alusele pindalale vastavalt annustamisintervalli kestel, alghetkest kuni registreeritavate mõõtmistulemusteni ja alghetkest lõpmatuseni.</w:t>
      </w:r>
    </w:p>
    <w:p w14:paraId="6623D2B4" w14:textId="77777777" w:rsidR="00887832" w:rsidRDefault="00887832" w:rsidP="00887832">
      <w:pPr>
        <w:pStyle w:val="Default"/>
        <w:widowControl/>
        <w:rPr>
          <w:ins w:id="559" w:author="RWS_1" w:date="2025-11-25T11:38:00Z"/>
          <w:color w:val="auto"/>
          <w:sz w:val="22"/>
          <w:szCs w:val="22"/>
          <w:lang w:val="et-EE"/>
        </w:rPr>
      </w:pPr>
    </w:p>
    <w:p w14:paraId="07572F24" w14:textId="224C1D97" w:rsidR="00887832" w:rsidRPr="006001AE" w:rsidRDefault="00887832">
      <w:pPr>
        <w:pStyle w:val="Default"/>
        <w:keepNext/>
        <w:widowControl/>
        <w:rPr>
          <w:ins w:id="560" w:author="RWS_1" w:date="2025-11-25T11:38:00Z"/>
          <w:color w:val="auto"/>
          <w:sz w:val="22"/>
          <w:szCs w:val="22"/>
          <w:lang w:val="et-EE"/>
        </w:rPr>
        <w:pPrChange w:id="561" w:author="RWS_3" w:date="2025-11-27T07:16:00Z">
          <w:pPr>
            <w:pStyle w:val="Default"/>
            <w:widowControl/>
          </w:pPr>
        </w:pPrChange>
      </w:pPr>
      <w:ins w:id="562" w:author="RWS_1" w:date="2025-11-25T11:38:00Z">
        <w:r>
          <w:rPr>
            <w:color w:val="auto"/>
            <w:sz w:val="22"/>
            <w:szCs w:val="22"/>
            <w:lang w:val="et-EE"/>
          </w:rPr>
          <w:t xml:space="preserve">Tabelis loetletud ravimpreparaadid on </w:t>
        </w:r>
      </w:ins>
      <w:ins w:id="563" w:author="EK_" w:date="2025-12-25T15:02:00Z">
        <w:r w:rsidR="00A17F12">
          <w:rPr>
            <w:color w:val="auto"/>
            <w:sz w:val="22"/>
            <w:szCs w:val="22"/>
            <w:lang w:val="et-EE"/>
          </w:rPr>
          <w:t>soovituslikud</w:t>
        </w:r>
      </w:ins>
      <w:ins w:id="564" w:author="RWS_1" w:date="2025-11-25T11:38:00Z">
        <w:del w:id="565" w:author="EK_" w:date="2025-12-25T15:02:00Z">
          <w:r w:rsidRPr="00885284" w:rsidDel="00A17F12">
            <w:rPr>
              <w:color w:val="auto"/>
              <w:sz w:val="22"/>
              <w:szCs w:val="22"/>
              <w:lang w:val="et-EE"/>
            </w:rPr>
            <w:delText>esitatud ainult suuniseks</w:delText>
          </w:r>
        </w:del>
        <w:r w:rsidRPr="00885284">
          <w:rPr>
            <w:color w:val="auto"/>
            <w:sz w:val="22"/>
            <w:szCs w:val="22"/>
            <w:lang w:val="et-EE"/>
          </w:rPr>
          <w:t xml:space="preserve"> ja </w:t>
        </w:r>
      </w:ins>
      <w:ins w:id="566" w:author="RWS_2" w:date="2025-11-26T00:24:00Z">
        <w:del w:id="567" w:author="EK_" w:date="2025-12-25T15:02:00Z">
          <w:r w:rsidR="00DE5207" w:rsidDel="00A17F12">
            <w:rPr>
              <w:color w:val="auto"/>
              <w:sz w:val="22"/>
              <w:szCs w:val="22"/>
              <w:lang w:val="et-EE"/>
            </w:rPr>
            <w:delText xml:space="preserve">tegemist </w:delText>
          </w:r>
        </w:del>
        <w:r w:rsidR="00DE5207">
          <w:rPr>
            <w:color w:val="auto"/>
            <w:sz w:val="22"/>
            <w:szCs w:val="22"/>
            <w:lang w:val="et-EE"/>
          </w:rPr>
          <w:t>ei ole ammendav</w:t>
        </w:r>
        <w:del w:id="568" w:author="EK_" w:date="2025-12-25T15:02:00Z">
          <w:r w:rsidR="00DE5207" w:rsidDel="00A17F12">
            <w:rPr>
              <w:color w:val="auto"/>
              <w:sz w:val="22"/>
              <w:szCs w:val="22"/>
              <w:lang w:val="et-EE"/>
            </w:rPr>
            <w:delText>a</w:delText>
          </w:r>
        </w:del>
        <w:r w:rsidR="00DE5207">
          <w:rPr>
            <w:color w:val="auto"/>
            <w:sz w:val="22"/>
            <w:szCs w:val="22"/>
            <w:lang w:val="et-EE"/>
          </w:rPr>
          <w:t xml:space="preserve"> loend</w:t>
        </w:r>
        <w:del w:id="569" w:author="EK_" w:date="2025-12-25T15:02:00Z">
          <w:r w:rsidR="00DE5207" w:rsidDel="00A17F12">
            <w:rPr>
              <w:color w:val="auto"/>
              <w:sz w:val="22"/>
              <w:szCs w:val="22"/>
              <w:lang w:val="et-EE"/>
            </w:rPr>
            <w:delText>iga</w:delText>
          </w:r>
        </w:del>
      </w:ins>
      <w:ins w:id="570" w:author="RWS_1" w:date="2025-11-25T11:38:00Z">
        <w:r w:rsidRPr="00885284">
          <w:rPr>
            <w:color w:val="auto"/>
            <w:sz w:val="22"/>
            <w:szCs w:val="22"/>
            <w:lang w:val="et-EE"/>
          </w:rPr>
          <w:t xml:space="preserve"> </w:t>
        </w:r>
        <w:r>
          <w:rPr>
            <w:color w:val="auto"/>
            <w:sz w:val="22"/>
            <w:szCs w:val="22"/>
            <w:lang w:val="et-EE"/>
          </w:rPr>
          <w:t xml:space="preserve">kõigist </w:t>
        </w:r>
        <w:r w:rsidRPr="00885284">
          <w:rPr>
            <w:color w:val="auto"/>
            <w:sz w:val="22"/>
            <w:szCs w:val="22"/>
            <w:lang w:val="et-EE"/>
          </w:rPr>
          <w:t xml:space="preserve">vastunäidustatud </w:t>
        </w:r>
        <w:r>
          <w:rPr>
            <w:color w:val="auto"/>
            <w:sz w:val="22"/>
            <w:szCs w:val="22"/>
            <w:lang w:val="et-EE"/>
          </w:rPr>
          <w:t>või vorikonasooliga koostoimet omada võivatest</w:t>
        </w:r>
        <w:r w:rsidRPr="00885284">
          <w:rPr>
            <w:color w:val="auto"/>
            <w:sz w:val="22"/>
            <w:szCs w:val="22"/>
            <w:lang w:val="et-EE"/>
          </w:rPr>
          <w:t xml:space="preserve"> ravim</w:t>
        </w:r>
        <w:r>
          <w:rPr>
            <w:color w:val="auto"/>
            <w:sz w:val="22"/>
            <w:szCs w:val="22"/>
            <w:lang w:val="et-EE"/>
          </w:rPr>
          <w:t>preparaatidest</w:t>
        </w:r>
        <w:r w:rsidRPr="006001AE">
          <w:rPr>
            <w:color w:val="auto"/>
            <w:sz w:val="22"/>
            <w:szCs w:val="22"/>
            <w:lang w:val="et-EE"/>
          </w:rPr>
          <w:t>.</w:t>
        </w:r>
      </w:ins>
    </w:p>
    <w:p w14:paraId="071C486D" w14:textId="77777777" w:rsidR="009B39A1" w:rsidRPr="003E1D2F" w:rsidRDefault="009B39A1">
      <w:pPr>
        <w:pStyle w:val="CM56"/>
        <w:keepNext/>
        <w:widowControl/>
        <w:spacing w:after="0"/>
        <w:ind w:right="249"/>
        <w:rPr>
          <w:rFonts w:cs="Sendnya"/>
          <w:sz w:val="22"/>
          <w:szCs w:val="22"/>
          <w:lang w:val="et-EE" w:bidi="or-IN"/>
        </w:rPr>
        <w:pPrChange w:id="571" w:author="RWS_3" w:date="2025-11-27T07:16:00Z">
          <w:pPr>
            <w:pStyle w:val="CM56"/>
            <w:spacing w:after="0"/>
            <w:ind w:right="248"/>
          </w:pPr>
        </w:pPrChange>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1E0" w:firstRow="1" w:lastRow="1" w:firstColumn="1" w:lastColumn="1" w:noHBand="0" w:noVBand="0"/>
        <w:tblPrChange w:id="572" w:author="RWS_1" w:date="2025-11-25T11:50:00Z">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1E0" w:firstRow="1" w:lastRow="1" w:firstColumn="1" w:lastColumn="1" w:noHBand="0" w:noVBand="0"/>
          </w:tblPr>
        </w:tblPrChange>
      </w:tblPr>
      <w:tblGrid>
        <w:gridCol w:w="2972"/>
        <w:gridCol w:w="3119"/>
        <w:gridCol w:w="3157"/>
        <w:tblGridChange w:id="573">
          <w:tblGrid>
            <w:gridCol w:w="2965"/>
            <w:gridCol w:w="7"/>
            <w:gridCol w:w="3119"/>
            <w:gridCol w:w="24"/>
            <w:gridCol w:w="3133"/>
          </w:tblGrid>
        </w:tblGridChange>
      </w:tblGrid>
      <w:tr w:rsidR="00651F07" w:rsidRPr="00C06338" w14:paraId="7D8D193C" w14:textId="77777777" w:rsidTr="00CD2EA4">
        <w:trPr>
          <w:cantSplit/>
          <w:trHeight w:val="68"/>
          <w:jc w:val="center"/>
          <w:trPrChange w:id="574" w:author="RWS_1" w:date="2025-11-25T11:50:00Z">
            <w:trPr>
              <w:cantSplit/>
              <w:trHeight w:val="68"/>
              <w:jc w:val="center"/>
            </w:trPr>
          </w:trPrChange>
        </w:trPr>
        <w:tc>
          <w:tcPr>
            <w:tcW w:w="2972" w:type="dxa"/>
            <w:tcBorders>
              <w:top w:val="single" w:sz="4" w:space="0" w:color="auto"/>
              <w:left w:val="single" w:sz="4" w:space="0" w:color="auto"/>
              <w:bottom w:val="single" w:sz="4" w:space="0" w:color="auto"/>
              <w:right w:val="single" w:sz="4" w:space="0" w:color="auto"/>
            </w:tcBorders>
            <w:tcPrChange w:id="575" w:author="RWS_1" w:date="2025-11-25T11:50:00Z">
              <w:tcPr>
                <w:tcW w:w="2965" w:type="dxa"/>
                <w:tcBorders>
                  <w:top w:val="single" w:sz="4" w:space="0" w:color="auto"/>
                  <w:left w:val="single" w:sz="4" w:space="0" w:color="auto"/>
                  <w:bottom w:val="single" w:sz="4" w:space="0" w:color="auto"/>
                  <w:right w:val="single" w:sz="4" w:space="0" w:color="auto"/>
                </w:tcBorders>
              </w:tcPr>
            </w:tcPrChange>
          </w:tcPr>
          <w:p w14:paraId="4B38D616" w14:textId="3F0D8E3C" w:rsidR="00651F07" w:rsidRPr="000F107F" w:rsidRDefault="00651F07" w:rsidP="00F47DFA">
            <w:pPr>
              <w:keepNext/>
              <w:kinsoku w:val="0"/>
              <w:overflowPunct w:val="0"/>
              <w:autoSpaceDE w:val="0"/>
              <w:autoSpaceDN w:val="0"/>
              <w:adjustRightInd w:val="0"/>
              <w:ind w:left="40"/>
              <w:rPr>
                <w:rFonts w:cs="Sendnya"/>
                <w:b/>
                <w:bCs/>
                <w:color w:val="000000"/>
                <w:sz w:val="22"/>
                <w:szCs w:val="24"/>
                <w:lang w:val="et-EE" w:bidi="or-IN"/>
              </w:rPr>
            </w:pPr>
            <w:r w:rsidRPr="000F107F">
              <w:rPr>
                <w:rFonts w:cs="Sendnya"/>
                <w:b/>
                <w:bCs/>
                <w:color w:val="000000"/>
                <w:sz w:val="22"/>
                <w:szCs w:val="24"/>
                <w:lang w:val="et-EE" w:bidi="or-IN"/>
              </w:rPr>
              <w:t>Ravim</w:t>
            </w:r>
          </w:p>
        </w:tc>
        <w:tc>
          <w:tcPr>
            <w:tcW w:w="3119" w:type="dxa"/>
            <w:tcBorders>
              <w:top w:val="single" w:sz="4" w:space="0" w:color="auto"/>
              <w:left w:val="single" w:sz="4" w:space="0" w:color="auto"/>
              <w:bottom w:val="single" w:sz="4" w:space="0" w:color="auto"/>
              <w:right w:val="single" w:sz="4" w:space="0" w:color="auto"/>
            </w:tcBorders>
            <w:tcPrChange w:id="576" w:author="RWS_1" w:date="2025-11-25T11:50:00Z">
              <w:tcPr>
                <w:tcW w:w="3150" w:type="dxa"/>
                <w:gridSpan w:val="3"/>
                <w:tcBorders>
                  <w:top w:val="single" w:sz="4" w:space="0" w:color="auto"/>
                  <w:left w:val="single" w:sz="4" w:space="0" w:color="auto"/>
                  <w:bottom w:val="single" w:sz="4" w:space="0" w:color="auto"/>
                  <w:right w:val="single" w:sz="4" w:space="0" w:color="auto"/>
                </w:tcBorders>
              </w:tcPr>
            </w:tcPrChange>
          </w:tcPr>
          <w:p w14:paraId="5E79DC7D" w14:textId="77777777" w:rsidR="00651F07" w:rsidRPr="000F107F" w:rsidRDefault="00651F07" w:rsidP="00F47DFA">
            <w:pPr>
              <w:keepNext/>
              <w:kinsoku w:val="0"/>
              <w:overflowPunct w:val="0"/>
              <w:autoSpaceDE w:val="0"/>
              <w:autoSpaceDN w:val="0"/>
              <w:adjustRightInd w:val="0"/>
              <w:ind w:left="40"/>
              <w:rPr>
                <w:rFonts w:cs="Sendnya"/>
                <w:b/>
                <w:bCs/>
                <w:color w:val="000000"/>
                <w:sz w:val="22"/>
                <w:szCs w:val="24"/>
                <w:lang w:val="et-EE" w:bidi="or-IN"/>
              </w:rPr>
            </w:pPr>
            <w:r w:rsidRPr="000F107F">
              <w:rPr>
                <w:rFonts w:cs="Sendnya"/>
                <w:b/>
                <w:bCs/>
                <w:color w:val="000000"/>
                <w:sz w:val="22"/>
                <w:szCs w:val="24"/>
                <w:lang w:val="et-EE" w:bidi="or-IN"/>
              </w:rPr>
              <w:t>Koostoime</w:t>
            </w:r>
            <w:r w:rsidRPr="000F107F">
              <w:rPr>
                <w:rFonts w:cs="Sendnya"/>
                <w:b/>
                <w:bCs/>
                <w:color w:val="000000"/>
                <w:sz w:val="22"/>
                <w:szCs w:val="24"/>
                <w:lang w:val="et-EE" w:bidi="or-IN"/>
              </w:rPr>
              <w:br/>
              <w:t>Geomeetrilise keskmise muutus (%)</w:t>
            </w:r>
          </w:p>
        </w:tc>
        <w:tc>
          <w:tcPr>
            <w:tcW w:w="3157" w:type="dxa"/>
            <w:tcBorders>
              <w:top w:val="single" w:sz="4" w:space="0" w:color="auto"/>
              <w:left w:val="single" w:sz="4" w:space="0" w:color="auto"/>
              <w:bottom w:val="single" w:sz="4" w:space="0" w:color="auto"/>
              <w:right w:val="single" w:sz="4" w:space="0" w:color="auto"/>
            </w:tcBorders>
            <w:tcPrChange w:id="577" w:author="RWS_1" w:date="2025-11-25T11:50:00Z">
              <w:tcPr>
                <w:tcW w:w="3133" w:type="dxa"/>
                <w:tcBorders>
                  <w:top w:val="single" w:sz="4" w:space="0" w:color="auto"/>
                  <w:left w:val="single" w:sz="4" w:space="0" w:color="auto"/>
                  <w:bottom w:val="single" w:sz="4" w:space="0" w:color="auto"/>
                  <w:right w:val="single" w:sz="4" w:space="0" w:color="auto"/>
                </w:tcBorders>
              </w:tcPr>
            </w:tcPrChange>
          </w:tcPr>
          <w:p w14:paraId="040C80BB" w14:textId="25FFF1CF" w:rsidR="00651F07" w:rsidRPr="000F107F" w:rsidRDefault="00D01E1E" w:rsidP="00F47DFA">
            <w:pPr>
              <w:keepNext/>
              <w:kinsoku w:val="0"/>
              <w:overflowPunct w:val="0"/>
              <w:autoSpaceDE w:val="0"/>
              <w:autoSpaceDN w:val="0"/>
              <w:adjustRightInd w:val="0"/>
              <w:ind w:left="40"/>
              <w:rPr>
                <w:rFonts w:cs="Sendnya"/>
                <w:b/>
                <w:bCs/>
                <w:color w:val="000000"/>
                <w:sz w:val="22"/>
                <w:szCs w:val="24"/>
                <w:lang w:val="et-EE" w:bidi="or-IN"/>
              </w:rPr>
            </w:pPr>
            <w:r>
              <w:rPr>
                <w:rFonts w:cs="Sendnya"/>
                <w:b/>
                <w:bCs/>
                <w:color w:val="000000"/>
                <w:sz w:val="22"/>
                <w:szCs w:val="24"/>
                <w:lang w:val="et-EE" w:bidi="or-IN"/>
              </w:rPr>
              <w:t>Soovitused k</w:t>
            </w:r>
            <w:r w:rsidR="00651F07" w:rsidRPr="000F107F">
              <w:rPr>
                <w:rFonts w:cs="Sendnya"/>
                <w:b/>
                <w:bCs/>
                <w:color w:val="000000"/>
                <w:sz w:val="22"/>
                <w:szCs w:val="24"/>
                <w:lang w:val="et-EE" w:bidi="or-IN"/>
              </w:rPr>
              <w:t>oosmanustamis</w:t>
            </w:r>
            <w:r>
              <w:rPr>
                <w:rFonts w:cs="Sendnya"/>
                <w:b/>
                <w:bCs/>
                <w:color w:val="000000"/>
                <w:sz w:val="22"/>
                <w:szCs w:val="24"/>
                <w:lang w:val="et-EE" w:bidi="or-IN"/>
              </w:rPr>
              <w:t>el</w:t>
            </w:r>
          </w:p>
        </w:tc>
      </w:tr>
      <w:tr w:rsidR="00651F07" w:rsidRPr="00C06338" w14:paraId="1BF8D8F4" w14:textId="77777777" w:rsidTr="00887832">
        <w:tblPrEx>
          <w:jc w:val="left"/>
          <w:tblCellMar>
            <w:left w:w="57" w:type="dxa"/>
            <w:right w:w="57" w:type="dxa"/>
          </w:tblCellMar>
          <w:tblLook w:val="04A0" w:firstRow="1" w:lastRow="0" w:firstColumn="1" w:lastColumn="0" w:noHBand="0" w:noVBand="1"/>
        </w:tblPrEx>
        <w:trPr>
          <w:cantSplit/>
        </w:trPr>
        <w:tc>
          <w:tcPr>
            <w:tcW w:w="9248" w:type="dxa"/>
            <w:gridSpan w:val="3"/>
          </w:tcPr>
          <w:p w14:paraId="69E562E3" w14:textId="77777777" w:rsidR="00651F07" w:rsidRPr="003E1D2F" w:rsidRDefault="00651F07" w:rsidP="000F107F">
            <w:pPr>
              <w:keepNext/>
              <w:kinsoku w:val="0"/>
              <w:overflowPunct w:val="0"/>
              <w:autoSpaceDE w:val="0"/>
              <w:autoSpaceDN w:val="0"/>
              <w:adjustRightInd w:val="0"/>
              <w:ind w:left="18"/>
              <w:rPr>
                <w:b/>
                <w:sz w:val="22"/>
                <w:szCs w:val="22"/>
                <w:lang w:val="et-EE"/>
              </w:rPr>
            </w:pPr>
            <w:r w:rsidRPr="003E1D2F">
              <w:rPr>
                <w:b/>
                <w:i/>
                <w:sz w:val="22"/>
                <w:szCs w:val="22"/>
                <w:lang w:val="et-EE"/>
              </w:rPr>
              <w:t>Antatsiidid</w:t>
            </w:r>
          </w:p>
        </w:tc>
      </w:tr>
      <w:tr w:rsidR="00651F07" w:rsidRPr="00C06338" w14:paraId="6432F7D6" w14:textId="77777777" w:rsidTr="00CD2EA4">
        <w:tblPrEx>
          <w:jc w:val="left"/>
          <w:tblCellMar>
            <w:left w:w="57" w:type="dxa"/>
            <w:right w:w="57" w:type="dxa"/>
          </w:tblCellMar>
          <w:tblLook w:val="04A0" w:firstRow="1" w:lastRow="0" w:firstColumn="1" w:lastColumn="0" w:noHBand="0" w:noVBand="1"/>
          <w:tblPrExChange w:id="578" w:author="RWS_1" w:date="2025-11-25T11:50:00Z">
            <w:tblPrEx>
              <w:jc w:val="left"/>
              <w:tblCellMar>
                <w:left w:w="57" w:type="dxa"/>
                <w:right w:w="57" w:type="dxa"/>
              </w:tblCellMar>
              <w:tblLook w:val="04A0" w:firstRow="1" w:lastRow="0" w:firstColumn="1" w:lastColumn="0" w:noHBand="0" w:noVBand="1"/>
            </w:tblPrEx>
          </w:tblPrExChange>
        </w:tblPrEx>
        <w:trPr>
          <w:cantSplit/>
          <w:trPrChange w:id="579" w:author="RWS_1" w:date="2025-11-25T11:50:00Z">
            <w:trPr>
              <w:cantSplit/>
            </w:trPr>
          </w:trPrChange>
        </w:trPr>
        <w:tc>
          <w:tcPr>
            <w:tcW w:w="2972" w:type="dxa"/>
            <w:tcPrChange w:id="580" w:author="RWS_1" w:date="2025-11-25T11:50:00Z">
              <w:tcPr>
                <w:tcW w:w="2965" w:type="dxa"/>
              </w:tcPr>
            </w:tcPrChange>
          </w:tcPr>
          <w:p w14:paraId="102A701C" w14:textId="77777777" w:rsidR="00651F07" w:rsidRPr="003E1D2F" w:rsidRDefault="00651F07" w:rsidP="000F107F">
            <w:pPr>
              <w:pStyle w:val="TableText"/>
              <w:keepN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Tsimetidiin (400 mg kaks korda ööpäevas)</w:t>
            </w:r>
            <w:r w:rsidRPr="003E1D2F">
              <w:rPr>
                <w:sz w:val="22"/>
                <w:szCs w:val="22"/>
                <w:lang w:val="et-EE"/>
              </w:rPr>
              <w:br/>
            </w:r>
            <w:r w:rsidRPr="003E1D2F">
              <w:rPr>
                <w:i/>
                <w:iCs/>
                <w:sz w:val="22"/>
                <w:szCs w:val="22"/>
                <w:lang w:val="et-EE"/>
              </w:rPr>
              <w:t>[CYP450 mittespetsiifiline inhibiitor, suurendab mao pH</w:t>
            </w:r>
            <w:r w:rsidRPr="003E1D2F">
              <w:rPr>
                <w:i/>
                <w:iCs/>
                <w:sz w:val="22"/>
                <w:szCs w:val="22"/>
                <w:lang w:val="et-EE"/>
              </w:rPr>
              <w:noBreakHyphen/>
              <w:t>d]</w:t>
            </w:r>
          </w:p>
        </w:tc>
        <w:tc>
          <w:tcPr>
            <w:tcW w:w="3119" w:type="dxa"/>
            <w:tcPrChange w:id="581" w:author="RWS_1" w:date="2025-11-25T11:50:00Z">
              <w:tcPr>
                <w:tcW w:w="3150" w:type="dxa"/>
                <w:gridSpan w:val="3"/>
              </w:tcPr>
            </w:tcPrChange>
          </w:tcPr>
          <w:p w14:paraId="471B9CB1" w14:textId="77777777" w:rsidR="00651F07" w:rsidRPr="003E1D2F" w:rsidRDefault="00651F07" w:rsidP="000F107F">
            <w:pPr>
              <w:pStyle w:val="TableText"/>
              <w:keepN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18%</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23%</w:t>
            </w:r>
          </w:p>
        </w:tc>
        <w:tc>
          <w:tcPr>
            <w:tcW w:w="3157" w:type="dxa"/>
            <w:tcPrChange w:id="582" w:author="RWS_1" w:date="2025-11-25T11:50:00Z">
              <w:tcPr>
                <w:tcW w:w="3133" w:type="dxa"/>
              </w:tcPr>
            </w:tcPrChange>
          </w:tcPr>
          <w:p w14:paraId="095706D3" w14:textId="77777777" w:rsidR="00651F07" w:rsidRPr="003E1D2F" w:rsidRDefault="00651F07" w:rsidP="000F107F">
            <w:pPr>
              <w:pStyle w:val="TableText"/>
              <w:keepNext/>
              <w:overflowPunct w:val="0"/>
              <w:autoSpaceDE w:val="0"/>
              <w:autoSpaceDN w:val="0"/>
              <w:adjustRightInd w:val="0"/>
              <w:textAlignment w:val="baseline"/>
              <w:rPr>
                <w:rFonts w:cs="Times New Roman"/>
                <w:sz w:val="22"/>
                <w:szCs w:val="22"/>
                <w:lang w:val="et-EE"/>
              </w:rPr>
            </w:pPr>
            <w:r w:rsidRPr="003E1D2F">
              <w:rPr>
                <w:sz w:val="22"/>
                <w:szCs w:val="22"/>
                <w:lang w:val="et-EE"/>
              </w:rPr>
              <w:t>Annust ei ole vaja kohandada.</w:t>
            </w:r>
          </w:p>
        </w:tc>
      </w:tr>
      <w:tr w:rsidR="00651F07" w:rsidRPr="00C06338" w14:paraId="4BEE7DC1" w14:textId="77777777" w:rsidTr="00CD2EA4">
        <w:tblPrEx>
          <w:jc w:val="left"/>
          <w:tblCellMar>
            <w:left w:w="57" w:type="dxa"/>
            <w:right w:w="57" w:type="dxa"/>
          </w:tblCellMar>
          <w:tblLook w:val="04A0" w:firstRow="1" w:lastRow="0" w:firstColumn="1" w:lastColumn="0" w:noHBand="0" w:noVBand="1"/>
          <w:tblPrExChange w:id="583" w:author="RWS_1" w:date="2025-11-25T11:50:00Z">
            <w:tblPrEx>
              <w:jc w:val="left"/>
              <w:tblCellMar>
                <w:left w:w="57" w:type="dxa"/>
                <w:right w:w="57" w:type="dxa"/>
              </w:tblCellMar>
              <w:tblLook w:val="04A0" w:firstRow="1" w:lastRow="0" w:firstColumn="1" w:lastColumn="0" w:noHBand="0" w:noVBand="1"/>
            </w:tblPrEx>
          </w:tblPrExChange>
        </w:tblPrEx>
        <w:trPr>
          <w:cantSplit/>
          <w:trPrChange w:id="584" w:author="RWS_1" w:date="2025-11-25T11:50:00Z">
            <w:trPr>
              <w:cantSplit/>
            </w:trPr>
          </w:trPrChange>
        </w:trPr>
        <w:tc>
          <w:tcPr>
            <w:tcW w:w="2972" w:type="dxa"/>
            <w:tcPrChange w:id="585" w:author="RWS_1" w:date="2025-11-25T11:50:00Z">
              <w:tcPr>
                <w:tcW w:w="2965" w:type="dxa"/>
              </w:tcPr>
            </w:tcPrChange>
          </w:tcPr>
          <w:p w14:paraId="1C784AE8" w14:textId="77777777" w:rsidR="00651F07" w:rsidRPr="003E1D2F" w:rsidRDefault="00651F07" w:rsidP="00C204F1">
            <w:pPr>
              <w:pStyle w:val="TableText"/>
              <w:tabs>
                <w:tab w:val="left" w:pos="360"/>
              </w:tabs>
              <w:overflowPunct w:val="0"/>
              <w:autoSpaceDE w:val="0"/>
              <w:autoSpaceDN w:val="0"/>
              <w:adjustRightInd w:val="0"/>
              <w:textAlignment w:val="baseline"/>
              <w:rPr>
                <w:b/>
                <w:bCs/>
                <w:sz w:val="22"/>
                <w:szCs w:val="22"/>
                <w:lang w:val="et-EE"/>
              </w:rPr>
            </w:pPr>
            <w:r w:rsidRPr="003E1D2F">
              <w:rPr>
                <w:sz w:val="22"/>
                <w:szCs w:val="22"/>
                <w:lang w:val="et-EE"/>
              </w:rPr>
              <w:t>Omeprasool (40 mg üks kord ööpäevas)</w:t>
            </w:r>
            <w:r w:rsidRPr="003E1D2F">
              <w:rPr>
                <w:sz w:val="22"/>
                <w:szCs w:val="22"/>
                <w:vertAlign w:val="superscript"/>
                <w:lang w:val="et-EE"/>
              </w:rPr>
              <w:t>*</w:t>
            </w:r>
            <w:r w:rsidRPr="003E1D2F">
              <w:rPr>
                <w:sz w:val="22"/>
                <w:szCs w:val="22"/>
                <w:lang w:val="et-EE"/>
              </w:rPr>
              <w:br/>
            </w:r>
            <w:r w:rsidRPr="003E1D2F">
              <w:rPr>
                <w:i/>
                <w:iCs/>
                <w:sz w:val="22"/>
                <w:szCs w:val="22"/>
                <w:lang w:val="et-EE"/>
              </w:rPr>
              <w:t>[CYP2C19 inhibiitor, CYP2C19 ja CYP3A4 substraat]</w:t>
            </w:r>
          </w:p>
        </w:tc>
        <w:tc>
          <w:tcPr>
            <w:tcW w:w="3119" w:type="dxa"/>
            <w:tcPrChange w:id="586" w:author="RWS_1" w:date="2025-11-25T11:50:00Z">
              <w:tcPr>
                <w:tcW w:w="3150" w:type="dxa"/>
                <w:gridSpan w:val="3"/>
              </w:tcPr>
            </w:tcPrChange>
          </w:tcPr>
          <w:p w14:paraId="4DDE59E8"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omeprasooli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116%</w:t>
            </w:r>
            <w:r w:rsidRPr="003E1D2F">
              <w:rPr>
                <w:sz w:val="22"/>
                <w:szCs w:val="22"/>
                <w:lang w:val="et-EE"/>
              </w:rPr>
              <w:br/>
              <w:t>omeprasooli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280%</w:t>
            </w:r>
          </w:p>
          <w:p w14:paraId="662BF8E3"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15%</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41%</w:t>
            </w:r>
          </w:p>
          <w:p w14:paraId="3FF813FA"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2B232CCC" w14:textId="77777777" w:rsidR="00651F07" w:rsidRPr="003E1D2F" w:rsidRDefault="00651F07" w:rsidP="00C204F1">
            <w:pPr>
              <w:kinsoku w:val="0"/>
              <w:overflowPunct w:val="0"/>
              <w:autoSpaceDE w:val="0"/>
              <w:autoSpaceDN w:val="0"/>
              <w:adjustRightInd w:val="0"/>
              <w:ind w:left="38" w:right="208"/>
              <w:rPr>
                <w:b/>
                <w:sz w:val="22"/>
                <w:szCs w:val="22"/>
                <w:lang w:val="et-EE"/>
              </w:rPr>
            </w:pPr>
            <w:r w:rsidRPr="003E1D2F">
              <w:rPr>
                <w:sz w:val="22"/>
                <w:szCs w:val="22"/>
                <w:lang w:val="et-EE"/>
              </w:rPr>
              <w:t>Vorikonasool võib pärssida ka teisi CYP2C19 substraatideks olevaid prootonpumba inhibiitoreid ja suurendada nende ravimite kontsentratsiooni plasmas.</w:t>
            </w:r>
          </w:p>
        </w:tc>
        <w:tc>
          <w:tcPr>
            <w:tcW w:w="3157" w:type="dxa"/>
            <w:tcPrChange w:id="587" w:author="RWS_1" w:date="2025-11-25T11:50:00Z">
              <w:tcPr>
                <w:tcW w:w="3133" w:type="dxa"/>
              </w:tcPr>
            </w:tcPrChange>
          </w:tcPr>
          <w:p w14:paraId="7F7A52D1"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Vorikonasooli annuse kohandamine ei ole soovitatav.</w:t>
            </w:r>
          </w:p>
          <w:p w14:paraId="12C80B6C"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1F6AEC81" w14:textId="77777777" w:rsidR="00651F07" w:rsidRPr="003E1D2F" w:rsidRDefault="00651F07" w:rsidP="00C204F1">
            <w:pPr>
              <w:kinsoku w:val="0"/>
              <w:overflowPunct w:val="0"/>
              <w:autoSpaceDE w:val="0"/>
              <w:autoSpaceDN w:val="0"/>
              <w:adjustRightInd w:val="0"/>
              <w:ind w:left="18"/>
              <w:rPr>
                <w:b/>
                <w:sz w:val="22"/>
                <w:szCs w:val="22"/>
                <w:lang w:val="et-EE"/>
              </w:rPr>
            </w:pPr>
            <w:r w:rsidRPr="003E1D2F">
              <w:rPr>
                <w:sz w:val="22"/>
                <w:szCs w:val="22"/>
                <w:lang w:val="et-EE"/>
              </w:rPr>
              <w:t xml:space="preserve">Vorikonasooliga ravi alustamisel patsientidel, kes juba saavad raviks omeprasooli annuses 40 mg või enam, on soovitatav vähendada omeprasooli annust poole võrra. </w:t>
            </w:r>
          </w:p>
        </w:tc>
      </w:tr>
      <w:tr w:rsidR="00651F07" w:rsidRPr="00C06338" w14:paraId="7142CA70" w14:textId="77777777" w:rsidTr="00CD2EA4">
        <w:tblPrEx>
          <w:jc w:val="left"/>
          <w:tblCellMar>
            <w:left w:w="57" w:type="dxa"/>
            <w:right w:w="57" w:type="dxa"/>
          </w:tblCellMar>
          <w:tblLook w:val="04A0" w:firstRow="1" w:lastRow="0" w:firstColumn="1" w:lastColumn="0" w:noHBand="0" w:noVBand="1"/>
          <w:tblPrExChange w:id="588" w:author="RWS_1" w:date="2025-11-25T11:50:00Z">
            <w:tblPrEx>
              <w:jc w:val="left"/>
              <w:tblCellMar>
                <w:left w:w="57" w:type="dxa"/>
                <w:right w:w="57" w:type="dxa"/>
              </w:tblCellMar>
              <w:tblLook w:val="04A0" w:firstRow="1" w:lastRow="0" w:firstColumn="1" w:lastColumn="0" w:noHBand="0" w:noVBand="1"/>
            </w:tblPrEx>
          </w:tblPrExChange>
        </w:tblPrEx>
        <w:trPr>
          <w:cantSplit/>
          <w:trPrChange w:id="589" w:author="RWS_1" w:date="2025-11-25T11:50:00Z">
            <w:trPr>
              <w:cantSplit/>
            </w:trPr>
          </w:trPrChange>
        </w:trPr>
        <w:tc>
          <w:tcPr>
            <w:tcW w:w="2972" w:type="dxa"/>
            <w:tcPrChange w:id="590" w:author="RWS_1" w:date="2025-11-25T11:50:00Z">
              <w:tcPr>
                <w:tcW w:w="2965" w:type="dxa"/>
              </w:tcPr>
            </w:tcPrChange>
          </w:tcPr>
          <w:p w14:paraId="65C8B307" w14:textId="08635416"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Ranitidiin (150 mg kaks korda ööpäevas)</w:t>
            </w:r>
            <w:r w:rsidRPr="003E1D2F">
              <w:rPr>
                <w:sz w:val="22"/>
                <w:szCs w:val="22"/>
                <w:lang w:val="et-EE"/>
              </w:rPr>
              <w:br/>
            </w:r>
            <w:r w:rsidRPr="003E1D2F">
              <w:rPr>
                <w:i/>
                <w:iCs/>
                <w:sz w:val="22"/>
                <w:szCs w:val="22"/>
                <w:lang w:val="et-EE"/>
              </w:rPr>
              <w:t>[suurendab mao pH</w:t>
            </w:r>
            <w:r w:rsidR="004F4EA3" w:rsidRPr="003E1D2F">
              <w:rPr>
                <w:i/>
                <w:iCs/>
                <w:sz w:val="22"/>
                <w:szCs w:val="22"/>
                <w:lang w:val="et-EE"/>
              </w:rPr>
              <w:noBreakHyphen/>
            </w:r>
            <w:r w:rsidRPr="003E1D2F">
              <w:rPr>
                <w:i/>
                <w:iCs/>
                <w:sz w:val="22"/>
                <w:szCs w:val="22"/>
                <w:lang w:val="et-EE"/>
              </w:rPr>
              <w:t>d]</w:t>
            </w:r>
          </w:p>
        </w:tc>
        <w:tc>
          <w:tcPr>
            <w:tcW w:w="3119" w:type="dxa"/>
            <w:tcPrChange w:id="591" w:author="RWS_1" w:date="2025-11-25T11:50:00Z">
              <w:tcPr>
                <w:tcW w:w="3150" w:type="dxa"/>
                <w:gridSpan w:val="3"/>
              </w:tcPr>
            </w:tcPrChange>
          </w:tcPr>
          <w:p w14:paraId="5F88F15A"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ja AUC</w:t>
            </w:r>
            <w:r w:rsidRPr="00C06338">
              <w:rPr>
                <w:rFonts w:ascii="Symbol" w:hAnsi="Symbol"/>
                <w:sz w:val="22"/>
                <w:szCs w:val="22"/>
                <w:lang w:val="et-EE"/>
              </w:rPr>
              <w:t></w:t>
            </w:r>
            <w:r w:rsidRPr="003E1D2F">
              <w:rPr>
                <w:sz w:val="22"/>
                <w:szCs w:val="22"/>
                <w:lang w:val="et-EE"/>
              </w:rPr>
              <w:t xml:space="preserve"> </w:t>
            </w:r>
            <w:r w:rsidRPr="003E1D2F">
              <w:rPr>
                <w:rFonts w:cs="Sendnya"/>
                <w:sz w:val="22"/>
                <w:szCs w:val="22"/>
                <w:lang w:val="et-EE" w:bidi="or-IN"/>
              </w:rPr>
              <w:t>↔</w:t>
            </w:r>
          </w:p>
        </w:tc>
        <w:tc>
          <w:tcPr>
            <w:tcW w:w="3157" w:type="dxa"/>
            <w:tcPrChange w:id="592" w:author="RWS_1" w:date="2025-11-25T11:50:00Z">
              <w:tcPr>
                <w:tcW w:w="3133" w:type="dxa"/>
              </w:tcPr>
            </w:tcPrChange>
          </w:tcPr>
          <w:p w14:paraId="239FF36C"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Annust ei ole vaja kohandada.</w:t>
            </w:r>
          </w:p>
        </w:tc>
      </w:tr>
      <w:tr w:rsidR="00651F07" w:rsidRPr="00C06338" w14:paraId="50A85C94" w14:textId="77777777" w:rsidTr="00887832">
        <w:tblPrEx>
          <w:jc w:val="left"/>
          <w:tblCellMar>
            <w:left w:w="57" w:type="dxa"/>
            <w:right w:w="57" w:type="dxa"/>
          </w:tblCellMar>
          <w:tblLook w:val="04A0" w:firstRow="1" w:lastRow="0" w:firstColumn="1" w:lastColumn="0" w:noHBand="0" w:noVBand="1"/>
        </w:tblPrEx>
        <w:trPr>
          <w:cantSplit/>
        </w:trPr>
        <w:tc>
          <w:tcPr>
            <w:tcW w:w="9248" w:type="dxa"/>
            <w:gridSpan w:val="3"/>
          </w:tcPr>
          <w:p w14:paraId="1BE10943" w14:textId="77777777" w:rsidR="00651F07" w:rsidRPr="003E1D2F" w:rsidRDefault="00651F07">
            <w:pPr>
              <w:keepNext/>
              <w:rPr>
                <w:b/>
                <w:bCs/>
                <w:i/>
                <w:iCs/>
                <w:spacing w:val="-11"/>
                <w:sz w:val="22"/>
                <w:szCs w:val="22"/>
                <w:lang w:val="et-EE"/>
              </w:rPr>
              <w:pPrChange w:id="593" w:author="RR_5" w:date="2025-12-02T11:26:00Z">
                <w:pPr/>
              </w:pPrChange>
            </w:pPr>
            <w:r w:rsidRPr="003E1D2F">
              <w:rPr>
                <w:b/>
                <w:i/>
                <w:sz w:val="22"/>
                <w:szCs w:val="22"/>
                <w:lang w:val="et-EE"/>
              </w:rPr>
              <w:t>Antiarütmikumid</w:t>
            </w:r>
          </w:p>
        </w:tc>
      </w:tr>
      <w:tr w:rsidR="00651F07" w:rsidRPr="00C06338" w14:paraId="76084F28" w14:textId="77777777" w:rsidTr="00CD2EA4">
        <w:tblPrEx>
          <w:jc w:val="left"/>
          <w:tblCellMar>
            <w:left w:w="57" w:type="dxa"/>
            <w:right w:w="57" w:type="dxa"/>
          </w:tblCellMar>
          <w:tblLook w:val="04A0" w:firstRow="1" w:lastRow="0" w:firstColumn="1" w:lastColumn="0" w:noHBand="0" w:noVBand="1"/>
          <w:tblPrExChange w:id="594" w:author="RWS_1" w:date="2025-11-25T11:50:00Z">
            <w:tblPrEx>
              <w:jc w:val="left"/>
              <w:tblCellMar>
                <w:left w:w="57" w:type="dxa"/>
                <w:right w:w="57" w:type="dxa"/>
              </w:tblCellMar>
              <w:tblLook w:val="04A0" w:firstRow="1" w:lastRow="0" w:firstColumn="1" w:lastColumn="0" w:noHBand="0" w:noVBand="1"/>
            </w:tblPrEx>
          </w:tblPrExChange>
        </w:tblPrEx>
        <w:trPr>
          <w:cantSplit/>
          <w:trPrChange w:id="595" w:author="RWS_1" w:date="2025-11-25T11:50:00Z">
            <w:trPr>
              <w:cantSplit/>
            </w:trPr>
          </w:trPrChange>
        </w:trPr>
        <w:tc>
          <w:tcPr>
            <w:tcW w:w="2972" w:type="dxa"/>
            <w:tcPrChange w:id="596" w:author="RWS_1" w:date="2025-11-25T11:50:00Z">
              <w:tcPr>
                <w:tcW w:w="2965" w:type="dxa"/>
              </w:tcPr>
            </w:tcPrChange>
          </w:tcPr>
          <w:p w14:paraId="153B8AC7" w14:textId="77777777" w:rsidR="00651F07" w:rsidRPr="003E1D2F" w:rsidRDefault="00651F07" w:rsidP="00C204F1">
            <w:pPr>
              <w:pStyle w:val="Default"/>
              <w:tabs>
                <w:tab w:val="left" w:pos="1527"/>
              </w:tabs>
              <w:rPr>
                <w:spacing w:val="-11"/>
                <w:sz w:val="22"/>
                <w:szCs w:val="22"/>
                <w:lang w:val="et-EE"/>
              </w:rPr>
            </w:pPr>
            <w:r w:rsidRPr="003E1D2F">
              <w:rPr>
                <w:sz w:val="22"/>
                <w:szCs w:val="22"/>
                <w:lang w:val="et-EE"/>
              </w:rPr>
              <w:t>Digoksiin (0,25 mg üks kord ööpäevas)</w:t>
            </w:r>
            <w:r w:rsidRPr="003E1D2F">
              <w:rPr>
                <w:sz w:val="22"/>
                <w:szCs w:val="22"/>
                <w:lang w:val="et-EE"/>
              </w:rPr>
              <w:br/>
            </w:r>
            <w:r w:rsidRPr="003E1D2F">
              <w:rPr>
                <w:i/>
                <w:iCs/>
                <w:sz w:val="22"/>
                <w:szCs w:val="22"/>
                <w:lang w:val="et-EE"/>
              </w:rPr>
              <w:t>[P</w:t>
            </w:r>
            <w:r w:rsidRPr="003E1D2F">
              <w:rPr>
                <w:i/>
                <w:iCs/>
                <w:sz w:val="22"/>
                <w:szCs w:val="22"/>
                <w:lang w:val="et-EE"/>
              </w:rPr>
              <w:noBreakHyphen/>
              <w:t>gp substraat]</w:t>
            </w:r>
          </w:p>
        </w:tc>
        <w:tc>
          <w:tcPr>
            <w:tcW w:w="3119" w:type="dxa"/>
            <w:tcPrChange w:id="597" w:author="RWS_1" w:date="2025-11-25T11:50:00Z">
              <w:tcPr>
                <w:tcW w:w="3150" w:type="dxa"/>
                <w:gridSpan w:val="3"/>
              </w:tcPr>
            </w:tcPrChange>
          </w:tcPr>
          <w:p w14:paraId="28479F01" w14:textId="77777777" w:rsidR="00651F07" w:rsidRPr="00C06338" w:rsidRDefault="00651F07" w:rsidP="00C204F1">
            <w:pPr>
              <w:pStyle w:val="Default"/>
              <w:rPr>
                <w:rFonts w:ascii="Cambria" w:hAnsi="Cambria"/>
                <w:b/>
                <w:bCs/>
                <w:i/>
                <w:iCs/>
                <w:color w:val="auto"/>
                <w:spacing w:val="-11"/>
                <w:sz w:val="22"/>
                <w:szCs w:val="22"/>
                <w:lang w:val="et-EE"/>
              </w:rPr>
            </w:pPr>
            <w:r w:rsidRPr="003E1D2F">
              <w:rPr>
                <w:sz w:val="22"/>
                <w:szCs w:val="22"/>
                <w:lang w:val="et-EE"/>
              </w:rPr>
              <w:t>digoksiini C</w:t>
            </w:r>
            <w:r w:rsidRPr="003E1D2F">
              <w:rPr>
                <w:sz w:val="22"/>
                <w:szCs w:val="22"/>
                <w:vertAlign w:val="subscript"/>
                <w:lang w:val="et-EE"/>
              </w:rPr>
              <w:t>max</w:t>
            </w:r>
            <w:r w:rsidRPr="003E1D2F">
              <w:rPr>
                <w:sz w:val="22"/>
                <w:szCs w:val="22"/>
                <w:lang w:val="et-EE"/>
              </w:rPr>
              <w:t xml:space="preserve"> </w:t>
            </w:r>
            <w:r w:rsidRPr="003E1D2F">
              <w:rPr>
                <w:rFonts w:cs="Sendnya"/>
                <w:sz w:val="22"/>
                <w:szCs w:val="22"/>
                <w:lang w:val="et-EE" w:bidi="or-IN"/>
              </w:rPr>
              <w:t>↔</w:t>
            </w:r>
            <w:r w:rsidRPr="003E1D2F">
              <w:rPr>
                <w:sz w:val="22"/>
                <w:szCs w:val="22"/>
                <w:lang w:val="et-EE"/>
              </w:rPr>
              <w:br/>
              <w:t>digoksiini AUC</w:t>
            </w:r>
            <w:r w:rsidRPr="00C06338">
              <w:rPr>
                <w:rFonts w:ascii="Symbol" w:hAnsi="Symbol"/>
                <w:sz w:val="22"/>
                <w:szCs w:val="22"/>
                <w:lang w:val="et-EE"/>
              </w:rPr>
              <w:t></w:t>
            </w:r>
            <w:r w:rsidRPr="003E1D2F">
              <w:rPr>
                <w:sz w:val="22"/>
                <w:szCs w:val="22"/>
                <w:lang w:val="et-EE"/>
              </w:rPr>
              <w:t xml:space="preserve"> </w:t>
            </w:r>
            <w:r w:rsidRPr="003E1D2F">
              <w:rPr>
                <w:rFonts w:cs="Sendnya"/>
                <w:sz w:val="22"/>
                <w:szCs w:val="22"/>
                <w:lang w:val="et-EE" w:bidi="or-IN"/>
              </w:rPr>
              <w:t>↔</w:t>
            </w:r>
          </w:p>
        </w:tc>
        <w:tc>
          <w:tcPr>
            <w:tcW w:w="3157" w:type="dxa"/>
            <w:tcPrChange w:id="598" w:author="RWS_1" w:date="2025-11-25T11:50:00Z">
              <w:tcPr>
                <w:tcW w:w="3133" w:type="dxa"/>
              </w:tcPr>
            </w:tcPrChange>
          </w:tcPr>
          <w:p w14:paraId="5EABB15E" w14:textId="77777777" w:rsidR="00651F07" w:rsidRPr="003E1D2F" w:rsidRDefault="00651F07" w:rsidP="00C204F1">
            <w:pPr>
              <w:pStyle w:val="Default"/>
              <w:rPr>
                <w:sz w:val="22"/>
                <w:szCs w:val="22"/>
                <w:lang w:val="et-EE"/>
              </w:rPr>
            </w:pPr>
            <w:r w:rsidRPr="003E1D2F">
              <w:rPr>
                <w:sz w:val="22"/>
                <w:szCs w:val="22"/>
                <w:lang w:val="et-EE"/>
              </w:rPr>
              <w:t>Annust ei ole vaja kohandada.</w:t>
            </w:r>
          </w:p>
        </w:tc>
      </w:tr>
      <w:tr w:rsidR="00651F07" w:rsidRPr="00C06338" w14:paraId="43E1D1A0" w14:textId="77777777" w:rsidTr="00CD2EA4">
        <w:tblPrEx>
          <w:jc w:val="left"/>
          <w:tblCellMar>
            <w:left w:w="57" w:type="dxa"/>
            <w:right w:w="57" w:type="dxa"/>
          </w:tblCellMar>
          <w:tblLook w:val="04A0" w:firstRow="1" w:lastRow="0" w:firstColumn="1" w:lastColumn="0" w:noHBand="0" w:noVBand="1"/>
          <w:tblPrExChange w:id="599" w:author="RWS_1" w:date="2025-11-25T11:50:00Z">
            <w:tblPrEx>
              <w:jc w:val="left"/>
              <w:tblCellMar>
                <w:left w:w="57" w:type="dxa"/>
                <w:right w:w="57" w:type="dxa"/>
              </w:tblCellMar>
              <w:tblLook w:val="04A0" w:firstRow="1" w:lastRow="0" w:firstColumn="1" w:lastColumn="0" w:noHBand="0" w:noVBand="1"/>
            </w:tblPrEx>
          </w:tblPrExChange>
        </w:tblPrEx>
        <w:trPr>
          <w:cantSplit/>
          <w:trPrChange w:id="600" w:author="RWS_1" w:date="2025-11-25T11:50:00Z">
            <w:trPr>
              <w:cantSplit/>
            </w:trPr>
          </w:trPrChange>
        </w:trPr>
        <w:tc>
          <w:tcPr>
            <w:tcW w:w="2972" w:type="dxa"/>
            <w:tcPrChange w:id="601" w:author="RWS_1" w:date="2025-11-25T11:50:00Z">
              <w:tcPr>
                <w:tcW w:w="2965" w:type="dxa"/>
              </w:tcPr>
            </w:tcPrChange>
          </w:tcPr>
          <w:p w14:paraId="1C23C2BA" w14:textId="77777777" w:rsidR="00651F07" w:rsidRPr="003E1D2F" w:rsidRDefault="00651F07" w:rsidP="00C204F1">
            <w:pPr>
              <w:pStyle w:val="Default"/>
              <w:rPr>
                <w:iCs/>
                <w:sz w:val="22"/>
                <w:szCs w:val="22"/>
                <w:lang w:val="et-EE"/>
              </w:rPr>
            </w:pPr>
            <w:r w:rsidRPr="003E1D2F">
              <w:rPr>
                <w:sz w:val="22"/>
                <w:szCs w:val="22"/>
                <w:lang w:val="et-EE"/>
              </w:rPr>
              <w:t>Kinidiin</w:t>
            </w:r>
          </w:p>
          <w:p w14:paraId="22F21B6F" w14:textId="77777777" w:rsidR="00651F07" w:rsidRPr="00C06338" w:rsidRDefault="00651F07" w:rsidP="00C204F1">
            <w:pPr>
              <w:pStyle w:val="Default"/>
              <w:rPr>
                <w:rFonts w:ascii="Cambria" w:hAnsi="Cambria"/>
                <w:b/>
                <w:bCs/>
                <w:i/>
                <w:iCs/>
                <w:spacing w:val="-11"/>
                <w:sz w:val="22"/>
                <w:szCs w:val="22"/>
                <w:lang w:val="et-EE"/>
              </w:rPr>
            </w:pPr>
            <w:r w:rsidRPr="003E1D2F">
              <w:rPr>
                <w:i/>
                <w:sz w:val="22"/>
                <w:szCs w:val="22"/>
                <w:lang w:val="et-EE"/>
              </w:rPr>
              <w:t>[CYP3A4 substraat]</w:t>
            </w:r>
          </w:p>
        </w:tc>
        <w:tc>
          <w:tcPr>
            <w:tcW w:w="3119" w:type="dxa"/>
            <w:tcPrChange w:id="602" w:author="RWS_1" w:date="2025-11-25T11:50:00Z">
              <w:tcPr>
                <w:tcW w:w="3150" w:type="dxa"/>
                <w:gridSpan w:val="3"/>
              </w:tcPr>
            </w:tcPrChange>
          </w:tcPr>
          <w:p w14:paraId="3D133E33" w14:textId="12503A49" w:rsidR="00651F07" w:rsidRPr="00C06338" w:rsidRDefault="00651F07" w:rsidP="00C204F1">
            <w:pPr>
              <w:pStyle w:val="Default"/>
              <w:rPr>
                <w:rFonts w:ascii="Cambria" w:hAnsi="Cambria"/>
                <w:b/>
                <w:bCs/>
                <w:i/>
                <w:iCs/>
                <w:color w:val="auto"/>
                <w:spacing w:val="-11"/>
                <w:sz w:val="22"/>
                <w:szCs w:val="22"/>
                <w:lang w:val="et-EE"/>
              </w:rPr>
            </w:pPr>
            <w:r w:rsidRPr="003E1D2F">
              <w:rPr>
                <w:sz w:val="22"/>
                <w:szCs w:val="22"/>
                <w:lang w:val="et-EE"/>
              </w:rPr>
              <w:t xml:space="preserve">Kuigi vastavaid uuringuid ei ole läbi viidud, võib </w:t>
            </w:r>
            <w:r w:rsidR="004F4EA3" w:rsidRPr="003E1D2F">
              <w:rPr>
                <w:sz w:val="22"/>
                <w:szCs w:val="22"/>
                <w:lang w:val="et-EE"/>
              </w:rPr>
              <w:t>kinidiini</w:t>
            </w:r>
            <w:r w:rsidRPr="003E1D2F">
              <w:rPr>
                <w:sz w:val="22"/>
                <w:szCs w:val="22"/>
                <w:lang w:val="et-EE"/>
              </w:rPr>
              <w:t xml:space="preserve"> kontsentratsiooni suurenemine plasmas põhjustada QTc</w:t>
            </w:r>
            <w:r w:rsidRPr="003E1D2F">
              <w:rPr>
                <w:sz w:val="22"/>
                <w:szCs w:val="22"/>
                <w:lang w:val="et-EE"/>
              </w:rPr>
              <w:noBreakHyphen/>
              <w:t xml:space="preserve">intervalli pikenemist ja harvadel juhtudel </w:t>
            </w:r>
            <w:r w:rsidRPr="003E1D2F">
              <w:rPr>
                <w:i/>
                <w:iCs/>
                <w:sz w:val="22"/>
                <w:szCs w:val="22"/>
                <w:lang w:val="et-EE"/>
              </w:rPr>
              <w:t xml:space="preserve">torsades de </w:t>
            </w:r>
            <w:r w:rsidR="004F4EA3" w:rsidRPr="003E1D2F">
              <w:rPr>
                <w:i/>
                <w:iCs/>
                <w:sz w:val="22"/>
                <w:szCs w:val="22"/>
                <w:lang w:val="et-EE"/>
              </w:rPr>
              <w:t>pointes’i.</w:t>
            </w:r>
          </w:p>
        </w:tc>
        <w:tc>
          <w:tcPr>
            <w:tcW w:w="3157" w:type="dxa"/>
            <w:tcPrChange w:id="603" w:author="RWS_1" w:date="2025-11-25T11:50:00Z">
              <w:tcPr>
                <w:tcW w:w="3133" w:type="dxa"/>
              </w:tcPr>
            </w:tcPrChange>
          </w:tcPr>
          <w:p w14:paraId="2646124E" w14:textId="77777777" w:rsidR="00651F07" w:rsidRPr="003E1D2F" w:rsidRDefault="00651F07" w:rsidP="00C204F1">
            <w:pPr>
              <w:pStyle w:val="Default"/>
              <w:rPr>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60C69DAD" w14:textId="77777777" w:rsidTr="00887832">
        <w:tblPrEx>
          <w:jc w:val="left"/>
          <w:tblCellMar>
            <w:left w:w="57" w:type="dxa"/>
            <w:right w:w="57" w:type="dxa"/>
          </w:tblCellMar>
          <w:tblLook w:val="04A0" w:firstRow="1" w:lastRow="0" w:firstColumn="1" w:lastColumn="0" w:noHBand="0" w:noVBand="1"/>
        </w:tblPrEx>
        <w:trPr>
          <w:cantSplit/>
        </w:trPr>
        <w:tc>
          <w:tcPr>
            <w:tcW w:w="9248" w:type="dxa"/>
            <w:gridSpan w:val="3"/>
          </w:tcPr>
          <w:p w14:paraId="4B525057" w14:textId="77777777" w:rsidR="00651F07" w:rsidRPr="003E1D2F" w:rsidRDefault="00651F07" w:rsidP="00C204F1">
            <w:pPr>
              <w:keepNext/>
              <w:rPr>
                <w:b/>
                <w:i/>
                <w:spacing w:val="-11"/>
                <w:sz w:val="22"/>
                <w:szCs w:val="22"/>
                <w:lang w:val="et-EE"/>
              </w:rPr>
            </w:pPr>
            <w:r w:rsidRPr="003E1D2F">
              <w:rPr>
                <w:b/>
                <w:i/>
                <w:sz w:val="22"/>
                <w:szCs w:val="22"/>
                <w:lang w:val="et-EE"/>
              </w:rPr>
              <w:t>Antibakteriaalsed ravimid</w:t>
            </w:r>
          </w:p>
        </w:tc>
      </w:tr>
      <w:tr w:rsidR="00651F07" w:rsidRPr="00C06338" w14:paraId="694C43BC" w14:textId="77777777" w:rsidTr="00CD2EA4">
        <w:tblPrEx>
          <w:jc w:val="left"/>
          <w:tblCellMar>
            <w:left w:w="57" w:type="dxa"/>
            <w:right w:w="57" w:type="dxa"/>
          </w:tblCellMar>
          <w:tblLook w:val="04A0" w:firstRow="1" w:lastRow="0" w:firstColumn="1" w:lastColumn="0" w:noHBand="0" w:noVBand="1"/>
          <w:tblPrExChange w:id="604" w:author="RWS_1" w:date="2025-11-25T11:50:00Z">
            <w:tblPrEx>
              <w:jc w:val="left"/>
              <w:tblCellMar>
                <w:left w:w="57" w:type="dxa"/>
                <w:right w:w="57" w:type="dxa"/>
              </w:tblCellMar>
              <w:tblLook w:val="04A0" w:firstRow="1" w:lastRow="0" w:firstColumn="1" w:lastColumn="0" w:noHBand="0" w:noVBand="1"/>
            </w:tblPrEx>
          </w:tblPrExChange>
        </w:tblPrEx>
        <w:trPr>
          <w:cantSplit/>
          <w:trPrChange w:id="605" w:author="RWS_1" w:date="2025-11-25T11:50:00Z">
            <w:trPr>
              <w:cantSplit/>
            </w:trPr>
          </w:trPrChange>
        </w:trPr>
        <w:tc>
          <w:tcPr>
            <w:tcW w:w="2972" w:type="dxa"/>
            <w:tcPrChange w:id="606" w:author="RWS_1" w:date="2025-11-25T11:50:00Z">
              <w:tcPr>
                <w:tcW w:w="2965" w:type="dxa"/>
              </w:tcPr>
            </w:tcPrChange>
          </w:tcPr>
          <w:p w14:paraId="66DC2C12"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Flukloksatsilliin</w:t>
            </w:r>
            <w:r w:rsidRPr="003E1D2F">
              <w:rPr>
                <w:sz w:val="22"/>
                <w:szCs w:val="22"/>
                <w:lang w:val="et-EE"/>
              </w:rPr>
              <w:br/>
            </w:r>
            <w:r w:rsidRPr="003E1D2F">
              <w:rPr>
                <w:i/>
                <w:iCs/>
                <w:sz w:val="22"/>
                <w:szCs w:val="22"/>
                <w:lang w:val="et-EE"/>
              </w:rPr>
              <w:t>[CYP450 indutseerija]</w:t>
            </w:r>
          </w:p>
        </w:tc>
        <w:tc>
          <w:tcPr>
            <w:tcW w:w="3119" w:type="dxa"/>
            <w:tcPrChange w:id="607" w:author="RWS_1" w:date="2025-11-25T11:50:00Z">
              <w:tcPr>
                <w:tcW w:w="3150" w:type="dxa"/>
                <w:gridSpan w:val="3"/>
              </w:tcPr>
            </w:tcPrChange>
          </w:tcPr>
          <w:p w14:paraId="2793A4A1"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On teatatud vorikonasooli kontsentratsiooni olulisest vähenemisest plasmas.</w:t>
            </w:r>
          </w:p>
        </w:tc>
        <w:tc>
          <w:tcPr>
            <w:tcW w:w="3157" w:type="dxa"/>
            <w:tcPrChange w:id="608" w:author="RWS_1" w:date="2025-11-25T11:50:00Z">
              <w:tcPr>
                <w:tcW w:w="3133" w:type="dxa"/>
              </w:tcPr>
            </w:tcPrChange>
          </w:tcPr>
          <w:p w14:paraId="661F7227" w14:textId="77777777" w:rsidR="00651F07" w:rsidRPr="003E1D2F" w:rsidRDefault="00651F07" w:rsidP="00C204F1">
            <w:pPr>
              <w:overflowPunct w:val="0"/>
              <w:autoSpaceDE w:val="0"/>
              <w:autoSpaceDN w:val="0"/>
              <w:adjustRightInd w:val="0"/>
              <w:textAlignment w:val="baseline"/>
              <w:rPr>
                <w:sz w:val="22"/>
                <w:szCs w:val="22"/>
                <w:lang w:val="et-EE"/>
              </w:rPr>
            </w:pPr>
            <w:r w:rsidRPr="003E1D2F">
              <w:rPr>
                <w:sz w:val="22"/>
                <w:szCs w:val="22"/>
                <w:lang w:val="et-EE"/>
              </w:rPr>
              <w:t>Kui vorikonasooli samaaegset manustamist flukloksatsilliiniga ei ole võimalik vältida, tuleb jälgida vorikonasooli efektiivsuse võimaliku vähenemise suhtes (nt terapeutilise ravimiseirega); vorikonasooli annust võib olla vaja suurendada.</w:t>
            </w:r>
          </w:p>
        </w:tc>
      </w:tr>
      <w:tr w:rsidR="00651F07" w:rsidRPr="00C06338" w14:paraId="503AB2C0" w14:textId="77777777" w:rsidTr="00CD2EA4">
        <w:tblPrEx>
          <w:jc w:val="left"/>
          <w:tblCellMar>
            <w:left w:w="57" w:type="dxa"/>
            <w:right w:w="57" w:type="dxa"/>
          </w:tblCellMar>
          <w:tblLook w:val="04A0" w:firstRow="1" w:lastRow="0" w:firstColumn="1" w:lastColumn="0" w:noHBand="0" w:noVBand="1"/>
          <w:tblPrExChange w:id="609" w:author="RWS_1" w:date="2025-11-25T11:50:00Z">
            <w:tblPrEx>
              <w:jc w:val="left"/>
              <w:tblCellMar>
                <w:left w:w="57" w:type="dxa"/>
                <w:right w:w="57" w:type="dxa"/>
              </w:tblCellMar>
              <w:tblLook w:val="04A0" w:firstRow="1" w:lastRow="0" w:firstColumn="1" w:lastColumn="0" w:noHBand="0" w:noVBand="1"/>
            </w:tblPrEx>
          </w:tblPrExChange>
        </w:tblPrEx>
        <w:trPr>
          <w:cantSplit/>
          <w:trPrChange w:id="610" w:author="RWS_1" w:date="2025-11-25T11:50:00Z">
            <w:trPr>
              <w:cantSplit/>
            </w:trPr>
          </w:trPrChange>
        </w:trPr>
        <w:tc>
          <w:tcPr>
            <w:tcW w:w="2972" w:type="dxa"/>
            <w:tcPrChange w:id="611" w:author="RWS_1" w:date="2025-11-25T11:50:00Z">
              <w:tcPr>
                <w:tcW w:w="2965" w:type="dxa"/>
              </w:tcPr>
            </w:tcPrChange>
          </w:tcPr>
          <w:p w14:paraId="2DEFC9F0"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Makroliidantibiootikumid</w:t>
            </w:r>
          </w:p>
          <w:p w14:paraId="6322D700"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4A9EFA89"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Asitromütsiin (500 mg üks kord ööpäevas)</w:t>
            </w:r>
          </w:p>
          <w:p w14:paraId="4FFE23F3"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63B5F45F"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Erütromütsiin (1 g kaks korda ööpäevas)</w:t>
            </w:r>
            <w:r w:rsidRPr="003E1D2F">
              <w:rPr>
                <w:sz w:val="22"/>
                <w:szCs w:val="22"/>
                <w:lang w:val="et-EE"/>
              </w:rPr>
              <w:br/>
            </w:r>
            <w:r w:rsidRPr="003E1D2F">
              <w:rPr>
                <w:i/>
                <w:iCs/>
                <w:sz w:val="22"/>
                <w:szCs w:val="22"/>
                <w:lang w:val="et-EE"/>
              </w:rPr>
              <w:t>[CYP3A4 inhibiitor]</w:t>
            </w:r>
          </w:p>
        </w:tc>
        <w:tc>
          <w:tcPr>
            <w:tcW w:w="3119" w:type="dxa"/>
            <w:tcPrChange w:id="612" w:author="RWS_1" w:date="2025-11-25T11:50:00Z">
              <w:tcPr>
                <w:tcW w:w="3150" w:type="dxa"/>
                <w:gridSpan w:val="3"/>
              </w:tcPr>
            </w:tcPrChange>
          </w:tcPr>
          <w:p w14:paraId="566CCB35"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26BCA345"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2DD060F0"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ja AUC</w:t>
            </w:r>
            <w:r w:rsidRPr="00C06338">
              <w:rPr>
                <w:rFonts w:ascii="Symbol" w:hAnsi="Symbol"/>
                <w:sz w:val="22"/>
                <w:szCs w:val="22"/>
                <w:lang w:val="et-EE"/>
              </w:rPr>
              <w:t></w:t>
            </w:r>
            <w:r w:rsidRPr="003E1D2F">
              <w:rPr>
                <w:sz w:val="22"/>
                <w:szCs w:val="22"/>
                <w:lang w:val="et-EE"/>
              </w:rPr>
              <w:t xml:space="preserve"> </w:t>
            </w:r>
            <w:r w:rsidRPr="003E1D2F">
              <w:rPr>
                <w:rFonts w:cs="Sendnya"/>
                <w:sz w:val="22"/>
                <w:szCs w:val="22"/>
                <w:lang w:val="et-EE" w:bidi="or-IN"/>
              </w:rPr>
              <w:t>↔</w:t>
            </w:r>
          </w:p>
          <w:p w14:paraId="2E23ACFB"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29AFF233" w14:textId="77777777" w:rsidR="00651F07" w:rsidRPr="003E1D2F" w:rsidRDefault="00651F07" w:rsidP="00C204F1">
            <w:pPr>
              <w:pStyle w:val="TableText"/>
              <w:overflowPunct w:val="0"/>
              <w:autoSpaceDE w:val="0"/>
              <w:autoSpaceDN w:val="0"/>
              <w:adjustRightInd w:val="0"/>
              <w:textAlignment w:val="baseline"/>
              <w:rPr>
                <w:sz w:val="22"/>
                <w:szCs w:val="22"/>
                <w:lang w:val="et-EE"/>
              </w:rPr>
            </w:pPr>
          </w:p>
          <w:p w14:paraId="5DEB6046"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ja AUC</w:t>
            </w:r>
            <w:r w:rsidRPr="00C06338">
              <w:rPr>
                <w:rFonts w:ascii="Symbol" w:hAnsi="Symbol"/>
                <w:sz w:val="22"/>
                <w:szCs w:val="22"/>
                <w:lang w:val="et-EE"/>
              </w:rPr>
              <w:t></w:t>
            </w:r>
            <w:r w:rsidRPr="003E1D2F">
              <w:rPr>
                <w:sz w:val="22"/>
                <w:szCs w:val="22"/>
                <w:lang w:val="et-EE"/>
              </w:rPr>
              <w:t xml:space="preserve"> </w:t>
            </w:r>
            <w:r w:rsidRPr="003E1D2F">
              <w:rPr>
                <w:rFonts w:cs="Sendnya"/>
                <w:sz w:val="22"/>
                <w:szCs w:val="22"/>
                <w:lang w:val="et-EE" w:bidi="or-IN"/>
              </w:rPr>
              <w:t>↔</w:t>
            </w:r>
          </w:p>
          <w:p w14:paraId="29D93DCA"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0E24387E" w14:textId="77777777" w:rsidR="00651F07" w:rsidRPr="003E1D2F" w:rsidRDefault="00651F07" w:rsidP="00C204F1">
            <w:pPr>
              <w:pStyle w:val="TableText"/>
              <w:tabs>
                <w:tab w:val="left" w:pos="216"/>
              </w:tabs>
              <w:overflowPunct w:val="0"/>
              <w:autoSpaceDE w:val="0"/>
              <w:autoSpaceDN w:val="0"/>
              <w:adjustRightInd w:val="0"/>
              <w:textAlignment w:val="baseline"/>
              <w:rPr>
                <w:sz w:val="22"/>
                <w:szCs w:val="22"/>
                <w:lang w:val="et-EE"/>
              </w:rPr>
            </w:pPr>
          </w:p>
          <w:p w14:paraId="1E97DF8A"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Vorikonasooli toime erütromütsiinile või asitromütsiinile ei ole teada.</w:t>
            </w:r>
          </w:p>
        </w:tc>
        <w:tc>
          <w:tcPr>
            <w:tcW w:w="3157" w:type="dxa"/>
            <w:tcPrChange w:id="613" w:author="RWS_1" w:date="2025-11-25T11:50:00Z">
              <w:tcPr>
                <w:tcW w:w="3133" w:type="dxa"/>
              </w:tcPr>
            </w:tcPrChange>
          </w:tcPr>
          <w:p w14:paraId="43677997"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Annust ei ole vaja kohandada.</w:t>
            </w:r>
          </w:p>
          <w:p w14:paraId="73B06221" w14:textId="77777777" w:rsidR="00651F07" w:rsidRPr="003E1D2F" w:rsidRDefault="00651F07" w:rsidP="00C204F1">
            <w:pPr>
              <w:overflowPunct w:val="0"/>
              <w:autoSpaceDE w:val="0"/>
              <w:autoSpaceDN w:val="0"/>
              <w:adjustRightInd w:val="0"/>
              <w:textAlignment w:val="baseline"/>
              <w:rPr>
                <w:sz w:val="22"/>
                <w:szCs w:val="22"/>
                <w:lang w:val="et-EE"/>
              </w:rPr>
            </w:pPr>
          </w:p>
        </w:tc>
      </w:tr>
      <w:tr w:rsidR="00651F07" w:rsidRPr="00C06338" w14:paraId="2C939BD2" w14:textId="77777777" w:rsidTr="00CD2EA4">
        <w:tblPrEx>
          <w:jc w:val="left"/>
          <w:tblCellMar>
            <w:left w:w="57" w:type="dxa"/>
            <w:right w:w="57" w:type="dxa"/>
          </w:tblCellMar>
          <w:tblLook w:val="04A0" w:firstRow="1" w:lastRow="0" w:firstColumn="1" w:lastColumn="0" w:noHBand="0" w:noVBand="1"/>
          <w:tblPrExChange w:id="614" w:author="RWS_1" w:date="2025-11-25T11:50:00Z">
            <w:tblPrEx>
              <w:jc w:val="left"/>
              <w:tblCellMar>
                <w:left w:w="57" w:type="dxa"/>
                <w:right w:w="57" w:type="dxa"/>
              </w:tblCellMar>
              <w:tblLook w:val="04A0" w:firstRow="1" w:lastRow="0" w:firstColumn="1" w:lastColumn="0" w:noHBand="0" w:noVBand="1"/>
            </w:tblPrEx>
          </w:tblPrExChange>
        </w:tblPrEx>
        <w:trPr>
          <w:cantSplit/>
          <w:trPrChange w:id="615" w:author="RWS_1" w:date="2025-11-25T11:50:00Z">
            <w:trPr>
              <w:cantSplit/>
            </w:trPr>
          </w:trPrChange>
        </w:trPr>
        <w:tc>
          <w:tcPr>
            <w:tcW w:w="2972" w:type="dxa"/>
            <w:tcPrChange w:id="616" w:author="RWS_1" w:date="2025-11-25T11:50:00Z">
              <w:tcPr>
                <w:tcW w:w="2965" w:type="dxa"/>
              </w:tcPr>
            </w:tcPrChange>
          </w:tcPr>
          <w:p w14:paraId="45D7CB7F"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Rifabutiin</w:t>
            </w:r>
          </w:p>
          <w:p w14:paraId="02A6A540"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i/>
                <w:sz w:val="22"/>
                <w:szCs w:val="22"/>
                <w:lang w:val="et-EE"/>
              </w:rPr>
            </w:pPr>
            <w:r w:rsidRPr="003E1D2F">
              <w:rPr>
                <w:i/>
                <w:sz w:val="22"/>
                <w:szCs w:val="22"/>
                <w:lang w:val="et-EE"/>
              </w:rPr>
              <w:t>[CYP450 tugev indutseerija]</w:t>
            </w:r>
          </w:p>
          <w:p w14:paraId="4E1E411F"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79B516EE"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 xml:space="preserve">300 mg üks kord ööpäevas </w:t>
            </w:r>
          </w:p>
          <w:p w14:paraId="333DA30B"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5EA4BD21"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70F8768C" w14:textId="66EC69B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vertAlign w:val="superscript"/>
                <w:lang w:val="et-EE"/>
              </w:rPr>
            </w:pPr>
            <w:r w:rsidRPr="003E1D2F">
              <w:rPr>
                <w:sz w:val="22"/>
                <w:szCs w:val="22"/>
                <w:lang w:val="et-EE"/>
              </w:rPr>
              <w:t>300 mg üks kord ööpäevas (</w:t>
            </w:r>
            <w:r w:rsidR="00B03CF8">
              <w:rPr>
                <w:sz w:val="22"/>
                <w:szCs w:val="22"/>
                <w:lang w:val="et-EE"/>
              </w:rPr>
              <w:t>koos</w:t>
            </w:r>
            <w:r w:rsidRPr="003E1D2F">
              <w:rPr>
                <w:sz w:val="22"/>
                <w:szCs w:val="22"/>
                <w:lang w:val="et-EE"/>
              </w:rPr>
              <w:t>manustatuna vorikonasooli annusega 350 mg kaks korda ööpäevas)</w:t>
            </w:r>
            <w:r w:rsidRPr="003E1D2F">
              <w:rPr>
                <w:sz w:val="22"/>
                <w:szCs w:val="22"/>
                <w:vertAlign w:val="superscript"/>
                <w:lang w:val="et-EE"/>
              </w:rPr>
              <w:t>*</w:t>
            </w:r>
          </w:p>
          <w:p w14:paraId="06E8D7B7"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2DA84EE3"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2CE73847"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3D66BF27"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29C02053" w14:textId="16A07151" w:rsidR="00651F07" w:rsidRPr="003E1D2F" w:rsidRDefault="00651F07" w:rsidP="00C204F1">
            <w:pPr>
              <w:pStyle w:val="Default"/>
              <w:rPr>
                <w:sz w:val="22"/>
                <w:szCs w:val="22"/>
                <w:lang w:val="et-EE"/>
              </w:rPr>
            </w:pPr>
            <w:r w:rsidRPr="003E1D2F">
              <w:rPr>
                <w:sz w:val="22"/>
                <w:szCs w:val="22"/>
                <w:lang w:val="et-EE"/>
              </w:rPr>
              <w:t>300 mg üks kord ööpäevas (</w:t>
            </w:r>
            <w:r w:rsidR="00A508D3">
              <w:rPr>
                <w:sz w:val="22"/>
                <w:szCs w:val="22"/>
                <w:lang w:val="et-EE"/>
              </w:rPr>
              <w:t>koos</w:t>
            </w:r>
            <w:r w:rsidRPr="003E1D2F">
              <w:rPr>
                <w:sz w:val="22"/>
                <w:szCs w:val="22"/>
                <w:lang w:val="et-EE"/>
              </w:rPr>
              <w:t>manustatuna vorikonasooli annusega 400 mg kaks korda ööpäevas)</w:t>
            </w:r>
            <w:r w:rsidRPr="003E1D2F">
              <w:rPr>
                <w:sz w:val="22"/>
                <w:szCs w:val="22"/>
                <w:vertAlign w:val="superscript"/>
                <w:lang w:val="et-EE"/>
              </w:rPr>
              <w:t>*</w:t>
            </w:r>
          </w:p>
        </w:tc>
        <w:tc>
          <w:tcPr>
            <w:tcW w:w="3119" w:type="dxa"/>
            <w:tcPrChange w:id="617" w:author="RWS_1" w:date="2025-11-25T11:50:00Z">
              <w:tcPr>
                <w:tcW w:w="3150" w:type="dxa"/>
                <w:gridSpan w:val="3"/>
              </w:tcPr>
            </w:tcPrChange>
          </w:tcPr>
          <w:p w14:paraId="4AA4CBDF"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2F2DFAF0"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12008343"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69%</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78%</w:t>
            </w:r>
          </w:p>
          <w:p w14:paraId="38B84C0D"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114A56BB"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Võrreldes vorikonasooli annusega 200 mg kaks korda ööpäevas:</w:t>
            </w:r>
          </w:p>
          <w:p w14:paraId="6BEE0CC3" w14:textId="2427F01E"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4%</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32%</w:t>
            </w:r>
          </w:p>
          <w:p w14:paraId="266C83F6"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2C0F363B"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5EA0424F"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451CB87A"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rifabutiini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195%</w:t>
            </w:r>
            <w:r w:rsidRPr="003E1D2F">
              <w:rPr>
                <w:sz w:val="22"/>
                <w:szCs w:val="22"/>
                <w:lang w:val="et-EE"/>
              </w:rPr>
              <w:br/>
              <w:t>rifabutiini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331%</w:t>
            </w:r>
          </w:p>
          <w:p w14:paraId="79DDE9BF" w14:textId="77777777" w:rsidR="00651F07" w:rsidRPr="003E1D2F" w:rsidRDefault="00651F07" w:rsidP="00C204F1">
            <w:pPr>
              <w:pStyle w:val="TableText"/>
              <w:tabs>
                <w:tab w:val="left" w:pos="216"/>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Võrreldes vorikonasooli annusega 200 mg kaks korda ööpäevas:</w:t>
            </w:r>
          </w:p>
          <w:p w14:paraId="515D44E3" w14:textId="77777777" w:rsidR="00651F07" w:rsidRPr="003E1D2F" w:rsidRDefault="00651F07" w:rsidP="00C204F1">
            <w:pPr>
              <w:pStyle w:val="TableText"/>
              <w:tabs>
                <w:tab w:val="left" w:pos="216"/>
              </w:tabs>
              <w:overflowPunct w:val="0"/>
              <w:autoSpaceDE w:val="0"/>
              <w:autoSpaceDN w:val="0"/>
              <w:adjustRightInd w:val="0"/>
              <w:textAlignment w:val="baseline"/>
              <w:rPr>
                <w:rFonts w:eastAsia="SimSun"/>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104%</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87%</w:t>
            </w:r>
          </w:p>
        </w:tc>
        <w:tc>
          <w:tcPr>
            <w:tcW w:w="3157" w:type="dxa"/>
            <w:tcPrChange w:id="618" w:author="RWS_1" w:date="2025-11-25T11:50:00Z">
              <w:tcPr>
                <w:tcW w:w="3133" w:type="dxa"/>
              </w:tcPr>
            </w:tcPrChange>
          </w:tcPr>
          <w:p w14:paraId="0228A617" w14:textId="77777777" w:rsidR="00651F07" w:rsidRPr="003E1D2F" w:rsidRDefault="00651F07" w:rsidP="00C204F1">
            <w:pPr>
              <w:overflowPunct w:val="0"/>
              <w:autoSpaceDE w:val="0"/>
              <w:autoSpaceDN w:val="0"/>
              <w:adjustRightInd w:val="0"/>
              <w:textAlignment w:val="baseline"/>
              <w:rPr>
                <w:sz w:val="22"/>
                <w:szCs w:val="22"/>
                <w:lang w:val="et-EE"/>
              </w:rPr>
            </w:pPr>
            <w:r w:rsidRPr="003E1D2F">
              <w:rPr>
                <w:sz w:val="22"/>
                <w:szCs w:val="22"/>
                <w:lang w:val="et-EE"/>
              </w:rPr>
              <w:t>Vorikonasooli ja rifabutiini samaaegset kasutamist tuleb vältida, välja arvatud juhul, kui sellest saadav kasu ületab riskid.</w:t>
            </w:r>
          </w:p>
          <w:p w14:paraId="6C7869DD" w14:textId="77777777" w:rsidR="00651F07" w:rsidRPr="003E1D2F" w:rsidRDefault="00651F07" w:rsidP="00C204F1">
            <w:pPr>
              <w:overflowPunct w:val="0"/>
              <w:autoSpaceDE w:val="0"/>
              <w:autoSpaceDN w:val="0"/>
              <w:adjustRightInd w:val="0"/>
              <w:textAlignment w:val="baseline"/>
              <w:rPr>
                <w:sz w:val="22"/>
                <w:szCs w:val="22"/>
                <w:lang w:val="et-EE"/>
              </w:rPr>
            </w:pPr>
            <w:r w:rsidRPr="003E1D2F">
              <w:rPr>
                <w:sz w:val="22"/>
                <w:szCs w:val="22"/>
                <w:lang w:val="et-EE"/>
              </w:rPr>
              <w:t>Vorikonasooli säilitusannust võib suurendada 5 mg/kg</w:t>
            </w:r>
            <w:r w:rsidRPr="003E1D2F">
              <w:rPr>
                <w:sz w:val="22"/>
                <w:szCs w:val="22"/>
                <w:vertAlign w:val="superscript"/>
                <w:lang w:val="et-EE"/>
              </w:rPr>
              <w:noBreakHyphen/>
            </w:r>
            <w:r w:rsidRPr="003E1D2F">
              <w:rPr>
                <w:sz w:val="22"/>
                <w:szCs w:val="22"/>
                <w:lang w:val="et-EE"/>
              </w:rPr>
              <w:t>ni kaks korda ööpäevas intravenoosse või 200 mg</w:t>
            </w:r>
            <w:r w:rsidRPr="003E1D2F">
              <w:rPr>
                <w:sz w:val="22"/>
                <w:szCs w:val="22"/>
                <w:lang w:val="et-EE"/>
              </w:rPr>
              <w:noBreakHyphen/>
              <w:t>lt 350 mg</w:t>
            </w:r>
            <w:r w:rsidRPr="003E1D2F">
              <w:rPr>
                <w:sz w:val="22"/>
                <w:szCs w:val="22"/>
                <w:lang w:val="et-EE"/>
              </w:rPr>
              <w:noBreakHyphen/>
              <w:t>le kaks korda ööpäevas suukaudse manustamise korral (patsientidel kehakaaluga alla 40 kg 100 mg</w:t>
            </w:r>
            <w:r w:rsidRPr="003E1D2F">
              <w:rPr>
                <w:sz w:val="22"/>
                <w:szCs w:val="22"/>
                <w:lang w:val="et-EE"/>
              </w:rPr>
              <w:noBreakHyphen/>
              <w:t>lt 200 mg</w:t>
            </w:r>
            <w:r w:rsidRPr="003E1D2F">
              <w:rPr>
                <w:sz w:val="22"/>
                <w:szCs w:val="22"/>
                <w:lang w:val="et-EE"/>
              </w:rPr>
              <w:noBreakHyphen/>
              <w:t xml:space="preserve">le kaks korda ööpäevas suukaudselt) (vt lõik 4.2). </w:t>
            </w:r>
          </w:p>
          <w:p w14:paraId="62823540" w14:textId="2B337183" w:rsidR="00651F07" w:rsidRPr="003E1D2F" w:rsidRDefault="00651F07" w:rsidP="00C204F1">
            <w:pPr>
              <w:rPr>
                <w:rFonts w:eastAsia="SimSun"/>
                <w:color w:val="000000"/>
                <w:sz w:val="22"/>
                <w:szCs w:val="22"/>
                <w:lang w:val="et-EE"/>
              </w:rPr>
            </w:pPr>
            <w:r w:rsidRPr="003E1D2F">
              <w:rPr>
                <w:sz w:val="22"/>
                <w:szCs w:val="22"/>
                <w:lang w:val="et-EE"/>
              </w:rPr>
              <w:t>Rifabutiini ja vorikonasooli koos</w:t>
            </w:r>
            <w:r w:rsidR="00A508D3">
              <w:rPr>
                <w:sz w:val="22"/>
                <w:szCs w:val="22"/>
                <w:lang w:val="et-EE"/>
              </w:rPr>
              <w:t>manus</w:t>
            </w:r>
            <w:r w:rsidRPr="003E1D2F">
              <w:rPr>
                <w:sz w:val="22"/>
                <w:szCs w:val="22"/>
                <w:lang w:val="et-EE"/>
              </w:rPr>
              <w:t>tamisel on soovitatav hoolikalt jälgida kõigi vere vormelementide sisalduse ning rifabutiinist tingitud võimalike kõrvaltoimete (nt uveiit) suhtes.</w:t>
            </w:r>
          </w:p>
        </w:tc>
      </w:tr>
      <w:tr w:rsidR="00651F07" w:rsidRPr="00C06338" w14:paraId="67FE21ED" w14:textId="77777777" w:rsidTr="00CD2EA4">
        <w:tblPrEx>
          <w:jc w:val="left"/>
          <w:tblCellMar>
            <w:left w:w="57" w:type="dxa"/>
            <w:right w:w="57" w:type="dxa"/>
          </w:tblCellMar>
          <w:tblLook w:val="04A0" w:firstRow="1" w:lastRow="0" w:firstColumn="1" w:lastColumn="0" w:noHBand="0" w:noVBand="1"/>
          <w:tblPrExChange w:id="619" w:author="RWS_1" w:date="2025-11-25T11:50:00Z">
            <w:tblPrEx>
              <w:jc w:val="left"/>
              <w:tblCellMar>
                <w:left w:w="57" w:type="dxa"/>
                <w:right w:w="57" w:type="dxa"/>
              </w:tblCellMar>
              <w:tblLook w:val="04A0" w:firstRow="1" w:lastRow="0" w:firstColumn="1" w:lastColumn="0" w:noHBand="0" w:noVBand="1"/>
            </w:tblPrEx>
          </w:tblPrExChange>
        </w:tblPrEx>
        <w:trPr>
          <w:cantSplit/>
          <w:trPrChange w:id="620" w:author="RWS_1" w:date="2025-11-25T11:50:00Z">
            <w:trPr>
              <w:cantSplit/>
            </w:trPr>
          </w:trPrChange>
        </w:trPr>
        <w:tc>
          <w:tcPr>
            <w:tcW w:w="2972" w:type="dxa"/>
            <w:tcPrChange w:id="621" w:author="RWS_1" w:date="2025-11-25T11:50:00Z">
              <w:tcPr>
                <w:tcW w:w="2965" w:type="dxa"/>
              </w:tcPr>
            </w:tcPrChange>
          </w:tcPr>
          <w:p w14:paraId="5061B417" w14:textId="77777777" w:rsidR="00651F07" w:rsidRPr="003E1D2F" w:rsidRDefault="00651F07" w:rsidP="00C204F1">
            <w:pPr>
              <w:pStyle w:val="Default"/>
              <w:rPr>
                <w:sz w:val="22"/>
                <w:szCs w:val="22"/>
                <w:lang w:val="et-EE"/>
              </w:rPr>
            </w:pPr>
            <w:r w:rsidRPr="003E1D2F">
              <w:rPr>
                <w:sz w:val="22"/>
                <w:szCs w:val="22"/>
                <w:lang w:val="et-EE"/>
              </w:rPr>
              <w:t>Rifampitsiin (600 mg üks kord ööpäevas)</w:t>
            </w:r>
            <w:r w:rsidRPr="003E1D2F">
              <w:rPr>
                <w:sz w:val="22"/>
                <w:szCs w:val="22"/>
                <w:lang w:val="et-EE"/>
              </w:rPr>
              <w:br/>
            </w:r>
            <w:r w:rsidRPr="003E1D2F">
              <w:rPr>
                <w:i/>
                <w:iCs/>
                <w:sz w:val="22"/>
                <w:szCs w:val="22"/>
                <w:lang w:val="et-EE"/>
              </w:rPr>
              <w:t>[CYP450 tugev indutseerija]</w:t>
            </w:r>
          </w:p>
        </w:tc>
        <w:tc>
          <w:tcPr>
            <w:tcW w:w="3119" w:type="dxa"/>
            <w:tcPrChange w:id="622" w:author="RWS_1" w:date="2025-11-25T11:50:00Z">
              <w:tcPr>
                <w:tcW w:w="3150" w:type="dxa"/>
                <w:gridSpan w:val="3"/>
              </w:tcPr>
            </w:tcPrChange>
          </w:tcPr>
          <w:p w14:paraId="4F46AAF3" w14:textId="77777777" w:rsidR="00651F07" w:rsidRPr="003E1D2F" w:rsidRDefault="00651F07" w:rsidP="00C204F1">
            <w:pPr>
              <w:pStyle w:val="Default"/>
              <w:rPr>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93%</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96%</w:t>
            </w:r>
          </w:p>
        </w:tc>
        <w:tc>
          <w:tcPr>
            <w:tcW w:w="3157" w:type="dxa"/>
            <w:tcPrChange w:id="623" w:author="RWS_1" w:date="2025-11-25T11:50:00Z">
              <w:tcPr>
                <w:tcW w:w="3133" w:type="dxa"/>
              </w:tcPr>
            </w:tcPrChange>
          </w:tcPr>
          <w:p w14:paraId="651908E3" w14:textId="77777777" w:rsidR="00651F07" w:rsidRPr="003E1D2F" w:rsidRDefault="00651F07" w:rsidP="00C204F1">
            <w:pPr>
              <w:pStyle w:val="Default"/>
              <w:rPr>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0E8C4E51" w14:textId="77777777" w:rsidTr="00887832">
        <w:tblPrEx>
          <w:jc w:val="left"/>
          <w:tblCellMar>
            <w:left w:w="57" w:type="dxa"/>
            <w:right w:w="57" w:type="dxa"/>
          </w:tblCellMar>
          <w:tblLook w:val="04A0" w:firstRow="1" w:lastRow="0" w:firstColumn="1" w:lastColumn="0" w:noHBand="0" w:noVBand="1"/>
        </w:tblPrEx>
        <w:trPr>
          <w:cantSplit/>
        </w:trPr>
        <w:tc>
          <w:tcPr>
            <w:tcW w:w="9248" w:type="dxa"/>
            <w:gridSpan w:val="3"/>
          </w:tcPr>
          <w:p w14:paraId="468DCE62" w14:textId="77777777" w:rsidR="00651F07" w:rsidRPr="003E1D2F" w:rsidRDefault="00651F07">
            <w:pPr>
              <w:keepNext/>
              <w:rPr>
                <w:b/>
                <w:i/>
                <w:spacing w:val="-11"/>
                <w:sz w:val="22"/>
                <w:szCs w:val="22"/>
                <w:lang w:val="et-EE"/>
              </w:rPr>
              <w:pPrChange w:id="624" w:author="RR_5" w:date="2025-12-02T11:27:00Z">
                <w:pPr/>
              </w:pPrChange>
            </w:pPr>
            <w:r w:rsidRPr="003E1D2F">
              <w:rPr>
                <w:b/>
                <w:i/>
                <w:sz w:val="22"/>
                <w:szCs w:val="22"/>
                <w:lang w:val="et-EE"/>
              </w:rPr>
              <w:t>Pahaloomuliste kasvajate vastased ravimid</w:t>
            </w:r>
          </w:p>
        </w:tc>
      </w:tr>
      <w:tr w:rsidR="00651F07" w:rsidRPr="00C06338" w14:paraId="0D9FBF1F" w14:textId="77777777" w:rsidTr="00CD2EA4">
        <w:tblPrEx>
          <w:jc w:val="left"/>
          <w:tblCellMar>
            <w:left w:w="57" w:type="dxa"/>
            <w:right w:w="57" w:type="dxa"/>
          </w:tblCellMar>
          <w:tblLook w:val="04A0" w:firstRow="1" w:lastRow="0" w:firstColumn="1" w:lastColumn="0" w:noHBand="0" w:noVBand="1"/>
          <w:tblPrExChange w:id="625" w:author="RWS_1" w:date="2025-11-25T11:50:00Z">
            <w:tblPrEx>
              <w:jc w:val="left"/>
              <w:tblCellMar>
                <w:left w:w="57" w:type="dxa"/>
                <w:right w:w="57" w:type="dxa"/>
              </w:tblCellMar>
              <w:tblLook w:val="04A0" w:firstRow="1" w:lastRow="0" w:firstColumn="1" w:lastColumn="0" w:noHBand="0" w:noVBand="1"/>
            </w:tblPrEx>
          </w:tblPrExChange>
        </w:tblPrEx>
        <w:trPr>
          <w:cantSplit/>
          <w:trPrChange w:id="626" w:author="RWS_1" w:date="2025-11-25T11:50:00Z">
            <w:trPr>
              <w:cantSplit/>
            </w:trPr>
          </w:trPrChange>
        </w:trPr>
        <w:tc>
          <w:tcPr>
            <w:tcW w:w="2972" w:type="dxa"/>
            <w:tcPrChange w:id="627" w:author="RWS_1" w:date="2025-11-25T11:50:00Z">
              <w:tcPr>
                <w:tcW w:w="2965" w:type="dxa"/>
              </w:tcPr>
            </w:tcPrChange>
          </w:tcPr>
          <w:p w14:paraId="53377FD8" w14:textId="77777777" w:rsidR="00651F07" w:rsidRPr="003E1D2F" w:rsidRDefault="00651F07" w:rsidP="00C204F1">
            <w:pPr>
              <w:autoSpaceDE w:val="0"/>
              <w:autoSpaceDN w:val="0"/>
              <w:adjustRightInd w:val="0"/>
              <w:rPr>
                <w:rFonts w:eastAsia="SimSun"/>
                <w:color w:val="000000"/>
                <w:sz w:val="22"/>
                <w:szCs w:val="22"/>
                <w:lang w:val="et-EE"/>
              </w:rPr>
            </w:pPr>
            <w:r w:rsidRPr="003E1D2F">
              <w:rPr>
                <w:sz w:val="22"/>
                <w:szCs w:val="22"/>
                <w:lang w:val="et-EE"/>
              </w:rPr>
              <w:t>Glasdegiib</w:t>
            </w:r>
            <w:r w:rsidRPr="003E1D2F">
              <w:rPr>
                <w:i/>
                <w:sz w:val="22"/>
                <w:szCs w:val="22"/>
                <w:lang w:val="et-EE"/>
              </w:rPr>
              <w:br/>
              <w:t>[CYP3A4 substraat]</w:t>
            </w:r>
          </w:p>
        </w:tc>
        <w:tc>
          <w:tcPr>
            <w:tcW w:w="3119" w:type="dxa"/>
            <w:tcPrChange w:id="628" w:author="RWS_1" w:date="2025-11-25T11:50:00Z">
              <w:tcPr>
                <w:tcW w:w="3150" w:type="dxa"/>
                <w:gridSpan w:val="3"/>
              </w:tcPr>
            </w:tcPrChange>
          </w:tcPr>
          <w:p w14:paraId="13305252" w14:textId="77777777" w:rsidR="00651F07" w:rsidRPr="003E1D2F" w:rsidRDefault="00651F07" w:rsidP="00C204F1">
            <w:pPr>
              <w:autoSpaceDE w:val="0"/>
              <w:autoSpaceDN w:val="0"/>
              <w:adjustRightInd w:val="0"/>
              <w:rPr>
                <w:rFonts w:eastAsia="SimSun"/>
                <w:color w:val="000000"/>
                <w:sz w:val="22"/>
                <w:szCs w:val="22"/>
                <w:lang w:val="et-EE"/>
              </w:rPr>
            </w:pPr>
            <w:r w:rsidRPr="003E1D2F">
              <w:rPr>
                <w:sz w:val="22"/>
                <w:szCs w:val="22"/>
                <w:lang w:val="et-EE"/>
              </w:rPr>
              <w:t>Kuigi vastavaid uuringuid ei ole läbi viidud, suurendab vorikonasool tõenäoliselt glasdegiibi kontsentratsiooni plasmas ja QTc pikenemise riski.</w:t>
            </w:r>
          </w:p>
        </w:tc>
        <w:tc>
          <w:tcPr>
            <w:tcW w:w="3157" w:type="dxa"/>
            <w:tcPrChange w:id="629" w:author="RWS_1" w:date="2025-11-25T11:50:00Z">
              <w:tcPr>
                <w:tcW w:w="3133" w:type="dxa"/>
              </w:tcPr>
            </w:tcPrChange>
          </w:tcPr>
          <w:p w14:paraId="3FD2C6E4" w14:textId="6F96746C" w:rsidR="00651F07" w:rsidRPr="003E1D2F" w:rsidRDefault="00651F07" w:rsidP="00C204F1">
            <w:pPr>
              <w:autoSpaceDE w:val="0"/>
              <w:autoSpaceDN w:val="0"/>
              <w:adjustRightInd w:val="0"/>
              <w:rPr>
                <w:rFonts w:eastAsia="SimSun"/>
                <w:color w:val="000000"/>
                <w:sz w:val="22"/>
                <w:szCs w:val="22"/>
                <w:lang w:val="et-EE"/>
              </w:rPr>
            </w:pPr>
            <w:r w:rsidRPr="003E1D2F">
              <w:rPr>
                <w:sz w:val="22"/>
                <w:szCs w:val="22"/>
                <w:lang w:val="et-EE"/>
              </w:rPr>
              <w:t xml:space="preserve">Kui kooskasutamist ei ole võimalik vältida, on soovitatav sageli </w:t>
            </w:r>
            <w:r w:rsidR="00D01E1E">
              <w:rPr>
                <w:sz w:val="22"/>
                <w:szCs w:val="22"/>
                <w:lang w:val="et-EE"/>
              </w:rPr>
              <w:t xml:space="preserve">jälgida muutusi </w:t>
            </w:r>
            <w:r w:rsidRPr="003E1D2F">
              <w:rPr>
                <w:sz w:val="22"/>
                <w:szCs w:val="22"/>
                <w:lang w:val="et-EE"/>
              </w:rPr>
              <w:t>EKG</w:t>
            </w:r>
            <w:r w:rsidRPr="003E1D2F">
              <w:rPr>
                <w:sz w:val="22"/>
                <w:szCs w:val="22"/>
                <w:lang w:val="et-EE"/>
              </w:rPr>
              <w:noBreakHyphen/>
            </w:r>
            <w:r w:rsidR="00D01E1E">
              <w:rPr>
                <w:sz w:val="22"/>
                <w:szCs w:val="22"/>
                <w:lang w:val="et-EE"/>
              </w:rPr>
              <w:t>s</w:t>
            </w:r>
            <w:r w:rsidRPr="003E1D2F">
              <w:rPr>
                <w:sz w:val="22"/>
                <w:szCs w:val="22"/>
                <w:lang w:val="et-EE"/>
              </w:rPr>
              <w:t xml:space="preserve"> (vt lõik 4.4).</w:t>
            </w:r>
          </w:p>
        </w:tc>
      </w:tr>
      <w:tr w:rsidR="00651F07" w:rsidRPr="00C06338" w14:paraId="11B720DF" w14:textId="77777777" w:rsidTr="00CD2EA4">
        <w:tblPrEx>
          <w:jc w:val="left"/>
          <w:tblCellMar>
            <w:left w:w="57" w:type="dxa"/>
            <w:right w:w="57" w:type="dxa"/>
          </w:tblCellMar>
          <w:tblLook w:val="04A0" w:firstRow="1" w:lastRow="0" w:firstColumn="1" w:lastColumn="0" w:noHBand="0" w:noVBand="1"/>
          <w:tblPrExChange w:id="630" w:author="RWS_1" w:date="2025-11-25T11:50:00Z">
            <w:tblPrEx>
              <w:jc w:val="left"/>
              <w:tblCellMar>
                <w:left w:w="57" w:type="dxa"/>
                <w:right w:w="57" w:type="dxa"/>
              </w:tblCellMar>
              <w:tblLook w:val="04A0" w:firstRow="1" w:lastRow="0" w:firstColumn="1" w:lastColumn="0" w:noHBand="0" w:noVBand="1"/>
            </w:tblPrEx>
          </w:tblPrExChange>
        </w:tblPrEx>
        <w:trPr>
          <w:cantSplit/>
          <w:trPrChange w:id="631" w:author="RWS_1" w:date="2025-11-25T11:50:00Z">
            <w:trPr>
              <w:cantSplit/>
            </w:trPr>
          </w:trPrChange>
        </w:trPr>
        <w:tc>
          <w:tcPr>
            <w:tcW w:w="2972" w:type="dxa"/>
            <w:tcPrChange w:id="632" w:author="RWS_1" w:date="2025-11-25T11:50:00Z">
              <w:tcPr>
                <w:tcW w:w="2965" w:type="dxa"/>
              </w:tcPr>
            </w:tcPrChange>
          </w:tcPr>
          <w:p w14:paraId="67CC23CF" w14:textId="77777777" w:rsidR="00651F07" w:rsidRPr="003E1D2F" w:rsidRDefault="00651F07" w:rsidP="00C204F1">
            <w:pPr>
              <w:rPr>
                <w:sz w:val="22"/>
                <w:szCs w:val="22"/>
                <w:lang w:val="et-EE"/>
              </w:rPr>
            </w:pPr>
            <w:r w:rsidRPr="003E1D2F">
              <w:rPr>
                <w:sz w:val="22"/>
                <w:szCs w:val="22"/>
                <w:lang w:val="et-EE"/>
              </w:rPr>
              <w:t>Tretinoiin</w:t>
            </w:r>
          </w:p>
          <w:p w14:paraId="1D86AEEB" w14:textId="77777777" w:rsidR="00651F07" w:rsidRPr="003E1D2F" w:rsidRDefault="00651F07" w:rsidP="00C204F1">
            <w:pPr>
              <w:rPr>
                <w:sz w:val="22"/>
                <w:szCs w:val="22"/>
                <w:lang w:val="et-EE"/>
              </w:rPr>
            </w:pPr>
            <w:r w:rsidRPr="003E1D2F">
              <w:rPr>
                <w:i/>
                <w:sz w:val="22"/>
                <w:szCs w:val="22"/>
                <w:lang w:val="et-EE"/>
              </w:rPr>
              <w:t>[CYP3A4 substraat]</w:t>
            </w:r>
          </w:p>
        </w:tc>
        <w:tc>
          <w:tcPr>
            <w:tcW w:w="3119" w:type="dxa"/>
            <w:tcPrChange w:id="633" w:author="RWS_1" w:date="2025-11-25T11:50:00Z">
              <w:tcPr>
                <w:tcW w:w="3150" w:type="dxa"/>
                <w:gridSpan w:val="3"/>
              </w:tcPr>
            </w:tcPrChange>
          </w:tcPr>
          <w:p w14:paraId="52F1245E" w14:textId="77777777" w:rsidR="00651F07" w:rsidRPr="003E1D2F" w:rsidRDefault="00651F07" w:rsidP="00C204F1">
            <w:pPr>
              <w:autoSpaceDE w:val="0"/>
              <w:autoSpaceDN w:val="0"/>
              <w:adjustRightInd w:val="0"/>
              <w:rPr>
                <w:sz w:val="22"/>
                <w:szCs w:val="22"/>
                <w:lang w:val="et-EE"/>
              </w:rPr>
            </w:pPr>
            <w:r w:rsidRPr="003E1D2F">
              <w:rPr>
                <w:sz w:val="22"/>
                <w:szCs w:val="22"/>
                <w:lang w:val="et-EE"/>
              </w:rPr>
              <w:t>Kuigi vastavaid uuringuid ei ole läbi viidud, võib vorikonasool suurendada tretinoiini kontsentratsiooni ja kõrvaltoimete (aju pseudotuumor, hüperkaltseemia) tekkeriski.</w:t>
            </w:r>
          </w:p>
        </w:tc>
        <w:tc>
          <w:tcPr>
            <w:tcW w:w="3157" w:type="dxa"/>
            <w:tcPrChange w:id="634" w:author="RWS_1" w:date="2025-11-25T11:50:00Z">
              <w:tcPr>
                <w:tcW w:w="3133" w:type="dxa"/>
              </w:tcPr>
            </w:tcPrChange>
          </w:tcPr>
          <w:p w14:paraId="080D106E" w14:textId="701DC500" w:rsidR="00651F07" w:rsidRPr="003E1D2F" w:rsidRDefault="00651F07" w:rsidP="00C204F1">
            <w:pPr>
              <w:autoSpaceDE w:val="0"/>
              <w:autoSpaceDN w:val="0"/>
              <w:adjustRightInd w:val="0"/>
              <w:rPr>
                <w:sz w:val="22"/>
                <w:szCs w:val="22"/>
                <w:lang w:val="et-EE"/>
              </w:rPr>
            </w:pPr>
            <w:r w:rsidRPr="003E1D2F">
              <w:rPr>
                <w:sz w:val="22"/>
                <w:szCs w:val="22"/>
                <w:lang w:val="et-EE"/>
              </w:rPr>
              <w:t xml:space="preserve">Vorikonasooliga ravi ajal ja pärast selle lõpetamist on soovitatav tretinoiini annust </w:t>
            </w:r>
            <w:r w:rsidR="00B43505" w:rsidRPr="003E1D2F">
              <w:rPr>
                <w:sz w:val="22"/>
                <w:szCs w:val="22"/>
                <w:lang w:val="et-EE"/>
              </w:rPr>
              <w:t>koha</w:t>
            </w:r>
            <w:r w:rsidRPr="003E1D2F">
              <w:rPr>
                <w:sz w:val="22"/>
                <w:szCs w:val="22"/>
                <w:lang w:val="et-EE"/>
              </w:rPr>
              <w:t>ndada.</w:t>
            </w:r>
          </w:p>
        </w:tc>
      </w:tr>
      <w:tr w:rsidR="00651F07" w:rsidRPr="00C06338" w14:paraId="07C47879" w14:textId="77777777" w:rsidTr="00CD2EA4">
        <w:tblPrEx>
          <w:jc w:val="left"/>
          <w:tblCellMar>
            <w:left w:w="57" w:type="dxa"/>
            <w:right w:w="57" w:type="dxa"/>
          </w:tblCellMar>
          <w:tblLook w:val="04A0" w:firstRow="1" w:lastRow="0" w:firstColumn="1" w:lastColumn="0" w:noHBand="0" w:noVBand="1"/>
          <w:tblPrExChange w:id="635" w:author="RWS_1" w:date="2025-11-25T11:50:00Z">
            <w:tblPrEx>
              <w:jc w:val="left"/>
              <w:tblCellMar>
                <w:left w:w="57" w:type="dxa"/>
                <w:right w:w="57" w:type="dxa"/>
              </w:tblCellMar>
              <w:tblLook w:val="04A0" w:firstRow="1" w:lastRow="0" w:firstColumn="1" w:lastColumn="0" w:noHBand="0" w:noVBand="1"/>
            </w:tblPrEx>
          </w:tblPrExChange>
        </w:tblPrEx>
        <w:trPr>
          <w:cantSplit/>
          <w:trPrChange w:id="636" w:author="RWS_1" w:date="2025-11-25T11:50:00Z">
            <w:trPr>
              <w:cantSplit/>
            </w:trPr>
          </w:trPrChange>
        </w:trPr>
        <w:tc>
          <w:tcPr>
            <w:tcW w:w="2972" w:type="dxa"/>
            <w:tcPrChange w:id="637" w:author="RWS_1" w:date="2025-11-25T11:50:00Z">
              <w:tcPr>
                <w:tcW w:w="2965" w:type="dxa"/>
              </w:tcPr>
            </w:tcPrChange>
          </w:tcPr>
          <w:p w14:paraId="306A215F" w14:textId="77777777" w:rsidR="00651F07" w:rsidRPr="003E1D2F" w:rsidRDefault="00651F07" w:rsidP="00C204F1">
            <w:pPr>
              <w:rPr>
                <w:sz w:val="22"/>
                <w:szCs w:val="22"/>
                <w:lang w:val="et-EE"/>
              </w:rPr>
            </w:pPr>
            <w:r w:rsidRPr="003E1D2F">
              <w:rPr>
                <w:sz w:val="22"/>
                <w:szCs w:val="22"/>
                <w:lang w:val="et-EE"/>
              </w:rPr>
              <w:t>Türosiini kinaasi inhibiitorid (sh aksitiniib, bosutiniib, kabosantiniib, tseritiniib, kobimetiniib, dabrafeniib, dasatiniib, nilotiniib, sunitiniib, ibrutiniib, ribotsikliib)</w:t>
            </w:r>
          </w:p>
          <w:p w14:paraId="728EF946" w14:textId="77777777" w:rsidR="00651F07" w:rsidRPr="003E1D2F" w:rsidRDefault="00651F07" w:rsidP="00C204F1">
            <w:pPr>
              <w:autoSpaceDE w:val="0"/>
              <w:autoSpaceDN w:val="0"/>
              <w:adjustRightInd w:val="0"/>
              <w:rPr>
                <w:sz w:val="22"/>
                <w:szCs w:val="22"/>
                <w:lang w:val="et-EE"/>
              </w:rPr>
            </w:pPr>
            <w:r w:rsidRPr="003E1D2F">
              <w:rPr>
                <w:i/>
                <w:sz w:val="22"/>
                <w:szCs w:val="22"/>
                <w:lang w:val="et-EE"/>
              </w:rPr>
              <w:t>[CYP3A4 substraadid]</w:t>
            </w:r>
          </w:p>
        </w:tc>
        <w:tc>
          <w:tcPr>
            <w:tcW w:w="3119" w:type="dxa"/>
            <w:tcPrChange w:id="638" w:author="RWS_1" w:date="2025-11-25T11:50:00Z">
              <w:tcPr>
                <w:tcW w:w="3150" w:type="dxa"/>
                <w:gridSpan w:val="3"/>
              </w:tcPr>
            </w:tcPrChange>
          </w:tcPr>
          <w:p w14:paraId="71FDE25F" w14:textId="77777777" w:rsidR="00651F07" w:rsidRPr="003E1D2F" w:rsidRDefault="00651F07" w:rsidP="00C204F1">
            <w:pPr>
              <w:autoSpaceDE w:val="0"/>
              <w:autoSpaceDN w:val="0"/>
              <w:adjustRightInd w:val="0"/>
              <w:rPr>
                <w:sz w:val="22"/>
                <w:szCs w:val="22"/>
                <w:lang w:val="et-EE"/>
              </w:rPr>
            </w:pPr>
            <w:r w:rsidRPr="003E1D2F">
              <w:rPr>
                <w:sz w:val="22"/>
                <w:szCs w:val="22"/>
                <w:lang w:val="et-EE"/>
              </w:rPr>
              <w:t>Kuigi vastavaid uuringuid ei ole läbi viidud, võib vorikonasool suurendada CYP3A4 vahendusel metaboliseeritavate türosiini kinaasi inhibiitorite kontsentratsiooni plasmas.</w:t>
            </w:r>
          </w:p>
        </w:tc>
        <w:tc>
          <w:tcPr>
            <w:tcW w:w="3157" w:type="dxa"/>
            <w:tcPrChange w:id="639" w:author="RWS_1" w:date="2025-11-25T11:50:00Z">
              <w:tcPr>
                <w:tcW w:w="3133" w:type="dxa"/>
              </w:tcPr>
            </w:tcPrChange>
          </w:tcPr>
          <w:p w14:paraId="33E23EBD" w14:textId="77777777" w:rsidR="00651F07" w:rsidRPr="003E1D2F" w:rsidRDefault="00651F07" w:rsidP="00C204F1">
            <w:pPr>
              <w:autoSpaceDE w:val="0"/>
              <w:autoSpaceDN w:val="0"/>
              <w:adjustRightInd w:val="0"/>
              <w:rPr>
                <w:sz w:val="22"/>
                <w:szCs w:val="22"/>
                <w:lang w:val="et-EE"/>
              </w:rPr>
            </w:pPr>
            <w:r w:rsidRPr="003E1D2F">
              <w:rPr>
                <w:sz w:val="22"/>
                <w:szCs w:val="22"/>
                <w:lang w:val="et-EE"/>
              </w:rPr>
              <w:t>Kui kooskasutamist ei ole võimalik vältida, on soovitatav türosiini kinaasi inhibiitori annust vähendada ja patsienti kliiniliselt hoolikalt jälgida (vt lõik 4.4).</w:t>
            </w:r>
          </w:p>
        </w:tc>
      </w:tr>
      <w:tr w:rsidR="00651F07" w:rsidRPr="00C06338" w14:paraId="478C8879" w14:textId="77777777" w:rsidTr="00CD2EA4">
        <w:tblPrEx>
          <w:jc w:val="left"/>
          <w:tblCellMar>
            <w:left w:w="57" w:type="dxa"/>
            <w:right w:w="57" w:type="dxa"/>
          </w:tblCellMar>
          <w:tblLook w:val="04A0" w:firstRow="1" w:lastRow="0" w:firstColumn="1" w:lastColumn="0" w:noHBand="0" w:noVBand="1"/>
          <w:tblPrExChange w:id="640" w:author="RWS_1" w:date="2025-11-25T11:50:00Z">
            <w:tblPrEx>
              <w:jc w:val="left"/>
              <w:tblCellMar>
                <w:left w:w="57" w:type="dxa"/>
                <w:right w:w="57" w:type="dxa"/>
              </w:tblCellMar>
              <w:tblLook w:val="04A0" w:firstRow="1" w:lastRow="0" w:firstColumn="1" w:lastColumn="0" w:noHBand="0" w:noVBand="1"/>
            </w:tblPrEx>
          </w:tblPrExChange>
        </w:tblPrEx>
        <w:trPr>
          <w:cantSplit/>
          <w:trPrChange w:id="641" w:author="RWS_1" w:date="2025-11-25T11:50:00Z">
            <w:trPr>
              <w:cantSplit/>
            </w:trPr>
          </w:trPrChange>
        </w:trPr>
        <w:tc>
          <w:tcPr>
            <w:tcW w:w="2972" w:type="dxa"/>
            <w:tcPrChange w:id="642" w:author="RWS_1" w:date="2025-11-25T11:50:00Z">
              <w:tcPr>
                <w:tcW w:w="2965" w:type="dxa"/>
              </w:tcPr>
            </w:tcPrChange>
          </w:tcPr>
          <w:p w14:paraId="1A17406B" w14:textId="77777777" w:rsidR="00651F07" w:rsidRPr="003E1D2F" w:rsidRDefault="00651F07" w:rsidP="00C204F1">
            <w:pPr>
              <w:pStyle w:val="TableText"/>
              <w:tabs>
                <w:tab w:val="left" w:pos="360"/>
              </w:tabs>
              <w:overflowPunct w:val="0"/>
              <w:autoSpaceDE w:val="0"/>
              <w:autoSpaceDN w:val="0"/>
              <w:adjustRightInd w:val="0"/>
              <w:ind w:left="216" w:hanging="216"/>
              <w:textAlignment w:val="baseline"/>
              <w:rPr>
                <w:rFonts w:cs="Times New Roman"/>
                <w:sz w:val="22"/>
                <w:szCs w:val="22"/>
                <w:lang w:val="et-EE"/>
              </w:rPr>
            </w:pPr>
            <w:r w:rsidRPr="003E1D2F">
              <w:rPr>
                <w:sz w:val="22"/>
                <w:szCs w:val="22"/>
                <w:lang w:val="et-EE"/>
              </w:rPr>
              <w:t xml:space="preserve">Venetoklaks </w:t>
            </w:r>
          </w:p>
          <w:p w14:paraId="090F0E2F" w14:textId="77777777" w:rsidR="00651F07" w:rsidRPr="003E1D2F" w:rsidRDefault="00651F07" w:rsidP="00C204F1">
            <w:pPr>
              <w:autoSpaceDE w:val="0"/>
              <w:autoSpaceDN w:val="0"/>
              <w:adjustRightInd w:val="0"/>
              <w:rPr>
                <w:rFonts w:eastAsia="SimSun"/>
                <w:color w:val="000000"/>
                <w:sz w:val="22"/>
                <w:szCs w:val="22"/>
                <w:lang w:val="et-EE"/>
              </w:rPr>
            </w:pPr>
            <w:r w:rsidRPr="003E1D2F">
              <w:rPr>
                <w:i/>
                <w:sz w:val="22"/>
                <w:szCs w:val="22"/>
                <w:lang w:val="et-EE"/>
              </w:rPr>
              <w:t>[CYP3A substraat]</w:t>
            </w:r>
          </w:p>
        </w:tc>
        <w:tc>
          <w:tcPr>
            <w:tcW w:w="3119" w:type="dxa"/>
            <w:tcPrChange w:id="643" w:author="RWS_1" w:date="2025-11-25T11:50:00Z">
              <w:tcPr>
                <w:tcW w:w="3150" w:type="dxa"/>
                <w:gridSpan w:val="3"/>
              </w:tcPr>
            </w:tcPrChange>
          </w:tcPr>
          <w:p w14:paraId="219FD53A" w14:textId="77777777" w:rsidR="00651F07" w:rsidRPr="003E1D2F" w:rsidRDefault="00651F07" w:rsidP="00C204F1">
            <w:pPr>
              <w:autoSpaceDE w:val="0"/>
              <w:autoSpaceDN w:val="0"/>
              <w:adjustRightInd w:val="0"/>
              <w:rPr>
                <w:rFonts w:eastAsia="SimSun"/>
                <w:color w:val="000000"/>
                <w:sz w:val="22"/>
                <w:szCs w:val="22"/>
                <w:lang w:val="et-EE"/>
              </w:rPr>
            </w:pPr>
            <w:r w:rsidRPr="003E1D2F">
              <w:rPr>
                <w:sz w:val="22"/>
                <w:szCs w:val="22"/>
                <w:lang w:val="et-EE"/>
              </w:rPr>
              <w:t>Kuigi vastavaid uuringuid ei ole läbi viidud, suurendab vorikonasool tõenäoliselt olulisel määral venetoklaksi kontsentratsiooni plasmas.</w:t>
            </w:r>
          </w:p>
        </w:tc>
        <w:tc>
          <w:tcPr>
            <w:tcW w:w="3157" w:type="dxa"/>
            <w:tcPrChange w:id="644" w:author="RWS_1" w:date="2025-11-25T11:50:00Z">
              <w:tcPr>
                <w:tcW w:w="3133" w:type="dxa"/>
              </w:tcPr>
            </w:tcPrChange>
          </w:tcPr>
          <w:p w14:paraId="0BC3D5BC" w14:textId="77777777" w:rsidR="00651F07" w:rsidRPr="003E1D2F" w:rsidRDefault="00651F07" w:rsidP="00C204F1">
            <w:pPr>
              <w:autoSpaceDE w:val="0"/>
              <w:autoSpaceDN w:val="0"/>
              <w:adjustRightInd w:val="0"/>
              <w:rPr>
                <w:rFonts w:eastAsia="SimSun"/>
                <w:color w:val="000000"/>
                <w:sz w:val="22"/>
                <w:szCs w:val="22"/>
                <w:lang w:val="et-EE"/>
              </w:rPr>
            </w:pPr>
            <w:r w:rsidRPr="003E1D2F">
              <w:rPr>
                <w:sz w:val="22"/>
                <w:szCs w:val="22"/>
                <w:lang w:val="et-EE"/>
              </w:rPr>
              <w:t xml:space="preserve">Vorikonasooli samaaegne manustamine on </w:t>
            </w:r>
            <w:r w:rsidRPr="003E1D2F">
              <w:rPr>
                <w:b/>
                <w:bCs/>
                <w:sz w:val="22"/>
                <w:szCs w:val="22"/>
                <w:lang w:val="et-EE"/>
              </w:rPr>
              <w:t>vastunäidustatud</w:t>
            </w:r>
            <w:r w:rsidRPr="003E1D2F">
              <w:rPr>
                <w:sz w:val="22"/>
                <w:szCs w:val="22"/>
                <w:lang w:val="et-EE"/>
              </w:rPr>
              <w:t xml:space="preserve"> ravi alustamisel venetoklaksiga ja annuse tiitrimisfaasis (vt lõik 4.3). Nagu on juhendatud venetoklaksi ravimiteabes, tuleb stabiilse ööpäevase manustamise puhul venetoklaksi annust vähendada; soovitatav on jälgimine toksilisuse nähtude suhtes.</w:t>
            </w:r>
          </w:p>
        </w:tc>
      </w:tr>
      <w:tr w:rsidR="00651F07" w:rsidRPr="00C06338" w14:paraId="6FB5F2A3" w14:textId="77777777" w:rsidTr="00CD2EA4">
        <w:tblPrEx>
          <w:jc w:val="left"/>
          <w:tblCellMar>
            <w:left w:w="57" w:type="dxa"/>
            <w:right w:w="57" w:type="dxa"/>
          </w:tblCellMar>
          <w:tblLook w:val="04A0" w:firstRow="1" w:lastRow="0" w:firstColumn="1" w:lastColumn="0" w:noHBand="0" w:noVBand="1"/>
          <w:tblPrExChange w:id="645" w:author="RWS_1" w:date="2025-11-25T11:50:00Z">
            <w:tblPrEx>
              <w:jc w:val="left"/>
              <w:tblCellMar>
                <w:left w:w="57" w:type="dxa"/>
                <w:right w:w="57" w:type="dxa"/>
              </w:tblCellMar>
              <w:tblLook w:val="04A0" w:firstRow="1" w:lastRow="0" w:firstColumn="1" w:lastColumn="0" w:noHBand="0" w:noVBand="1"/>
            </w:tblPrEx>
          </w:tblPrExChange>
        </w:tblPrEx>
        <w:trPr>
          <w:cantSplit/>
          <w:trPrChange w:id="646" w:author="RWS_1" w:date="2025-11-25T11:50:00Z">
            <w:trPr>
              <w:cantSplit/>
            </w:trPr>
          </w:trPrChange>
        </w:trPr>
        <w:tc>
          <w:tcPr>
            <w:tcW w:w="2972" w:type="dxa"/>
            <w:tcPrChange w:id="647" w:author="RWS_1" w:date="2025-11-25T11:50:00Z">
              <w:tcPr>
                <w:tcW w:w="2965" w:type="dxa"/>
              </w:tcPr>
            </w:tcPrChange>
          </w:tcPr>
          <w:p w14:paraId="46405C2E"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Vinka alkaloidid (sh vinkristiin ja vinblastiin)</w:t>
            </w:r>
            <w:r w:rsidRPr="003E1D2F">
              <w:rPr>
                <w:sz w:val="22"/>
                <w:szCs w:val="22"/>
                <w:lang w:val="et-EE"/>
              </w:rPr>
              <w:br/>
            </w:r>
            <w:r w:rsidRPr="003E1D2F">
              <w:rPr>
                <w:i/>
                <w:iCs/>
                <w:sz w:val="22"/>
                <w:szCs w:val="22"/>
                <w:lang w:val="et-EE"/>
              </w:rPr>
              <w:t>[CYP3A4 substraadid]</w:t>
            </w:r>
          </w:p>
        </w:tc>
        <w:tc>
          <w:tcPr>
            <w:tcW w:w="3119" w:type="dxa"/>
            <w:tcPrChange w:id="648" w:author="RWS_1" w:date="2025-11-25T11:50:00Z">
              <w:tcPr>
                <w:tcW w:w="3150" w:type="dxa"/>
                <w:gridSpan w:val="3"/>
              </w:tcPr>
            </w:tcPrChange>
          </w:tcPr>
          <w:p w14:paraId="2E1D2335" w14:textId="77777777" w:rsidR="00651F07" w:rsidRPr="003E1D2F" w:rsidRDefault="00651F07" w:rsidP="00C204F1">
            <w:pPr>
              <w:autoSpaceDE w:val="0"/>
              <w:autoSpaceDN w:val="0"/>
              <w:adjustRightInd w:val="0"/>
              <w:rPr>
                <w:sz w:val="22"/>
                <w:szCs w:val="22"/>
                <w:lang w:val="et-EE"/>
              </w:rPr>
            </w:pPr>
            <w:r w:rsidRPr="003E1D2F">
              <w:rPr>
                <w:sz w:val="22"/>
                <w:szCs w:val="22"/>
                <w:lang w:val="et-EE"/>
              </w:rPr>
              <w:t>Kuigi vastavaid uuringuid ei ole läbi viidud, suurendab vorikonasool tõenäoliselt vinka alkaloidide kontsentratsiooni plasmas ja põhjustab neurotoksilisust.</w:t>
            </w:r>
          </w:p>
        </w:tc>
        <w:tc>
          <w:tcPr>
            <w:tcW w:w="3157" w:type="dxa"/>
            <w:tcPrChange w:id="649" w:author="RWS_1" w:date="2025-11-25T11:50:00Z">
              <w:tcPr>
                <w:tcW w:w="3133" w:type="dxa"/>
              </w:tcPr>
            </w:tcPrChange>
          </w:tcPr>
          <w:p w14:paraId="2EDC8192" w14:textId="77777777" w:rsidR="00651F07" w:rsidRPr="003E1D2F" w:rsidRDefault="00651F07" w:rsidP="00C204F1">
            <w:pPr>
              <w:autoSpaceDE w:val="0"/>
              <w:autoSpaceDN w:val="0"/>
              <w:adjustRightInd w:val="0"/>
              <w:rPr>
                <w:sz w:val="22"/>
                <w:szCs w:val="22"/>
                <w:lang w:val="et-EE"/>
              </w:rPr>
            </w:pPr>
            <w:r w:rsidRPr="003E1D2F">
              <w:rPr>
                <w:sz w:val="22"/>
                <w:szCs w:val="22"/>
                <w:lang w:val="et-EE"/>
              </w:rPr>
              <w:t>Tuleb kaaluda vinka alkaloidide annuste vähendamist.</w:t>
            </w:r>
          </w:p>
        </w:tc>
      </w:tr>
      <w:tr w:rsidR="00651F07" w:rsidRPr="00C06338" w14:paraId="1E120E11" w14:textId="77777777" w:rsidTr="00887832">
        <w:tblPrEx>
          <w:jc w:val="left"/>
          <w:tblCellMar>
            <w:left w:w="57" w:type="dxa"/>
            <w:right w:w="57" w:type="dxa"/>
          </w:tblCellMar>
          <w:tblLook w:val="04A0" w:firstRow="1" w:lastRow="0" w:firstColumn="1" w:lastColumn="0" w:noHBand="0" w:noVBand="1"/>
        </w:tblPrEx>
        <w:trPr>
          <w:cantSplit/>
        </w:trPr>
        <w:tc>
          <w:tcPr>
            <w:tcW w:w="9248" w:type="dxa"/>
            <w:gridSpan w:val="3"/>
          </w:tcPr>
          <w:p w14:paraId="70FD847B" w14:textId="77777777" w:rsidR="00651F07" w:rsidRPr="003E1D2F" w:rsidRDefault="00651F07">
            <w:pPr>
              <w:keepNext/>
              <w:rPr>
                <w:b/>
                <w:i/>
                <w:spacing w:val="-11"/>
                <w:sz w:val="22"/>
                <w:szCs w:val="22"/>
                <w:lang w:val="et-EE"/>
              </w:rPr>
              <w:pPrChange w:id="650" w:author="RR_5" w:date="2025-12-02T11:27:00Z">
                <w:pPr/>
              </w:pPrChange>
            </w:pPr>
            <w:r w:rsidRPr="003E1D2F">
              <w:rPr>
                <w:b/>
                <w:i/>
                <w:sz w:val="22"/>
                <w:szCs w:val="22"/>
                <w:lang w:val="et-EE"/>
              </w:rPr>
              <w:t>Antikoagulandid</w:t>
            </w:r>
          </w:p>
        </w:tc>
      </w:tr>
      <w:tr w:rsidR="00651F07" w:rsidRPr="00C06338" w14:paraId="7B6F22B4" w14:textId="77777777" w:rsidTr="00CD2EA4">
        <w:tblPrEx>
          <w:jc w:val="left"/>
          <w:tblCellMar>
            <w:left w:w="57" w:type="dxa"/>
            <w:right w:w="57" w:type="dxa"/>
          </w:tblCellMar>
          <w:tblLook w:val="04A0" w:firstRow="1" w:lastRow="0" w:firstColumn="1" w:lastColumn="0" w:noHBand="0" w:noVBand="1"/>
          <w:tblPrExChange w:id="651" w:author="RWS_1" w:date="2025-11-25T11:50:00Z">
            <w:tblPrEx>
              <w:jc w:val="left"/>
              <w:tblCellMar>
                <w:left w:w="57" w:type="dxa"/>
                <w:right w:w="57" w:type="dxa"/>
              </w:tblCellMar>
              <w:tblLook w:val="04A0" w:firstRow="1" w:lastRow="0" w:firstColumn="1" w:lastColumn="0" w:noHBand="0" w:noVBand="1"/>
            </w:tblPrEx>
          </w:tblPrExChange>
        </w:tblPrEx>
        <w:trPr>
          <w:cantSplit/>
          <w:trPrChange w:id="652" w:author="RWS_1" w:date="2025-11-25T11:50:00Z">
            <w:trPr>
              <w:cantSplit/>
            </w:trPr>
          </w:trPrChange>
        </w:trPr>
        <w:tc>
          <w:tcPr>
            <w:tcW w:w="2972" w:type="dxa"/>
            <w:tcPrChange w:id="653" w:author="RWS_1" w:date="2025-11-25T11:50:00Z">
              <w:tcPr>
                <w:tcW w:w="2965" w:type="dxa"/>
              </w:tcPr>
            </w:tcPrChange>
          </w:tcPr>
          <w:p w14:paraId="7B4C48C8" w14:textId="79FD3829"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 xml:space="preserve">Varfariin (30 mg üksikannus </w:t>
            </w:r>
            <w:r w:rsidR="00A508D3">
              <w:rPr>
                <w:sz w:val="22"/>
                <w:szCs w:val="22"/>
                <w:lang w:val="et-EE"/>
              </w:rPr>
              <w:t>koos</w:t>
            </w:r>
            <w:r w:rsidRPr="003E1D2F">
              <w:rPr>
                <w:sz w:val="22"/>
                <w:szCs w:val="22"/>
                <w:lang w:val="et-EE"/>
              </w:rPr>
              <w:t>manustatuna 300 mg vorikonasooliga kaks korda ööpäevas)</w:t>
            </w:r>
          </w:p>
          <w:p w14:paraId="389110C0"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i/>
                <w:sz w:val="22"/>
                <w:szCs w:val="22"/>
                <w:lang w:val="et-EE"/>
              </w:rPr>
            </w:pPr>
            <w:r w:rsidRPr="003E1D2F">
              <w:rPr>
                <w:i/>
                <w:sz w:val="22"/>
                <w:szCs w:val="22"/>
                <w:lang w:val="et-EE"/>
              </w:rPr>
              <w:t>[CYP2C9 substraat]</w:t>
            </w:r>
          </w:p>
          <w:p w14:paraId="303C6566"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i/>
                <w:sz w:val="22"/>
                <w:szCs w:val="22"/>
                <w:lang w:val="et-EE"/>
              </w:rPr>
            </w:pPr>
          </w:p>
          <w:p w14:paraId="180AD71E"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Teised suukaudsed kumariinid</w:t>
            </w:r>
            <w:r w:rsidRPr="003E1D2F">
              <w:rPr>
                <w:sz w:val="22"/>
                <w:szCs w:val="22"/>
                <w:lang w:val="et-EE"/>
              </w:rPr>
              <w:br/>
              <w:t>(sh fenprokumoon, atsenokumarool)</w:t>
            </w:r>
          </w:p>
          <w:p w14:paraId="72EB644D" w14:textId="77777777" w:rsidR="00651F07" w:rsidRPr="003E1D2F" w:rsidRDefault="00651F07" w:rsidP="00C204F1">
            <w:pPr>
              <w:autoSpaceDE w:val="0"/>
              <w:autoSpaceDN w:val="0"/>
              <w:adjustRightInd w:val="0"/>
              <w:rPr>
                <w:rFonts w:eastAsia="SimSun"/>
                <w:color w:val="000000"/>
                <w:sz w:val="22"/>
                <w:szCs w:val="22"/>
                <w:lang w:val="et-EE"/>
              </w:rPr>
            </w:pPr>
            <w:r w:rsidRPr="003E1D2F">
              <w:rPr>
                <w:i/>
                <w:sz w:val="22"/>
                <w:szCs w:val="22"/>
                <w:lang w:val="et-EE"/>
              </w:rPr>
              <w:t>[CYP2C9 ja CYP3A4 substraadid]</w:t>
            </w:r>
          </w:p>
        </w:tc>
        <w:tc>
          <w:tcPr>
            <w:tcW w:w="3119" w:type="dxa"/>
            <w:tcPrChange w:id="654" w:author="RWS_1" w:date="2025-11-25T11:50:00Z">
              <w:tcPr>
                <w:tcW w:w="3150" w:type="dxa"/>
                <w:gridSpan w:val="3"/>
              </w:tcPr>
            </w:tcPrChange>
          </w:tcPr>
          <w:p w14:paraId="4B73C5F9"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Protrombiiniaja maksimaalne pikenemine oli ligikaudu kahekordne.</w:t>
            </w:r>
          </w:p>
          <w:p w14:paraId="337EBFCB"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20909C86"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66D188FC" w14:textId="77777777" w:rsidR="00651F07" w:rsidRPr="003E1D2F" w:rsidRDefault="00651F07" w:rsidP="00C204F1">
            <w:pPr>
              <w:pStyle w:val="TableText"/>
              <w:tabs>
                <w:tab w:val="left" w:pos="216"/>
                <w:tab w:val="left" w:pos="360"/>
              </w:tabs>
              <w:overflowPunct w:val="0"/>
              <w:autoSpaceDE w:val="0"/>
              <w:autoSpaceDN w:val="0"/>
              <w:adjustRightInd w:val="0"/>
              <w:textAlignment w:val="baseline"/>
              <w:rPr>
                <w:rFonts w:cs="Times New Roman"/>
                <w:sz w:val="22"/>
                <w:szCs w:val="22"/>
                <w:lang w:val="et-EE"/>
              </w:rPr>
            </w:pPr>
          </w:p>
          <w:p w14:paraId="0F811041" w14:textId="77777777" w:rsidR="00651F07" w:rsidRPr="003E1D2F" w:rsidRDefault="00651F07" w:rsidP="00C204F1">
            <w:pPr>
              <w:autoSpaceDE w:val="0"/>
              <w:autoSpaceDN w:val="0"/>
              <w:adjustRightInd w:val="0"/>
              <w:rPr>
                <w:rFonts w:eastAsia="SimSun"/>
                <w:color w:val="000000"/>
                <w:sz w:val="22"/>
                <w:szCs w:val="22"/>
                <w:lang w:val="et-EE"/>
              </w:rPr>
            </w:pPr>
            <w:r w:rsidRPr="003E1D2F">
              <w:rPr>
                <w:sz w:val="22"/>
                <w:szCs w:val="22"/>
                <w:lang w:val="et-EE"/>
              </w:rPr>
              <w:t>Kuigi vastavaid uuringuid ei ole läbi viidud, võib vorikonasool suurendada kumariinide kontsentratsiooni plasmas, mis võib põhjustada protrombiiniaja pikenemist.</w:t>
            </w:r>
          </w:p>
        </w:tc>
        <w:tc>
          <w:tcPr>
            <w:tcW w:w="3157" w:type="dxa"/>
            <w:tcPrChange w:id="655" w:author="RWS_1" w:date="2025-11-25T11:50:00Z">
              <w:tcPr>
                <w:tcW w:w="3133" w:type="dxa"/>
              </w:tcPr>
            </w:tcPrChange>
          </w:tcPr>
          <w:p w14:paraId="655945E2" w14:textId="77777777" w:rsidR="00651F07" w:rsidRPr="003E1D2F" w:rsidRDefault="00651F07" w:rsidP="00C204F1">
            <w:pPr>
              <w:pStyle w:val="TableText"/>
              <w:overflowPunct w:val="0"/>
              <w:autoSpaceDE w:val="0"/>
              <w:autoSpaceDN w:val="0"/>
              <w:adjustRightInd w:val="0"/>
              <w:textAlignment w:val="baseline"/>
              <w:rPr>
                <w:rFonts w:eastAsia="SimSun"/>
                <w:color w:val="000000"/>
                <w:sz w:val="22"/>
                <w:szCs w:val="22"/>
                <w:lang w:val="et-EE"/>
              </w:rPr>
            </w:pPr>
            <w:r w:rsidRPr="003E1D2F">
              <w:rPr>
                <w:sz w:val="22"/>
                <w:szCs w:val="22"/>
                <w:lang w:val="et-EE"/>
              </w:rPr>
              <w:t>Soovitatakse hoolikalt jälgida protrombiiniaega või antikoagulatsiooni teisi sobivaid näitajaid ja antikoagulantide annuseid tuleb vastavalt kohandada.</w:t>
            </w:r>
          </w:p>
        </w:tc>
      </w:tr>
      <w:tr w:rsidR="00651F07" w:rsidRPr="00C06338" w14:paraId="3DD22AC2" w14:textId="77777777" w:rsidTr="00887832">
        <w:tblPrEx>
          <w:jc w:val="left"/>
          <w:tblCellMar>
            <w:left w:w="57" w:type="dxa"/>
            <w:right w:w="57" w:type="dxa"/>
          </w:tblCellMar>
          <w:tblLook w:val="04A0" w:firstRow="1" w:lastRow="0" w:firstColumn="1" w:lastColumn="0" w:noHBand="0" w:noVBand="1"/>
        </w:tblPrEx>
        <w:trPr>
          <w:cantSplit/>
        </w:trPr>
        <w:tc>
          <w:tcPr>
            <w:tcW w:w="9248" w:type="dxa"/>
            <w:gridSpan w:val="3"/>
          </w:tcPr>
          <w:p w14:paraId="62BA1BEF" w14:textId="77777777" w:rsidR="00651F07" w:rsidRPr="003E1D2F" w:rsidRDefault="00651F07">
            <w:pPr>
              <w:pStyle w:val="TableText"/>
              <w:keepNext/>
              <w:overflowPunct w:val="0"/>
              <w:autoSpaceDE w:val="0"/>
              <w:autoSpaceDN w:val="0"/>
              <w:adjustRightInd w:val="0"/>
              <w:textAlignment w:val="baseline"/>
              <w:rPr>
                <w:rFonts w:cs="Times New Roman"/>
                <w:sz w:val="22"/>
                <w:szCs w:val="22"/>
                <w:lang w:val="et-EE"/>
              </w:rPr>
              <w:pPrChange w:id="656" w:author="RR_5" w:date="2025-12-02T11:27:00Z">
                <w:pPr>
                  <w:pStyle w:val="TableText"/>
                  <w:overflowPunct w:val="0"/>
                  <w:autoSpaceDE w:val="0"/>
                  <w:autoSpaceDN w:val="0"/>
                  <w:adjustRightInd w:val="0"/>
                  <w:textAlignment w:val="baseline"/>
                </w:pPr>
              </w:pPrChange>
            </w:pPr>
            <w:r w:rsidRPr="003E1D2F">
              <w:rPr>
                <w:b/>
                <w:i/>
                <w:sz w:val="22"/>
                <w:szCs w:val="22"/>
                <w:lang w:val="et-EE"/>
              </w:rPr>
              <w:t>Antikonvulsandid</w:t>
            </w:r>
          </w:p>
        </w:tc>
      </w:tr>
      <w:tr w:rsidR="00651F07" w:rsidRPr="00C06338" w14:paraId="08E3FCF5" w14:textId="77777777" w:rsidTr="00CD2EA4">
        <w:tblPrEx>
          <w:jc w:val="left"/>
          <w:tblCellMar>
            <w:left w:w="57" w:type="dxa"/>
            <w:right w:w="57" w:type="dxa"/>
          </w:tblCellMar>
          <w:tblLook w:val="04A0" w:firstRow="1" w:lastRow="0" w:firstColumn="1" w:lastColumn="0" w:noHBand="0" w:noVBand="1"/>
          <w:tblPrExChange w:id="657" w:author="RWS_1" w:date="2025-11-25T11:50:00Z">
            <w:tblPrEx>
              <w:jc w:val="left"/>
              <w:tblCellMar>
                <w:left w:w="57" w:type="dxa"/>
                <w:right w:w="57" w:type="dxa"/>
              </w:tblCellMar>
              <w:tblLook w:val="04A0" w:firstRow="1" w:lastRow="0" w:firstColumn="1" w:lastColumn="0" w:noHBand="0" w:noVBand="1"/>
            </w:tblPrEx>
          </w:tblPrExChange>
        </w:tblPrEx>
        <w:trPr>
          <w:cantSplit/>
          <w:trPrChange w:id="658" w:author="RWS_1" w:date="2025-11-25T11:50:00Z">
            <w:trPr>
              <w:cantSplit/>
            </w:trPr>
          </w:trPrChange>
        </w:trPr>
        <w:tc>
          <w:tcPr>
            <w:tcW w:w="2972" w:type="dxa"/>
            <w:tcPrChange w:id="659" w:author="RWS_1" w:date="2025-11-25T11:50:00Z">
              <w:tcPr>
                <w:tcW w:w="2965" w:type="dxa"/>
              </w:tcPr>
            </w:tcPrChange>
          </w:tcPr>
          <w:p w14:paraId="45F88B17"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Karbamasepiin ja pikatoimelised barbituraadid (sh fenobarbitaal, mefobarbitaal)</w:t>
            </w:r>
            <w:r w:rsidRPr="003E1D2F">
              <w:rPr>
                <w:sz w:val="22"/>
                <w:szCs w:val="22"/>
                <w:lang w:val="et-EE"/>
              </w:rPr>
              <w:br/>
            </w:r>
            <w:r w:rsidRPr="003E1D2F">
              <w:rPr>
                <w:i/>
                <w:iCs/>
                <w:sz w:val="22"/>
                <w:szCs w:val="22"/>
                <w:lang w:val="et-EE"/>
              </w:rPr>
              <w:t>[CYP450 tugevad indutseerijad]</w:t>
            </w:r>
          </w:p>
        </w:tc>
        <w:tc>
          <w:tcPr>
            <w:tcW w:w="3119" w:type="dxa"/>
            <w:tcPrChange w:id="660" w:author="RWS_1" w:date="2025-11-25T11:50:00Z">
              <w:tcPr>
                <w:tcW w:w="3150" w:type="dxa"/>
                <w:gridSpan w:val="3"/>
              </w:tcPr>
            </w:tcPrChange>
          </w:tcPr>
          <w:p w14:paraId="6AFCD54F"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Kuigi vastavaid uuringuid ei ole läbi viidud, vähendavad karbamasepiin ja pikatoimelised barbituraadid tõenäoliselt olulisel määral vorikonasooli kontsentratsiooni plasmas.</w:t>
            </w:r>
          </w:p>
        </w:tc>
        <w:tc>
          <w:tcPr>
            <w:tcW w:w="3157" w:type="dxa"/>
            <w:tcPrChange w:id="661" w:author="RWS_1" w:date="2025-11-25T11:50:00Z">
              <w:tcPr>
                <w:tcW w:w="3133" w:type="dxa"/>
              </w:tcPr>
            </w:tcPrChange>
          </w:tcPr>
          <w:p w14:paraId="00901D62"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4E7748E4" w14:textId="77777777" w:rsidTr="00CD2EA4">
        <w:tblPrEx>
          <w:jc w:val="left"/>
          <w:tblCellMar>
            <w:left w:w="57" w:type="dxa"/>
            <w:right w:w="57" w:type="dxa"/>
          </w:tblCellMar>
          <w:tblLook w:val="04A0" w:firstRow="1" w:lastRow="0" w:firstColumn="1" w:lastColumn="0" w:noHBand="0" w:noVBand="1"/>
          <w:tblPrExChange w:id="662" w:author="RWS_1" w:date="2025-11-25T11:50:00Z">
            <w:tblPrEx>
              <w:jc w:val="left"/>
              <w:tblCellMar>
                <w:left w:w="57" w:type="dxa"/>
                <w:right w:w="57" w:type="dxa"/>
              </w:tblCellMar>
              <w:tblLook w:val="04A0" w:firstRow="1" w:lastRow="0" w:firstColumn="1" w:lastColumn="0" w:noHBand="0" w:noVBand="1"/>
            </w:tblPrEx>
          </w:tblPrExChange>
        </w:tblPrEx>
        <w:trPr>
          <w:cantSplit/>
          <w:trPrChange w:id="663" w:author="RWS_1" w:date="2025-11-25T11:50:00Z">
            <w:trPr>
              <w:cantSplit/>
            </w:trPr>
          </w:trPrChange>
        </w:trPr>
        <w:tc>
          <w:tcPr>
            <w:tcW w:w="2972" w:type="dxa"/>
            <w:tcPrChange w:id="664" w:author="RWS_1" w:date="2025-11-25T11:50:00Z">
              <w:tcPr>
                <w:tcW w:w="2965" w:type="dxa"/>
              </w:tcPr>
            </w:tcPrChange>
          </w:tcPr>
          <w:p w14:paraId="7B536ED2"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i/>
                <w:sz w:val="22"/>
                <w:szCs w:val="22"/>
                <w:lang w:val="et-EE"/>
              </w:rPr>
            </w:pPr>
            <w:r w:rsidRPr="003E1D2F">
              <w:rPr>
                <w:sz w:val="22"/>
                <w:szCs w:val="22"/>
                <w:lang w:val="et-EE"/>
              </w:rPr>
              <w:t>Fenütoiin</w:t>
            </w:r>
            <w:r w:rsidRPr="003E1D2F">
              <w:rPr>
                <w:sz w:val="22"/>
                <w:szCs w:val="22"/>
                <w:lang w:val="et-EE"/>
              </w:rPr>
              <w:br/>
            </w:r>
            <w:r w:rsidRPr="003E1D2F">
              <w:rPr>
                <w:i/>
                <w:iCs/>
                <w:sz w:val="22"/>
                <w:szCs w:val="22"/>
                <w:lang w:val="et-EE"/>
              </w:rPr>
              <w:t>[CYP2C9 substraat ja CYP450 tugev indutseerija]</w:t>
            </w:r>
          </w:p>
          <w:p w14:paraId="4ACF58B9"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i/>
                <w:sz w:val="22"/>
                <w:szCs w:val="22"/>
                <w:lang w:val="et-EE"/>
              </w:rPr>
            </w:pPr>
          </w:p>
          <w:p w14:paraId="0F8B9F21"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300 mg üks kord ööpäevas</w:t>
            </w:r>
          </w:p>
          <w:p w14:paraId="7A647A5E"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7BB76FFD"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47504940" w14:textId="02607083"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300 mg üks kord ööpäevas (</w:t>
            </w:r>
            <w:r w:rsidR="00A508D3">
              <w:rPr>
                <w:sz w:val="22"/>
                <w:szCs w:val="22"/>
                <w:lang w:val="et-EE"/>
              </w:rPr>
              <w:t>koos</w:t>
            </w:r>
            <w:r w:rsidRPr="003E1D2F">
              <w:rPr>
                <w:sz w:val="22"/>
                <w:szCs w:val="22"/>
                <w:lang w:val="et-EE"/>
              </w:rPr>
              <w:t>manustatuna vorikonasooli annusega 400 mg kaks korda ööpäevas)</w:t>
            </w:r>
            <w:r w:rsidRPr="003E1D2F">
              <w:rPr>
                <w:sz w:val="22"/>
                <w:szCs w:val="22"/>
                <w:vertAlign w:val="superscript"/>
                <w:lang w:val="et-EE"/>
              </w:rPr>
              <w:t>*</w:t>
            </w:r>
          </w:p>
        </w:tc>
        <w:tc>
          <w:tcPr>
            <w:tcW w:w="3119" w:type="dxa"/>
            <w:tcPrChange w:id="665" w:author="RWS_1" w:date="2025-11-25T11:50:00Z">
              <w:tcPr>
                <w:tcW w:w="3150" w:type="dxa"/>
                <w:gridSpan w:val="3"/>
              </w:tcPr>
            </w:tcPrChange>
          </w:tcPr>
          <w:p w14:paraId="6E16FE54" w14:textId="77777777" w:rsidR="00651F07" w:rsidRPr="003E1D2F" w:rsidRDefault="00651F07" w:rsidP="00C204F1">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p>
          <w:p w14:paraId="0327D3CE" w14:textId="77777777" w:rsidR="00651F07" w:rsidRPr="003E1D2F" w:rsidRDefault="00651F07" w:rsidP="00C204F1">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p>
          <w:p w14:paraId="29F53FE8" w14:textId="77777777" w:rsidR="00651F07" w:rsidRPr="003E1D2F" w:rsidRDefault="00651F07" w:rsidP="00C204F1">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p>
          <w:p w14:paraId="40A1785B" w14:textId="77777777" w:rsidR="00651F07" w:rsidRPr="003E1D2F" w:rsidRDefault="00651F07" w:rsidP="00C204F1">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p>
          <w:p w14:paraId="0D931A12" w14:textId="77777777" w:rsidR="00651F07" w:rsidRPr="003E1D2F" w:rsidRDefault="00651F07" w:rsidP="00C204F1">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r w:rsidRPr="003E1D2F">
              <w:rPr>
                <w:rFonts w:asciiTheme="majorBidi" w:hAnsiTheme="majorBidi" w:cstheme="majorBidi"/>
                <w:sz w:val="22"/>
                <w:szCs w:val="22"/>
                <w:lang w:val="et-EE"/>
              </w:rPr>
              <w:t>vorikonasooli C</w:t>
            </w:r>
            <w:r w:rsidRPr="003E1D2F">
              <w:rPr>
                <w:rFonts w:asciiTheme="majorBidi" w:hAnsiTheme="majorBidi" w:cstheme="majorBidi"/>
                <w:sz w:val="22"/>
                <w:szCs w:val="22"/>
                <w:vertAlign w:val="subscript"/>
                <w:lang w:val="et-EE"/>
              </w:rPr>
              <w:t>max</w:t>
            </w:r>
            <w:r w:rsidRPr="003E1D2F">
              <w:rPr>
                <w:rFonts w:asciiTheme="majorBidi" w:hAnsiTheme="majorBidi" w:cstheme="majorBidi"/>
                <w:sz w:val="22"/>
                <w:szCs w:val="22"/>
                <w:lang w:val="et-EE"/>
              </w:rPr>
              <w:t xml:space="preserve"> </w:t>
            </w:r>
            <w:r w:rsidRPr="00C06338">
              <w:rPr>
                <w:rFonts w:ascii="Symbol" w:eastAsia="Symbol" w:hAnsi="Symbol" w:cs="Symbol"/>
                <w:sz w:val="22"/>
                <w:szCs w:val="22"/>
                <w:lang w:val="et-EE"/>
              </w:rPr>
              <w:t></w:t>
            </w:r>
            <w:r w:rsidRPr="003E1D2F">
              <w:rPr>
                <w:rFonts w:asciiTheme="majorBidi" w:hAnsiTheme="majorBidi" w:cstheme="majorBidi"/>
                <w:sz w:val="22"/>
                <w:szCs w:val="22"/>
                <w:lang w:val="et-EE"/>
              </w:rPr>
              <w:t xml:space="preserve"> 49%</w:t>
            </w:r>
            <w:r w:rsidRPr="003E1D2F">
              <w:rPr>
                <w:rFonts w:asciiTheme="majorBidi" w:hAnsiTheme="majorBidi" w:cstheme="majorBidi"/>
                <w:sz w:val="22"/>
                <w:szCs w:val="22"/>
                <w:lang w:val="et-EE"/>
              </w:rPr>
              <w:br/>
              <w:t>vorikonasooli AUC</w:t>
            </w:r>
            <w:r w:rsidRPr="00C06338">
              <w:rPr>
                <w:rFonts w:ascii="Symbol" w:eastAsia="Symbol" w:hAnsi="Symbol" w:cs="Symbol"/>
                <w:sz w:val="22"/>
                <w:szCs w:val="22"/>
                <w:lang w:val="et-EE"/>
              </w:rPr>
              <w:t></w:t>
            </w:r>
            <w:r w:rsidRPr="003E1D2F">
              <w:rPr>
                <w:rFonts w:asciiTheme="majorBidi" w:hAnsiTheme="majorBidi" w:cstheme="majorBidi"/>
                <w:sz w:val="22"/>
                <w:szCs w:val="22"/>
                <w:lang w:val="et-EE"/>
              </w:rPr>
              <w:t xml:space="preserve"> </w:t>
            </w:r>
            <w:r w:rsidRPr="00C06338">
              <w:rPr>
                <w:rFonts w:ascii="Symbol" w:eastAsia="Symbol" w:hAnsi="Symbol" w:cs="Symbol"/>
                <w:sz w:val="22"/>
                <w:szCs w:val="22"/>
                <w:lang w:val="et-EE"/>
              </w:rPr>
              <w:t></w:t>
            </w:r>
            <w:r w:rsidRPr="003E1D2F">
              <w:rPr>
                <w:rFonts w:asciiTheme="majorBidi" w:hAnsiTheme="majorBidi" w:cstheme="majorBidi"/>
                <w:sz w:val="22"/>
                <w:szCs w:val="22"/>
                <w:lang w:val="et-EE"/>
              </w:rPr>
              <w:t xml:space="preserve"> 69%</w:t>
            </w:r>
          </w:p>
          <w:p w14:paraId="5F5BE44D" w14:textId="77777777" w:rsidR="00651F07" w:rsidRPr="003E1D2F" w:rsidRDefault="00651F07" w:rsidP="00C204F1">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p>
          <w:p w14:paraId="63524DEA" w14:textId="77777777" w:rsidR="00651F07" w:rsidRPr="003E1D2F" w:rsidRDefault="00651F07" w:rsidP="00C204F1">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r w:rsidRPr="003E1D2F">
              <w:rPr>
                <w:rFonts w:asciiTheme="majorBidi" w:hAnsiTheme="majorBidi" w:cstheme="majorBidi"/>
                <w:sz w:val="22"/>
                <w:szCs w:val="22"/>
                <w:lang w:val="et-EE"/>
              </w:rPr>
              <w:t>fenütoiini C</w:t>
            </w:r>
            <w:r w:rsidRPr="003E1D2F">
              <w:rPr>
                <w:rFonts w:asciiTheme="majorBidi" w:hAnsiTheme="majorBidi" w:cstheme="majorBidi"/>
                <w:sz w:val="22"/>
                <w:szCs w:val="22"/>
                <w:vertAlign w:val="subscript"/>
                <w:lang w:val="et-EE"/>
              </w:rPr>
              <w:t>max</w:t>
            </w:r>
            <w:r w:rsidRPr="003E1D2F">
              <w:rPr>
                <w:rFonts w:asciiTheme="majorBidi" w:hAnsiTheme="majorBidi" w:cstheme="majorBidi"/>
                <w:sz w:val="22"/>
                <w:szCs w:val="22"/>
                <w:lang w:val="et-EE"/>
              </w:rPr>
              <w:t xml:space="preserve"> </w:t>
            </w:r>
            <w:r w:rsidRPr="00C06338">
              <w:rPr>
                <w:rFonts w:ascii="Symbol" w:eastAsia="Symbol" w:hAnsi="Symbol" w:cs="Symbol"/>
                <w:sz w:val="22"/>
                <w:szCs w:val="22"/>
                <w:lang w:val="et-EE"/>
              </w:rPr>
              <w:t></w:t>
            </w:r>
            <w:r w:rsidRPr="003E1D2F">
              <w:rPr>
                <w:rFonts w:asciiTheme="majorBidi" w:hAnsiTheme="majorBidi" w:cstheme="majorBidi"/>
                <w:sz w:val="22"/>
                <w:szCs w:val="22"/>
                <w:lang w:val="et-EE"/>
              </w:rPr>
              <w:t xml:space="preserve"> 67%</w:t>
            </w:r>
            <w:r w:rsidRPr="003E1D2F">
              <w:rPr>
                <w:rFonts w:asciiTheme="majorBidi" w:hAnsiTheme="majorBidi" w:cstheme="majorBidi"/>
                <w:sz w:val="22"/>
                <w:szCs w:val="22"/>
                <w:lang w:val="et-EE"/>
              </w:rPr>
              <w:br/>
              <w:t>fenütoiini AUC</w:t>
            </w:r>
            <w:r w:rsidRPr="00C06338">
              <w:rPr>
                <w:rFonts w:ascii="Symbol" w:eastAsia="Symbol" w:hAnsi="Symbol" w:cs="Symbol"/>
                <w:sz w:val="22"/>
                <w:szCs w:val="22"/>
                <w:lang w:val="et-EE"/>
              </w:rPr>
              <w:t></w:t>
            </w:r>
            <w:r w:rsidRPr="003E1D2F">
              <w:rPr>
                <w:rFonts w:asciiTheme="majorBidi" w:hAnsiTheme="majorBidi" w:cstheme="majorBidi"/>
                <w:sz w:val="22"/>
                <w:szCs w:val="22"/>
                <w:lang w:val="et-EE"/>
              </w:rPr>
              <w:t xml:space="preserve"> </w:t>
            </w:r>
            <w:r w:rsidRPr="00C06338">
              <w:rPr>
                <w:rFonts w:ascii="Symbol" w:eastAsia="Symbol" w:hAnsi="Symbol" w:cs="Symbol"/>
                <w:sz w:val="22"/>
                <w:szCs w:val="22"/>
                <w:lang w:val="et-EE"/>
              </w:rPr>
              <w:t></w:t>
            </w:r>
            <w:r w:rsidRPr="003E1D2F">
              <w:rPr>
                <w:rFonts w:asciiTheme="majorBidi" w:hAnsiTheme="majorBidi" w:cstheme="majorBidi"/>
                <w:sz w:val="22"/>
                <w:szCs w:val="22"/>
                <w:lang w:val="et-EE"/>
              </w:rPr>
              <w:t xml:space="preserve"> 81%</w:t>
            </w:r>
          </w:p>
          <w:p w14:paraId="6783F215" w14:textId="77777777" w:rsidR="00651F07" w:rsidRPr="003E1D2F" w:rsidRDefault="00651F07" w:rsidP="00C204F1">
            <w:pPr>
              <w:pStyle w:val="TableText"/>
              <w:tabs>
                <w:tab w:val="left" w:pos="216"/>
                <w:tab w:val="left" w:pos="360"/>
              </w:tabs>
              <w:overflowPunct w:val="0"/>
              <w:autoSpaceDE w:val="0"/>
              <w:autoSpaceDN w:val="0"/>
              <w:adjustRightInd w:val="0"/>
              <w:textAlignment w:val="baseline"/>
              <w:rPr>
                <w:rFonts w:asciiTheme="majorBidi" w:hAnsiTheme="majorBidi" w:cstheme="majorBidi"/>
                <w:sz w:val="22"/>
                <w:szCs w:val="22"/>
                <w:lang w:val="et-EE"/>
              </w:rPr>
            </w:pPr>
            <w:r w:rsidRPr="003E1D2F">
              <w:rPr>
                <w:rFonts w:asciiTheme="majorBidi" w:hAnsiTheme="majorBidi" w:cstheme="majorBidi"/>
                <w:sz w:val="22"/>
                <w:szCs w:val="22"/>
                <w:lang w:val="et-EE"/>
              </w:rPr>
              <w:t>Võrreldes vorikonasooli annusega 200 mg kaks korda ööpäevas:</w:t>
            </w:r>
          </w:p>
          <w:p w14:paraId="4BEAF4EE" w14:textId="77777777" w:rsidR="00651F07" w:rsidRPr="003E1D2F" w:rsidRDefault="00651F07" w:rsidP="00C204F1">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r w:rsidRPr="003E1D2F">
              <w:rPr>
                <w:rFonts w:asciiTheme="majorBidi" w:hAnsiTheme="majorBidi" w:cstheme="majorBidi"/>
                <w:sz w:val="22"/>
                <w:szCs w:val="22"/>
                <w:lang w:val="et-EE"/>
              </w:rPr>
              <w:t>vorikonasooli C</w:t>
            </w:r>
            <w:r w:rsidRPr="003E1D2F">
              <w:rPr>
                <w:rFonts w:asciiTheme="majorBidi" w:hAnsiTheme="majorBidi" w:cstheme="majorBidi"/>
                <w:sz w:val="22"/>
                <w:szCs w:val="22"/>
                <w:vertAlign w:val="subscript"/>
                <w:lang w:val="et-EE"/>
              </w:rPr>
              <w:t>max</w:t>
            </w:r>
            <w:r w:rsidRPr="003E1D2F">
              <w:rPr>
                <w:rFonts w:asciiTheme="majorBidi" w:hAnsiTheme="majorBidi" w:cstheme="majorBidi"/>
                <w:sz w:val="22"/>
                <w:szCs w:val="22"/>
                <w:lang w:val="et-EE"/>
              </w:rPr>
              <w:t xml:space="preserve"> </w:t>
            </w:r>
            <w:r w:rsidRPr="00C06338">
              <w:rPr>
                <w:rFonts w:ascii="Symbol" w:eastAsia="Symbol" w:hAnsi="Symbol" w:cs="Symbol"/>
                <w:sz w:val="22"/>
                <w:szCs w:val="22"/>
                <w:lang w:val="et-EE"/>
              </w:rPr>
              <w:t></w:t>
            </w:r>
            <w:r w:rsidRPr="003E1D2F">
              <w:rPr>
                <w:rFonts w:asciiTheme="majorBidi" w:hAnsiTheme="majorBidi" w:cstheme="majorBidi"/>
                <w:sz w:val="22"/>
                <w:szCs w:val="22"/>
                <w:lang w:val="et-EE"/>
              </w:rPr>
              <w:t xml:space="preserve"> 34%</w:t>
            </w:r>
            <w:r w:rsidRPr="003E1D2F">
              <w:rPr>
                <w:rFonts w:asciiTheme="majorBidi" w:hAnsiTheme="majorBidi" w:cstheme="majorBidi"/>
                <w:sz w:val="22"/>
                <w:szCs w:val="22"/>
                <w:lang w:val="et-EE"/>
              </w:rPr>
              <w:br/>
              <w:t>vorikonasooli AUC</w:t>
            </w:r>
            <w:r w:rsidRPr="00C06338">
              <w:rPr>
                <w:rFonts w:ascii="Symbol" w:eastAsia="Symbol" w:hAnsi="Symbol" w:cs="Symbol"/>
                <w:sz w:val="22"/>
                <w:szCs w:val="22"/>
                <w:lang w:val="et-EE"/>
              </w:rPr>
              <w:t></w:t>
            </w:r>
            <w:r w:rsidRPr="003E1D2F">
              <w:rPr>
                <w:rFonts w:asciiTheme="majorBidi" w:hAnsiTheme="majorBidi" w:cstheme="majorBidi"/>
                <w:sz w:val="22"/>
                <w:szCs w:val="22"/>
                <w:lang w:val="et-EE"/>
              </w:rPr>
              <w:t xml:space="preserve"> </w:t>
            </w:r>
            <w:r w:rsidRPr="00C06338">
              <w:rPr>
                <w:rFonts w:ascii="Symbol" w:eastAsia="Symbol" w:hAnsi="Symbol" w:cs="Symbol"/>
                <w:sz w:val="22"/>
                <w:szCs w:val="22"/>
                <w:lang w:val="et-EE"/>
              </w:rPr>
              <w:t></w:t>
            </w:r>
            <w:r w:rsidRPr="003E1D2F">
              <w:rPr>
                <w:rFonts w:asciiTheme="majorBidi" w:hAnsiTheme="majorBidi" w:cstheme="majorBidi"/>
                <w:sz w:val="22"/>
                <w:szCs w:val="22"/>
                <w:lang w:val="et-EE"/>
              </w:rPr>
              <w:t xml:space="preserve"> 39%</w:t>
            </w:r>
          </w:p>
        </w:tc>
        <w:tc>
          <w:tcPr>
            <w:tcW w:w="3157" w:type="dxa"/>
            <w:tcPrChange w:id="666" w:author="RWS_1" w:date="2025-11-25T11:50:00Z">
              <w:tcPr>
                <w:tcW w:w="3133" w:type="dxa"/>
              </w:tcPr>
            </w:tcPrChange>
          </w:tcPr>
          <w:p w14:paraId="0FC33E7B"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 xml:space="preserve">Vorikonasooli ja fenütoiini samaaegset kasutamist tuleb vältida, välja arvatud juhul, kui sellest saadav kasu ületab riskid. Soovitatav on hoolikalt jälgida fenütoiini kontsentratsiooni plasmas. </w:t>
            </w:r>
          </w:p>
          <w:p w14:paraId="5040BD5D"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5EAD79F7"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Fenütoiini koosmanustamine vorikonasooliga on lubatud, kui vorikonasooli säilitusannust suurendatakse kuni 5 mg/kg</w:t>
            </w:r>
            <w:r w:rsidRPr="003E1D2F">
              <w:rPr>
                <w:sz w:val="22"/>
                <w:szCs w:val="22"/>
                <w:lang w:val="et-EE"/>
              </w:rPr>
              <w:noBreakHyphen/>
              <w:t>ni kaks korda ööpäevas intravenoosse või 200 mg</w:t>
            </w:r>
            <w:r w:rsidRPr="003E1D2F">
              <w:rPr>
                <w:sz w:val="22"/>
                <w:szCs w:val="22"/>
                <w:lang w:val="et-EE"/>
              </w:rPr>
              <w:noBreakHyphen/>
              <w:t>lt 400 mg</w:t>
            </w:r>
            <w:r w:rsidRPr="003E1D2F">
              <w:rPr>
                <w:sz w:val="22"/>
                <w:szCs w:val="22"/>
                <w:lang w:val="et-EE"/>
              </w:rPr>
              <w:noBreakHyphen/>
              <w:t>ni kaks korda ööpäevas suukaudse manustamise korral (patsientidel kehakaaluga alla 40 kg 100 mg</w:t>
            </w:r>
            <w:r w:rsidRPr="003E1D2F">
              <w:rPr>
                <w:sz w:val="22"/>
                <w:szCs w:val="22"/>
                <w:lang w:val="et-EE"/>
              </w:rPr>
              <w:noBreakHyphen/>
              <w:t>lt 200 mg</w:t>
            </w:r>
            <w:r w:rsidRPr="003E1D2F">
              <w:rPr>
                <w:sz w:val="22"/>
                <w:szCs w:val="22"/>
                <w:lang w:val="et-EE"/>
              </w:rPr>
              <w:noBreakHyphen/>
              <w:t>le kaks korda ööpäevas suukaudselt) (vt lõik 4.2).</w:t>
            </w:r>
          </w:p>
        </w:tc>
      </w:tr>
      <w:tr w:rsidR="00651F07" w:rsidRPr="00C06338" w14:paraId="5C151199" w14:textId="77777777" w:rsidTr="00887832">
        <w:tblPrEx>
          <w:jc w:val="left"/>
          <w:tblCellMar>
            <w:left w:w="57" w:type="dxa"/>
            <w:right w:w="57" w:type="dxa"/>
          </w:tblCellMar>
          <w:tblLook w:val="04A0" w:firstRow="1" w:lastRow="0" w:firstColumn="1" w:lastColumn="0" w:noHBand="0" w:noVBand="1"/>
        </w:tblPrEx>
        <w:trPr>
          <w:cantSplit/>
        </w:trPr>
        <w:tc>
          <w:tcPr>
            <w:tcW w:w="9248" w:type="dxa"/>
            <w:gridSpan w:val="3"/>
          </w:tcPr>
          <w:p w14:paraId="15F835C9" w14:textId="77777777" w:rsidR="00651F07" w:rsidRPr="003E1D2F" w:rsidRDefault="00651F07">
            <w:pPr>
              <w:keepNext/>
              <w:rPr>
                <w:b/>
                <w:i/>
                <w:spacing w:val="-11"/>
                <w:sz w:val="22"/>
                <w:szCs w:val="22"/>
                <w:lang w:val="et-EE"/>
              </w:rPr>
              <w:pPrChange w:id="667" w:author="RR_5" w:date="2025-12-02T11:27:00Z">
                <w:pPr/>
              </w:pPrChange>
            </w:pPr>
            <w:r w:rsidRPr="003E1D2F">
              <w:rPr>
                <w:b/>
                <w:i/>
                <w:sz w:val="22"/>
                <w:szCs w:val="22"/>
                <w:lang w:val="et-EE"/>
              </w:rPr>
              <w:t>Diabeedivastased ravimid</w:t>
            </w:r>
          </w:p>
        </w:tc>
      </w:tr>
      <w:tr w:rsidR="00651F07" w:rsidRPr="00C06338" w14:paraId="46B8F69E" w14:textId="77777777" w:rsidTr="00CD2EA4">
        <w:tblPrEx>
          <w:jc w:val="left"/>
          <w:tblCellMar>
            <w:left w:w="57" w:type="dxa"/>
            <w:right w:w="57" w:type="dxa"/>
          </w:tblCellMar>
          <w:tblLook w:val="04A0" w:firstRow="1" w:lastRow="0" w:firstColumn="1" w:lastColumn="0" w:noHBand="0" w:noVBand="1"/>
          <w:tblPrExChange w:id="668" w:author="RWS_1" w:date="2025-11-25T11:50:00Z">
            <w:tblPrEx>
              <w:jc w:val="left"/>
              <w:tblCellMar>
                <w:left w:w="57" w:type="dxa"/>
                <w:right w:w="57" w:type="dxa"/>
              </w:tblCellMar>
              <w:tblLook w:val="04A0" w:firstRow="1" w:lastRow="0" w:firstColumn="1" w:lastColumn="0" w:noHBand="0" w:noVBand="1"/>
            </w:tblPrEx>
          </w:tblPrExChange>
        </w:tblPrEx>
        <w:trPr>
          <w:cantSplit/>
          <w:trPrChange w:id="669" w:author="RWS_1" w:date="2025-11-25T11:50:00Z">
            <w:trPr>
              <w:cantSplit/>
            </w:trPr>
          </w:trPrChange>
        </w:trPr>
        <w:tc>
          <w:tcPr>
            <w:tcW w:w="2972" w:type="dxa"/>
            <w:tcPrChange w:id="670" w:author="RWS_1" w:date="2025-11-25T11:50:00Z">
              <w:tcPr>
                <w:tcW w:w="2965" w:type="dxa"/>
              </w:tcPr>
            </w:tcPrChange>
          </w:tcPr>
          <w:p w14:paraId="629FB57C"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Sulfonüüluuread (sh tolbutamiid, glipisiid, gliburiid)</w:t>
            </w:r>
          </w:p>
          <w:p w14:paraId="2402300A" w14:textId="77777777" w:rsidR="00651F07" w:rsidRPr="003E1D2F" w:rsidRDefault="00651F07" w:rsidP="00C204F1">
            <w:pPr>
              <w:autoSpaceDE w:val="0"/>
              <w:autoSpaceDN w:val="0"/>
              <w:adjustRightInd w:val="0"/>
              <w:rPr>
                <w:rFonts w:eastAsia="SimSun"/>
                <w:color w:val="000000"/>
                <w:sz w:val="22"/>
                <w:szCs w:val="22"/>
                <w:lang w:val="et-EE"/>
              </w:rPr>
            </w:pPr>
            <w:r w:rsidRPr="003E1D2F">
              <w:rPr>
                <w:i/>
                <w:sz w:val="22"/>
                <w:szCs w:val="22"/>
                <w:lang w:val="et-EE"/>
              </w:rPr>
              <w:t>[CYP2C9 substraadid]</w:t>
            </w:r>
          </w:p>
        </w:tc>
        <w:tc>
          <w:tcPr>
            <w:tcW w:w="3119" w:type="dxa"/>
            <w:tcPrChange w:id="671" w:author="RWS_1" w:date="2025-11-25T11:50:00Z">
              <w:tcPr>
                <w:tcW w:w="3150" w:type="dxa"/>
                <w:gridSpan w:val="3"/>
              </w:tcPr>
            </w:tcPrChange>
          </w:tcPr>
          <w:p w14:paraId="02F9A8E2" w14:textId="77777777" w:rsidR="00651F07" w:rsidRPr="003E1D2F" w:rsidRDefault="00651F07" w:rsidP="00C204F1">
            <w:pPr>
              <w:autoSpaceDE w:val="0"/>
              <w:autoSpaceDN w:val="0"/>
              <w:adjustRightInd w:val="0"/>
              <w:rPr>
                <w:rFonts w:eastAsia="SimSun"/>
                <w:color w:val="000000"/>
                <w:sz w:val="22"/>
                <w:szCs w:val="22"/>
                <w:lang w:val="et-EE"/>
              </w:rPr>
            </w:pPr>
            <w:r w:rsidRPr="003E1D2F">
              <w:rPr>
                <w:sz w:val="22"/>
                <w:szCs w:val="22"/>
                <w:lang w:val="et-EE"/>
              </w:rPr>
              <w:t>Kuigi vastavaid uuringuid ei ole läbi viidud, suurendab vorikonasool tõenäoliselt sulfonüüluureate kontsentratsiooni plasmas ja põhjustab hüpoglükeemiat.</w:t>
            </w:r>
          </w:p>
        </w:tc>
        <w:tc>
          <w:tcPr>
            <w:tcW w:w="3157" w:type="dxa"/>
            <w:tcPrChange w:id="672" w:author="RWS_1" w:date="2025-11-25T11:50:00Z">
              <w:tcPr>
                <w:tcW w:w="3133" w:type="dxa"/>
              </w:tcPr>
            </w:tcPrChange>
          </w:tcPr>
          <w:p w14:paraId="3ED090E3" w14:textId="77777777" w:rsidR="00651F07" w:rsidRPr="003E1D2F" w:rsidRDefault="00651F07" w:rsidP="00C204F1">
            <w:pPr>
              <w:autoSpaceDE w:val="0"/>
              <w:autoSpaceDN w:val="0"/>
              <w:adjustRightInd w:val="0"/>
              <w:rPr>
                <w:rFonts w:eastAsia="SimSun"/>
                <w:color w:val="000000"/>
                <w:sz w:val="22"/>
                <w:szCs w:val="22"/>
                <w:lang w:val="et-EE"/>
              </w:rPr>
            </w:pPr>
            <w:r w:rsidRPr="003E1D2F">
              <w:rPr>
                <w:sz w:val="22"/>
                <w:szCs w:val="22"/>
                <w:lang w:val="et-EE"/>
              </w:rPr>
              <w:t>Soovitatav on tähelepanelikult jälgida vere glükoosisisaldust. Tuleb kaaluda sulfonüüluureate annuste vähendamist.</w:t>
            </w:r>
          </w:p>
        </w:tc>
      </w:tr>
      <w:tr w:rsidR="00651F07" w:rsidRPr="00C06338" w14:paraId="4A35E790" w14:textId="77777777" w:rsidTr="00CD2EA4">
        <w:tblPrEx>
          <w:jc w:val="left"/>
          <w:tblCellMar>
            <w:left w:w="57" w:type="dxa"/>
            <w:right w:w="57" w:type="dxa"/>
          </w:tblCellMar>
          <w:tblLook w:val="04A0" w:firstRow="1" w:lastRow="0" w:firstColumn="1" w:lastColumn="0" w:noHBand="0" w:noVBand="1"/>
          <w:tblPrExChange w:id="673" w:author="RWS_1" w:date="2025-11-25T11:50:00Z">
            <w:tblPrEx>
              <w:jc w:val="left"/>
              <w:tblCellMar>
                <w:left w:w="57" w:type="dxa"/>
                <w:right w:w="57" w:type="dxa"/>
              </w:tblCellMar>
              <w:tblLook w:val="04A0" w:firstRow="1" w:lastRow="0" w:firstColumn="1" w:lastColumn="0" w:noHBand="0" w:noVBand="1"/>
            </w:tblPrEx>
          </w:tblPrExChange>
        </w:tblPrEx>
        <w:trPr>
          <w:cantSplit/>
          <w:trPrChange w:id="674" w:author="RWS_1" w:date="2025-11-25T11:50:00Z">
            <w:trPr>
              <w:cantSplit/>
            </w:trPr>
          </w:trPrChange>
        </w:trPr>
        <w:tc>
          <w:tcPr>
            <w:tcW w:w="2972" w:type="dxa"/>
            <w:tcPrChange w:id="675" w:author="RWS_1" w:date="2025-11-25T11:50:00Z">
              <w:tcPr>
                <w:tcW w:w="2965" w:type="dxa"/>
              </w:tcPr>
            </w:tcPrChange>
          </w:tcPr>
          <w:p w14:paraId="2A8381C4" w14:textId="77777777" w:rsidR="00651F07" w:rsidRPr="003E1D2F" w:rsidRDefault="00651F07" w:rsidP="00C204F1">
            <w:pPr>
              <w:keepNext/>
              <w:autoSpaceDE w:val="0"/>
              <w:autoSpaceDN w:val="0"/>
              <w:adjustRightInd w:val="0"/>
              <w:rPr>
                <w:rFonts w:eastAsia="SimSun"/>
                <w:color w:val="000000"/>
                <w:sz w:val="22"/>
                <w:szCs w:val="22"/>
                <w:lang w:val="et-EE"/>
              </w:rPr>
            </w:pPr>
            <w:r w:rsidRPr="003E1D2F">
              <w:rPr>
                <w:b/>
                <w:i/>
                <w:sz w:val="22"/>
                <w:szCs w:val="22"/>
                <w:lang w:val="et-EE"/>
              </w:rPr>
              <w:t>Seentevastased ravimid</w:t>
            </w:r>
          </w:p>
        </w:tc>
        <w:tc>
          <w:tcPr>
            <w:tcW w:w="3119" w:type="dxa"/>
            <w:tcPrChange w:id="676" w:author="RWS_1" w:date="2025-11-25T11:50:00Z">
              <w:tcPr>
                <w:tcW w:w="3150" w:type="dxa"/>
                <w:gridSpan w:val="3"/>
              </w:tcPr>
            </w:tcPrChange>
          </w:tcPr>
          <w:p w14:paraId="1215FC45" w14:textId="77777777" w:rsidR="00651F07" w:rsidRPr="003E1D2F" w:rsidRDefault="00651F07" w:rsidP="00C204F1">
            <w:pPr>
              <w:autoSpaceDE w:val="0"/>
              <w:autoSpaceDN w:val="0"/>
              <w:adjustRightInd w:val="0"/>
              <w:rPr>
                <w:rFonts w:eastAsia="SimSun"/>
                <w:color w:val="000000"/>
                <w:sz w:val="22"/>
                <w:szCs w:val="22"/>
                <w:lang w:val="et-EE" w:eastAsia="zh-CN"/>
              </w:rPr>
            </w:pPr>
          </w:p>
        </w:tc>
        <w:tc>
          <w:tcPr>
            <w:tcW w:w="3157" w:type="dxa"/>
            <w:tcPrChange w:id="677" w:author="RWS_1" w:date="2025-11-25T11:50:00Z">
              <w:tcPr>
                <w:tcW w:w="3133" w:type="dxa"/>
              </w:tcPr>
            </w:tcPrChange>
          </w:tcPr>
          <w:p w14:paraId="707BA227" w14:textId="77777777" w:rsidR="00651F07" w:rsidRPr="003E1D2F" w:rsidRDefault="00651F07" w:rsidP="00C204F1">
            <w:pPr>
              <w:autoSpaceDE w:val="0"/>
              <w:autoSpaceDN w:val="0"/>
              <w:adjustRightInd w:val="0"/>
              <w:rPr>
                <w:rFonts w:eastAsia="SimSun"/>
                <w:color w:val="000000"/>
                <w:sz w:val="22"/>
                <w:szCs w:val="22"/>
                <w:lang w:val="et-EE" w:eastAsia="zh-CN"/>
              </w:rPr>
            </w:pPr>
          </w:p>
        </w:tc>
      </w:tr>
      <w:tr w:rsidR="00651F07" w:rsidRPr="00C06338" w14:paraId="40783203" w14:textId="77777777" w:rsidTr="00CD2EA4">
        <w:tblPrEx>
          <w:jc w:val="left"/>
          <w:tblCellMar>
            <w:left w:w="57" w:type="dxa"/>
            <w:right w:w="57" w:type="dxa"/>
          </w:tblCellMar>
          <w:tblLook w:val="04A0" w:firstRow="1" w:lastRow="0" w:firstColumn="1" w:lastColumn="0" w:noHBand="0" w:noVBand="1"/>
          <w:tblPrExChange w:id="678" w:author="RWS_1" w:date="2025-11-25T11:50:00Z">
            <w:tblPrEx>
              <w:jc w:val="left"/>
              <w:tblCellMar>
                <w:left w:w="57" w:type="dxa"/>
                <w:right w:w="57" w:type="dxa"/>
              </w:tblCellMar>
              <w:tblLook w:val="04A0" w:firstRow="1" w:lastRow="0" w:firstColumn="1" w:lastColumn="0" w:noHBand="0" w:noVBand="1"/>
            </w:tblPrEx>
          </w:tblPrExChange>
        </w:tblPrEx>
        <w:trPr>
          <w:cantSplit/>
          <w:trPrChange w:id="679" w:author="RWS_1" w:date="2025-11-25T11:50:00Z">
            <w:trPr>
              <w:cantSplit/>
            </w:trPr>
          </w:trPrChange>
        </w:trPr>
        <w:tc>
          <w:tcPr>
            <w:tcW w:w="2972" w:type="dxa"/>
            <w:tcPrChange w:id="680" w:author="RWS_1" w:date="2025-11-25T11:50:00Z">
              <w:tcPr>
                <w:tcW w:w="2965" w:type="dxa"/>
              </w:tcPr>
            </w:tcPrChange>
          </w:tcPr>
          <w:p w14:paraId="32597C24"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eastAsia="SimSun"/>
                <w:color w:val="000000"/>
                <w:sz w:val="22"/>
                <w:szCs w:val="22"/>
                <w:lang w:val="et-EE"/>
              </w:rPr>
            </w:pPr>
            <w:r w:rsidRPr="003E1D2F">
              <w:rPr>
                <w:sz w:val="22"/>
                <w:szCs w:val="22"/>
                <w:lang w:val="et-EE"/>
              </w:rPr>
              <w:t>Flukonasool (200 mg üks kord ööpäevas)</w:t>
            </w:r>
            <w:r w:rsidRPr="003E1D2F">
              <w:rPr>
                <w:sz w:val="22"/>
                <w:szCs w:val="22"/>
                <w:lang w:val="et-EE"/>
              </w:rPr>
              <w:br/>
            </w:r>
            <w:r w:rsidRPr="003E1D2F">
              <w:rPr>
                <w:i/>
                <w:iCs/>
                <w:sz w:val="22"/>
                <w:szCs w:val="22"/>
                <w:lang w:val="et-EE"/>
              </w:rPr>
              <w:t>[CYP2C9, CYP2C19 ja CYP3A4 inhibiitor]</w:t>
            </w:r>
          </w:p>
        </w:tc>
        <w:tc>
          <w:tcPr>
            <w:tcW w:w="3119" w:type="dxa"/>
            <w:tcPrChange w:id="681" w:author="RWS_1" w:date="2025-11-25T11:50:00Z">
              <w:tcPr>
                <w:tcW w:w="3150" w:type="dxa"/>
                <w:gridSpan w:val="3"/>
              </w:tcPr>
            </w:tcPrChange>
          </w:tcPr>
          <w:p w14:paraId="2DFC339E"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57%</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79%</w:t>
            </w:r>
          </w:p>
          <w:p w14:paraId="3F54F343" w14:textId="77777777" w:rsidR="00651F07" w:rsidRPr="003E1D2F" w:rsidRDefault="00651F07" w:rsidP="00C204F1">
            <w:pPr>
              <w:pStyle w:val="TableText"/>
              <w:tabs>
                <w:tab w:val="left" w:pos="216"/>
              </w:tabs>
              <w:overflowPunct w:val="0"/>
              <w:autoSpaceDE w:val="0"/>
              <w:autoSpaceDN w:val="0"/>
              <w:adjustRightInd w:val="0"/>
              <w:textAlignment w:val="baseline"/>
              <w:rPr>
                <w:rFonts w:eastAsia="SimSun"/>
                <w:color w:val="000000"/>
                <w:sz w:val="22"/>
                <w:szCs w:val="22"/>
                <w:lang w:val="et-EE"/>
              </w:rPr>
            </w:pPr>
            <w:r w:rsidRPr="003E1D2F">
              <w:rPr>
                <w:sz w:val="22"/>
                <w:szCs w:val="22"/>
                <w:lang w:val="et-EE"/>
              </w:rPr>
              <w:t>flukonasooli C</w:t>
            </w:r>
            <w:r w:rsidRPr="003E1D2F">
              <w:rPr>
                <w:sz w:val="22"/>
                <w:szCs w:val="22"/>
                <w:vertAlign w:val="subscript"/>
                <w:lang w:val="et-EE"/>
              </w:rPr>
              <w:t>max</w:t>
            </w:r>
            <w:r w:rsidRPr="003E1D2F">
              <w:rPr>
                <w:sz w:val="22"/>
                <w:szCs w:val="22"/>
                <w:lang w:val="et-EE"/>
              </w:rPr>
              <w:noBreakHyphen/>
              <w:t>i ei ole kindlaks tehtud</w:t>
            </w:r>
            <w:r w:rsidRPr="003E1D2F">
              <w:rPr>
                <w:sz w:val="22"/>
                <w:szCs w:val="22"/>
                <w:lang w:val="et-EE"/>
              </w:rPr>
              <w:br/>
              <w:t>flukonasooli AUC</w:t>
            </w:r>
            <w:r w:rsidRPr="00C06338">
              <w:rPr>
                <w:rFonts w:ascii="Symbol" w:hAnsi="Symbol"/>
                <w:sz w:val="22"/>
                <w:szCs w:val="22"/>
                <w:lang w:val="et-EE"/>
              </w:rPr>
              <w:t></w:t>
            </w:r>
            <w:r w:rsidRPr="003E1D2F">
              <w:rPr>
                <w:sz w:val="22"/>
                <w:szCs w:val="22"/>
                <w:lang w:val="et-EE"/>
              </w:rPr>
              <w:noBreakHyphen/>
              <w:t>d ei ole kindlaks tehtud</w:t>
            </w:r>
          </w:p>
        </w:tc>
        <w:tc>
          <w:tcPr>
            <w:tcW w:w="3157" w:type="dxa"/>
            <w:tcPrChange w:id="682" w:author="RWS_1" w:date="2025-11-25T11:50:00Z">
              <w:tcPr>
                <w:tcW w:w="3133" w:type="dxa"/>
              </w:tcPr>
            </w:tcPrChange>
          </w:tcPr>
          <w:p w14:paraId="39053A64" w14:textId="77777777" w:rsidR="00651F07" w:rsidRPr="003E1D2F" w:rsidRDefault="00651F07" w:rsidP="00C204F1">
            <w:pPr>
              <w:autoSpaceDE w:val="0"/>
              <w:autoSpaceDN w:val="0"/>
              <w:adjustRightInd w:val="0"/>
              <w:rPr>
                <w:color w:val="000000"/>
                <w:sz w:val="22"/>
                <w:szCs w:val="22"/>
                <w:lang w:val="et-EE"/>
              </w:rPr>
            </w:pPr>
            <w:r w:rsidRPr="003E1D2F">
              <w:rPr>
                <w:sz w:val="22"/>
                <w:szCs w:val="22"/>
                <w:lang w:val="et-EE"/>
              </w:rPr>
              <w:t>Vorikonasooli ja flukonasooli vähendatud annust ja/või manustamissagedust, mis selle toime kõrvaldavad, ei ole kindlaks tehtud. Kui vorikonasooli manustatakse järjest kohe pärast flukonasooli kasutamist, on soovitatav jälgimine vorikonasooliga seotud kõrvaltoimete suhtes.</w:t>
            </w:r>
          </w:p>
        </w:tc>
      </w:tr>
      <w:tr w:rsidR="00651F07" w:rsidRPr="00C06338" w14:paraId="10712754" w14:textId="77777777" w:rsidTr="00887832">
        <w:tblPrEx>
          <w:jc w:val="left"/>
          <w:tblCellMar>
            <w:left w:w="57" w:type="dxa"/>
            <w:right w:w="57" w:type="dxa"/>
          </w:tblCellMar>
          <w:tblLook w:val="04A0" w:firstRow="1" w:lastRow="0" w:firstColumn="1" w:lastColumn="0" w:noHBand="0" w:noVBand="1"/>
        </w:tblPrEx>
        <w:trPr>
          <w:cantSplit/>
        </w:trPr>
        <w:tc>
          <w:tcPr>
            <w:tcW w:w="9248" w:type="dxa"/>
            <w:gridSpan w:val="3"/>
          </w:tcPr>
          <w:p w14:paraId="7AEC61CB" w14:textId="77777777" w:rsidR="00651F07" w:rsidRPr="003E1D2F" w:rsidRDefault="00651F07">
            <w:pPr>
              <w:keepNext/>
              <w:rPr>
                <w:b/>
                <w:i/>
                <w:spacing w:val="-11"/>
                <w:sz w:val="22"/>
                <w:szCs w:val="22"/>
                <w:lang w:val="et-EE"/>
              </w:rPr>
              <w:pPrChange w:id="683" w:author="RR_5" w:date="2025-12-02T11:27:00Z">
                <w:pPr/>
              </w:pPrChange>
            </w:pPr>
            <w:r w:rsidRPr="003E1D2F">
              <w:rPr>
                <w:b/>
                <w:i/>
                <w:sz w:val="22"/>
                <w:szCs w:val="22"/>
                <w:lang w:val="et-EE"/>
              </w:rPr>
              <w:t>Antihistamiinikumid</w:t>
            </w:r>
          </w:p>
        </w:tc>
      </w:tr>
      <w:tr w:rsidR="00651F07" w:rsidRPr="00C06338" w14:paraId="154C75BC" w14:textId="77777777" w:rsidTr="00CD2EA4">
        <w:tblPrEx>
          <w:jc w:val="left"/>
          <w:tblCellMar>
            <w:left w:w="57" w:type="dxa"/>
            <w:right w:w="57" w:type="dxa"/>
          </w:tblCellMar>
          <w:tblLook w:val="04A0" w:firstRow="1" w:lastRow="0" w:firstColumn="1" w:lastColumn="0" w:noHBand="0" w:noVBand="1"/>
          <w:tblPrExChange w:id="684" w:author="RWS_1" w:date="2025-11-25T11:50:00Z">
            <w:tblPrEx>
              <w:jc w:val="left"/>
              <w:tblCellMar>
                <w:left w:w="57" w:type="dxa"/>
                <w:right w:w="57" w:type="dxa"/>
              </w:tblCellMar>
              <w:tblLook w:val="04A0" w:firstRow="1" w:lastRow="0" w:firstColumn="1" w:lastColumn="0" w:noHBand="0" w:noVBand="1"/>
            </w:tblPrEx>
          </w:tblPrExChange>
        </w:tblPrEx>
        <w:trPr>
          <w:cantSplit/>
          <w:trPrChange w:id="685" w:author="RWS_1" w:date="2025-11-25T11:50:00Z">
            <w:trPr>
              <w:cantSplit/>
            </w:trPr>
          </w:trPrChange>
        </w:trPr>
        <w:tc>
          <w:tcPr>
            <w:tcW w:w="2972" w:type="dxa"/>
            <w:tcPrChange w:id="686" w:author="RWS_1" w:date="2025-11-25T11:50:00Z">
              <w:tcPr>
                <w:tcW w:w="2965" w:type="dxa"/>
              </w:tcPr>
            </w:tcPrChange>
          </w:tcPr>
          <w:p w14:paraId="5036D93C" w14:textId="77777777" w:rsidR="00651F07" w:rsidRPr="003E1D2F" w:rsidRDefault="00651F07" w:rsidP="00C204F1">
            <w:pPr>
              <w:autoSpaceDE w:val="0"/>
              <w:autoSpaceDN w:val="0"/>
              <w:adjustRightInd w:val="0"/>
              <w:rPr>
                <w:sz w:val="22"/>
                <w:szCs w:val="22"/>
                <w:lang w:val="et-EE"/>
              </w:rPr>
            </w:pPr>
            <w:r w:rsidRPr="003E1D2F">
              <w:rPr>
                <w:sz w:val="22"/>
                <w:szCs w:val="22"/>
                <w:lang w:val="et-EE"/>
              </w:rPr>
              <w:t>Astemisool</w:t>
            </w:r>
            <w:del w:id="687" w:author="RR_5" w:date="2025-12-02T10:58:00Z">
              <w:r w:rsidRPr="003E1D2F" w:rsidDel="009A3364">
                <w:rPr>
                  <w:sz w:val="22"/>
                  <w:szCs w:val="22"/>
                  <w:lang w:val="et-EE"/>
                </w:rPr>
                <w:delText xml:space="preserve"> </w:delText>
              </w:r>
            </w:del>
          </w:p>
          <w:p w14:paraId="6338A478" w14:textId="77777777" w:rsidR="00651F07" w:rsidRPr="003E1D2F" w:rsidRDefault="00651F07" w:rsidP="00C204F1">
            <w:pPr>
              <w:autoSpaceDE w:val="0"/>
              <w:autoSpaceDN w:val="0"/>
              <w:adjustRightInd w:val="0"/>
              <w:rPr>
                <w:rFonts w:eastAsia="SimSun"/>
                <w:color w:val="000000"/>
                <w:sz w:val="22"/>
                <w:szCs w:val="22"/>
                <w:lang w:val="et-EE"/>
              </w:rPr>
            </w:pPr>
            <w:r w:rsidRPr="003E1D2F">
              <w:rPr>
                <w:i/>
                <w:sz w:val="22"/>
                <w:szCs w:val="22"/>
                <w:lang w:val="et-EE"/>
              </w:rPr>
              <w:t>[CYP3A4 substraat]</w:t>
            </w:r>
          </w:p>
        </w:tc>
        <w:tc>
          <w:tcPr>
            <w:tcW w:w="3119" w:type="dxa"/>
            <w:tcPrChange w:id="688" w:author="RWS_1" w:date="2025-11-25T11:50:00Z">
              <w:tcPr>
                <w:tcW w:w="3150" w:type="dxa"/>
                <w:gridSpan w:val="3"/>
              </w:tcPr>
            </w:tcPrChange>
          </w:tcPr>
          <w:p w14:paraId="0F0A68FD" w14:textId="78DC4942" w:rsidR="00651F07" w:rsidRPr="003E1D2F" w:rsidRDefault="00651F07" w:rsidP="00C204F1">
            <w:pPr>
              <w:autoSpaceDE w:val="0"/>
              <w:autoSpaceDN w:val="0"/>
              <w:adjustRightInd w:val="0"/>
              <w:rPr>
                <w:rFonts w:eastAsia="SimSun"/>
                <w:color w:val="000000"/>
                <w:sz w:val="22"/>
                <w:szCs w:val="22"/>
                <w:lang w:val="et-EE"/>
              </w:rPr>
            </w:pPr>
            <w:r w:rsidRPr="003E1D2F">
              <w:rPr>
                <w:sz w:val="22"/>
                <w:szCs w:val="22"/>
                <w:lang w:val="et-EE"/>
              </w:rPr>
              <w:t>Kuigi vastavaid uuringuid ei ole läbi viidud, võib astemisooli kontsentratsiooni suurenemine plasmas põhjustada QTc</w:t>
            </w:r>
            <w:r w:rsidRPr="003E1D2F">
              <w:rPr>
                <w:sz w:val="22"/>
                <w:szCs w:val="22"/>
                <w:lang w:val="et-EE"/>
              </w:rPr>
              <w:noBreakHyphen/>
              <w:t xml:space="preserve">intervalli pikenemist ja harvadel juhtudel </w:t>
            </w:r>
            <w:r w:rsidRPr="003E1D2F">
              <w:rPr>
                <w:i/>
                <w:iCs/>
                <w:sz w:val="22"/>
                <w:szCs w:val="22"/>
                <w:lang w:val="et-EE"/>
              </w:rPr>
              <w:t xml:space="preserve">torsades de </w:t>
            </w:r>
            <w:r w:rsidR="004F4EA3" w:rsidRPr="003E1D2F">
              <w:rPr>
                <w:i/>
                <w:iCs/>
                <w:sz w:val="22"/>
                <w:szCs w:val="22"/>
                <w:lang w:val="et-EE"/>
              </w:rPr>
              <w:t>pointes’i.</w:t>
            </w:r>
          </w:p>
        </w:tc>
        <w:tc>
          <w:tcPr>
            <w:tcW w:w="3157" w:type="dxa"/>
            <w:tcPrChange w:id="689" w:author="RWS_1" w:date="2025-11-25T11:50:00Z">
              <w:tcPr>
                <w:tcW w:w="3133" w:type="dxa"/>
              </w:tcPr>
            </w:tcPrChange>
          </w:tcPr>
          <w:p w14:paraId="1D6A59C6" w14:textId="77777777" w:rsidR="00651F07" w:rsidRPr="003E1D2F" w:rsidRDefault="00651F07" w:rsidP="00C204F1">
            <w:pPr>
              <w:autoSpaceDE w:val="0"/>
              <w:autoSpaceDN w:val="0"/>
              <w:adjustRightInd w:val="0"/>
              <w:rPr>
                <w:rFonts w:eastAsia="SimSun"/>
                <w:color w:val="000000"/>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10D4BEC3" w14:textId="77777777" w:rsidTr="00CD2EA4">
        <w:tblPrEx>
          <w:jc w:val="left"/>
          <w:tblCellMar>
            <w:left w:w="57" w:type="dxa"/>
            <w:right w:w="57" w:type="dxa"/>
          </w:tblCellMar>
          <w:tblLook w:val="04A0" w:firstRow="1" w:lastRow="0" w:firstColumn="1" w:lastColumn="0" w:noHBand="0" w:noVBand="1"/>
          <w:tblPrExChange w:id="690" w:author="RWS_1" w:date="2025-11-25T11:50:00Z">
            <w:tblPrEx>
              <w:jc w:val="left"/>
              <w:tblCellMar>
                <w:left w:w="57" w:type="dxa"/>
                <w:right w:w="57" w:type="dxa"/>
              </w:tblCellMar>
              <w:tblLook w:val="04A0" w:firstRow="1" w:lastRow="0" w:firstColumn="1" w:lastColumn="0" w:noHBand="0" w:noVBand="1"/>
            </w:tblPrEx>
          </w:tblPrExChange>
        </w:tblPrEx>
        <w:trPr>
          <w:cantSplit/>
          <w:trPrChange w:id="691" w:author="RWS_1" w:date="2025-11-25T11:50:00Z">
            <w:trPr>
              <w:cantSplit/>
            </w:trPr>
          </w:trPrChange>
        </w:trPr>
        <w:tc>
          <w:tcPr>
            <w:tcW w:w="2972" w:type="dxa"/>
            <w:tcPrChange w:id="692" w:author="RWS_1" w:date="2025-11-25T11:50:00Z">
              <w:tcPr>
                <w:tcW w:w="2965" w:type="dxa"/>
              </w:tcPr>
            </w:tcPrChange>
          </w:tcPr>
          <w:p w14:paraId="4A73218D" w14:textId="77777777" w:rsidR="00651F07" w:rsidRPr="003E1D2F" w:rsidRDefault="00651F07" w:rsidP="00C204F1">
            <w:pPr>
              <w:autoSpaceDE w:val="0"/>
              <w:autoSpaceDN w:val="0"/>
              <w:adjustRightInd w:val="0"/>
              <w:rPr>
                <w:sz w:val="22"/>
                <w:szCs w:val="22"/>
                <w:lang w:val="et-EE"/>
              </w:rPr>
            </w:pPr>
            <w:r w:rsidRPr="003E1D2F">
              <w:rPr>
                <w:sz w:val="22"/>
                <w:szCs w:val="22"/>
                <w:lang w:val="et-EE"/>
              </w:rPr>
              <w:t>Terfenadiin</w:t>
            </w:r>
          </w:p>
          <w:p w14:paraId="3DDAFF1B" w14:textId="77777777" w:rsidR="00651F07" w:rsidRPr="003E1D2F" w:rsidRDefault="00651F07" w:rsidP="00C204F1">
            <w:pPr>
              <w:autoSpaceDE w:val="0"/>
              <w:autoSpaceDN w:val="0"/>
              <w:adjustRightInd w:val="0"/>
              <w:rPr>
                <w:rFonts w:eastAsia="SimSun"/>
                <w:color w:val="000000"/>
                <w:sz w:val="22"/>
                <w:szCs w:val="22"/>
                <w:lang w:val="et-EE"/>
              </w:rPr>
            </w:pPr>
            <w:r w:rsidRPr="003E1D2F">
              <w:rPr>
                <w:i/>
                <w:sz w:val="22"/>
                <w:szCs w:val="22"/>
                <w:lang w:val="et-EE"/>
              </w:rPr>
              <w:t>[CYP3A4 substraat]</w:t>
            </w:r>
          </w:p>
        </w:tc>
        <w:tc>
          <w:tcPr>
            <w:tcW w:w="3119" w:type="dxa"/>
            <w:tcPrChange w:id="693" w:author="RWS_1" w:date="2025-11-25T11:50:00Z">
              <w:tcPr>
                <w:tcW w:w="3150" w:type="dxa"/>
                <w:gridSpan w:val="3"/>
              </w:tcPr>
            </w:tcPrChange>
          </w:tcPr>
          <w:p w14:paraId="15798355" w14:textId="75E0E920" w:rsidR="00651F07" w:rsidRPr="003E1D2F" w:rsidRDefault="00651F07" w:rsidP="00C204F1">
            <w:pPr>
              <w:autoSpaceDE w:val="0"/>
              <w:autoSpaceDN w:val="0"/>
              <w:adjustRightInd w:val="0"/>
              <w:rPr>
                <w:rFonts w:eastAsia="SimSun"/>
                <w:color w:val="000000"/>
                <w:sz w:val="22"/>
                <w:szCs w:val="22"/>
                <w:lang w:val="et-EE"/>
              </w:rPr>
            </w:pPr>
            <w:r w:rsidRPr="003E1D2F">
              <w:rPr>
                <w:sz w:val="22"/>
                <w:szCs w:val="22"/>
                <w:lang w:val="et-EE"/>
              </w:rPr>
              <w:t>Kuigi vastavaid uuringuid ei ole läbi viidud, võib terfenadiini kontsentratsiooni suurenemine plasmas põhjustada QTc</w:t>
            </w:r>
            <w:r w:rsidRPr="003E1D2F">
              <w:rPr>
                <w:sz w:val="22"/>
                <w:szCs w:val="22"/>
                <w:lang w:val="et-EE"/>
              </w:rPr>
              <w:noBreakHyphen/>
              <w:t xml:space="preserve">intervalli pikenemist ja harvadel juhtudel </w:t>
            </w:r>
            <w:r w:rsidRPr="003E1D2F">
              <w:rPr>
                <w:i/>
                <w:iCs/>
                <w:sz w:val="22"/>
                <w:szCs w:val="22"/>
                <w:lang w:val="et-EE"/>
              </w:rPr>
              <w:t xml:space="preserve">torsades de </w:t>
            </w:r>
            <w:r w:rsidR="004F4EA3" w:rsidRPr="003E1D2F">
              <w:rPr>
                <w:i/>
                <w:iCs/>
                <w:sz w:val="22"/>
                <w:szCs w:val="22"/>
                <w:lang w:val="et-EE"/>
              </w:rPr>
              <w:t>pointes’i.</w:t>
            </w:r>
          </w:p>
        </w:tc>
        <w:tc>
          <w:tcPr>
            <w:tcW w:w="3157" w:type="dxa"/>
            <w:tcPrChange w:id="694" w:author="RWS_1" w:date="2025-11-25T11:50:00Z">
              <w:tcPr>
                <w:tcW w:w="3133" w:type="dxa"/>
              </w:tcPr>
            </w:tcPrChange>
          </w:tcPr>
          <w:p w14:paraId="71B00328" w14:textId="77777777" w:rsidR="00651F07" w:rsidRPr="003E1D2F" w:rsidRDefault="00651F07" w:rsidP="00C204F1">
            <w:pPr>
              <w:autoSpaceDE w:val="0"/>
              <w:autoSpaceDN w:val="0"/>
              <w:adjustRightInd w:val="0"/>
              <w:rPr>
                <w:rFonts w:eastAsia="SimSun"/>
                <w:color w:val="000000"/>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3A159155" w14:textId="77777777" w:rsidTr="00887832">
        <w:tblPrEx>
          <w:jc w:val="left"/>
          <w:tblCellMar>
            <w:left w:w="57" w:type="dxa"/>
            <w:right w:w="57" w:type="dxa"/>
          </w:tblCellMar>
          <w:tblLook w:val="04A0" w:firstRow="1" w:lastRow="0" w:firstColumn="1" w:lastColumn="0" w:noHBand="0" w:noVBand="1"/>
        </w:tblPrEx>
        <w:trPr>
          <w:cantSplit/>
        </w:trPr>
        <w:tc>
          <w:tcPr>
            <w:tcW w:w="9248" w:type="dxa"/>
            <w:gridSpan w:val="3"/>
          </w:tcPr>
          <w:p w14:paraId="32F65899" w14:textId="77777777" w:rsidR="00651F07" w:rsidRPr="003E1D2F" w:rsidRDefault="00651F07">
            <w:pPr>
              <w:keepNext/>
              <w:autoSpaceDE w:val="0"/>
              <w:autoSpaceDN w:val="0"/>
              <w:adjustRightInd w:val="0"/>
              <w:rPr>
                <w:b/>
                <w:i/>
                <w:iCs/>
                <w:sz w:val="22"/>
                <w:szCs w:val="22"/>
                <w:lang w:val="et-EE"/>
              </w:rPr>
              <w:pPrChange w:id="695" w:author="RR_5" w:date="2025-12-02T11:27:00Z">
                <w:pPr>
                  <w:autoSpaceDE w:val="0"/>
                  <w:autoSpaceDN w:val="0"/>
                  <w:adjustRightInd w:val="0"/>
                </w:pPr>
              </w:pPrChange>
            </w:pPr>
            <w:r w:rsidRPr="003E1D2F">
              <w:rPr>
                <w:b/>
                <w:i/>
                <w:sz w:val="22"/>
                <w:szCs w:val="22"/>
                <w:lang w:val="et-EE"/>
              </w:rPr>
              <w:t>HIV</w:t>
            </w:r>
            <w:r w:rsidRPr="003E1D2F">
              <w:rPr>
                <w:b/>
                <w:i/>
                <w:sz w:val="22"/>
                <w:szCs w:val="22"/>
                <w:lang w:val="et-EE"/>
              </w:rPr>
              <w:noBreakHyphen/>
              <w:t>vastased ravimid</w:t>
            </w:r>
          </w:p>
        </w:tc>
      </w:tr>
      <w:tr w:rsidR="00651F07" w:rsidRPr="00C06338" w14:paraId="72AF6C1E" w14:textId="77777777" w:rsidTr="00CD2EA4">
        <w:tblPrEx>
          <w:jc w:val="left"/>
          <w:tblCellMar>
            <w:left w:w="57" w:type="dxa"/>
            <w:right w:w="57" w:type="dxa"/>
          </w:tblCellMar>
          <w:tblLook w:val="04A0" w:firstRow="1" w:lastRow="0" w:firstColumn="1" w:lastColumn="0" w:noHBand="0" w:noVBand="1"/>
          <w:tblPrExChange w:id="696" w:author="RWS_1" w:date="2025-11-25T11:50:00Z">
            <w:tblPrEx>
              <w:jc w:val="left"/>
              <w:tblCellMar>
                <w:left w:w="57" w:type="dxa"/>
                <w:right w:w="57" w:type="dxa"/>
              </w:tblCellMar>
              <w:tblLook w:val="04A0" w:firstRow="1" w:lastRow="0" w:firstColumn="1" w:lastColumn="0" w:noHBand="0" w:noVBand="1"/>
            </w:tblPrEx>
          </w:tblPrExChange>
        </w:tblPrEx>
        <w:trPr>
          <w:cantSplit/>
          <w:trPrChange w:id="697" w:author="RWS_1" w:date="2025-11-25T11:50:00Z">
            <w:trPr>
              <w:cantSplit/>
            </w:trPr>
          </w:trPrChange>
        </w:trPr>
        <w:tc>
          <w:tcPr>
            <w:tcW w:w="2972" w:type="dxa"/>
            <w:tcPrChange w:id="698" w:author="RWS_1" w:date="2025-11-25T11:50:00Z">
              <w:tcPr>
                <w:tcW w:w="2965" w:type="dxa"/>
              </w:tcPr>
            </w:tcPrChange>
          </w:tcPr>
          <w:p w14:paraId="4E3DA41C" w14:textId="77777777" w:rsidR="00651F07" w:rsidRPr="003E1D2F" w:rsidRDefault="00651F07" w:rsidP="00C204F1">
            <w:pPr>
              <w:autoSpaceDE w:val="0"/>
              <w:autoSpaceDN w:val="0"/>
              <w:adjustRightInd w:val="0"/>
              <w:rPr>
                <w:sz w:val="22"/>
                <w:szCs w:val="22"/>
                <w:highlight w:val="yellow"/>
                <w:lang w:val="et-EE"/>
              </w:rPr>
            </w:pPr>
            <w:r w:rsidRPr="003E1D2F">
              <w:rPr>
                <w:sz w:val="22"/>
                <w:szCs w:val="22"/>
                <w:lang w:val="et-EE"/>
              </w:rPr>
              <w:t>Indinaviir (800 mg kolm korda ööpäevas)</w:t>
            </w:r>
            <w:r w:rsidRPr="003E1D2F">
              <w:rPr>
                <w:sz w:val="22"/>
                <w:szCs w:val="22"/>
                <w:lang w:val="et-EE"/>
              </w:rPr>
              <w:br/>
            </w:r>
            <w:r w:rsidRPr="003E1D2F">
              <w:rPr>
                <w:i/>
                <w:iCs/>
                <w:sz w:val="22"/>
                <w:szCs w:val="22"/>
                <w:lang w:val="et-EE"/>
              </w:rPr>
              <w:t>[CYP3A4 inhibiitor ja substraat]</w:t>
            </w:r>
          </w:p>
        </w:tc>
        <w:tc>
          <w:tcPr>
            <w:tcW w:w="3119" w:type="dxa"/>
            <w:tcPrChange w:id="699" w:author="RWS_1" w:date="2025-11-25T11:50:00Z">
              <w:tcPr>
                <w:tcW w:w="3150" w:type="dxa"/>
                <w:gridSpan w:val="3"/>
              </w:tcPr>
            </w:tcPrChange>
          </w:tcPr>
          <w:p w14:paraId="2DCD95E6"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indinaviiri C</w:t>
            </w:r>
            <w:r w:rsidRPr="003E1D2F">
              <w:rPr>
                <w:sz w:val="22"/>
                <w:szCs w:val="22"/>
                <w:vertAlign w:val="subscript"/>
                <w:lang w:val="et-EE"/>
              </w:rPr>
              <w:t>max</w:t>
            </w:r>
            <w:r w:rsidRPr="003E1D2F">
              <w:rPr>
                <w:sz w:val="22"/>
                <w:szCs w:val="22"/>
                <w:lang w:val="et-EE"/>
              </w:rPr>
              <w:t xml:space="preserve"> </w:t>
            </w:r>
            <w:r w:rsidRPr="003E1D2F">
              <w:rPr>
                <w:rFonts w:cs="Times New Roman"/>
                <w:sz w:val="22"/>
                <w:szCs w:val="22"/>
                <w:lang w:val="et-EE"/>
              </w:rPr>
              <w:t>↔</w:t>
            </w:r>
            <w:r w:rsidRPr="003E1D2F">
              <w:rPr>
                <w:sz w:val="22"/>
                <w:szCs w:val="22"/>
                <w:lang w:val="et-EE"/>
              </w:rPr>
              <w:br/>
              <w:t>indinaviiri AUC</w:t>
            </w:r>
            <w:r w:rsidRPr="00C06338">
              <w:rPr>
                <w:rFonts w:ascii="Symbol" w:hAnsi="Symbol"/>
                <w:sz w:val="22"/>
                <w:szCs w:val="22"/>
                <w:lang w:val="et-EE"/>
              </w:rPr>
              <w:t></w:t>
            </w:r>
            <w:r w:rsidRPr="003E1D2F">
              <w:rPr>
                <w:sz w:val="22"/>
                <w:szCs w:val="22"/>
                <w:lang w:val="et-EE"/>
              </w:rPr>
              <w:t xml:space="preserve"> </w:t>
            </w:r>
            <w:r w:rsidRPr="003E1D2F">
              <w:rPr>
                <w:rFonts w:cs="Times New Roman"/>
                <w:sz w:val="22"/>
                <w:szCs w:val="22"/>
                <w:lang w:val="et-EE"/>
              </w:rPr>
              <w:t>↔</w:t>
            </w:r>
          </w:p>
          <w:p w14:paraId="42FC5639" w14:textId="77777777" w:rsidR="00651F07" w:rsidRPr="003E1D2F" w:rsidRDefault="00651F07" w:rsidP="00C204F1">
            <w:pPr>
              <w:autoSpaceDE w:val="0"/>
              <w:autoSpaceDN w:val="0"/>
              <w:adjustRightInd w:val="0"/>
              <w:rPr>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3E1D2F">
              <w:rPr>
                <w:sz w:val="22"/>
                <w:szCs w:val="22"/>
                <w:lang w:val="et-EE"/>
              </w:rPr>
              <w:br/>
              <w:t>vorikonasool AUC</w:t>
            </w:r>
            <w:r w:rsidRPr="00C06338">
              <w:rPr>
                <w:rFonts w:ascii="Symbol" w:hAnsi="Symbol"/>
                <w:sz w:val="22"/>
                <w:szCs w:val="22"/>
                <w:lang w:val="et-EE"/>
              </w:rPr>
              <w:t></w:t>
            </w:r>
            <w:r w:rsidRPr="003E1D2F">
              <w:rPr>
                <w:sz w:val="22"/>
                <w:szCs w:val="22"/>
                <w:lang w:val="et-EE"/>
              </w:rPr>
              <w:t xml:space="preserve"> ↔</w:t>
            </w:r>
          </w:p>
        </w:tc>
        <w:tc>
          <w:tcPr>
            <w:tcW w:w="3157" w:type="dxa"/>
            <w:tcPrChange w:id="700" w:author="RWS_1" w:date="2025-11-25T11:50:00Z">
              <w:tcPr>
                <w:tcW w:w="3133" w:type="dxa"/>
              </w:tcPr>
            </w:tcPrChange>
          </w:tcPr>
          <w:p w14:paraId="65848EFD" w14:textId="77777777" w:rsidR="00651F07" w:rsidRPr="003E1D2F" w:rsidRDefault="00651F07" w:rsidP="00C204F1">
            <w:pPr>
              <w:autoSpaceDE w:val="0"/>
              <w:autoSpaceDN w:val="0"/>
              <w:adjustRightInd w:val="0"/>
              <w:rPr>
                <w:sz w:val="22"/>
                <w:szCs w:val="22"/>
                <w:lang w:val="et-EE"/>
              </w:rPr>
            </w:pPr>
            <w:r w:rsidRPr="003E1D2F">
              <w:rPr>
                <w:sz w:val="22"/>
                <w:szCs w:val="22"/>
                <w:lang w:val="et-EE"/>
              </w:rPr>
              <w:t>Annust ei ole vaja kohandada.</w:t>
            </w:r>
          </w:p>
        </w:tc>
      </w:tr>
      <w:tr w:rsidR="00651F07" w:rsidRPr="00C06338" w14:paraId="5D487F3C" w14:textId="77777777" w:rsidTr="00CD2EA4">
        <w:tblPrEx>
          <w:jc w:val="left"/>
          <w:tblCellMar>
            <w:left w:w="57" w:type="dxa"/>
            <w:right w:w="57" w:type="dxa"/>
          </w:tblCellMar>
          <w:tblLook w:val="04A0" w:firstRow="1" w:lastRow="0" w:firstColumn="1" w:lastColumn="0" w:noHBand="0" w:noVBand="1"/>
          <w:tblPrExChange w:id="701" w:author="RWS_1" w:date="2025-11-25T11:50:00Z">
            <w:tblPrEx>
              <w:jc w:val="left"/>
              <w:tblCellMar>
                <w:left w:w="57" w:type="dxa"/>
                <w:right w:w="57" w:type="dxa"/>
              </w:tblCellMar>
              <w:tblLook w:val="04A0" w:firstRow="1" w:lastRow="0" w:firstColumn="1" w:lastColumn="0" w:noHBand="0" w:noVBand="1"/>
            </w:tblPrEx>
          </w:tblPrExChange>
        </w:tblPrEx>
        <w:trPr>
          <w:cantSplit/>
          <w:trPrChange w:id="702" w:author="RWS_1" w:date="2025-11-25T11:50:00Z">
            <w:trPr>
              <w:cantSplit/>
            </w:trPr>
          </w:trPrChange>
        </w:trPr>
        <w:tc>
          <w:tcPr>
            <w:tcW w:w="2972" w:type="dxa"/>
            <w:tcPrChange w:id="703" w:author="RWS_1" w:date="2025-11-25T11:50:00Z">
              <w:tcPr>
                <w:tcW w:w="2965" w:type="dxa"/>
              </w:tcPr>
            </w:tcPrChange>
          </w:tcPr>
          <w:p w14:paraId="0BA39356"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Ritonaviir (proteaasi inhibiitor)</w:t>
            </w:r>
            <w:r w:rsidRPr="003E1D2F">
              <w:rPr>
                <w:sz w:val="22"/>
                <w:szCs w:val="22"/>
                <w:lang w:val="et-EE"/>
              </w:rPr>
              <w:br/>
            </w:r>
            <w:r w:rsidRPr="003E1D2F">
              <w:rPr>
                <w:i/>
                <w:sz w:val="22"/>
                <w:szCs w:val="22"/>
                <w:lang w:val="et-EE"/>
              </w:rPr>
              <w:t>[CYP450 tugev indutseerija, CYP3A4 inhibiitor ja substraat]</w:t>
            </w:r>
            <w:r w:rsidRPr="003E1D2F">
              <w:rPr>
                <w:sz w:val="22"/>
                <w:szCs w:val="22"/>
                <w:lang w:val="et-EE"/>
              </w:rPr>
              <w:br/>
            </w:r>
          </w:p>
          <w:p w14:paraId="1D58036A"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Suures annuses (400 mg kaks korda ööpäevas)</w:t>
            </w:r>
          </w:p>
          <w:p w14:paraId="5487C3B0"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776B0A08"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606CBF9A"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46FF69F6"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4F90D53D" w14:textId="56FE2BFF" w:rsidR="00651F07" w:rsidRPr="003E1D2F" w:rsidRDefault="00651F07" w:rsidP="00C204F1">
            <w:pPr>
              <w:autoSpaceDE w:val="0"/>
              <w:autoSpaceDN w:val="0"/>
              <w:adjustRightInd w:val="0"/>
              <w:rPr>
                <w:sz w:val="22"/>
                <w:szCs w:val="22"/>
                <w:highlight w:val="yellow"/>
                <w:lang w:val="et-EE"/>
              </w:rPr>
            </w:pPr>
            <w:r w:rsidRPr="003E1D2F">
              <w:rPr>
                <w:sz w:val="22"/>
                <w:szCs w:val="22"/>
                <w:lang w:val="et-EE"/>
              </w:rPr>
              <w:t>Väikses annuses (100 mg kaks korda ööpäevas)</w:t>
            </w:r>
            <w:r w:rsidRPr="003E1D2F">
              <w:rPr>
                <w:sz w:val="22"/>
                <w:szCs w:val="22"/>
                <w:vertAlign w:val="superscript"/>
                <w:lang w:val="et-EE"/>
              </w:rPr>
              <w:t>*</w:t>
            </w:r>
            <w:del w:id="704" w:author="RR_5" w:date="2025-12-02T10:58:00Z">
              <w:r w:rsidRPr="003E1D2F" w:rsidDel="009A3364">
                <w:rPr>
                  <w:sz w:val="22"/>
                  <w:szCs w:val="22"/>
                  <w:lang w:val="et-EE"/>
                </w:rPr>
                <w:br/>
              </w:r>
            </w:del>
          </w:p>
        </w:tc>
        <w:tc>
          <w:tcPr>
            <w:tcW w:w="3119" w:type="dxa"/>
            <w:tcPrChange w:id="705" w:author="RWS_1" w:date="2025-11-25T11:50:00Z">
              <w:tcPr>
                <w:tcW w:w="3150" w:type="dxa"/>
                <w:gridSpan w:val="3"/>
              </w:tcPr>
            </w:tcPrChange>
          </w:tcPr>
          <w:p w14:paraId="02515AF5"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061B1BA9"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5900CDC7"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0EE342A6"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3F808C0F" w14:textId="4F18CE7F" w:rsidR="00651F07" w:rsidRPr="003E1D2F" w:rsidDel="00822547" w:rsidRDefault="00651F07" w:rsidP="00C204F1">
            <w:pPr>
              <w:pStyle w:val="TableText"/>
              <w:overflowPunct w:val="0"/>
              <w:autoSpaceDE w:val="0"/>
              <w:autoSpaceDN w:val="0"/>
              <w:adjustRightInd w:val="0"/>
              <w:textAlignment w:val="baseline"/>
              <w:rPr>
                <w:del w:id="706" w:author="RR_5" w:date="2025-12-02T11:28:00Z"/>
                <w:rFonts w:cs="Times New Roman"/>
                <w:sz w:val="22"/>
                <w:szCs w:val="22"/>
                <w:lang w:val="et-EE"/>
              </w:rPr>
            </w:pPr>
          </w:p>
          <w:p w14:paraId="4189E64E"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ritonaviiri C</w:t>
            </w:r>
            <w:r w:rsidRPr="003E1D2F">
              <w:rPr>
                <w:sz w:val="22"/>
                <w:szCs w:val="22"/>
                <w:vertAlign w:val="subscript"/>
                <w:lang w:val="et-EE"/>
              </w:rPr>
              <w:t>max</w:t>
            </w:r>
            <w:r w:rsidRPr="003E1D2F">
              <w:rPr>
                <w:sz w:val="22"/>
                <w:szCs w:val="22"/>
                <w:lang w:val="et-EE"/>
              </w:rPr>
              <w:t xml:space="preserve"> ja AUC</w:t>
            </w:r>
            <w:r w:rsidRPr="00C06338">
              <w:rPr>
                <w:rFonts w:ascii="Symbol" w:hAnsi="Symbol"/>
                <w:sz w:val="22"/>
                <w:szCs w:val="22"/>
                <w:lang w:val="et-EE"/>
              </w:rPr>
              <w:t></w:t>
            </w:r>
            <w:r w:rsidRPr="003E1D2F">
              <w:rPr>
                <w:sz w:val="22"/>
                <w:szCs w:val="22"/>
                <w:lang w:val="et-EE"/>
              </w:rPr>
              <w:t xml:space="preserve"> </w:t>
            </w:r>
            <w:r w:rsidRPr="003E1D2F">
              <w:rPr>
                <w:rFonts w:cs="Times New Roman"/>
                <w:sz w:val="22"/>
                <w:szCs w:val="22"/>
                <w:lang w:val="et-EE"/>
              </w:rPr>
              <w:t>↔</w:t>
            </w:r>
            <w:r w:rsidRPr="003E1D2F">
              <w:rPr>
                <w:sz w:val="22"/>
                <w:szCs w:val="22"/>
                <w:lang w:val="et-EE"/>
              </w:rPr>
              <w:b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66%</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82%</w:t>
            </w:r>
            <w:r w:rsidRPr="003E1D2F">
              <w:rPr>
                <w:sz w:val="22"/>
                <w:szCs w:val="22"/>
                <w:lang w:val="et-EE"/>
              </w:rPr>
              <w:br/>
            </w:r>
          </w:p>
          <w:p w14:paraId="6255036B"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72710BD7"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75E02D7D" w14:textId="77777777" w:rsidR="00651F07" w:rsidRPr="003E1D2F" w:rsidRDefault="00651F07" w:rsidP="00C204F1">
            <w:pPr>
              <w:autoSpaceDE w:val="0"/>
              <w:autoSpaceDN w:val="0"/>
              <w:adjustRightInd w:val="0"/>
              <w:rPr>
                <w:sz w:val="22"/>
                <w:szCs w:val="22"/>
                <w:lang w:val="et-EE"/>
              </w:rPr>
            </w:pPr>
            <w:r w:rsidRPr="003E1D2F">
              <w:rPr>
                <w:sz w:val="22"/>
                <w:szCs w:val="22"/>
                <w:lang w:val="et-EE"/>
              </w:rPr>
              <w:t>ritonaviiri C</w:t>
            </w:r>
            <w:r w:rsidRPr="003E1D2F">
              <w:rPr>
                <w:sz w:val="22"/>
                <w:szCs w:val="22"/>
                <w:vertAlign w:val="subscript"/>
                <w:lang w:val="et-EE"/>
              </w:rPr>
              <w:t xml:space="preserve">max </w:t>
            </w:r>
            <w:r w:rsidRPr="00C06338">
              <w:rPr>
                <w:rFonts w:ascii="Symbol" w:hAnsi="Symbol"/>
                <w:sz w:val="22"/>
                <w:szCs w:val="22"/>
                <w:lang w:val="et-EE"/>
              </w:rPr>
              <w:t></w:t>
            </w:r>
            <w:r w:rsidRPr="003E1D2F">
              <w:rPr>
                <w:sz w:val="22"/>
                <w:szCs w:val="22"/>
                <w:lang w:val="et-EE"/>
              </w:rPr>
              <w:t xml:space="preserve"> 25%</w:t>
            </w:r>
            <w:r w:rsidRPr="003E1D2F">
              <w:rPr>
                <w:sz w:val="22"/>
                <w:szCs w:val="22"/>
                <w:lang w:val="et-EE"/>
              </w:rPr>
              <w:br/>
              <w:t>ritonaviiri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13%</w:t>
            </w:r>
            <w:r w:rsidRPr="003E1D2F">
              <w:rPr>
                <w:sz w:val="22"/>
                <w:szCs w:val="22"/>
                <w:lang w:val="et-EE"/>
              </w:rPr>
              <w:b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24%</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39%</w:t>
            </w:r>
          </w:p>
        </w:tc>
        <w:tc>
          <w:tcPr>
            <w:tcW w:w="3157" w:type="dxa"/>
            <w:tcPrChange w:id="707" w:author="RWS_1" w:date="2025-11-25T11:50:00Z">
              <w:tcPr>
                <w:tcW w:w="3133" w:type="dxa"/>
              </w:tcPr>
            </w:tcPrChange>
          </w:tcPr>
          <w:p w14:paraId="343E1450"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4C9E1D4C"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68D6DD73"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15FA73C0"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4437409A" w14:textId="048C6638" w:rsidR="00651F07" w:rsidRPr="003E1D2F" w:rsidDel="00822547" w:rsidRDefault="00651F07" w:rsidP="00C204F1">
            <w:pPr>
              <w:pStyle w:val="TableText"/>
              <w:overflowPunct w:val="0"/>
              <w:autoSpaceDE w:val="0"/>
              <w:autoSpaceDN w:val="0"/>
              <w:adjustRightInd w:val="0"/>
              <w:textAlignment w:val="baseline"/>
              <w:rPr>
                <w:del w:id="708" w:author="RR_5" w:date="2025-12-02T11:28:00Z"/>
                <w:rFonts w:cs="Times New Roman"/>
                <w:sz w:val="22"/>
                <w:szCs w:val="22"/>
                <w:lang w:val="et-EE"/>
              </w:rPr>
            </w:pPr>
          </w:p>
          <w:p w14:paraId="16B62219"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 xml:space="preserve">Vorikonasooli ja suures annuses ritonaviiri (400 mg kaks korda ööpäevas või üle selle) koosmanustamine on </w:t>
            </w:r>
            <w:r w:rsidRPr="003E1D2F">
              <w:rPr>
                <w:b/>
                <w:bCs/>
                <w:sz w:val="22"/>
                <w:szCs w:val="22"/>
                <w:lang w:val="et-EE"/>
              </w:rPr>
              <w:t>vastunäidustatud</w:t>
            </w:r>
            <w:r w:rsidRPr="003E1D2F">
              <w:rPr>
                <w:sz w:val="22"/>
                <w:szCs w:val="22"/>
                <w:lang w:val="et-EE"/>
              </w:rPr>
              <w:t xml:space="preserve"> (vt lõik 4.3).</w:t>
            </w:r>
          </w:p>
          <w:p w14:paraId="6446DDDD"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0DBA5DC0" w14:textId="48C90F8E" w:rsidR="00651F07" w:rsidRPr="003E1D2F" w:rsidRDefault="00651F07" w:rsidP="00C204F1">
            <w:pPr>
              <w:autoSpaceDE w:val="0"/>
              <w:autoSpaceDN w:val="0"/>
              <w:adjustRightInd w:val="0"/>
              <w:rPr>
                <w:sz w:val="22"/>
                <w:szCs w:val="22"/>
                <w:lang w:val="et-EE"/>
              </w:rPr>
            </w:pPr>
            <w:r w:rsidRPr="003E1D2F">
              <w:rPr>
                <w:sz w:val="22"/>
                <w:szCs w:val="22"/>
                <w:lang w:val="et-EE"/>
              </w:rPr>
              <w:t>Vorikonasooli ja väikeses annuses ritonaviiri (100 mg kaks korda ööpäevas) koosmanustamist tuleb vältida, välja arvatud juhtudel, kus kasu/riski hindamise alusel on vorikonasooli kasutamine õigustatud.</w:t>
            </w:r>
          </w:p>
        </w:tc>
      </w:tr>
      <w:tr w:rsidR="00651F07" w:rsidRPr="00C06338" w14:paraId="318BF3EB" w14:textId="77777777" w:rsidTr="00CD2EA4">
        <w:tblPrEx>
          <w:jc w:val="left"/>
          <w:tblCellMar>
            <w:left w:w="57" w:type="dxa"/>
            <w:right w:w="57" w:type="dxa"/>
          </w:tblCellMar>
          <w:tblLook w:val="04A0" w:firstRow="1" w:lastRow="0" w:firstColumn="1" w:lastColumn="0" w:noHBand="0" w:noVBand="1"/>
          <w:tblPrExChange w:id="709" w:author="RWS_1" w:date="2025-11-25T11:50:00Z">
            <w:tblPrEx>
              <w:jc w:val="left"/>
              <w:tblCellMar>
                <w:left w:w="57" w:type="dxa"/>
                <w:right w:w="57" w:type="dxa"/>
              </w:tblCellMar>
              <w:tblLook w:val="04A0" w:firstRow="1" w:lastRow="0" w:firstColumn="1" w:lastColumn="0" w:noHBand="0" w:noVBand="1"/>
            </w:tblPrEx>
          </w:tblPrExChange>
        </w:tblPrEx>
        <w:trPr>
          <w:cantSplit/>
          <w:trPrChange w:id="710" w:author="RWS_1" w:date="2025-11-25T11:50:00Z">
            <w:trPr>
              <w:cantSplit/>
            </w:trPr>
          </w:trPrChange>
        </w:trPr>
        <w:tc>
          <w:tcPr>
            <w:tcW w:w="2972" w:type="dxa"/>
            <w:tcPrChange w:id="711" w:author="RWS_1" w:date="2025-11-25T11:50:00Z">
              <w:tcPr>
                <w:tcW w:w="2965" w:type="dxa"/>
              </w:tcPr>
            </w:tcPrChange>
          </w:tcPr>
          <w:p w14:paraId="6318513B" w14:textId="77777777" w:rsidR="00651F07" w:rsidRPr="003E1D2F" w:rsidRDefault="00651F07" w:rsidP="00C204F1">
            <w:pPr>
              <w:autoSpaceDE w:val="0"/>
              <w:autoSpaceDN w:val="0"/>
              <w:adjustRightInd w:val="0"/>
              <w:rPr>
                <w:sz w:val="22"/>
                <w:szCs w:val="22"/>
                <w:lang w:val="et-EE"/>
              </w:rPr>
            </w:pPr>
            <w:r w:rsidRPr="003E1D2F">
              <w:rPr>
                <w:sz w:val="22"/>
                <w:szCs w:val="22"/>
                <w:lang w:val="et-EE"/>
              </w:rPr>
              <w:t>Teised HIV proteaasi inhibiitorid (sh sakvinaviir, amprenaviir ja nelfinaviir)</w:t>
            </w:r>
            <w:r w:rsidRPr="003E1D2F">
              <w:rPr>
                <w:sz w:val="22"/>
                <w:szCs w:val="22"/>
                <w:vertAlign w:val="superscript"/>
                <w:lang w:val="et-EE"/>
              </w:rPr>
              <w:t>*</w:t>
            </w:r>
            <w:r w:rsidRPr="003E1D2F">
              <w:rPr>
                <w:sz w:val="22"/>
                <w:szCs w:val="22"/>
                <w:lang w:val="et-EE"/>
              </w:rPr>
              <w:br/>
            </w:r>
            <w:r w:rsidRPr="003E1D2F">
              <w:rPr>
                <w:i/>
                <w:iCs/>
                <w:sz w:val="22"/>
                <w:szCs w:val="22"/>
                <w:lang w:val="et-EE"/>
              </w:rPr>
              <w:t>[CYP3A4 substraadid ja inhibiitorid]</w:t>
            </w:r>
          </w:p>
        </w:tc>
        <w:tc>
          <w:tcPr>
            <w:tcW w:w="3119" w:type="dxa"/>
            <w:tcPrChange w:id="712" w:author="RWS_1" w:date="2025-11-25T11:50:00Z">
              <w:tcPr>
                <w:tcW w:w="3150" w:type="dxa"/>
                <w:gridSpan w:val="3"/>
              </w:tcPr>
            </w:tcPrChange>
          </w:tcPr>
          <w:p w14:paraId="36F12EAF" w14:textId="77777777" w:rsidR="00651F07" w:rsidRPr="003E1D2F" w:rsidRDefault="00651F07" w:rsidP="00C204F1">
            <w:pPr>
              <w:autoSpaceDE w:val="0"/>
              <w:autoSpaceDN w:val="0"/>
              <w:adjustRightInd w:val="0"/>
              <w:rPr>
                <w:sz w:val="22"/>
                <w:szCs w:val="22"/>
                <w:lang w:val="et-EE"/>
              </w:rPr>
            </w:pPr>
            <w:r w:rsidRPr="003E1D2F">
              <w:rPr>
                <w:sz w:val="22"/>
                <w:szCs w:val="22"/>
                <w:lang w:val="et-EE"/>
              </w:rPr>
              <w:t xml:space="preserve">Kliinilised uuringud puuduvad. </w:t>
            </w:r>
            <w:r w:rsidRPr="003E1D2F">
              <w:rPr>
                <w:i/>
                <w:iCs/>
                <w:sz w:val="22"/>
                <w:szCs w:val="22"/>
                <w:lang w:val="et-EE"/>
              </w:rPr>
              <w:t>In vitro</w:t>
            </w:r>
            <w:r w:rsidRPr="003E1D2F">
              <w:rPr>
                <w:sz w:val="22"/>
                <w:szCs w:val="22"/>
                <w:lang w:val="et-EE"/>
              </w:rPr>
              <w:t xml:space="preserve"> uuringutes on näidatud, et vorikonasool võib pärssida HIV proteaasi inhibiitorite metabolismi; samuti võivad HIV proteaasi inhibiitorid pärssida vorikonasooli metabolismi.</w:t>
            </w:r>
          </w:p>
        </w:tc>
        <w:tc>
          <w:tcPr>
            <w:tcW w:w="3157" w:type="dxa"/>
            <w:tcPrChange w:id="713" w:author="RWS_1" w:date="2025-11-25T11:50:00Z">
              <w:tcPr>
                <w:tcW w:w="3133" w:type="dxa"/>
              </w:tcPr>
            </w:tcPrChange>
          </w:tcPr>
          <w:p w14:paraId="5D98B8C7" w14:textId="38E16CD6" w:rsidR="00651F07" w:rsidRPr="003E1D2F" w:rsidRDefault="00BF4258" w:rsidP="00C204F1">
            <w:pPr>
              <w:autoSpaceDE w:val="0"/>
              <w:autoSpaceDN w:val="0"/>
              <w:adjustRightInd w:val="0"/>
              <w:rPr>
                <w:b/>
                <w:sz w:val="22"/>
                <w:szCs w:val="22"/>
                <w:lang w:val="et-EE"/>
              </w:rPr>
            </w:pPr>
            <w:r w:rsidRPr="003E1D2F">
              <w:rPr>
                <w:sz w:val="22"/>
                <w:szCs w:val="22"/>
                <w:lang w:val="et-EE"/>
              </w:rPr>
              <w:t>Vajalikuks võib osutuda hoolikas jälgimine ravimi</w:t>
            </w:r>
            <w:r w:rsidR="00991BFC" w:rsidRPr="003E1D2F">
              <w:rPr>
                <w:sz w:val="22"/>
                <w:szCs w:val="22"/>
                <w:lang w:val="et-EE"/>
              </w:rPr>
              <w:t xml:space="preserve"> </w:t>
            </w:r>
            <w:r w:rsidRPr="003E1D2F">
              <w:rPr>
                <w:sz w:val="22"/>
                <w:szCs w:val="22"/>
                <w:lang w:val="et-EE"/>
              </w:rPr>
              <w:t>toksilisuse ja/või efektiivsuse puudumise suhtes ning annuse kohandamine.</w:t>
            </w:r>
          </w:p>
        </w:tc>
      </w:tr>
      <w:tr w:rsidR="00651F07" w:rsidRPr="00C06338" w14:paraId="27BB23F8" w14:textId="77777777" w:rsidTr="00CD2EA4">
        <w:tblPrEx>
          <w:jc w:val="left"/>
          <w:tblCellMar>
            <w:left w:w="57" w:type="dxa"/>
            <w:right w:w="57" w:type="dxa"/>
          </w:tblCellMar>
          <w:tblLook w:val="04A0" w:firstRow="1" w:lastRow="0" w:firstColumn="1" w:lastColumn="0" w:noHBand="0" w:noVBand="1"/>
          <w:tblPrExChange w:id="714" w:author="RWS_1" w:date="2025-11-25T11:50:00Z">
            <w:tblPrEx>
              <w:jc w:val="left"/>
              <w:tblCellMar>
                <w:left w:w="57" w:type="dxa"/>
                <w:right w:w="57" w:type="dxa"/>
              </w:tblCellMar>
              <w:tblLook w:val="04A0" w:firstRow="1" w:lastRow="0" w:firstColumn="1" w:lastColumn="0" w:noHBand="0" w:noVBand="1"/>
            </w:tblPrEx>
          </w:tblPrExChange>
        </w:tblPrEx>
        <w:trPr>
          <w:cantSplit/>
          <w:trPrChange w:id="715" w:author="RWS_1" w:date="2025-11-25T11:50:00Z">
            <w:trPr>
              <w:cantSplit/>
            </w:trPr>
          </w:trPrChange>
        </w:trPr>
        <w:tc>
          <w:tcPr>
            <w:tcW w:w="2972" w:type="dxa"/>
            <w:tcPrChange w:id="716" w:author="RWS_1" w:date="2025-11-25T11:50:00Z">
              <w:tcPr>
                <w:tcW w:w="2965" w:type="dxa"/>
              </w:tcPr>
            </w:tcPrChange>
          </w:tcPr>
          <w:p w14:paraId="56841F5F"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i/>
                <w:sz w:val="22"/>
                <w:szCs w:val="22"/>
                <w:lang w:val="et-EE"/>
              </w:rPr>
            </w:pPr>
            <w:r w:rsidRPr="003E1D2F">
              <w:rPr>
                <w:sz w:val="22"/>
                <w:szCs w:val="22"/>
                <w:lang w:val="et-EE"/>
              </w:rPr>
              <w:t>Efavirens (mittenukleosiidne pöördtranskriptaasi inhibiitor [</w:t>
            </w:r>
            <w:r w:rsidRPr="003E1D2F">
              <w:rPr>
                <w:i/>
                <w:iCs/>
                <w:sz w:val="22"/>
                <w:szCs w:val="22"/>
                <w:lang w:val="et-EE"/>
              </w:rPr>
              <w:t>non-nucleoside reverse transcriptase inhibitor</w:t>
            </w:r>
            <w:r w:rsidRPr="003E1D2F">
              <w:rPr>
                <w:sz w:val="22"/>
                <w:szCs w:val="22"/>
                <w:lang w:val="et-EE"/>
              </w:rPr>
              <w:t>, NNRTI])</w:t>
            </w:r>
            <w:r w:rsidRPr="003E1D2F">
              <w:rPr>
                <w:sz w:val="22"/>
                <w:szCs w:val="22"/>
                <w:lang w:val="et-EE"/>
              </w:rPr>
              <w:br/>
            </w:r>
            <w:r w:rsidRPr="003E1D2F">
              <w:rPr>
                <w:i/>
                <w:iCs/>
                <w:sz w:val="22"/>
                <w:szCs w:val="22"/>
                <w:lang w:val="et-EE"/>
              </w:rPr>
              <w:t>[CYP450 indutseerija, CYP3A4 inhibiitor ja substraat]</w:t>
            </w:r>
          </w:p>
          <w:p w14:paraId="25B46DA9"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i/>
                <w:sz w:val="22"/>
                <w:szCs w:val="22"/>
                <w:lang w:val="et-EE"/>
              </w:rPr>
            </w:pPr>
          </w:p>
          <w:p w14:paraId="15DFA053" w14:textId="64669CBE"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 xml:space="preserve">Efavirensi annus 400 mg üks kord ööpäevas </w:t>
            </w:r>
            <w:r w:rsidR="00A508D3">
              <w:rPr>
                <w:sz w:val="22"/>
                <w:szCs w:val="22"/>
                <w:lang w:val="et-EE"/>
              </w:rPr>
              <w:t>koos</w:t>
            </w:r>
            <w:r w:rsidRPr="003E1D2F">
              <w:rPr>
                <w:sz w:val="22"/>
                <w:szCs w:val="22"/>
                <w:lang w:val="et-EE"/>
              </w:rPr>
              <w:t>manustatuna vorikonasooli annusega 200 mg kaks korda ööpäevas</w:t>
            </w:r>
            <w:r w:rsidRPr="003E1D2F">
              <w:rPr>
                <w:sz w:val="22"/>
                <w:szCs w:val="22"/>
                <w:vertAlign w:val="superscript"/>
                <w:lang w:val="et-EE"/>
              </w:rPr>
              <w:t>*</w:t>
            </w:r>
          </w:p>
          <w:p w14:paraId="3F163EE8"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5378314F"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4508742C" w14:textId="77777777" w:rsidR="00651F07"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046B87F6" w14:textId="77777777" w:rsidR="006004A7" w:rsidRPr="003E1D2F" w:rsidRDefault="006004A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705D98F8" w14:textId="4F9813EB" w:rsidR="00651F07" w:rsidRPr="003E1D2F" w:rsidRDefault="00651F07" w:rsidP="00C204F1">
            <w:pPr>
              <w:autoSpaceDE w:val="0"/>
              <w:autoSpaceDN w:val="0"/>
              <w:adjustRightInd w:val="0"/>
              <w:rPr>
                <w:sz w:val="22"/>
                <w:szCs w:val="22"/>
                <w:highlight w:val="yellow"/>
                <w:lang w:val="et-EE"/>
              </w:rPr>
            </w:pPr>
            <w:r w:rsidRPr="003E1D2F">
              <w:rPr>
                <w:sz w:val="22"/>
                <w:szCs w:val="22"/>
                <w:lang w:val="et-EE"/>
              </w:rPr>
              <w:t xml:space="preserve">Efavirensi annus 300 mg üks kord ööpäevas </w:t>
            </w:r>
            <w:r w:rsidR="00A508D3">
              <w:rPr>
                <w:sz w:val="22"/>
                <w:szCs w:val="22"/>
                <w:lang w:val="et-EE"/>
              </w:rPr>
              <w:t>koos</w:t>
            </w:r>
            <w:r w:rsidRPr="003E1D2F">
              <w:rPr>
                <w:sz w:val="22"/>
                <w:szCs w:val="22"/>
                <w:lang w:val="et-EE"/>
              </w:rPr>
              <w:t>manustatuna vorikonasooli annusega 400 mg kaks korda ööpäevas</w:t>
            </w:r>
            <w:r w:rsidRPr="003E1D2F">
              <w:rPr>
                <w:sz w:val="22"/>
                <w:szCs w:val="22"/>
                <w:vertAlign w:val="superscript"/>
                <w:lang w:val="et-EE"/>
              </w:rPr>
              <w:t>*</w:t>
            </w:r>
          </w:p>
        </w:tc>
        <w:tc>
          <w:tcPr>
            <w:tcW w:w="3119" w:type="dxa"/>
            <w:tcPrChange w:id="717" w:author="RWS_1" w:date="2025-11-25T11:50:00Z">
              <w:tcPr>
                <w:tcW w:w="3150" w:type="dxa"/>
                <w:gridSpan w:val="3"/>
              </w:tcPr>
            </w:tcPrChange>
          </w:tcPr>
          <w:p w14:paraId="51C24BE4"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25E655F4"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107C293E"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0646DA76"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6737976A"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5AB8A056" w14:textId="77777777" w:rsidR="00651F07" w:rsidRPr="003E1D2F" w:rsidRDefault="00651F07" w:rsidP="00C204F1">
            <w:pPr>
              <w:pStyle w:val="TableText"/>
              <w:tabs>
                <w:tab w:val="left" w:pos="216"/>
              </w:tabs>
              <w:overflowPunct w:val="0"/>
              <w:autoSpaceDE w:val="0"/>
              <w:autoSpaceDN w:val="0"/>
              <w:adjustRightInd w:val="0"/>
              <w:textAlignment w:val="baseline"/>
              <w:rPr>
                <w:sz w:val="22"/>
                <w:szCs w:val="22"/>
                <w:lang w:val="et-EE"/>
              </w:rPr>
            </w:pPr>
          </w:p>
          <w:p w14:paraId="482650BF" w14:textId="77777777" w:rsidR="00651F07" w:rsidRDefault="00651F07" w:rsidP="00C204F1">
            <w:pPr>
              <w:pStyle w:val="TableText"/>
              <w:tabs>
                <w:tab w:val="left" w:pos="216"/>
              </w:tabs>
              <w:overflowPunct w:val="0"/>
              <w:autoSpaceDE w:val="0"/>
              <w:autoSpaceDN w:val="0"/>
              <w:adjustRightInd w:val="0"/>
              <w:textAlignment w:val="baseline"/>
              <w:rPr>
                <w:ins w:id="718" w:author="RR_5" w:date="2025-12-02T11:28:00Z"/>
                <w:sz w:val="22"/>
                <w:szCs w:val="22"/>
                <w:lang w:val="et-EE"/>
              </w:rPr>
            </w:pPr>
          </w:p>
          <w:p w14:paraId="096B5727" w14:textId="77777777" w:rsidR="00822547" w:rsidRPr="003E1D2F" w:rsidRDefault="00822547" w:rsidP="00C204F1">
            <w:pPr>
              <w:pStyle w:val="TableText"/>
              <w:tabs>
                <w:tab w:val="left" w:pos="216"/>
              </w:tabs>
              <w:overflowPunct w:val="0"/>
              <w:autoSpaceDE w:val="0"/>
              <w:autoSpaceDN w:val="0"/>
              <w:adjustRightInd w:val="0"/>
              <w:textAlignment w:val="baseline"/>
              <w:rPr>
                <w:sz w:val="22"/>
                <w:szCs w:val="22"/>
                <w:lang w:val="et-EE"/>
              </w:rPr>
            </w:pPr>
          </w:p>
          <w:p w14:paraId="00F48183"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efavirensi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38%</w:t>
            </w:r>
            <w:r w:rsidRPr="003E1D2F">
              <w:rPr>
                <w:sz w:val="22"/>
                <w:szCs w:val="22"/>
                <w:lang w:val="et-EE"/>
              </w:rPr>
              <w:br/>
              <w:t>efavirensi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44%</w:t>
            </w:r>
          </w:p>
          <w:p w14:paraId="3F193510"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61%</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77%</w:t>
            </w:r>
          </w:p>
          <w:p w14:paraId="451582AD" w14:textId="77777777" w:rsidR="00651F07" w:rsidRPr="003E1D2F" w:rsidRDefault="00651F07" w:rsidP="00C204F1">
            <w:pPr>
              <w:pStyle w:val="TableText"/>
              <w:tabs>
                <w:tab w:val="left" w:pos="216"/>
                <w:tab w:val="left" w:pos="360"/>
              </w:tabs>
              <w:overflowPunct w:val="0"/>
              <w:autoSpaceDE w:val="0"/>
              <w:autoSpaceDN w:val="0"/>
              <w:adjustRightInd w:val="0"/>
              <w:textAlignment w:val="baseline"/>
              <w:rPr>
                <w:rFonts w:cs="Times New Roman"/>
                <w:sz w:val="22"/>
                <w:szCs w:val="22"/>
                <w:lang w:val="et-EE"/>
              </w:rPr>
            </w:pPr>
          </w:p>
          <w:p w14:paraId="6543004F" w14:textId="77777777" w:rsidR="00651F07" w:rsidRPr="003E1D2F" w:rsidRDefault="00651F07" w:rsidP="00C204F1">
            <w:pPr>
              <w:pStyle w:val="TableText"/>
              <w:tabs>
                <w:tab w:val="left" w:pos="216"/>
                <w:tab w:val="left" w:pos="360"/>
              </w:tabs>
              <w:overflowPunct w:val="0"/>
              <w:autoSpaceDE w:val="0"/>
              <w:autoSpaceDN w:val="0"/>
              <w:adjustRightInd w:val="0"/>
              <w:textAlignment w:val="baseline"/>
              <w:rPr>
                <w:rFonts w:cs="Times New Roman"/>
                <w:sz w:val="22"/>
                <w:szCs w:val="22"/>
                <w:lang w:val="et-EE"/>
              </w:rPr>
            </w:pPr>
          </w:p>
          <w:p w14:paraId="566FD241" w14:textId="77777777" w:rsidR="00651F07" w:rsidRPr="003E1D2F" w:rsidRDefault="00651F07" w:rsidP="00C204F1">
            <w:pPr>
              <w:pStyle w:val="TableText"/>
              <w:tabs>
                <w:tab w:val="left" w:pos="216"/>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Võrreldes efavirensi annusega 600 mg üks kord ööpäevas:</w:t>
            </w:r>
          </w:p>
          <w:p w14:paraId="1AE1F59C" w14:textId="77777777" w:rsidR="00651F07" w:rsidRPr="003E1D2F" w:rsidRDefault="00651F07" w:rsidP="00C204F1">
            <w:pPr>
              <w:pStyle w:val="TableText"/>
              <w:tabs>
                <w:tab w:val="left" w:pos="216"/>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efavirensi C</w:t>
            </w:r>
            <w:r w:rsidRPr="003E1D2F">
              <w:rPr>
                <w:sz w:val="22"/>
                <w:szCs w:val="22"/>
                <w:vertAlign w:val="subscript"/>
                <w:lang w:val="et-EE"/>
              </w:rPr>
              <w:t>max</w:t>
            </w:r>
            <w:r w:rsidRPr="003E1D2F">
              <w:rPr>
                <w:sz w:val="22"/>
                <w:szCs w:val="22"/>
                <w:lang w:val="et-EE"/>
              </w:rPr>
              <w:t xml:space="preserve"> </w:t>
            </w:r>
            <w:r w:rsidRPr="003E1D2F">
              <w:rPr>
                <w:rFonts w:cs="Times New Roman"/>
                <w:sz w:val="22"/>
                <w:szCs w:val="22"/>
                <w:lang w:val="et-EE"/>
              </w:rPr>
              <w:t>↔</w:t>
            </w:r>
            <w:r w:rsidRPr="003E1D2F">
              <w:rPr>
                <w:sz w:val="22"/>
                <w:szCs w:val="22"/>
                <w:lang w:val="et-EE"/>
              </w:rPr>
              <w:br/>
              <w:t>efavirensi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17%</w:t>
            </w:r>
            <w:r w:rsidRPr="003E1D2F">
              <w:rPr>
                <w:sz w:val="22"/>
                <w:szCs w:val="22"/>
                <w:lang w:val="et-EE"/>
              </w:rPr>
              <w:br/>
            </w:r>
          </w:p>
          <w:p w14:paraId="69982E06" w14:textId="77777777" w:rsidR="00651F07" w:rsidRPr="003E1D2F" w:rsidRDefault="00651F07" w:rsidP="00C204F1">
            <w:pPr>
              <w:pStyle w:val="TableText"/>
              <w:tabs>
                <w:tab w:val="left" w:pos="216"/>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Võrreldes vorikonasooli annusega 200 mg kaks korda ööpäevas:</w:t>
            </w:r>
          </w:p>
          <w:p w14:paraId="0E2A798B" w14:textId="77777777" w:rsidR="00651F07" w:rsidRPr="003E1D2F" w:rsidRDefault="00651F07" w:rsidP="00C204F1">
            <w:pPr>
              <w:autoSpaceDE w:val="0"/>
              <w:autoSpaceDN w:val="0"/>
              <w:adjustRightInd w:val="0"/>
              <w:rPr>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23%</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7%</w:t>
            </w:r>
          </w:p>
        </w:tc>
        <w:tc>
          <w:tcPr>
            <w:tcW w:w="3157" w:type="dxa"/>
            <w:tcPrChange w:id="719" w:author="RWS_1" w:date="2025-11-25T11:50:00Z">
              <w:tcPr>
                <w:tcW w:w="3133" w:type="dxa"/>
              </w:tcPr>
            </w:tcPrChange>
          </w:tcPr>
          <w:p w14:paraId="0E85896A"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33F558A9"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66572B3A"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39223620"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70832C3C" w14:textId="77777777" w:rsidR="00651F07" w:rsidRDefault="00651F07" w:rsidP="00C204F1">
            <w:pPr>
              <w:pStyle w:val="TableText"/>
              <w:overflowPunct w:val="0"/>
              <w:autoSpaceDE w:val="0"/>
              <w:autoSpaceDN w:val="0"/>
              <w:adjustRightInd w:val="0"/>
              <w:textAlignment w:val="baseline"/>
              <w:rPr>
                <w:ins w:id="720" w:author="RR_5" w:date="2025-12-02T11:28:00Z"/>
                <w:rFonts w:cs="Times New Roman"/>
                <w:sz w:val="22"/>
                <w:szCs w:val="22"/>
                <w:lang w:val="et-EE"/>
              </w:rPr>
            </w:pPr>
          </w:p>
          <w:p w14:paraId="5F537DD9" w14:textId="77777777" w:rsidR="00822547" w:rsidRDefault="00822547" w:rsidP="00C204F1">
            <w:pPr>
              <w:pStyle w:val="TableText"/>
              <w:overflowPunct w:val="0"/>
              <w:autoSpaceDE w:val="0"/>
              <w:autoSpaceDN w:val="0"/>
              <w:adjustRightInd w:val="0"/>
              <w:textAlignment w:val="baseline"/>
              <w:rPr>
                <w:ins w:id="721" w:author="RR_5" w:date="2025-12-02T11:28:00Z"/>
                <w:rFonts w:cs="Times New Roman"/>
                <w:sz w:val="22"/>
                <w:szCs w:val="22"/>
                <w:lang w:val="et-EE"/>
              </w:rPr>
            </w:pPr>
          </w:p>
          <w:p w14:paraId="0167E519" w14:textId="77777777" w:rsidR="00822547" w:rsidRDefault="00822547" w:rsidP="00C204F1">
            <w:pPr>
              <w:pStyle w:val="TableText"/>
              <w:overflowPunct w:val="0"/>
              <w:autoSpaceDE w:val="0"/>
              <w:autoSpaceDN w:val="0"/>
              <w:adjustRightInd w:val="0"/>
              <w:textAlignment w:val="baseline"/>
              <w:rPr>
                <w:ins w:id="722" w:author="RR_5" w:date="2025-12-02T11:28:00Z"/>
                <w:rFonts w:cs="Times New Roman"/>
                <w:sz w:val="22"/>
                <w:szCs w:val="22"/>
                <w:lang w:val="et-EE"/>
              </w:rPr>
            </w:pPr>
          </w:p>
          <w:p w14:paraId="0292220A" w14:textId="77777777" w:rsidR="00822547" w:rsidRPr="003E1D2F" w:rsidRDefault="00822547" w:rsidP="00C204F1">
            <w:pPr>
              <w:pStyle w:val="TableText"/>
              <w:overflowPunct w:val="0"/>
              <w:autoSpaceDE w:val="0"/>
              <w:autoSpaceDN w:val="0"/>
              <w:adjustRightInd w:val="0"/>
              <w:textAlignment w:val="baseline"/>
              <w:rPr>
                <w:rFonts w:cs="Times New Roman"/>
                <w:sz w:val="22"/>
                <w:szCs w:val="22"/>
                <w:lang w:val="et-EE"/>
              </w:rPr>
            </w:pPr>
          </w:p>
          <w:p w14:paraId="7344E5FE"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 xml:space="preserve">Vorikonasooli standardannuste ja efavirensi annuste 400 mg üks kord ööpäevas või rohkem kooskasutamine on </w:t>
            </w:r>
            <w:r w:rsidRPr="003E1D2F">
              <w:rPr>
                <w:b/>
                <w:bCs/>
                <w:sz w:val="22"/>
                <w:szCs w:val="22"/>
                <w:lang w:val="et-EE"/>
              </w:rPr>
              <w:t>vastunäidustatud</w:t>
            </w:r>
            <w:r w:rsidRPr="003E1D2F">
              <w:rPr>
                <w:sz w:val="22"/>
                <w:szCs w:val="22"/>
                <w:lang w:val="et-EE"/>
              </w:rPr>
              <w:t xml:space="preserve"> (vt lõik 4.3). </w:t>
            </w:r>
          </w:p>
          <w:p w14:paraId="35382634"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461E6624" w14:textId="77777777" w:rsidR="00651F07" w:rsidRPr="003E1D2F" w:rsidRDefault="00651F07" w:rsidP="00C204F1">
            <w:pPr>
              <w:autoSpaceDE w:val="0"/>
              <w:autoSpaceDN w:val="0"/>
              <w:adjustRightInd w:val="0"/>
              <w:rPr>
                <w:sz w:val="22"/>
                <w:szCs w:val="22"/>
                <w:lang w:val="et-EE"/>
              </w:rPr>
            </w:pPr>
            <w:r w:rsidRPr="003E1D2F">
              <w:rPr>
                <w:sz w:val="22"/>
                <w:szCs w:val="22"/>
                <w:lang w:val="et-EE"/>
              </w:rPr>
              <w:t>Vorikonasooli koosmanustamine efavirensiga on lubatud, kui vorikonasooli säilitusannust suurendatakse 400 mg</w:t>
            </w:r>
            <w:r w:rsidRPr="003E1D2F">
              <w:rPr>
                <w:sz w:val="22"/>
                <w:szCs w:val="22"/>
                <w:lang w:val="et-EE"/>
              </w:rPr>
              <w:noBreakHyphen/>
              <w:t>ni kaks korda ööpäevas ja efavirensi annust vähendatakse 300 mg</w:t>
            </w:r>
            <w:r w:rsidRPr="003E1D2F">
              <w:rPr>
                <w:sz w:val="22"/>
                <w:szCs w:val="22"/>
                <w:lang w:val="et-EE"/>
              </w:rPr>
              <w:noBreakHyphen/>
              <w:t>ni üks kord ööpäevas. Ravi lõpetamisel vorikonasooliga tuleb efavirensi algne annus taastada (vt lõigud 4.2 ja 4.4).</w:t>
            </w:r>
          </w:p>
        </w:tc>
      </w:tr>
      <w:tr w:rsidR="00651F07" w:rsidRPr="00C06338" w14:paraId="3FFD348F" w14:textId="77777777" w:rsidTr="00CD2EA4">
        <w:tblPrEx>
          <w:jc w:val="left"/>
          <w:tblCellMar>
            <w:left w:w="57" w:type="dxa"/>
            <w:right w:w="57" w:type="dxa"/>
          </w:tblCellMar>
          <w:tblLook w:val="04A0" w:firstRow="1" w:lastRow="0" w:firstColumn="1" w:lastColumn="0" w:noHBand="0" w:noVBand="1"/>
          <w:tblPrExChange w:id="723" w:author="RWS_1" w:date="2025-11-25T11:50:00Z">
            <w:tblPrEx>
              <w:jc w:val="left"/>
              <w:tblCellMar>
                <w:left w:w="57" w:type="dxa"/>
                <w:right w:w="57" w:type="dxa"/>
              </w:tblCellMar>
              <w:tblLook w:val="04A0" w:firstRow="1" w:lastRow="0" w:firstColumn="1" w:lastColumn="0" w:noHBand="0" w:noVBand="1"/>
            </w:tblPrEx>
          </w:tblPrExChange>
        </w:tblPrEx>
        <w:trPr>
          <w:cantSplit/>
          <w:trPrChange w:id="724" w:author="RWS_1" w:date="2025-11-25T11:50:00Z">
            <w:trPr>
              <w:cantSplit/>
            </w:trPr>
          </w:trPrChange>
        </w:trPr>
        <w:tc>
          <w:tcPr>
            <w:tcW w:w="2972" w:type="dxa"/>
            <w:tcPrChange w:id="725" w:author="RWS_1" w:date="2025-11-25T11:50:00Z">
              <w:tcPr>
                <w:tcW w:w="2965" w:type="dxa"/>
              </w:tcPr>
            </w:tcPrChange>
          </w:tcPr>
          <w:p w14:paraId="40C03311" w14:textId="77777777" w:rsidR="00651F07" w:rsidRPr="003E1D2F" w:rsidRDefault="00651F07" w:rsidP="00C204F1">
            <w:pPr>
              <w:autoSpaceDE w:val="0"/>
              <w:autoSpaceDN w:val="0"/>
              <w:adjustRightInd w:val="0"/>
              <w:rPr>
                <w:sz w:val="22"/>
                <w:szCs w:val="22"/>
                <w:lang w:val="et-EE"/>
              </w:rPr>
            </w:pPr>
            <w:r w:rsidRPr="003E1D2F">
              <w:rPr>
                <w:sz w:val="22"/>
                <w:szCs w:val="22"/>
                <w:lang w:val="et-EE"/>
              </w:rPr>
              <w:t>Teised NNRTI</w:t>
            </w:r>
            <w:r w:rsidRPr="003E1D2F">
              <w:rPr>
                <w:sz w:val="22"/>
                <w:szCs w:val="22"/>
                <w:lang w:val="et-EE"/>
              </w:rPr>
              <w:noBreakHyphen/>
              <w:t>d (sh delavirdiin, nevirapiin)</w:t>
            </w:r>
            <w:r w:rsidRPr="003E1D2F">
              <w:rPr>
                <w:sz w:val="22"/>
                <w:szCs w:val="22"/>
                <w:vertAlign w:val="superscript"/>
                <w:lang w:val="et-EE"/>
              </w:rPr>
              <w:t>*</w:t>
            </w:r>
            <w:r w:rsidRPr="003E1D2F">
              <w:rPr>
                <w:sz w:val="22"/>
                <w:szCs w:val="22"/>
                <w:vertAlign w:val="superscript"/>
                <w:lang w:val="et-EE"/>
              </w:rPr>
              <w:br/>
            </w:r>
            <w:r w:rsidRPr="003E1D2F">
              <w:rPr>
                <w:i/>
                <w:iCs/>
                <w:sz w:val="22"/>
                <w:szCs w:val="22"/>
                <w:lang w:val="et-EE"/>
              </w:rPr>
              <w:t>[CYP3A4 substraadid, inhibiitorid või CYP450 indutseerijad]</w:t>
            </w:r>
          </w:p>
        </w:tc>
        <w:tc>
          <w:tcPr>
            <w:tcW w:w="3119" w:type="dxa"/>
            <w:tcPrChange w:id="726" w:author="RWS_1" w:date="2025-11-25T11:50:00Z">
              <w:tcPr>
                <w:tcW w:w="3150" w:type="dxa"/>
                <w:gridSpan w:val="3"/>
              </w:tcPr>
            </w:tcPrChange>
          </w:tcPr>
          <w:p w14:paraId="2873EF31"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Kliinilised uuringud puuduvad.</w:t>
            </w:r>
            <w:r w:rsidRPr="003E1D2F">
              <w:rPr>
                <w:i/>
                <w:sz w:val="22"/>
                <w:szCs w:val="22"/>
                <w:lang w:val="et-EE"/>
              </w:rPr>
              <w:t xml:space="preserve"> </w:t>
            </w:r>
            <w:r w:rsidRPr="003E1D2F">
              <w:rPr>
                <w:i/>
                <w:iCs/>
                <w:sz w:val="22"/>
                <w:szCs w:val="22"/>
                <w:lang w:val="et-EE"/>
              </w:rPr>
              <w:t>In vitro</w:t>
            </w:r>
            <w:r w:rsidRPr="003E1D2F">
              <w:rPr>
                <w:sz w:val="22"/>
                <w:szCs w:val="22"/>
                <w:lang w:val="et-EE"/>
              </w:rPr>
              <w:t xml:space="preserve"> uuringutes on näidatud, et NNRTI</w:t>
            </w:r>
            <w:r w:rsidRPr="003E1D2F">
              <w:rPr>
                <w:sz w:val="22"/>
                <w:szCs w:val="22"/>
                <w:lang w:val="et-EE"/>
              </w:rPr>
              <w:noBreakHyphen/>
              <w:t>d võivad pärssida vorikonasooli metabolismi, samuti võib vorikonasool pärssida NNRTI</w:t>
            </w:r>
            <w:r w:rsidRPr="003E1D2F">
              <w:rPr>
                <w:sz w:val="22"/>
                <w:szCs w:val="22"/>
                <w:lang w:val="et-EE"/>
              </w:rPr>
              <w:noBreakHyphen/>
              <w:t>de metabolismi.</w:t>
            </w:r>
            <w:del w:id="727" w:author="RR_5" w:date="2025-12-02T11:28:00Z">
              <w:r w:rsidRPr="003E1D2F" w:rsidDel="00822547">
                <w:rPr>
                  <w:sz w:val="22"/>
                  <w:szCs w:val="22"/>
                  <w:lang w:val="et-EE"/>
                </w:rPr>
                <w:delText xml:space="preserve"> </w:delText>
              </w:r>
            </w:del>
          </w:p>
          <w:p w14:paraId="02ABE061" w14:textId="77777777" w:rsidR="00651F07" w:rsidRPr="003E1D2F" w:rsidRDefault="00651F07" w:rsidP="00C204F1">
            <w:pPr>
              <w:autoSpaceDE w:val="0"/>
              <w:autoSpaceDN w:val="0"/>
              <w:adjustRightInd w:val="0"/>
              <w:rPr>
                <w:sz w:val="22"/>
                <w:szCs w:val="22"/>
                <w:lang w:val="et-EE"/>
              </w:rPr>
            </w:pPr>
            <w:r w:rsidRPr="003E1D2F">
              <w:rPr>
                <w:sz w:val="22"/>
                <w:szCs w:val="22"/>
                <w:lang w:val="et-EE"/>
              </w:rPr>
              <w:t>Andmed efavirensi toime kohta vorikonasoolile viitavad sellele, et NNRTI võib olla vorikonasooli metabolismi indutseerijaks.</w:t>
            </w:r>
          </w:p>
        </w:tc>
        <w:tc>
          <w:tcPr>
            <w:tcW w:w="3157" w:type="dxa"/>
            <w:tcPrChange w:id="728" w:author="RWS_1" w:date="2025-11-25T11:50:00Z">
              <w:tcPr>
                <w:tcW w:w="3133" w:type="dxa"/>
              </w:tcPr>
            </w:tcPrChange>
          </w:tcPr>
          <w:p w14:paraId="16CB97D9" w14:textId="31EDBC2F" w:rsidR="00651F07" w:rsidRPr="003E1D2F" w:rsidRDefault="00BF4258" w:rsidP="00C204F1">
            <w:pPr>
              <w:autoSpaceDE w:val="0"/>
              <w:autoSpaceDN w:val="0"/>
              <w:adjustRightInd w:val="0"/>
              <w:rPr>
                <w:sz w:val="22"/>
                <w:szCs w:val="22"/>
                <w:lang w:val="et-EE"/>
              </w:rPr>
            </w:pPr>
            <w:r w:rsidRPr="003E1D2F">
              <w:rPr>
                <w:sz w:val="22"/>
                <w:szCs w:val="22"/>
                <w:lang w:val="et-EE"/>
              </w:rPr>
              <w:t>Vajalikuks võib osutuda hoolikas jälgimine ravimi</w:t>
            </w:r>
            <w:r w:rsidR="00991BFC" w:rsidRPr="003E1D2F">
              <w:rPr>
                <w:sz w:val="22"/>
                <w:szCs w:val="22"/>
                <w:lang w:val="et-EE"/>
              </w:rPr>
              <w:t xml:space="preserve"> </w:t>
            </w:r>
            <w:r w:rsidRPr="003E1D2F">
              <w:rPr>
                <w:sz w:val="22"/>
                <w:szCs w:val="22"/>
                <w:lang w:val="et-EE"/>
              </w:rPr>
              <w:t>toksilisuse ja/või efektiivsuse puudumise suhtes ning annuse kohandamine.</w:t>
            </w:r>
          </w:p>
        </w:tc>
      </w:tr>
      <w:tr w:rsidR="00651F07" w:rsidRPr="00C06338" w14:paraId="08128246" w14:textId="77777777" w:rsidTr="00887832">
        <w:tblPrEx>
          <w:jc w:val="left"/>
          <w:tblCellMar>
            <w:left w:w="57" w:type="dxa"/>
            <w:right w:w="57" w:type="dxa"/>
          </w:tblCellMar>
          <w:tblLook w:val="04A0" w:firstRow="1" w:lastRow="0" w:firstColumn="1" w:lastColumn="0" w:noHBand="0" w:noVBand="1"/>
        </w:tblPrEx>
        <w:trPr>
          <w:cantSplit/>
        </w:trPr>
        <w:tc>
          <w:tcPr>
            <w:tcW w:w="9248" w:type="dxa"/>
            <w:gridSpan w:val="3"/>
          </w:tcPr>
          <w:p w14:paraId="0E0DE7AC" w14:textId="77777777" w:rsidR="00651F07" w:rsidRPr="003E1D2F" w:rsidRDefault="00651F07">
            <w:pPr>
              <w:keepNext/>
              <w:autoSpaceDE w:val="0"/>
              <w:autoSpaceDN w:val="0"/>
              <w:adjustRightInd w:val="0"/>
              <w:rPr>
                <w:b/>
                <w:sz w:val="22"/>
                <w:szCs w:val="22"/>
                <w:lang w:val="et-EE"/>
              </w:rPr>
              <w:pPrChange w:id="729" w:author="RR_5" w:date="2025-12-02T11:28:00Z">
                <w:pPr>
                  <w:autoSpaceDE w:val="0"/>
                  <w:autoSpaceDN w:val="0"/>
                  <w:adjustRightInd w:val="0"/>
                </w:pPr>
              </w:pPrChange>
            </w:pPr>
            <w:r w:rsidRPr="003E1D2F">
              <w:rPr>
                <w:b/>
                <w:i/>
                <w:sz w:val="22"/>
                <w:szCs w:val="22"/>
                <w:lang w:val="et-EE"/>
              </w:rPr>
              <w:t>Antipsühhootilised ravimid</w:t>
            </w:r>
          </w:p>
        </w:tc>
      </w:tr>
      <w:tr w:rsidR="00651F07" w:rsidRPr="00C06338" w14:paraId="01C9B71F" w14:textId="77777777" w:rsidTr="00CD2EA4">
        <w:tblPrEx>
          <w:jc w:val="left"/>
          <w:tblCellMar>
            <w:left w:w="57" w:type="dxa"/>
            <w:right w:w="57" w:type="dxa"/>
          </w:tblCellMar>
          <w:tblLook w:val="04A0" w:firstRow="1" w:lastRow="0" w:firstColumn="1" w:lastColumn="0" w:noHBand="0" w:noVBand="1"/>
          <w:tblPrExChange w:id="730" w:author="RWS_1" w:date="2025-11-25T11:50:00Z">
            <w:tblPrEx>
              <w:jc w:val="left"/>
              <w:tblCellMar>
                <w:left w:w="57" w:type="dxa"/>
                <w:right w:w="57" w:type="dxa"/>
              </w:tblCellMar>
              <w:tblLook w:val="04A0" w:firstRow="1" w:lastRow="0" w:firstColumn="1" w:lastColumn="0" w:noHBand="0" w:noVBand="1"/>
            </w:tblPrEx>
          </w:tblPrExChange>
        </w:tblPrEx>
        <w:trPr>
          <w:cantSplit/>
          <w:trPrChange w:id="731" w:author="RWS_1" w:date="2025-11-25T11:50:00Z">
            <w:trPr>
              <w:cantSplit/>
            </w:trPr>
          </w:trPrChange>
        </w:trPr>
        <w:tc>
          <w:tcPr>
            <w:tcW w:w="2972" w:type="dxa"/>
            <w:tcPrChange w:id="732" w:author="RWS_1" w:date="2025-11-25T11:50:00Z">
              <w:tcPr>
                <w:tcW w:w="2965" w:type="dxa"/>
              </w:tcPr>
            </w:tcPrChange>
          </w:tcPr>
          <w:p w14:paraId="52972E8C" w14:textId="77777777" w:rsidR="00651F07" w:rsidRPr="003E1D2F" w:rsidRDefault="00651F07" w:rsidP="00C204F1">
            <w:pPr>
              <w:tabs>
                <w:tab w:val="left" w:pos="360"/>
              </w:tabs>
              <w:ind w:left="216" w:hanging="216"/>
              <w:rPr>
                <w:sz w:val="22"/>
                <w:szCs w:val="22"/>
                <w:lang w:val="et-EE"/>
              </w:rPr>
            </w:pPr>
            <w:r w:rsidRPr="003E1D2F">
              <w:rPr>
                <w:sz w:val="22"/>
                <w:szCs w:val="22"/>
                <w:lang w:val="et-EE"/>
              </w:rPr>
              <w:t>Lurasidoon</w:t>
            </w:r>
            <w:del w:id="733" w:author="RR_5" w:date="2025-12-02T11:29:00Z">
              <w:r w:rsidRPr="003E1D2F" w:rsidDel="00822547">
                <w:rPr>
                  <w:sz w:val="22"/>
                  <w:szCs w:val="22"/>
                  <w:lang w:val="et-EE"/>
                </w:rPr>
                <w:delText xml:space="preserve"> </w:delText>
              </w:r>
            </w:del>
          </w:p>
          <w:p w14:paraId="0CE19FC2" w14:textId="6E4E9565" w:rsidR="00651F07" w:rsidRPr="003E1D2F" w:rsidDel="009A3364" w:rsidRDefault="00651F07" w:rsidP="009A3364">
            <w:pPr>
              <w:tabs>
                <w:tab w:val="left" w:pos="360"/>
              </w:tabs>
              <w:ind w:left="216" w:hanging="216"/>
              <w:rPr>
                <w:del w:id="734" w:author="RR_5" w:date="2025-12-02T10:59:00Z"/>
                <w:sz w:val="22"/>
                <w:szCs w:val="22"/>
                <w:lang w:val="et-EE"/>
              </w:rPr>
            </w:pPr>
            <w:r w:rsidRPr="003E1D2F">
              <w:rPr>
                <w:i/>
                <w:sz w:val="22"/>
                <w:szCs w:val="22"/>
                <w:lang w:val="et-EE"/>
              </w:rPr>
              <w:t>[CYP3A4 substraat]</w:t>
            </w:r>
          </w:p>
          <w:p w14:paraId="46BA825C" w14:textId="77777777" w:rsidR="00651F07" w:rsidRPr="003E1D2F" w:rsidRDefault="00651F07" w:rsidP="00C204F1">
            <w:pPr>
              <w:autoSpaceDE w:val="0"/>
              <w:autoSpaceDN w:val="0"/>
              <w:adjustRightInd w:val="0"/>
              <w:rPr>
                <w:sz w:val="22"/>
                <w:szCs w:val="22"/>
                <w:highlight w:val="yellow"/>
                <w:lang w:val="et-EE"/>
              </w:rPr>
            </w:pPr>
          </w:p>
        </w:tc>
        <w:tc>
          <w:tcPr>
            <w:tcW w:w="3119" w:type="dxa"/>
            <w:tcPrChange w:id="735" w:author="RWS_1" w:date="2025-11-25T11:50:00Z">
              <w:tcPr>
                <w:tcW w:w="3150" w:type="dxa"/>
                <w:gridSpan w:val="3"/>
              </w:tcPr>
            </w:tcPrChange>
          </w:tcPr>
          <w:p w14:paraId="7C27D5B1" w14:textId="77777777" w:rsidR="00651F07" w:rsidRPr="003E1D2F" w:rsidRDefault="00651F07" w:rsidP="00C204F1">
            <w:pPr>
              <w:pStyle w:val="TableText"/>
              <w:tabs>
                <w:tab w:val="left" w:pos="216"/>
              </w:tabs>
              <w:overflowPunct w:val="0"/>
              <w:autoSpaceDE w:val="0"/>
              <w:autoSpaceDN w:val="0"/>
              <w:adjustRightInd w:val="0"/>
              <w:textAlignment w:val="baseline"/>
              <w:rPr>
                <w:sz w:val="22"/>
                <w:szCs w:val="22"/>
                <w:lang w:val="et-EE"/>
              </w:rPr>
            </w:pPr>
            <w:r w:rsidRPr="003E1D2F">
              <w:rPr>
                <w:sz w:val="22"/>
                <w:szCs w:val="22"/>
                <w:lang w:val="et-EE"/>
              </w:rPr>
              <w:t>Kuigi vastavaid uuringuid ei ole läbi viidud, suurendab vorikonasool tõenäoliselt olulisel määral lurasidooni kontsentratsiooni plasmas.</w:t>
            </w:r>
          </w:p>
        </w:tc>
        <w:tc>
          <w:tcPr>
            <w:tcW w:w="3157" w:type="dxa"/>
            <w:tcPrChange w:id="736" w:author="RWS_1" w:date="2025-11-25T11:50:00Z">
              <w:tcPr>
                <w:tcW w:w="3133" w:type="dxa"/>
              </w:tcPr>
            </w:tcPrChange>
          </w:tcPr>
          <w:p w14:paraId="1F3DD213" w14:textId="77777777" w:rsidR="00651F07" w:rsidRPr="003E1D2F" w:rsidRDefault="00651F07" w:rsidP="00C204F1">
            <w:pPr>
              <w:autoSpaceDE w:val="0"/>
              <w:autoSpaceDN w:val="0"/>
              <w:adjustRightInd w:val="0"/>
              <w:rPr>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793B1319" w14:textId="77777777" w:rsidTr="00CD2EA4">
        <w:tblPrEx>
          <w:jc w:val="left"/>
          <w:tblCellMar>
            <w:left w:w="57" w:type="dxa"/>
            <w:right w:w="57" w:type="dxa"/>
          </w:tblCellMar>
          <w:tblLook w:val="04A0" w:firstRow="1" w:lastRow="0" w:firstColumn="1" w:lastColumn="0" w:noHBand="0" w:noVBand="1"/>
          <w:tblPrExChange w:id="737" w:author="RWS_1" w:date="2025-11-25T11:50:00Z">
            <w:tblPrEx>
              <w:jc w:val="left"/>
              <w:tblCellMar>
                <w:left w:w="57" w:type="dxa"/>
                <w:right w:w="57" w:type="dxa"/>
              </w:tblCellMar>
              <w:tblLook w:val="04A0" w:firstRow="1" w:lastRow="0" w:firstColumn="1" w:lastColumn="0" w:noHBand="0" w:noVBand="1"/>
            </w:tblPrEx>
          </w:tblPrExChange>
        </w:tblPrEx>
        <w:trPr>
          <w:cantSplit/>
          <w:trPrChange w:id="738" w:author="RWS_1" w:date="2025-11-25T11:50:00Z">
            <w:trPr>
              <w:cantSplit/>
            </w:trPr>
          </w:trPrChange>
        </w:trPr>
        <w:tc>
          <w:tcPr>
            <w:tcW w:w="2972" w:type="dxa"/>
            <w:tcPrChange w:id="739" w:author="RWS_1" w:date="2025-11-25T11:50:00Z">
              <w:tcPr>
                <w:tcW w:w="2965" w:type="dxa"/>
              </w:tcPr>
            </w:tcPrChange>
          </w:tcPr>
          <w:p w14:paraId="1CF1214D" w14:textId="77777777" w:rsidR="00651F07" w:rsidRPr="003E1D2F" w:rsidRDefault="00651F07" w:rsidP="00C204F1">
            <w:pPr>
              <w:autoSpaceDE w:val="0"/>
              <w:autoSpaceDN w:val="0"/>
              <w:adjustRightInd w:val="0"/>
              <w:rPr>
                <w:sz w:val="22"/>
                <w:szCs w:val="22"/>
                <w:lang w:val="et-EE"/>
              </w:rPr>
            </w:pPr>
            <w:r w:rsidRPr="003E1D2F">
              <w:rPr>
                <w:sz w:val="22"/>
                <w:szCs w:val="22"/>
                <w:lang w:val="et-EE"/>
              </w:rPr>
              <w:t>Pimosiid</w:t>
            </w:r>
          </w:p>
          <w:p w14:paraId="69975904" w14:textId="77777777" w:rsidR="00651F07" w:rsidRPr="003E1D2F" w:rsidRDefault="00651F07" w:rsidP="00C204F1">
            <w:pPr>
              <w:autoSpaceDE w:val="0"/>
              <w:autoSpaceDN w:val="0"/>
              <w:adjustRightInd w:val="0"/>
              <w:rPr>
                <w:sz w:val="22"/>
                <w:szCs w:val="22"/>
                <w:highlight w:val="yellow"/>
                <w:lang w:val="et-EE"/>
              </w:rPr>
            </w:pPr>
            <w:r w:rsidRPr="003E1D2F">
              <w:rPr>
                <w:i/>
                <w:sz w:val="22"/>
                <w:szCs w:val="22"/>
                <w:lang w:val="et-EE"/>
              </w:rPr>
              <w:t>[CYP3A4 substraat]</w:t>
            </w:r>
          </w:p>
        </w:tc>
        <w:tc>
          <w:tcPr>
            <w:tcW w:w="3119" w:type="dxa"/>
            <w:tcPrChange w:id="740" w:author="RWS_1" w:date="2025-11-25T11:50:00Z">
              <w:tcPr>
                <w:tcW w:w="3150" w:type="dxa"/>
                <w:gridSpan w:val="3"/>
              </w:tcPr>
            </w:tcPrChange>
          </w:tcPr>
          <w:p w14:paraId="6E3EEAAF" w14:textId="5FA77D1F" w:rsidR="00651F07" w:rsidRPr="003E1D2F" w:rsidRDefault="00651F07" w:rsidP="00C204F1">
            <w:pPr>
              <w:autoSpaceDE w:val="0"/>
              <w:autoSpaceDN w:val="0"/>
              <w:adjustRightInd w:val="0"/>
              <w:rPr>
                <w:sz w:val="22"/>
                <w:szCs w:val="22"/>
                <w:lang w:val="et-EE"/>
              </w:rPr>
            </w:pPr>
            <w:r w:rsidRPr="003E1D2F">
              <w:rPr>
                <w:sz w:val="22"/>
                <w:szCs w:val="22"/>
                <w:lang w:val="et-EE"/>
              </w:rPr>
              <w:t>Kuigi vastavaid uuringuid ei ole läbi viidud, võib pimosiidi kontsentratsiooni suurenemine plasmas põhjustada QTc</w:t>
            </w:r>
            <w:r w:rsidRPr="003E1D2F">
              <w:rPr>
                <w:sz w:val="22"/>
                <w:szCs w:val="22"/>
                <w:lang w:val="et-EE"/>
              </w:rPr>
              <w:noBreakHyphen/>
              <w:t xml:space="preserve">intervalli pikenemist ja harvadel juhtudel </w:t>
            </w:r>
            <w:r w:rsidRPr="003E1D2F">
              <w:rPr>
                <w:i/>
                <w:iCs/>
                <w:sz w:val="22"/>
                <w:szCs w:val="22"/>
                <w:lang w:val="et-EE"/>
              </w:rPr>
              <w:t xml:space="preserve">torsades de </w:t>
            </w:r>
            <w:r w:rsidR="004F4EA3" w:rsidRPr="003E1D2F">
              <w:rPr>
                <w:i/>
                <w:iCs/>
                <w:sz w:val="22"/>
                <w:szCs w:val="22"/>
                <w:lang w:val="et-EE"/>
              </w:rPr>
              <w:t>pointes’i.</w:t>
            </w:r>
          </w:p>
        </w:tc>
        <w:tc>
          <w:tcPr>
            <w:tcW w:w="3157" w:type="dxa"/>
            <w:tcPrChange w:id="741" w:author="RWS_1" w:date="2025-11-25T11:50:00Z">
              <w:tcPr>
                <w:tcW w:w="3133" w:type="dxa"/>
              </w:tcPr>
            </w:tcPrChange>
          </w:tcPr>
          <w:p w14:paraId="7EBE1B8E" w14:textId="77777777" w:rsidR="00651F07" w:rsidRPr="003E1D2F" w:rsidRDefault="00651F07" w:rsidP="00C204F1">
            <w:pPr>
              <w:autoSpaceDE w:val="0"/>
              <w:autoSpaceDN w:val="0"/>
              <w:adjustRightInd w:val="0"/>
              <w:rPr>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6BB7710E" w14:textId="77777777" w:rsidTr="00887832">
        <w:tblPrEx>
          <w:jc w:val="left"/>
          <w:tblCellMar>
            <w:left w:w="57" w:type="dxa"/>
            <w:right w:w="57" w:type="dxa"/>
          </w:tblCellMar>
          <w:tblLook w:val="04A0" w:firstRow="1" w:lastRow="0" w:firstColumn="1" w:lastColumn="0" w:noHBand="0" w:noVBand="1"/>
        </w:tblPrEx>
        <w:trPr>
          <w:cantSplit/>
        </w:trPr>
        <w:tc>
          <w:tcPr>
            <w:tcW w:w="9248" w:type="dxa"/>
            <w:gridSpan w:val="3"/>
          </w:tcPr>
          <w:p w14:paraId="0D896A15" w14:textId="77777777" w:rsidR="00651F07" w:rsidRPr="003E1D2F" w:rsidRDefault="00651F07">
            <w:pPr>
              <w:pStyle w:val="Default"/>
              <w:keepNext/>
              <w:rPr>
                <w:sz w:val="22"/>
                <w:szCs w:val="22"/>
                <w:lang w:val="et-EE"/>
              </w:rPr>
              <w:pPrChange w:id="742" w:author="RR_5" w:date="2025-12-02T11:29:00Z">
                <w:pPr>
                  <w:pStyle w:val="Default"/>
                </w:pPr>
              </w:pPrChange>
            </w:pPr>
            <w:r w:rsidRPr="003E1D2F">
              <w:rPr>
                <w:b/>
                <w:i/>
                <w:sz w:val="22"/>
                <w:szCs w:val="22"/>
                <w:lang w:val="et-EE"/>
              </w:rPr>
              <w:t>Viirusvastased ravimid</w:t>
            </w:r>
          </w:p>
        </w:tc>
      </w:tr>
      <w:tr w:rsidR="00651F07" w:rsidRPr="00C06338" w14:paraId="60DC5091" w14:textId="77777777" w:rsidTr="00CD2EA4">
        <w:tblPrEx>
          <w:jc w:val="left"/>
          <w:tblCellMar>
            <w:left w:w="57" w:type="dxa"/>
            <w:right w:w="57" w:type="dxa"/>
          </w:tblCellMar>
          <w:tblLook w:val="04A0" w:firstRow="1" w:lastRow="0" w:firstColumn="1" w:lastColumn="0" w:noHBand="0" w:noVBand="1"/>
          <w:tblPrExChange w:id="743" w:author="RWS_1" w:date="2025-11-25T11:50:00Z">
            <w:tblPrEx>
              <w:jc w:val="left"/>
              <w:tblCellMar>
                <w:left w:w="57" w:type="dxa"/>
                <w:right w:w="57" w:type="dxa"/>
              </w:tblCellMar>
              <w:tblLook w:val="04A0" w:firstRow="1" w:lastRow="0" w:firstColumn="1" w:lastColumn="0" w:noHBand="0" w:noVBand="1"/>
            </w:tblPrEx>
          </w:tblPrExChange>
        </w:tblPrEx>
        <w:trPr>
          <w:cantSplit/>
          <w:trPrChange w:id="744" w:author="RWS_1" w:date="2025-11-25T11:50:00Z">
            <w:trPr>
              <w:cantSplit/>
            </w:trPr>
          </w:trPrChange>
        </w:trPr>
        <w:tc>
          <w:tcPr>
            <w:tcW w:w="2972" w:type="dxa"/>
            <w:tcPrChange w:id="745" w:author="RWS_1" w:date="2025-11-25T11:50:00Z">
              <w:tcPr>
                <w:tcW w:w="2965" w:type="dxa"/>
              </w:tcPr>
            </w:tcPrChange>
          </w:tcPr>
          <w:p w14:paraId="77792696"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Letermoviir</w:t>
            </w:r>
            <w:del w:id="746" w:author="RR_5" w:date="2025-12-02T11:29:00Z">
              <w:r w:rsidRPr="003E1D2F" w:rsidDel="00822547">
                <w:rPr>
                  <w:sz w:val="22"/>
                  <w:szCs w:val="22"/>
                  <w:lang w:val="et-EE"/>
                </w:rPr>
                <w:delText xml:space="preserve"> </w:delText>
              </w:r>
            </w:del>
          </w:p>
          <w:p w14:paraId="7DCA361C" w14:textId="77777777" w:rsidR="00651F07" w:rsidRPr="003E1D2F" w:rsidRDefault="00651F07" w:rsidP="00C204F1">
            <w:pPr>
              <w:autoSpaceDE w:val="0"/>
              <w:autoSpaceDN w:val="0"/>
              <w:adjustRightInd w:val="0"/>
              <w:rPr>
                <w:rFonts w:eastAsia="SimSun"/>
                <w:color w:val="000000"/>
                <w:sz w:val="22"/>
                <w:szCs w:val="22"/>
                <w:lang w:val="et-EE"/>
              </w:rPr>
            </w:pPr>
            <w:r w:rsidRPr="003E1D2F">
              <w:rPr>
                <w:i/>
                <w:sz w:val="22"/>
                <w:szCs w:val="22"/>
                <w:lang w:val="et-EE"/>
              </w:rPr>
              <w:t>[CYP2C9 ja CYP2C19 indutseerija]</w:t>
            </w:r>
          </w:p>
        </w:tc>
        <w:tc>
          <w:tcPr>
            <w:tcW w:w="3119" w:type="dxa"/>
            <w:tcPrChange w:id="747" w:author="RWS_1" w:date="2025-11-25T11:50:00Z">
              <w:tcPr>
                <w:tcW w:w="3150" w:type="dxa"/>
                <w:gridSpan w:val="3"/>
              </w:tcPr>
            </w:tcPrChange>
          </w:tcPr>
          <w:p w14:paraId="518AC67C" w14:textId="77777777" w:rsidR="00651F07" w:rsidRPr="003E1D2F" w:rsidRDefault="00651F07" w:rsidP="00C204F1">
            <w:pPr>
              <w:rPr>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 39%</w:t>
            </w:r>
          </w:p>
          <w:p w14:paraId="53ED55B1" w14:textId="77777777" w:rsidR="00651F07" w:rsidRPr="003E1D2F" w:rsidRDefault="00651F07" w:rsidP="00C204F1">
            <w:pPr>
              <w:rPr>
                <w:sz w:val="22"/>
                <w:szCs w:val="22"/>
                <w:lang w:val="et-EE"/>
              </w:rPr>
            </w:pPr>
            <w:r w:rsidRPr="003E1D2F">
              <w:rPr>
                <w:sz w:val="22"/>
                <w:szCs w:val="22"/>
                <w:lang w:val="et-EE"/>
              </w:rPr>
              <w:t>vorikonasooli AUC</w:t>
            </w:r>
            <w:r w:rsidRPr="003E1D2F">
              <w:rPr>
                <w:sz w:val="22"/>
                <w:szCs w:val="22"/>
                <w:vertAlign w:val="subscript"/>
                <w:lang w:val="et-EE"/>
              </w:rPr>
              <w:t>0-12</w:t>
            </w:r>
            <w:r w:rsidRPr="003E1D2F">
              <w:rPr>
                <w:sz w:val="22"/>
                <w:szCs w:val="22"/>
                <w:lang w:val="et-EE"/>
              </w:rPr>
              <w:t xml:space="preserve"> ↓ 44%</w:t>
            </w:r>
          </w:p>
          <w:p w14:paraId="52FD4E8D" w14:textId="77777777" w:rsidR="00651F07" w:rsidRPr="003E1D2F" w:rsidRDefault="00651F07" w:rsidP="00C204F1">
            <w:pPr>
              <w:kinsoku w:val="0"/>
              <w:overflowPunct w:val="0"/>
              <w:autoSpaceDE w:val="0"/>
              <w:autoSpaceDN w:val="0"/>
              <w:adjustRightInd w:val="0"/>
              <w:rPr>
                <w:rFonts w:eastAsia="SimSun"/>
                <w:color w:val="000000"/>
                <w:sz w:val="22"/>
                <w:szCs w:val="22"/>
                <w:lang w:val="et-EE"/>
              </w:rPr>
            </w:pPr>
            <w:r w:rsidRPr="003E1D2F">
              <w:rPr>
                <w:sz w:val="22"/>
                <w:szCs w:val="22"/>
                <w:lang w:val="et-EE"/>
              </w:rPr>
              <w:t>vorikonasooli C</w:t>
            </w:r>
            <w:r w:rsidRPr="003E1D2F">
              <w:rPr>
                <w:sz w:val="22"/>
                <w:szCs w:val="22"/>
                <w:vertAlign w:val="subscript"/>
                <w:lang w:val="et-EE"/>
              </w:rPr>
              <w:t>12</w:t>
            </w:r>
            <w:r w:rsidRPr="003E1D2F">
              <w:rPr>
                <w:sz w:val="22"/>
                <w:szCs w:val="22"/>
                <w:lang w:val="et-EE"/>
              </w:rPr>
              <w:t xml:space="preserve"> ↓ 51%</w:t>
            </w:r>
          </w:p>
        </w:tc>
        <w:tc>
          <w:tcPr>
            <w:tcW w:w="3157" w:type="dxa"/>
            <w:tcPrChange w:id="748" w:author="RWS_1" w:date="2025-11-25T11:50:00Z">
              <w:tcPr>
                <w:tcW w:w="3133" w:type="dxa"/>
              </w:tcPr>
            </w:tcPrChange>
          </w:tcPr>
          <w:p w14:paraId="5ABB5C99" w14:textId="77777777" w:rsidR="00651F07" w:rsidRPr="003E1D2F" w:rsidRDefault="00651F07" w:rsidP="00C204F1">
            <w:pPr>
              <w:pStyle w:val="Default"/>
              <w:rPr>
                <w:sz w:val="22"/>
                <w:szCs w:val="22"/>
                <w:lang w:val="et-EE"/>
              </w:rPr>
            </w:pPr>
            <w:r w:rsidRPr="003E1D2F">
              <w:rPr>
                <w:sz w:val="22"/>
                <w:szCs w:val="22"/>
                <w:lang w:val="et-EE"/>
              </w:rPr>
              <w:t>Kui vorikonasooli ja letermoviiri koosmanustamist ei ole võimalik vältida, tuleb jälgida vorikonasooli efektiivsuse vähenemise suhtes.</w:t>
            </w:r>
          </w:p>
        </w:tc>
      </w:tr>
      <w:tr w:rsidR="00651F07" w:rsidRPr="00C06338" w14:paraId="7F429023" w14:textId="77777777" w:rsidTr="00887832">
        <w:tblPrEx>
          <w:jc w:val="left"/>
          <w:tblCellMar>
            <w:left w:w="57" w:type="dxa"/>
            <w:right w:w="57" w:type="dxa"/>
          </w:tblCellMar>
          <w:tblLook w:val="04A0" w:firstRow="1" w:lastRow="0" w:firstColumn="1" w:lastColumn="0" w:noHBand="0" w:noVBand="1"/>
        </w:tblPrEx>
        <w:trPr>
          <w:cantSplit/>
        </w:trPr>
        <w:tc>
          <w:tcPr>
            <w:tcW w:w="9248" w:type="dxa"/>
            <w:gridSpan w:val="3"/>
          </w:tcPr>
          <w:p w14:paraId="7F0BB598" w14:textId="77777777" w:rsidR="00651F07" w:rsidRPr="003E1D2F" w:rsidRDefault="00651F07" w:rsidP="00C204F1">
            <w:pPr>
              <w:pStyle w:val="Default"/>
              <w:keepNext/>
              <w:rPr>
                <w:sz w:val="22"/>
                <w:szCs w:val="22"/>
                <w:lang w:val="et-EE"/>
              </w:rPr>
            </w:pPr>
            <w:r w:rsidRPr="003E1D2F">
              <w:rPr>
                <w:b/>
                <w:i/>
                <w:sz w:val="22"/>
                <w:szCs w:val="22"/>
                <w:lang w:val="et-EE"/>
              </w:rPr>
              <w:t>Bensodiasepiinid</w:t>
            </w:r>
          </w:p>
        </w:tc>
      </w:tr>
      <w:tr w:rsidR="00651F07" w:rsidRPr="00C06338" w14:paraId="7A8AA36C" w14:textId="77777777" w:rsidTr="00CD2EA4">
        <w:tblPrEx>
          <w:jc w:val="left"/>
          <w:tblCellMar>
            <w:left w:w="57" w:type="dxa"/>
            <w:right w:w="57" w:type="dxa"/>
          </w:tblCellMar>
          <w:tblLook w:val="04A0" w:firstRow="1" w:lastRow="0" w:firstColumn="1" w:lastColumn="0" w:noHBand="0" w:noVBand="1"/>
          <w:tblPrExChange w:id="749" w:author="RWS_1" w:date="2025-11-25T11:50:00Z">
            <w:tblPrEx>
              <w:jc w:val="left"/>
              <w:tblCellMar>
                <w:left w:w="57" w:type="dxa"/>
                <w:right w:w="57" w:type="dxa"/>
              </w:tblCellMar>
              <w:tblLook w:val="04A0" w:firstRow="1" w:lastRow="0" w:firstColumn="1" w:lastColumn="0" w:noHBand="0" w:noVBand="1"/>
            </w:tblPrEx>
          </w:tblPrExChange>
        </w:tblPrEx>
        <w:trPr>
          <w:cantSplit/>
          <w:trPrChange w:id="750" w:author="RWS_1" w:date="2025-11-25T11:50:00Z">
            <w:trPr>
              <w:cantSplit/>
            </w:trPr>
          </w:trPrChange>
        </w:trPr>
        <w:tc>
          <w:tcPr>
            <w:tcW w:w="2972" w:type="dxa"/>
            <w:tcPrChange w:id="751" w:author="RWS_1" w:date="2025-11-25T11:50:00Z">
              <w:tcPr>
                <w:tcW w:w="2965" w:type="dxa"/>
              </w:tcPr>
            </w:tcPrChange>
          </w:tcPr>
          <w:p w14:paraId="37A07BBD"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i/>
                <w:sz w:val="22"/>
                <w:szCs w:val="22"/>
                <w:lang w:val="et-EE"/>
              </w:rPr>
            </w:pPr>
            <w:r w:rsidRPr="003E1D2F">
              <w:rPr>
                <w:i/>
                <w:sz w:val="22"/>
                <w:szCs w:val="22"/>
                <w:lang w:val="et-EE"/>
              </w:rPr>
              <w:t>[CYP3A4 substraadid]</w:t>
            </w:r>
          </w:p>
          <w:p w14:paraId="22B7C03A" w14:textId="60514BC0" w:rsidR="00651F07" w:rsidRPr="003E1D2F" w:rsidRDefault="00651F07">
            <w:pPr>
              <w:pStyle w:val="TableText"/>
              <w:keepNext/>
              <w:tabs>
                <w:tab w:val="left" w:pos="360"/>
              </w:tabs>
              <w:overflowPunct w:val="0"/>
              <w:autoSpaceDE w:val="0"/>
              <w:autoSpaceDN w:val="0"/>
              <w:adjustRightInd w:val="0"/>
              <w:textAlignment w:val="baseline"/>
              <w:rPr>
                <w:rFonts w:cs="Times New Roman"/>
                <w:iCs/>
                <w:sz w:val="22"/>
                <w:szCs w:val="22"/>
                <w:lang w:val="et-EE"/>
              </w:rPr>
              <w:pPrChange w:id="752" w:author="RR_5" w:date="2025-12-02T10:59:00Z">
                <w:pPr>
                  <w:pStyle w:val="TableText"/>
                  <w:keepNext/>
                  <w:tabs>
                    <w:tab w:val="left" w:pos="360"/>
                  </w:tabs>
                  <w:overflowPunct w:val="0"/>
                  <w:autoSpaceDE w:val="0"/>
                  <w:autoSpaceDN w:val="0"/>
                  <w:adjustRightInd w:val="0"/>
                  <w:ind w:left="360"/>
                  <w:textAlignment w:val="baseline"/>
                </w:pPr>
              </w:pPrChange>
            </w:pPr>
            <w:r w:rsidRPr="003E1D2F">
              <w:rPr>
                <w:sz w:val="22"/>
                <w:szCs w:val="22"/>
                <w:lang w:val="et-EE"/>
              </w:rPr>
              <w:t>Midasolaam (0,05 mg/kg i</w:t>
            </w:r>
            <w:r w:rsidR="00991BFC" w:rsidRPr="003E1D2F">
              <w:rPr>
                <w:sz w:val="22"/>
                <w:szCs w:val="22"/>
                <w:lang w:val="et-EE"/>
              </w:rPr>
              <w:t>ntravenoosne</w:t>
            </w:r>
            <w:r w:rsidRPr="003E1D2F">
              <w:rPr>
                <w:sz w:val="22"/>
                <w:szCs w:val="22"/>
                <w:lang w:val="et-EE"/>
              </w:rPr>
              <w:t xml:space="preserve"> üksikannus)</w:t>
            </w:r>
          </w:p>
          <w:p w14:paraId="7E563E3E" w14:textId="77777777" w:rsidR="00651F07" w:rsidRPr="003E1D2F" w:rsidRDefault="00651F07">
            <w:pPr>
              <w:pStyle w:val="TableText"/>
              <w:keepNext/>
              <w:tabs>
                <w:tab w:val="left" w:pos="360"/>
              </w:tabs>
              <w:overflowPunct w:val="0"/>
              <w:autoSpaceDE w:val="0"/>
              <w:autoSpaceDN w:val="0"/>
              <w:adjustRightInd w:val="0"/>
              <w:textAlignment w:val="baseline"/>
              <w:rPr>
                <w:rFonts w:cs="Times New Roman"/>
                <w:iCs/>
                <w:sz w:val="22"/>
                <w:szCs w:val="22"/>
                <w:lang w:val="et-EE"/>
              </w:rPr>
              <w:pPrChange w:id="753" w:author="RR_5" w:date="2025-12-02T10:59:00Z">
                <w:pPr>
                  <w:pStyle w:val="TableText"/>
                  <w:keepNext/>
                  <w:tabs>
                    <w:tab w:val="left" w:pos="360"/>
                  </w:tabs>
                  <w:overflowPunct w:val="0"/>
                  <w:autoSpaceDE w:val="0"/>
                  <w:autoSpaceDN w:val="0"/>
                  <w:adjustRightInd w:val="0"/>
                  <w:ind w:left="360"/>
                  <w:textAlignment w:val="baseline"/>
                </w:pPr>
              </w:pPrChange>
            </w:pPr>
          </w:p>
          <w:p w14:paraId="4D9ED42C" w14:textId="77777777" w:rsidR="00651F07" w:rsidRPr="003E1D2F" w:rsidRDefault="00651F07">
            <w:pPr>
              <w:pStyle w:val="TableText"/>
              <w:keepNext/>
              <w:tabs>
                <w:tab w:val="left" w:pos="360"/>
              </w:tabs>
              <w:overflowPunct w:val="0"/>
              <w:autoSpaceDE w:val="0"/>
              <w:autoSpaceDN w:val="0"/>
              <w:adjustRightInd w:val="0"/>
              <w:textAlignment w:val="baseline"/>
              <w:rPr>
                <w:rFonts w:cs="Times New Roman"/>
                <w:iCs/>
                <w:sz w:val="22"/>
                <w:szCs w:val="22"/>
                <w:lang w:val="et-EE"/>
              </w:rPr>
              <w:pPrChange w:id="754" w:author="RR_5" w:date="2025-12-02T10:59:00Z">
                <w:pPr>
                  <w:pStyle w:val="TableText"/>
                  <w:keepNext/>
                  <w:tabs>
                    <w:tab w:val="left" w:pos="360"/>
                  </w:tabs>
                  <w:overflowPunct w:val="0"/>
                  <w:autoSpaceDE w:val="0"/>
                  <w:autoSpaceDN w:val="0"/>
                  <w:adjustRightInd w:val="0"/>
                  <w:ind w:left="360"/>
                  <w:textAlignment w:val="baseline"/>
                </w:pPr>
              </w:pPrChange>
            </w:pPr>
          </w:p>
          <w:p w14:paraId="613E7B5E" w14:textId="77777777" w:rsidR="00651F07" w:rsidRPr="003E1D2F" w:rsidRDefault="00651F07">
            <w:pPr>
              <w:pStyle w:val="TableText"/>
              <w:keepNext/>
              <w:tabs>
                <w:tab w:val="left" w:pos="360"/>
              </w:tabs>
              <w:overflowPunct w:val="0"/>
              <w:autoSpaceDE w:val="0"/>
              <w:autoSpaceDN w:val="0"/>
              <w:adjustRightInd w:val="0"/>
              <w:textAlignment w:val="baseline"/>
              <w:rPr>
                <w:rFonts w:cs="Times New Roman"/>
                <w:iCs/>
                <w:sz w:val="22"/>
                <w:szCs w:val="22"/>
                <w:lang w:val="et-EE"/>
              </w:rPr>
              <w:pPrChange w:id="755" w:author="RR_5" w:date="2025-12-02T10:59:00Z">
                <w:pPr>
                  <w:pStyle w:val="TableText"/>
                  <w:keepNext/>
                  <w:tabs>
                    <w:tab w:val="left" w:pos="360"/>
                  </w:tabs>
                  <w:overflowPunct w:val="0"/>
                  <w:autoSpaceDE w:val="0"/>
                  <w:autoSpaceDN w:val="0"/>
                  <w:adjustRightInd w:val="0"/>
                  <w:ind w:left="360"/>
                  <w:textAlignment w:val="baseline"/>
                </w:pPr>
              </w:pPrChange>
            </w:pPr>
            <w:r w:rsidRPr="003E1D2F">
              <w:rPr>
                <w:sz w:val="22"/>
                <w:szCs w:val="22"/>
                <w:lang w:val="et-EE"/>
              </w:rPr>
              <w:t>Midasolaam (7,5 mg suukaudne üksikannus)</w:t>
            </w:r>
          </w:p>
          <w:p w14:paraId="350FA7C1" w14:textId="77777777" w:rsidR="00651F07" w:rsidRPr="003E1D2F" w:rsidRDefault="00651F07">
            <w:pPr>
              <w:pStyle w:val="TableText"/>
              <w:keepNext/>
              <w:tabs>
                <w:tab w:val="left" w:pos="360"/>
              </w:tabs>
              <w:overflowPunct w:val="0"/>
              <w:autoSpaceDE w:val="0"/>
              <w:autoSpaceDN w:val="0"/>
              <w:adjustRightInd w:val="0"/>
              <w:textAlignment w:val="baseline"/>
              <w:rPr>
                <w:rFonts w:cs="Times New Roman"/>
                <w:iCs/>
                <w:sz w:val="22"/>
                <w:szCs w:val="22"/>
                <w:lang w:val="et-EE"/>
              </w:rPr>
              <w:pPrChange w:id="756" w:author="RR_5" w:date="2025-12-02T10:59:00Z">
                <w:pPr>
                  <w:pStyle w:val="TableText"/>
                  <w:keepNext/>
                  <w:tabs>
                    <w:tab w:val="left" w:pos="360"/>
                  </w:tabs>
                  <w:overflowPunct w:val="0"/>
                  <w:autoSpaceDE w:val="0"/>
                  <w:autoSpaceDN w:val="0"/>
                  <w:adjustRightInd w:val="0"/>
                  <w:ind w:left="360"/>
                  <w:textAlignment w:val="baseline"/>
                </w:pPr>
              </w:pPrChange>
            </w:pPr>
          </w:p>
          <w:p w14:paraId="34A37274" w14:textId="77777777" w:rsidR="00651F07" w:rsidRPr="003E1D2F" w:rsidRDefault="00651F07">
            <w:pPr>
              <w:pStyle w:val="TableText"/>
              <w:keepNext/>
              <w:tabs>
                <w:tab w:val="left" w:pos="360"/>
              </w:tabs>
              <w:overflowPunct w:val="0"/>
              <w:autoSpaceDE w:val="0"/>
              <w:autoSpaceDN w:val="0"/>
              <w:adjustRightInd w:val="0"/>
              <w:textAlignment w:val="baseline"/>
              <w:rPr>
                <w:rFonts w:cs="Times New Roman"/>
                <w:iCs/>
                <w:sz w:val="22"/>
                <w:szCs w:val="22"/>
                <w:lang w:val="et-EE"/>
              </w:rPr>
              <w:pPrChange w:id="757" w:author="RR_5" w:date="2025-12-02T10:59:00Z">
                <w:pPr>
                  <w:pStyle w:val="TableText"/>
                  <w:keepNext/>
                  <w:tabs>
                    <w:tab w:val="left" w:pos="360"/>
                  </w:tabs>
                  <w:overflowPunct w:val="0"/>
                  <w:autoSpaceDE w:val="0"/>
                  <w:autoSpaceDN w:val="0"/>
                  <w:adjustRightInd w:val="0"/>
                  <w:ind w:left="360"/>
                  <w:textAlignment w:val="baseline"/>
                </w:pPr>
              </w:pPrChange>
            </w:pPr>
          </w:p>
          <w:p w14:paraId="7D6A8FB9" w14:textId="77777777" w:rsidR="00651F07" w:rsidRPr="003E1D2F" w:rsidRDefault="00651F07">
            <w:pPr>
              <w:pStyle w:val="TableText"/>
              <w:keepNext/>
              <w:tabs>
                <w:tab w:val="left" w:pos="360"/>
              </w:tabs>
              <w:overflowPunct w:val="0"/>
              <w:autoSpaceDE w:val="0"/>
              <w:autoSpaceDN w:val="0"/>
              <w:adjustRightInd w:val="0"/>
              <w:textAlignment w:val="baseline"/>
              <w:rPr>
                <w:rFonts w:cs="Times New Roman"/>
                <w:iCs/>
                <w:sz w:val="22"/>
                <w:szCs w:val="22"/>
                <w:lang w:val="et-EE"/>
              </w:rPr>
              <w:pPrChange w:id="758" w:author="RR_5" w:date="2025-12-02T10:59:00Z">
                <w:pPr>
                  <w:pStyle w:val="TableText"/>
                  <w:keepNext/>
                  <w:tabs>
                    <w:tab w:val="left" w:pos="360"/>
                  </w:tabs>
                  <w:overflowPunct w:val="0"/>
                  <w:autoSpaceDE w:val="0"/>
                  <w:autoSpaceDN w:val="0"/>
                  <w:adjustRightInd w:val="0"/>
                  <w:ind w:left="360"/>
                  <w:textAlignment w:val="baseline"/>
                </w:pPr>
              </w:pPrChange>
            </w:pPr>
          </w:p>
          <w:p w14:paraId="7C18A643" w14:textId="77777777" w:rsidR="00651F07" w:rsidRPr="003E1D2F" w:rsidRDefault="00651F07">
            <w:pPr>
              <w:pStyle w:val="TableText"/>
              <w:keepNext/>
              <w:tabs>
                <w:tab w:val="left" w:pos="360"/>
              </w:tabs>
              <w:overflowPunct w:val="0"/>
              <w:autoSpaceDE w:val="0"/>
              <w:autoSpaceDN w:val="0"/>
              <w:adjustRightInd w:val="0"/>
              <w:textAlignment w:val="baseline"/>
              <w:rPr>
                <w:rFonts w:eastAsia="SimSun"/>
                <w:color w:val="000000"/>
                <w:sz w:val="22"/>
                <w:szCs w:val="22"/>
                <w:lang w:val="et-EE"/>
              </w:rPr>
              <w:pPrChange w:id="759" w:author="RR_5" w:date="2025-12-02T10:59:00Z">
                <w:pPr>
                  <w:pStyle w:val="TableText"/>
                  <w:keepNext/>
                  <w:tabs>
                    <w:tab w:val="left" w:pos="360"/>
                  </w:tabs>
                  <w:overflowPunct w:val="0"/>
                  <w:autoSpaceDE w:val="0"/>
                  <w:autoSpaceDN w:val="0"/>
                  <w:adjustRightInd w:val="0"/>
                  <w:ind w:left="360"/>
                  <w:textAlignment w:val="baseline"/>
                </w:pPr>
              </w:pPrChange>
            </w:pPr>
            <w:r w:rsidRPr="003E1D2F">
              <w:rPr>
                <w:sz w:val="22"/>
                <w:szCs w:val="22"/>
                <w:lang w:val="et-EE"/>
              </w:rPr>
              <w:t>Teised bensodiasepiinid (sh triasolaam, alprasolaam)</w:t>
            </w:r>
          </w:p>
        </w:tc>
        <w:tc>
          <w:tcPr>
            <w:tcW w:w="3119" w:type="dxa"/>
            <w:tcPrChange w:id="760" w:author="RWS_1" w:date="2025-11-25T11:50:00Z">
              <w:tcPr>
                <w:tcW w:w="3150" w:type="dxa"/>
                <w:gridSpan w:val="3"/>
              </w:tcPr>
            </w:tcPrChange>
          </w:tcPr>
          <w:p w14:paraId="58AF547F"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5949653A"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 xml:space="preserve">Sõltumatu uuringu avaldatud andmete järgi: </w:t>
            </w:r>
          </w:p>
          <w:p w14:paraId="6FBD3AC8"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midasolaami AUC</w:t>
            </w:r>
            <w:r w:rsidRPr="003E1D2F">
              <w:rPr>
                <w:sz w:val="22"/>
                <w:szCs w:val="22"/>
                <w:vertAlign w:val="subscript"/>
                <w:lang w:val="et-EE"/>
              </w:rPr>
              <w:t>0-</w:t>
            </w:r>
            <w:r w:rsidRPr="00C06338">
              <w:rPr>
                <w:rFonts w:ascii="Symbol" w:hAnsi="Symbol"/>
                <w:sz w:val="22"/>
                <w:szCs w:val="22"/>
                <w:vertAlign w:val="subscript"/>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3,7 korda</w:t>
            </w:r>
          </w:p>
          <w:p w14:paraId="49850D42"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105A6789"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 xml:space="preserve">Sõltumatu uuringu avaldatud andmete järgi: </w:t>
            </w:r>
          </w:p>
          <w:p w14:paraId="77429BFA"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midasolaami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3,8 korda</w:t>
            </w:r>
          </w:p>
          <w:p w14:paraId="5166C247"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midasolaami AUC</w:t>
            </w:r>
            <w:r w:rsidRPr="003E1D2F">
              <w:rPr>
                <w:sz w:val="22"/>
                <w:szCs w:val="22"/>
                <w:vertAlign w:val="subscript"/>
                <w:lang w:val="et-EE"/>
              </w:rPr>
              <w:t>0-</w:t>
            </w:r>
            <w:r w:rsidRPr="00C06338">
              <w:rPr>
                <w:rFonts w:ascii="Symbol" w:hAnsi="Symbol"/>
                <w:sz w:val="22"/>
                <w:szCs w:val="22"/>
                <w:vertAlign w:val="subscript"/>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10,3 korda</w:t>
            </w:r>
          </w:p>
          <w:p w14:paraId="6E37EC64"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7274A6EB" w14:textId="77777777" w:rsidR="00651F07" w:rsidRPr="003E1D2F" w:rsidRDefault="00651F07" w:rsidP="00C204F1">
            <w:pPr>
              <w:kinsoku w:val="0"/>
              <w:overflowPunct w:val="0"/>
              <w:autoSpaceDE w:val="0"/>
              <w:autoSpaceDN w:val="0"/>
              <w:adjustRightInd w:val="0"/>
              <w:rPr>
                <w:rFonts w:eastAsia="SimSun"/>
                <w:color w:val="000000"/>
                <w:sz w:val="22"/>
                <w:szCs w:val="22"/>
                <w:lang w:val="et-EE"/>
              </w:rPr>
            </w:pPr>
            <w:r w:rsidRPr="003E1D2F">
              <w:rPr>
                <w:sz w:val="22"/>
                <w:szCs w:val="22"/>
                <w:lang w:val="et-EE"/>
              </w:rPr>
              <w:t>Kuigi vastavaid uuringuid ei ole läbi viidud, suurendab vorikonasool tõenäoliselt CYP3A4 vahendusel metaboliseeritavate teiste bensodiasepiinide kontsentratsiooni plasmas ja põhjustab sedatiivse toime pikenemist.</w:t>
            </w:r>
          </w:p>
        </w:tc>
        <w:tc>
          <w:tcPr>
            <w:tcW w:w="3157" w:type="dxa"/>
            <w:tcPrChange w:id="761" w:author="RWS_1" w:date="2025-11-25T11:50:00Z">
              <w:tcPr>
                <w:tcW w:w="3133" w:type="dxa"/>
              </w:tcPr>
            </w:tcPrChange>
          </w:tcPr>
          <w:p w14:paraId="00348979" w14:textId="77777777" w:rsidR="00651F07" w:rsidRPr="003E1D2F" w:rsidRDefault="00651F07" w:rsidP="00C204F1">
            <w:pPr>
              <w:pStyle w:val="Default"/>
              <w:rPr>
                <w:sz w:val="22"/>
                <w:szCs w:val="22"/>
                <w:lang w:val="et-EE"/>
              </w:rPr>
            </w:pPr>
            <w:r w:rsidRPr="003E1D2F">
              <w:rPr>
                <w:sz w:val="22"/>
                <w:szCs w:val="22"/>
                <w:lang w:val="et-EE"/>
              </w:rPr>
              <w:t>Tuleb kaaluda bensodiasepiinide annuste vähendamist.</w:t>
            </w:r>
          </w:p>
        </w:tc>
      </w:tr>
      <w:tr w:rsidR="00651F07" w:rsidRPr="00C06338" w14:paraId="757E724A" w14:textId="77777777" w:rsidTr="00887832">
        <w:tblPrEx>
          <w:jc w:val="left"/>
          <w:tblCellMar>
            <w:left w:w="57" w:type="dxa"/>
            <w:right w:w="57" w:type="dxa"/>
          </w:tblCellMar>
          <w:tblLook w:val="04A0" w:firstRow="1" w:lastRow="0" w:firstColumn="1" w:lastColumn="0" w:noHBand="0" w:noVBand="1"/>
        </w:tblPrEx>
        <w:trPr>
          <w:cantSplit/>
        </w:trPr>
        <w:tc>
          <w:tcPr>
            <w:tcW w:w="9248" w:type="dxa"/>
            <w:gridSpan w:val="3"/>
          </w:tcPr>
          <w:p w14:paraId="33AC567B" w14:textId="77777777" w:rsidR="00651F07" w:rsidRPr="003E1D2F" w:rsidRDefault="00651F07">
            <w:pPr>
              <w:pStyle w:val="Default"/>
              <w:keepNext/>
              <w:rPr>
                <w:b/>
                <w:bCs/>
                <w:i/>
                <w:iCs/>
                <w:sz w:val="22"/>
                <w:szCs w:val="22"/>
                <w:lang w:val="et-EE"/>
              </w:rPr>
              <w:pPrChange w:id="762" w:author="RR_5" w:date="2025-12-02T10:59:00Z">
                <w:pPr>
                  <w:pStyle w:val="Default"/>
                </w:pPr>
              </w:pPrChange>
            </w:pPr>
            <w:r w:rsidRPr="003E1D2F">
              <w:rPr>
                <w:b/>
                <w:i/>
                <w:sz w:val="22"/>
                <w:szCs w:val="22"/>
                <w:lang w:val="et-EE"/>
              </w:rPr>
              <w:t>Kardiovaskulaarsed ravimid</w:t>
            </w:r>
          </w:p>
        </w:tc>
      </w:tr>
      <w:tr w:rsidR="00651F07" w:rsidRPr="00C06338" w14:paraId="27825652" w14:textId="77777777" w:rsidTr="00CD2EA4">
        <w:tblPrEx>
          <w:jc w:val="left"/>
          <w:tblCellMar>
            <w:left w:w="57" w:type="dxa"/>
            <w:right w:w="57" w:type="dxa"/>
          </w:tblCellMar>
          <w:tblLook w:val="04A0" w:firstRow="1" w:lastRow="0" w:firstColumn="1" w:lastColumn="0" w:noHBand="0" w:noVBand="1"/>
          <w:tblPrExChange w:id="763" w:author="RWS_1" w:date="2025-11-25T11:50:00Z">
            <w:tblPrEx>
              <w:jc w:val="left"/>
              <w:tblCellMar>
                <w:left w:w="57" w:type="dxa"/>
                <w:right w:w="57" w:type="dxa"/>
              </w:tblCellMar>
              <w:tblLook w:val="04A0" w:firstRow="1" w:lastRow="0" w:firstColumn="1" w:lastColumn="0" w:noHBand="0" w:noVBand="1"/>
            </w:tblPrEx>
          </w:tblPrExChange>
        </w:tblPrEx>
        <w:trPr>
          <w:cantSplit/>
          <w:trPrChange w:id="764" w:author="RWS_1" w:date="2025-11-25T11:50:00Z">
            <w:trPr>
              <w:cantSplit/>
            </w:trPr>
          </w:trPrChange>
        </w:trPr>
        <w:tc>
          <w:tcPr>
            <w:tcW w:w="2972" w:type="dxa"/>
            <w:tcPrChange w:id="765" w:author="RWS_1" w:date="2025-11-25T11:50:00Z">
              <w:tcPr>
                <w:tcW w:w="2965" w:type="dxa"/>
              </w:tcPr>
            </w:tcPrChange>
          </w:tcPr>
          <w:p w14:paraId="0EF37746" w14:textId="77777777" w:rsidR="00651F07" w:rsidRPr="003E1D2F" w:rsidRDefault="00651F07" w:rsidP="00C204F1">
            <w:pPr>
              <w:pStyle w:val="Default"/>
              <w:rPr>
                <w:sz w:val="22"/>
                <w:szCs w:val="22"/>
                <w:lang w:val="et-EE"/>
              </w:rPr>
            </w:pPr>
            <w:r w:rsidRPr="003E1D2F">
              <w:rPr>
                <w:sz w:val="22"/>
                <w:szCs w:val="22"/>
                <w:lang w:val="et-EE"/>
              </w:rPr>
              <w:t>Ivabradiin</w:t>
            </w:r>
          </w:p>
          <w:p w14:paraId="2D336B9B" w14:textId="77777777" w:rsidR="00651F07" w:rsidRPr="003E1D2F" w:rsidRDefault="00651F07" w:rsidP="00C204F1">
            <w:pPr>
              <w:pStyle w:val="TableText"/>
              <w:keepNext/>
              <w:tabs>
                <w:tab w:val="left" w:pos="360"/>
              </w:tabs>
              <w:overflowPunct w:val="0"/>
              <w:autoSpaceDE w:val="0"/>
              <w:autoSpaceDN w:val="0"/>
              <w:adjustRightInd w:val="0"/>
              <w:textAlignment w:val="baseline"/>
              <w:rPr>
                <w:sz w:val="22"/>
                <w:szCs w:val="22"/>
                <w:lang w:val="et-EE"/>
              </w:rPr>
            </w:pPr>
            <w:r w:rsidRPr="003E1D2F">
              <w:rPr>
                <w:i/>
                <w:sz w:val="22"/>
                <w:szCs w:val="22"/>
                <w:lang w:val="et-EE"/>
              </w:rPr>
              <w:t>[CYP3A4 substraadid]</w:t>
            </w:r>
          </w:p>
        </w:tc>
        <w:tc>
          <w:tcPr>
            <w:tcW w:w="3119" w:type="dxa"/>
            <w:tcPrChange w:id="766" w:author="RWS_1" w:date="2025-11-25T11:50:00Z">
              <w:tcPr>
                <w:tcW w:w="3150" w:type="dxa"/>
                <w:gridSpan w:val="3"/>
              </w:tcPr>
            </w:tcPrChange>
          </w:tcPr>
          <w:p w14:paraId="28B3F579" w14:textId="41796BDE" w:rsidR="00651F07" w:rsidRPr="003E1D2F" w:rsidRDefault="00651F07" w:rsidP="00C204F1">
            <w:pPr>
              <w:pStyle w:val="Default"/>
              <w:rPr>
                <w:sz w:val="22"/>
                <w:szCs w:val="22"/>
                <w:lang w:val="et-EE"/>
              </w:rPr>
            </w:pPr>
            <w:r w:rsidRPr="003E1D2F">
              <w:rPr>
                <w:sz w:val="22"/>
                <w:szCs w:val="22"/>
                <w:lang w:val="et-EE"/>
              </w:rPr>
              <w:t>Kuigi vastavaid uuringuid ei ole läbi viidud, võib ivabradiini kontsentratsiooni suurenemine plasmas põhjustada QTc</w:t>
            </w:r>
            <w:r w:rsidRPr="003E1D2F">
              <w:rPr>
                <w:sz w:val="22"/>
                <w:szCs w:val="22"/>
                <w:lang w:val="et-EE"/>
              </w:rPr>
              <w:noBreakHyphen/>
              <w:t xml:space="preserve">intervalli pikenemist ja harvadel juhtudel </w:t>
            </w:r>
            <w:r w:rsidRPr="003E1D2F">
              <w:rPr>
                <w:i/>
                <w:iCs/>
                <w:sz w:val="22"/>
                <w:szCs w:val="22"/>
                <w:lang w:val="et-EE"/>
              </w:rPr>
              <w:t xml:space="preserve">torsades de </w:t>
            </w:r>
            <w:r w:rsidR="004F4EA3" w:rsidRPr="003E1D2F">
              <w:rPr>
                <w:i/>
                <w:iCs/>
                <w:sz w:val="22"/>
                <w:szCs w:val="22"/>
                <w:lang w:val="et-EE"/>
              </w:rPr>
              <w:t>pointes’i.</w:t>
            </w:r>
          </w:p>
        </w:tc>
        <w:tc>
          <w:tcPr>
            <w:tcW w:w="3157" w:type="dxa"/>
            <w:tcPrChange w:id="767" w:author="RWS_1" w:date="2025-11-25T11:50:00Z">
              <w:tcPr>
                <w:tcW w:w="3133" w:type="dxa"/>
              </w:tcPr>
            </w:tcPrChange>
          </w:tcPr>
          <w:p w14:paraId="1ADCE678" w14:textId="77777777" w:rsidR="00651F07" w:rsidRPr="003E1D2F" w:rsidRDefault="00651F07" w:rsidP="00C204F1">
            <w:pPr>
              <w:pStyle w:val="Default"/>
              <w:rPr>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174C2F2A" w14:textId="77777777" w:rsidTr="00887832">
        <w:tblPrEx>
          <w:jc w:val="left"/>
          <w:tblCellMar>
            <w:left w:w="57" w:type="dxa"/>
            <w:right w:w="57" w:type="dxa"/>
          </w:tblCellMar>
          <w:tblLook w:val="04A0" w:firstRow="1" w:lastRow="0" w:firstColumn="1" w:lastColumn="0" w:noHBand="0" w:noVBand="1"/>
        </w:tblPrEx>
        <w:trPr>
          <w:cantSplit/>
        </w:trPr>
        <w:tc>
          <w:tcPr>
            <w:tcW w:w="9248" w:type="dxa"/>
            <w:gridSpan w:val="3"/>
          </w:tcPr>
          <w:p w14:paraId="4E3661A1" w14:textId="77777777" w:rsidR="00651F07" w:rsidRPr="003E1D2F" w:rsidRDefault="00651F07">
            <w:pPr>
              <w:pStyle w:val="Default"/>
              <w:keepNext/>
              <w:rPr>
                <w:sz w:val="22"/>
                <w:szCs w:val="22"/>
                <w:lang w:val="et-EE"/>
              </w:rPr>
              <w:pPrChange w:id="768" w:author="RR_5" w:date="2025-12-02T11:29:00Z">
                <w:pPr>
                  <w:pStyle w:val="Default"/>
                </w:pPr>
              </w:pPrChange>
            </w:pPr>
            <w:r w:rsidRPr="003E1D2F">
              <w:rPr>
                <w:b/>
                <w:i/>
                <w:sz w:val="22"/>
                <w:szCs w:val="22"/>
                <w:lang w:val="et-EE"/>
              </w:rPr>
              <w:t>Tsüstilise fibroosi transmembraanse juhtivuse regulaatori potentsiaatorid</w:t>
            </w:r>
          </w:p>
        </w:tc>
      </w:tr>
      <w:tr w:rsidR="00651F07" w:rsidRPr="00C06338" w14:paraId="031A611F" w14:textId="77777777" w:rsidTr="00CD2EA4">
        <w:tblPrEx>
          <w:jc w:val="left"/>
          <w:tblCellMar>
            <w:left w:w="57" w:type="dxa"/>
            <w:right w:w="57" w:type="dxa"/>
          </w:tblCellMar>
          <w:tblLook w:val="04A0" w:firstRow="1" w:lastRow="0" w:firstColumn="1" w:lastColumn="0" w:noHBand="0" w:noVBand="1"/>
          <w:tblPrExChange w:id="769" w:author="RWS_1" w:date="2025-11-25T11:50:00Z">
            <w:tblPrEx>
              <w:jc w:val="left"/>
              <w:tblCellMar>
                <w:left w:w="57" w:type="dxa"/>
                <w:right w:w="57" w:type="dxa"/>
              </w:tblCellMar>
              <w:tblLook w:val="04A0" w:firstRow="1" w:lastRow="0" w:firstColumn="1" w:lastColumn="0" w:noHBand="0" w:noVBand="1"/>
            </w:tblPrEx>
          </w:tblPrExChange>
        </w:tblPrEx>
        <w:trPr>
          <w:cantSplit/>
          <w:trPrChange w:id="770" w:author="RWS_1" w:date="2025-11-25T11:50:00Z">
            <w:trPr>
              <w:cantSplit/>
            </w:trPr>
          </w:trPrChange>
        </w:trPr>
        <w:tc>
          <w:tcPr>
            <w:tcW w:w="2972" w:type="dxa"/>
            <w:tcPrChange w:id="771" w:author="RWS_1" w:date="2025-11-25T11:50:00Z">
              <w:tcPr>
                <w:tcW w:w="2965" w:type="dxa"/>
              </w:tcPr>
            </w:tcPrChange>
          </w:tcPr>
          <w:p w14:paraId="60BA1148"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Ivakaftoor</w:t>
            </w:r>
          </w:p>
          <w:p w14:paraId="5D35EBBE" w14:textId="77777777" w:rsidR="00651F07" w:rsidRPr="003E1D2F" w:rsidRDefault="00651F07" w:rsidP="00C204F1">
            <w:pPr>
              <w:pStyle w:val="Default"/>
              <w:rPr>
                <w:sz w:val="22"/>
                <w:szCs w:val="22"/>
                <w:lang w:val="et-EE"/>
              </w:rPr>
            </w:pPr>
            <w:r w:rsidRPr="003E1D2F">
              <w:rPr>
                <w:i/>
                <w:sz w:val="22"/>
                <w:szCs w:val="22"/>
                <w:lang w:val="et-EE"/>
              </w:rPr>
              <w:t>[CYP3A4 substraat]</w:t>
            </w:r>
          </w:p>
        </w:tc>
        <w:tc>
          <w:tcPr>
            <w:tcW w:w="3119" w:type="dxa"/>
            <w:tcPrChange w:id="772" w:author="RWS_1" w:date="2025-11-25T11:50:00Z">
              <w:tcPr>
                <w:tcW w:w="3150" w:type="dxa"/>
                <w:gridSpan w:val="3"/>
              </w:tcPr>
            </w:tcPrChange>
          </w:tcPr>
          <w:p w14:paraId="78A1CA23" w14:textId="77777777" w:rsidR="00651F07" w:rsidRPr="003E1D2F" w:rsidRDefault="00651F07" w:rsidP="00C204F1">
            <w:pPr>
              <w:pStyle w:val="Default"/>
              <w:rPr>
                <w:sz w:val="22"/>
                <w:szCs w:val="22"/>
                <w:lang w:val="et-EE"/>
              </w:rPr>
            </w:pPr>
            <w:r w:rsidRPr="003E1D2F">
              <w:rPr>
                <w:sz w:val="22"/>
                <w:szCs w:val="22"/>
                <w:lang w:val="et-EE"/>
              </w:rPr>
              <w:t>Kuigi vastavaid uuringuid ei ole läbi viidud, suurendab vorikonasool tõenäoliselt ivakaftoori kontsentratsiooni plasmas ja kõrvaltoimete tekkerisk suureneb.</w:t>
            </w:r>
          </w:p>
        </w:tc>
        <w:tc>
          <w:tcPr>
            <w:tcW w:w="3157" w:type="dxa"/>
            <w:tcPrChange w:id="773" w:author="RWS_1" w:date="2025-11-25T11:50:00Z">
              <w:tcPr>
                <w:tcW w:w="3133" w:type="dxa"/>
              </w:tcPr>
            </w:tcPrChange>
          </w:tcPr>
          <w:p w14:paraId="71D4930D" w14:textId="77777777" w:rsidR="00651F07" w:rsidRPr="003E1D2F" w:rsidRDefault="00651F07" w:rsidP="00C204F1">
            <w:pPr>
              <w:pStyle w:val="Default"/>
              <w:rPr>
                <w:sz w:val="22"/>
                <w:szCs w:val="22"/>
                <w:lang w:val="et-EE"/>
              </w:rPr>
            </w:pPr>
            <w:r w:rsidRPr="003E1D2F">
              <w:rPr>
                <w:sz w:val="22"/>
                <w:szCs w:val="22"/>
                <w:lang w:val="et-EE"/>
              </w:rPr>
              <w:t>Soovitatav on ivakaftoori annust vähendada.</w:t>
            </w:r>
          </w:p>
        </w:tc>
      </w:tr>
      <w:tr w:rsidR="00651F07" w:rsidRPr="00C06338" w14:paraId="4D26B655" w14:textId="77777777" w:rsidTr="00887832">
        <w:tblPrEx>
          <w:jc w:val="left"/>
          <w:tblCellMar>
            <w:left w:w="57" w:type="dxa"/>
            <w:right w:w="57" w:type="dxa"/>
          </w:tblCellMar>
          <w:tblLook w:val="04A0" w:firstRow="1" w:lastRow="0" w:firstColumn="1" w:lastColumn="0" w:noHBand="0" w:noVBand="1"/>
        </w:tblPrEx>
        <w:trPr>
          <w:cantSplit/>
        </w:trPr>
        <w:tc>
          <w:tcPr>
            <w:tcW w:w="9248" w:type="dxa"/>
            <w:gridSpan w:val="3"/>
          </w:tcPr>
          <w:p w14:paraId="260C9E6E" w14:textId="77777777" w:rsidR="00651F07" w:rsidRPr="003E1D2F" w:rsidRDefault="00651F07">
            <w:pPr>
              <w:keepNext/>
              <w:rPr>
                <w:b/>
                <w:i/>
                <w:spacing w:val="-11"/>
                <w:sz w:val="22"/>
                <w:szCs w:val="22"/>
                <w:lang w:val="et-EE"/>
              </w:rPr>
              <w:pPrChange w:id="774" w:author="RR_5" w:date="2025-12-02T11:29:00Z">
                <w:pPr/>
              </w:pPrChange>
            </w:pPr>
            <w:r w:rsidRPr="003E1D2F">
              <w:rPr>
                <w:b/>
                <w:i/>
                <w:sz w:val="22"/>
                <w:szCs w:val="22"/>
                <w:lang w:val="et-EE"/>
              </w:rPr>
              <w:t>Tungaltera derivaadid</w:t>
            </w:r>
          </w:p>
        </w:tc>
      </w:tr>
      <w:tr w:rsidR="00651F07" w:rsidRPr="00C06338" w14:paraId="5B49E05F" w14:textId="77777777" w:rsidTr="00CD2EA4">
        <w:tblPrEx>
          <w:jc w:val="left"/>
          <w:tblCellMar>
            <w:left w:w="57" w:type="dxa"/>
            <w:right w:w="57" w:type="dxa"/>
          </w:tblCellMar>
          <w:tblLook w:val="04A0" w:firstRow="1" w:lastRow="0" w:firstColumn="1" w:lastColumn="0" w:noHBand="0" w:noVBand="1"/>
          <w:tblPrExChange w:id="775" w:author="RWS_1" w:date="2025-11-25T11:50:00Z">
            <w:tblPrEx>
              <w:jc w:val="left"/>
              <w:tblCellMar>
                <w:left w:w="57" w:type="dxa"/>
                <w:right w:w="57" w:type="dxa"/>
              </w:tblCellMar>
              <w:tblLook w:val="04A0" w:firstRow="1" w:lastRow="0" w:firstColumn="1" w:lastColumn="0" w:noHBand="0" w:noVBand="1"/>
            </w:tblPrEx>
          </w:tblPrExChange>
        </w:tblPrEx>
        <w:trPr>
          <w:cantSplit/>
          <w:trPrChange w:id="776" w:author="RWS_1" w:date="2025-11-25T11:50:00Z">
            <w:trPr>
              <w:cantSplit/>
            </w:trPr>
          </w:trPrChange>
        </w:trPr>
        <w:tc>
          <w:tcPr>
            <w:tcW w:w="2972" w:type="dxa"/>
            <w:tcPrChange w:id="777" w:author="RWS_1" w:date="2025-11-25T11:50:00Z">
              <w:tcPr>
                <w:tcW w:w="2965" w:type="dxa"/>
              </w:tcPr>
            </w:tcPrChange>
          </w:tcPr>
          <w:p w14:paraId="612DB996" w14:textId="77777777" w:rsidR="00651F07" w:rsidRPr="003E1D2F" w:rsidRDefault="00651F07" w:rsidP="00C204F1">
            <w:pPr>
              <w:pStyle w:val="Default"/>
              <w:rPr>
                <w:sz w:val="22"/>
                <w:szCs w:val="22"/>
                <w:lang w:val="et-EE"/>
              </w:rPr>
            </w:pPr>
            <w:r w:rsidRPr="003E1D2F">
              <w:rPr>
                <w:sz w:val="22"/>
                <w:szCs w:val="22"/>
                <w:lang w:val="et-EE"/>
              </w:rPr>
              <w:t>Tungaltera alkaloidid (sh ergotamiin ja dihüdroergotamiin)</w:t>
            </w:r>
            <w:r w:rsidRPr="003E1D2F">
              <w:rPr>
                <w:sz w:val="22"/>
                <w:szCs w:val="22"/>
                <w:lang w:val="et-EE"/>
              </w:rPr>
              <w:br/>
            </w:r>
            <w:r w:rsidRPr="003E1D2F">
              <w:rPr>
                <w:i/>
                <w:iCs/>
                <w:sz w:val="22"/>
                <w:szCs w:val="22"/>
                <w:lang w:val="et-EE"/>
              </w:rPr>
              <w:t>[CYP3A4 substraadid]</w:t>
            </w:r>
          </w:p>
        </w:tc>
        <w:tc>
          <w:tcPr>
            <w:tcW w:w="3119" w:type="dxa"/>
            <w:tcPrChange w:id="778" w:author="RWS_1" w:date="2025-11-25T11:50:00Z">
              <w:tcPr>
                <w:tcW w:w="3150" w:type="dxa"/>
                <w:gridSpan w:val="3"/>
              </w:tcPr>
            </w:tcPrChange>
          </w:tcPr>
          <w:p w14:paraId="3235A01C" w14:textId="77777777" w:rsidR="00651F07" w:rsidRPr="003E1D2F" w:rsidRDefault="00651F07" w:rsidP="00C204F1">
            <w:pPr>
              <w:pStyle w:val="Default"/>
              <w:rPr>
                <w:sz w:val="22"/>
                <w:szCs w:val="22"/>
                <w:lang w:val="et-EE"/>
              </w:rPr>
            </w:pPr>
            <w:r w:rsidRPr="003E1D2F">
              <w:rPr>
                <w:sz w:val="22"/>
                <w:szCs w:val="22"/>
                <w:lang w:val="et-EE"/>
              </w:rPr>
              <w:t>Kuigi vastavaid uuringuid ei ole läbi viidud, suurendab vorikonasool tõenäoliselt tungaltera alkaloidide kontsentratsiooni plasmas ja põhjustab ergotismi.</w:t>
            </w:r>
          </w:p>
        </w:tc>
        <w:tc>
          <w:tcPr>
            <w:tcW w:w="3157" w:type="dxa"/>
            <w:tcPrChange w:id="779" w:author="RWS_1" w:date="2025-11-25T11:50:00Z">
              <w:tcPr>
                <w:tcW w:w="3133" w:type="dxa"/>
              </w:tcPr>
            </w:tcPrChange>
          </w:tcPr>
          <w:p w14:paraId="4E4C2C3C" w14:textId="77777777" w:rsidR="00651F07" w:rsidRPr="003E1D2F" w:rsidRDefault="00651F07" w:rsidP="00C204F1">
            <w:pPr>
              <w:pStyle w:val="Default"/>
              <w:rPr>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546A6044" w14:textId="77777777" w:rsidTr="00887832">
        <w:tblPrEx>
          <w:jc w:val="left"/>
          <w:tblCellMar>
            <w:left w:w="57" w:type="dxa"/>
            <w:right w:w="57" w:type="dxa"/>
          </w:tblCellMar>
          <w:tblLook w:val="04A0" w:firstRow="1" w:lastRow="0" w:firstColumn="1" w:lastColumn="0" w:noHBand="0" w:noVBand="1"/>
        </w:tblPrEx>
        <w:trPr>
          <w:cantSplit/>
        </w:trPr>
        <w:tc>
          <w:tcPr>
            <w:tcW w:w="9248" w:type="dxa"/>
            <w:gridSpan w:val="3"/>
          </w:tcPr>
          <w:p w14:paraId="3C318FE7" w14:textId="77777777" w:rsidR="00651F07" w:rsidRPr="003E1D2F" w:rsidRDefault="00651F07">
            <w:pPr>
              <w:keepNext/>
              <w:rPr>
                <w:b/>
                <w:i/>
                <w:spacing w:val="-11"/>
                <w:sz w:val="22"/>
                <w:szCs w:val="22"/>
                <w:lang w:val="et-EE"/>
              </w:rPr>
              <w:pPrChange w:id="780" w:author="RR_5" w:date="2025-12-02T11:29:00Z">
                <w:pPr/>
              </w:pPrChange>
            </w:pPr>
            <w:r w:rsidRPr="003E1D2F">
              <w:rPr>
                <w:b/>
                <w:i/>
                <w:sz w:val="22"/>
                <w:szCs w:val="22"/>
                <w:lang w:val="et-EE"/>
              </w:rPr>
              <w:t>Seedetrakti motiilsust suurendavad ravimid</w:t>
            </w:r>
          </w:p>
        </w:tc>
      </w:tr>
      <w:tr w:rsidR="00651F07" w:rsidRPr="00C06338" w14:paraId="6436ABB4" w14:textId="77777777" w:rsidTr="00CD2EA4">
        <w:tblPrEx>
          <w:jc w:val="left"/>
          <w:tblCellMar>
            <w:left w:w="57" w:type="dxa"/>
            <w:right w:w="57" w:type="dxa"/>
          </w:tblCellMar>
          <w:tblLook w:val="04A0" w:firstRow="1" w:lastRow="0" w:firstColumn="1" w:lastColumn="0" w:noHBand="0" w:noVBand="1"/>
          <w:tblPrExChange w:id="781" w:author="RWS_1" w:date="2025-11-25T11:50:00Z">
            <w:tblPrEx>
              <w:jc w:val="left"/>
              <w:tblCellMar>
                <w:left w:w="57" w:type="dxa"/>
                <w:right w:w="57" w:type="dxa"/>
              </w:tblCellMar>
              <w:tblLook w:val="04A0" w:firstRow="1" w:lastRow="0" w:firstColumn="1" w:lastColumn="0" w:noHBand="0" w:noVBand="1"/>
            </w:tblPrEx>
          </w:tblPrExChange>
        </w:tblPrEx>
        <w:trPr>
          <w:cantSplit/>
          <w:trPrChange w:id="782" w:author="RWS_1" w:date="2025-11-25T11:50:00Z">
            <w:trPr>
              <w:cantSplit/>
            </w:trPr>
          </w:trPrChange>
        </w:trPr>
        <w:tc>
          <w:tcPr>
            <w:tcW w:w="2972" w:type="dxa"/>
            <w:tcPrChange w:id="783" w:author="RWS_1" w:date="2025-11-25T11:50:00Z">
              <w:tcPr>
                <w:tcW w:w="2965" w:type="dxa"/>
              </w:tcPr>
            </w:tcPrChange>
          </w:tcPr>
          <w:p w14:paraId="0FFBF842" w14:textId="77777777" w:rsidR="00651F07" w:rsidRPr="003E1D2F" w:rsidRDefault="00651F07" w:rsidP="00C204F1">
            <w:pPr>
              <w:pStyle w:val="Default"/>
              <w:rPr>
                <w:sz w:val="22"/>
                <w:szCs w:val="22"/>
                <w:lang w:val="et-EE"/>
              </w:rPr>
            </w:pPr>
            <w:r w:rsidRPr="003E1D2F">
              <w:rPr>
                <w:sz w:val="22"/>
                <w:szCs w:val="22"/>
                <w:lang w:val="et-EE"/>
              </w:rPr>
              <w:t>Tsisapriid</w:t>
            </w:r>
          </w:p>
          <w:p w14:paraId="506FB080" w14:textId="77777777" w:rsidR="00651F07" w:rsidRPr="003E1D2F" w:rsidRDefault="00651F07" w:rsidP="00C204F1">
            <w:pPr>
              <w:pStyle w:val="Default"/>
              <w:rPr>
                <w:sz w:val="22"/>
                <w:szCs w:val="22"/>
                <w:lang w:val="et-EE"/>
              </w:rPr>
            </w:pPr>
            <w:r w:rsidRPr="003E1D2F">
              <w:rPr>
                <w:i/>
                <w:sz w:val="22"/>
                <w:szCs w:val="22"/>
                <w:lang w:val="et-EE"/>
              </w:rPr>
              <w:t>[CYP3A4 substraat]</w:t>
            </w:r>
          </w:p>
        </w:tc>
        <w:tc>
          <w:tcPr>
            <w:tcW w:w="3119" w:type="dxa"/>
            <w:tcPrChange w:id="784" w:author="RWS_1" w:date="2025-11-25T11:50:00Z">
              <w:tcPr>
                <w:tcW w:w="3150" w:type="dxa"/>
                <w:gridSpan w:val="3"/>
              </w:tcPr>
            </w:tcPrChange>
          </w:tcPr>
          <w:p w14:paraId="67D30500" w14:textId="4A1350E9" w:rsidR="00651F07" w:rsidRPr="003E1D2F" w:rsidRDefault="00651F07" w:rsidP="00C204F1">
            <w:pPr>
              <w:pStyle w:val="Default"/>
              <w:rPr>
                <w:sz w:val="22"/>
                <w:szCs w:val="22"/>
                <w:lang w:val="et-EE"/>
              </w:rPr>
            </w:pPr>
            <w:r w:rsidRPr="003E1D2F">
              <w:rPr>
                <w:sz w:val="22"/>
                <w:szCs w:val="22"/>
                <w:lang w:val="et-EE"/>
              </w:rPr>
              <w:t>Kuigi vastavaid uuringuid ei ole läbi viidud, võib tsisapriidi kontsentratsiooni suurenemine plasmas põhjustada QTc</w:t>
            </w:r>
            <w:r w:rsidRPr="003E1D2F">
              <w:rPr>
                <w:sz w:val="22"/>
                <w:szCs w:val="22"/>
                <w:lang w:val="et-EE"/>
              </w:rPr>
              <w:noBreakHyphen/>
              <w:t xml:space="preserve">intervalli pikenemist ja harvadel juhtudel </w:t>
            </w:r>
            <w:r w:rsidRPr="003E1D2F">
              <w:rPr>
                <w:i/>
                <w:iCs/>
                <w:sz w:val="22"/>
                <w:szCs w:val="22"/>
                <w:lang w:val="et-EE"/>
              </w:rPr>
              <w:t xml:space="preserve">torsades de </w:t>
            </w:r>
            <w:r w:rsidR="004F4EA3" w:rsidRPr="003E1D2F">
              <w:rPr>
                <w:i/>
                <w:iCs/>
                <w:sz w:val="22"/>
                <w:szCs w:val="22"/>
                <w:lang w:val="et-EE"/>
              </w:rPr>
              <w:t>pointes’i.</w:t>
            </w:r>
          </w:p>
        </w:tc>
        <w:tc>
          <w:tcPr>
            <w:tcW w:w="3157" w:type="dxa"/>
            <w:tcPrChange w:id="785" w:author="RWS_1" w:date="2025-11-25T11:50:00Z">
              <w:tcPr>
                <w:tcW w:w="3133" w:type="dxa"/>
              </w:tcPr>
            </w:tcPrChange>
          </w:tcPr>
          <w:p w14:paraId="2573BD6C" w14:textId="77777777" w:rsidR="00651F07" w:rsidRPr="003E1D2F" w:rsidRDefault="00651F07" w:rsidP="00C204F1">
            <w:pPr>
              <w:pStyle w:val="Default"/>
              <w:rPr>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040A3C17" w14:textId="77777777" w:rsidTr="00887832">
        <w:tblPrEx>
          <w:jc w:val="left"/>
          <w:tblCellMar>
            <w:left w:w="57" w:type="dxa"/>
            <w:right w:w="57" w:type="dxa"/>
          </w:tblCellMar>
          <w:tblLook w:val="04A0" w:firstRow="1" w:lastRow="0" w:firstColumn="1" w:lastColumn="0" w:noHBand="0" w:noVBand="1"/>
        </w:tblPrEx>
        <w:trPr>
          <w:cantSplit/>
        </w:trPr>
        <w:tc>
          <w:tcPr>
            <w:tcW w:w="9248" w:type="dxa"/>
            <w:gridSpan w:val="3"/>
          </w:tcPr>
          <w:p w14:paraId="2065FF92" w14:textId="77777777" w:rsidR="00651F07" w:rsidRPr="003E1D2F" w:rsidRDefault="00651F07" w:rsidP="00C204F1">
            <w:pPr>
              <w:keepNext/>
              <w:rPr>
                <w:b/>
                <w:i/>
                <w:spacing w:val="-11"/>
                <w:sz w:val="22"/>
                <w:szCs w:val="22"/>
                <w:lang w:val="et-EE"/>
              </w:rPr>
            </w:pPr>
            <w:r w:rsidRPr="003E1D2F">
              <w:rPr>
                <w:b/>
                <w:i/>
                <w:sz w:val="22"/>
                <w:szCs w:val="22"/>
                <w:lang w:val="et-EE"/>
              </w:rPr>
              <w:t>Taimsed ravimid</w:t>
            </w:r>
          </w:p>
        </w:tc>
      </w:tr>
      <w:tr w:rsidR="00651F07" w:rsidRPr="00C06338" w14:paraId="1EA4AB8C" w14:textId="77777777" w:rsidTr="00CD2EA4">
        <w:tblPrEx>
          <w:jc w:val="left"/>
          <w:tblCellMar>
            <w:left w:w="57" w:type="dxa"/>
            <w:right w:w="57" w:type="dxa"/>
          </w:tblCellMar>
          <w:tblLook w:val="04A0" w:firstRow="1" w:lastRow="0" w:firstColumn="1" w:lastColumn="0" w:noHBand="0" w:noVBand="1"/>
          <w:tblPrExChange w:id="786" w:author="RWS_1" w:date="2025-11-25T11:50:00Z">
            <w:tblPrEx>
              <w:jc w:val="left"/>
              <w:tblCellMar>
                <w:left w:w="57" w:type="dxa"/>
                <w:right w:w="57" w:type="dxa"/>
              </w:tblCellMar>
              <w:tblLook w:val="04A0" w:firstRow="1" w:lastRow="0" w:firstColumn="1" w:lastColumn="0" w:noHBand="0" w:noVBand="1"/>
            </w:tblPrEx>
          </w:tblPrExChange>
        </w:tblPrEx>
        <w:trPr>
          <w:cantSplit/>
          <w:trPrChange w:id="787" w:author="RWS_1" w:date="2025-11-25T11:50:00Z">
            <w:trPr>
              <w:cantSplit/>
            </w:trPr>
          </w:trPrChange>
        </w:trPr>
        <w:tc>
          <w:tcPr>
            <w:tcW w:w="2972" w:type="dxa"/>
            <w:tcPrChange w:id="788" w:author="RWS_1" w:date="2025-11-25T11:50:00Z">
              <w:tcPr>
                <w:tcW w:w="2965" w:type="dxa"/>
              </w:tcPr>
            </w:tcPrChange>
          </w:tcPr>
          <w:p w14:paraId="17AFECBD"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Liht-naistepuna</w:t>
            </w:r>
            <w:del w:id="789" w:author="RR_5" w:date="2025-12-02T11:29:00Z">
              <w:r w:rsidRPr="003E1D2F" w:rsidDel="00822547">
                <w:rPr>
                  <w:sz w:val="22"/>
                  <w:szCs w:val="22"/>
                  <w:lang w:val="et-EE"/>
                </w:rPr>
                <w:delText xml:space="preserve"> </w:delText>
              </w:r>
            </w:del>
          </w:p>
          <w:p w14:paraId="5319D2D8" w14:textId="77777777" w:rsidR="00651F07" w:rsidRPr="003E1D2F" w:rsidRDefault="00651F07" w:rsidP="00C204F1">
            <w:pPr>
              <w:pStyle w:val="TableText"/>
              <w:overflowPunct w:val="0"/>
              <w:autoSpaceDE w:val="0"/>
              <w:autoSpaceDN w:val="0"/>
              <w:adjustRightInd w:val="0"/>
              <w:textAlignment w:val="baseline"/>
              <w:rPr>
                <w:rFonts w:cs="Times New Roman"/>
                <w:i/>
                <w:sz w:val="22"/>
                <w:szCs w:val="22"/>
                <w:lang w:val="et-EE"/>
              </w:rPr>
            </w:pPr>
            <w:r w:rsidRPr="003E1D2F">
              <w:rPr>
                <w:i/>
                <w:sz w:val="22"/>
                <w:szCs w:val="22"/>
                <w:lang w:val="et-EE"/>
              </w:rPr>
              <w:t>[CYP450 indutseerija, P</w:t>
            </w:r>
            <w:r w:rsidRPr="003E1D2F">
              <w:rPr>
                <w:i/>
                <w:sz w:val="22"/>
                <w:szCs w:val="22"/>
                <w:lang w:val="et-EE"/>
              </w:rPr>
              <w:noBreakHyphen/>
              <w:t>gp indutseerija]</w:t>
            </w:r>
          </w:p>
          <w:p w14:paraId="20BA8D8D" w14:textId="1840F19F" w:rsidR="00651F07" w:rsidRPr="003E1D2F" w:rsidRDefault="00651F07" w:rsidP="00C204F1">
            <w:pPr>
              <w:pStyle w:val="Default"/>
              <w:keepNext/>
              <w:rPr>
                <w:sz w:val="22"/>
                <w:szCs w:val="22"/>
                <w:lang w:val="et-EE"/>
              </w:rPr>
            </w:pPr>
            <w:r w:rsidRPr="003E1D2F">
              <w:rPr>
                <w:sz w:val="22"/>
                <w:szCs w:val="22"/>
                <w:lang w:val="et-EE"/>
              </w:rPr>
              <w:t>300 mg kolm kord ööpäevas (</w:t>
            </w:r>
            <w:r w:rsidR="00A508D3">
              <w:rPr>
                <w:sz w:val="22"/>
                <w:szCs w:val="22"/>
                <w:lang w:val="et-EE"/>
              </w:rPr>
              <w:t>koos</w:t>
            </w:r>
            <w:r w:rsidRPr="003E1D2F">
              <w:rPr>
                <w:sz w:val="22"/>
                <w:szCs w:val="22"/>
                <w:lang w:val="et-EE"/>
              </w:rPr>
              <w:t>manustatuna vorikonasooli 400 mg üksikannusega)</w:t>
            </w:r>
          </w:p>
        </w:tc>
        <w:tc>
          <w:tcPr>
            <w:tcW w:w="3119" w:type="dxa"/>
            <w:tcPrChange w:id="790" w:author="RWS_1" w:date="2025-11-25T11:50:00Z">
              <w:tcPr>
                <w:tcW w:w="3150" w:type="dxa"/>
                <w:gridSpan w:val="3"/>
              </w:tcPr>
            </w:tcPrChange>
          </w:tcPr>
          <w:p w14:paraId="2FD50EF9"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 xml:space="preserve">Sõltumatu uuringu avaldatud andmete järgi: </w:t>
            </w:r>
          </w:p>
          <w:p w14:paraId="1BAC3B81" w14:textId="77777777" w:rsidR="00651F07" w:rsidRPr="003E1D2F" w:rsidRDefault="00651F07" w:rsidP="00C204F1">
            <w:pPr>
              <w:pStyle w:val="Default"/>
              <w:keepNext/>
              <w:rPr>
                <w:sz w:val="22"/>
                <w:szCs w:val="22"/>
                <w:lang w:val="et-EE"/>
              </w:rPr>
            </w:pPr>
            <w:r w:rsidRPr="003E1D2F">
              <w:rPr>
                <w:sz w:val="22"/>
                <w:szCs w:val="22"/>
                <w:lang w:val="et-EE"/>
              </w:rPr>
              <w:t>vorikonasooli AUC</w:t>
            </w:r>
            <w:r w:rsidRPr="003E1D2F">
              <w:rPr>
                <w:sz w:val="22"/>
                <w:szCs w:val="22"/>
                <w:vertAlign w:val="subscript"/>
                <w:lang w:val="et-EE"/>
              </w:rPr>
              <w:t>0-</w:t>
            </w:r>
            <w:r w:rsidRPr="00C06338">
              <w:rPr>
                <w:rFonts w:ascii="Symbol" w:hAnsi="Symbol"/>
                <w:sz w:val="22"/>
                <w:szCs w:val="22"/>
                <w:vertAlign w:val="subscript"/>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59%</w:t>
            </w:r>
          </w:p>
        </w:tc>
        <w:tc>
          <w:tcPr>
            <w:tcW w:w="3157" w:type="dxa"/>
            <w:tcPrChange w:id="791" w:author="RWS_1" w:date="2025-11-25T11:50:00Z">
              <w:tcPr>
                <w:tcW w:w="3133" w:type="dxa"/>
              </w:tcPr>
            </w:tcPrChange>
          </w:tcPr>
          <w:p w14:paraId="39737D8F" w14:textId="77777777" w:rsidR="00651F07" w:rsidRPr="003E1D2F" w:rsidRDefault="00651F07" w:rsidP="00C204F1">
            <w:pPr>
              <w:pStyle w:val="Default"/>
              <w:keepNext/>
              <w:rPr>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2D1D8921" w14:textId="77777777" w:rsidTr="00C47C67">
        <w:tblPrEx>
          <w:jc w:val="left"/>
          <w:tblCellMar>
            <w:left w:w="57" w:type="dxa"/>
            <w:right w:w="57" w:type="dxa"/>
          </w:tblCellMar>
          <w:tblLook w:val="04A0" w:firstRow="1" w:lastRow="0" w:firstColumn="1" w:lastColumn="0" w:noHBand="0" w:noVBand="1"/>
          <w:tblPrExChange w:id="792" w:author="RWS_QA" w:date="2025-11-26T17:16:00Z">
            <w:tblPrEx>
              <w:jc w:val="left"/>
              <w:tblCellMar>
                <w:left w:w="57" w:type="dxa"/>
                <w:right w:w="57" w:type="dxa"/>
              </w:tblCellMar>
              <w:tblLook w:val="04A0" w:firstRow="1" w:lastRow="0" w:firstColumn="1" w:lastColumn="0" w:noHBand="0" w:noVBand="1"/>
            </w:tblPrEx>
          </w:tblPrExChange>
        </w:tblPrEx>
        <w:trPr>
          <w:trPrChange w:id="793" w:author="RWS_QA" w:date="2025-11-26T17:16:00Z">
            <w:trPr>
              <w:cantSplit/>
            </w:trPr>
          </w:trPrChange>
        </w:trPr>
        <w:tc>
          <w:tcPr>
            <w:tcW w:w="9248" w:type="dxa"/>
            <w:gridSpan w:val="3"/>
            <w:tcPrChange w:id="794" w:author="RWS_QA" w:date="2025-11-26T17:16:00Z">
              <w:tcPr>
                <w:tcW w:w="9248" w:type="dxa"/>
                <w:gridSpan w:val="5"/>
              </w:tcPr>
            </w:tcPrChange>
          </w:tcPr>
          <w:p w14:paraId="2E55D01C" w14:textId="77777777" w:rsidR="00651F07" w:rsidRPr="003E1D2F" w:rsidRDefault="00651F07">
            <w:pPr>
              <w:keepNext/>
              <w:widowControl w:val="0"/>
              <w:rPr>
                <w:b/>
                <w:i/>
                <w:spacing w:val="-11"/>
                <w:sz w:val="22"/>
                <w:szCs w:val="22"/>
                <w:lang w:val="et-EE"/>
              </w:rPr>
              <w:pPrChange w:id="795" w:author="RR_5" w:date="2025-12-02T11:29:00Z">
                <w:pPr>
                  <w:keepNext/>
                </w:pPr>
              </w:pPrChange>
            </w:pPr>
            <w:r w:rsidRPr="003E1D2F">
              <w:rPr>
                <w:b/>
                <w:i/>
                <w:sz w:val="22"/>
                <w:szCs w:val="22"/>
                <w:lang w:val="et-EE"/>
              </w:rPr>
              <w:t>Immunosupressandid</w:t>
            </w:r>
          </w:p>
        </w:tc>
      </w:tr>
      <w:tr w:rsidR="00651F07" w:rsidRPr="00C06338" w14:paraId="2F889F97" w14:textId="77777777" w:rsidTr="00C47C67">
        <w:tblPrEx>
          <w:jc w:val="left"/>
          <w:tblCellMar>
            <w:left w:w="57" w:type="dxa"/>
            <w:right w:w="57" w:type="dxa"/>
          </w:tblCellMar>
          <w:tblLook w:val="04A0" w:firstRow="1" w:lastRow="0" w:firstColumn="1" w:lastColumn="0" w:noHBand="0" w:noVBand="1"/>
          <w:tblPrExChange w:id="796" w:author="RWS_QA" w:date="2025-11-26T17:16:00Z">
            <w:tblPrEx>
              <w:jc w:val="left"/>
              <w:tblCellMar>
                <w:left w:w="57" w:type="dxa"/>
                <w:right w:w="57" w:type="dxa"/>
              </w:tblCellMar>
              <w:tblLook w:val="04A0" w:firstRow="1" w:lastRow="0" w:firstColumn="1" w:lastColumn="0" w:noHBand="0" w:noVBand="1"/>
            </w:tblPrEx>
          </w:tblPrExChange>
        </w:tblPrEx>
        <w:trPr>
          <w:trPrChange w:id="797" w:author="RWS_QA" w:date="2025-11-26T17:16:00Z">
            <w:trPr>
              <w:cantSplit/>
            </w:trPr>
          </w:trPrChange>
        </w:trPr>
        <w:tc>
          <w:tcPr>
            <w:tcW w:w="2972" w:type="dxa"/>
            <w:tcPrChange w:id="798" w:author="RWS_QA" w:date="2025-11-26T17:16:00Z">
              <w:tcPr>
                <w:tcW w:w="2965" w:type="dxa"/>
              </w:tcPr>
            </w:tcPrChange>
          </w:tcPr>
          <w:p w14:paraId="6122915A" w14:textId="77777777" w:rsidR="00651F07" w:rsidRPr="003E1D2F" w:rsidRDefault="00651F07">
            <w:pPr>
              <w:pStyle w:val="TableText"/>
              <w:widowControl w:val="0"/>
              <w:tabs>
                <w:tab w:val="left" w:pos="360"/>
              </w:tabs>
              <w:overflowPunct w:val="0"/>
              <w:autoSpaceDE w:val="0"/>
              <w:autoSpaceDN w:val="0"/>
              <w:adjustRightInd w:val="0"/>
              <w:textAlignment w:val="baseline"/>
              <w:rPr>
                <w:rFonts w:cs="Times New Roman"/>
                <w:i/>
                <w:sz w:val="22"/>
                <w:szCs w:val="22"/>
                <w:lang w:val="et-EE"/>
              </w:rPr>
              <w:pPrChange w:id="799" w:author="RWS_QA" w:date="2025-11-26T17:16:00Z">
                <w:pPr>
                  <w:pStyle w:val="TableText"/>
                  <w:keepNext/>
                  <w:tabs>
                    <w:tab w:val="left" w:pos="360"/>
                  </w:tabs>
                  <w:overflowPunct w:val="0"/>
                  <w:autoSpaceDE w:val="0"/>
                  <w:autoSpaceDN w:val="0"/>
                  <w:adjustRightInd w:val="0"/>
                  <w:textAlignment w:val="baseline"/>
                </w:pPr>
              </w:pPrChange>
            </w:pPr>
            <w:r w:rsidRPr="003E1D2F">
              <w:rPr>
                <w:i/>
                <w:sz w:val="22"/>
                <w:szCs w:val="22"/>
                <w:lang w:val="et-EE"/>
              </w:rPr>
              <w:t>[CYP3A4 substraadid]</w:t>
            </w:r>
          </w:p>
          <w:p w14:paraId="062F05C9" w14:textId="77777777" w:rsidR="00651F07" w:rsidRPr="009A3364" w:rsidRDefault="00651F07">
            <w:pPr>
              <w:pStyle w:val="TableText"/>
              <w:widowControl w:val="0"/>
              <w:tabs>
                <w:tab w:val="left" w:pos="360"/>
              </w:tabs>
              <w:overflowPunct w:val="0"/>
              <w:autoSpaceDE w:val="0"/>
              <w:autoSpaceDN w:val="0"/>
              <w:adjustRightInd w:val="0"/>
              <w:textAlignment w:val="baseline"/>
              <w:rPr>
                <w:rFonts w:cs="Times New Roman"/>
                <w:iCs/>
                <w:sz w:val="22"/>
                <w:szCs w:val="22"/>
                <w:lang w:val="et-EE"/>
                <w:rPrChange w:id="800" w:author="RR_5" w:date="2025-12-02T11:00:00Z">
                  <w:rPr>
                    <w:rFonts w:cs="Times New Roman"/>
                    <w:i/>
                    <w:sz w:val="22"/>
                    <w:szCs w:val="22"/>
                    <w:lang w:val="et-EE"/>
                  </w:rPr>
                </w:rPrChange>
              </w:rPr>
              <w:pPrChange w:id="801" w:author="RWS_QA" w:date="2025-11-26T17:16:00Z">
                <w:pPr>
                  <w:pStyle w:val="TableText"/>
                  <w:keepNext/>
                  <w:tabs>
                    <w:tab w:val="left" w:pos="360"/>
                  </w:tabs>
                  <w:overflowPunct w:val="0"/>
                  <w:autoSpaceDE w:val="0"/>
                  <w:autoSpaceDN w:val="0"/>
                  <w:adjustRightInd w:val="0"/>
                  <w:textAlignment w:val="baseline"/>
                </w:pPr>
              </w:pPrChange>
            </w:pPr>
          </w:p>
          <w:p w14:paraId="54FDAC90" w14:textId="77777777" w:rsidR="00651F07" w:rsidRPr="003E1D2F" w:rsidRDefault="00651F07">
            <w:pPr>
              <w:pStyle w:val="TableText"/>
              <w:widowControl w:val="0"/>
              <w:tabs>
                <w:tab w:val="left" w:pos="360"/>
              </w:tabs>
              <w:overflowPunct w:val="0"/>
              <w:autoSpaceDE w:val="0"/>
              <w:autoSpaceDN w:val="0"/>
              <w:adjustRightInd w:val="0"/>
              <w:textAlignment w:val="baseline"/>
              <w:rPr>
                <w:rFonts w:cs="Times New Roman"/>
                <w:i/>
                <w:sz w:val="22"/>
                <w:szCs w:val="22"/>
                <w:lang w:val="et-EE"/>
              </w:rPr>
              <w:pPrChange w:id="802" w:author="RWS_QA" w:date="2025-11-26T17:16:00Z">
                <w:pPr>
                  <w:pStyle w:val="TableText"/>
                  <w:keepNext/>
                  <w:tabs>
                    <w:tab w:val="left" w:pos="360"/>
                  </w:tabs>
                  <w:overflowPunct w:val="0"/>
                  <w:autoSpaceDE w:val="0"/>
                  <w:autoSpaceDN w:val="0"/>
                  <w:adjustRightInd w:val="0"/>
                  <w:textAlignment w:val="baseline"/>
                </w:pPr>
              </w:pPrChange>
            </w:pPr>
            <w:r w:rsidRPr="003E1D2F">
              <w:rPr>
                <w:sz w:val="22"/>
                <w:szCs w:val="22"/>
                <w:lang w:val="et-EE"/>
              </w:rPr>
              <w:t>Tsüklosporiin (stabiilsetel neerutransplantaadi retsipientidel, kes saavad pikaajalist ravi tsüklosporiiniga)</w:t>
            </w:r>
          </w:p>
          <w:p w14:paraId="22D1E12A" w14:textId="77777777" w:rsidR="00651F07" w:rsidRPr="009A3364" w:rsidRDefault="00651F07">
            <w:pPr>
              <w:pStyle w:val="TableText"/>
              <w:widowControl w:val="0"/>
              <w:tabs>
                <w:tab w:val="left" w:pos="360"/>
              </w:tabs>
              <w:overflowPunct w:val="0"/>
              <w:autoSpaceDE w:val="0"/>
              <w:autoSpaceDN w:val="0"/>
              <w:adjustRightInd w:val="0"/>
              <w:textAlignment w:val="baseline"/>
              <w:rPr>
                <w:rFonts w:cs="Times New Roman"/>
                <w:iCs/>
                <w:sz w:val="22"/>
                <w:szCs w:val="22"/>
                <w:lang w:val="et-EE"/>
                <w:rPrChange w:id="803" w:author="RR_5" w:date="2025-12-02T11:00:00Z">
                  <w:rPr>
                    <w:rFonts w:cs="Times New Roman"/>
                    <w:i/>
                    <w:sz w:val="22"/>
                    <w:szCs w:val="22"/>
                    <w:lang w:val="et-EE"/>
                  </w:rPr>
                </w:rPrChange>
              </w:rPr>
              <w:pPrChange w:id="804" w:author="RWS_QA" w:date="2025-11-26T17:16:00Z">
                <w:pPr>
                  <w:pStyle w:val="TableText"/>
                  <w:keepNext/>
                  <w:tabs>
                    <w:tab w:val="left" w:pos="360"/>
                  </w:tabs>
                  <w:overflowPunct w:val="0"/>
                  <w:autoSpaceDE w:val="0"/>
                  <w:autoSpaceDN w:val="0"/>
                  <w:adjustRightInd w:val="0"/>
                  <w:textAlignment w:val="baseline"/>
                </w:pPr>
              </w:pPrChange>
            </w:pPr>
          </w:p>
          <w:p w14:paraId="68B7BB5B" w14:textId="77777777" w:rsidR="00651F07" w:rsidRPr="003E1D2F" w:rsidRDefault="00651F07">
            <w:pPr>
              <w:pStyle w:val="TableText"/>
              <w:widowControl w:val="0"/>
              <w:tabs>
                <w:tab w:val="left" w:pos="360"/>
              </w:tabs>
              <w:overflowPunct w:val="0"/>
              <w:autoSpaceDE w:val="0"/>
              <w:autoSpaceDN w:val="0"/>
              <w:adjustRightInd w:val="0"/>
              <w:textAlignment w:val="baseline"/>
              <w:rPr>
                <w:rFonts w:cs="Times New Roman"/>
                <w:sz w:val="22"/>
                <w:szCs w:val="22"/>
                <w:lang w:val="et-EE"/>
              </w:rPr>
              <w:pPrChange w:id="805" w:author="RWS_QA" w:date="2025-11-26T17:16:00Z">
                <w:pPr>
                  <w:pStyle w:val="TableText"/>
                  <w:keepNext/>
                  <w:tabs>
                    <w:tab w:val="left" w:pos="360"/>
                  </w:tabs>
                  <w:overflowPunct w:val="0"/>
                  <w:autoSpaceDE w:val="0"/>
                  <w:autoSpaceDN w:val="0"/>
                  <w:adjustRightInd w:val="0"/>
                  <w:textAlignment w:val="baseline"/>
                </w:pPr>
              </w:pPrChange>
            </w:pPr>
          </w:p>
          <w:p w14:paraId="6B9B8D9D" w14:textId="77777777" w:rsidR="00651F07" w:rsidRPr="003E1D2F" w:rsidRDefault="00651F07">
            <w:pPr>
              <w:pStyle w:val="TableText"/>
              <w:widowControl w:val="0"/>
              <w:tabs>
                <w:tab w:val="left" w:pos="360"/>
              </w:tabs>
              <w:overflowPunct w:val="0"/>
              <w:autoSpaceDE w:val="0"/>
              <w:autoSpaceDN w:val="0"/>
              <w:adjustRightInd w:val="0"/>
              <w:textAlignment w:val="baseline"/>
              <w:rPr>
                <w:rFonts w:cs="Times New Roman"/>
                <w:sz w:val="22"/>
                <w:szCs w:val="22"/>
                <w:lang w:val="et-EE"/>
              </w:rPr>
              <w:pPrChange w:id="806" w:author="RWS_QA" w:date="2025-11-26T17:16:00Z">
                <w:pPr>
                  <w:pStyle w:val="TableText"/>
                  <w:keepNext/>
                  <w:tabs>
                    <w:tab w:val="left" w:pos="360"/>
                  </w:tabs>
                  <w:overflowPunct w:val="0"/>
                  <w:autoSpaceDE w:val="0"/>
                  <w:autoSpaceDN w:val="0"/>
                  <w:adjustRightInd w:val="0"/>
                  <w:textAlignment w:val="baseline"/>
                </w:pPr>
              </w:pPrChange>
            </w:pPr>
          </w:p>
          <w:p w14:paraId="4994AE08" w14:textId="77777777" w:rsidR="00651F07" w:rsidRPr="003E1D2F" w:rsidRDefault="00651F07">
            <w:pPr>
              <w:pStyle w:val="TableText"/>
              <w:widowControl w:val="0"/>
              <w:tabs>
                <w:tab w:val="left" w:pos="360"/>
              </w:tabs>
              <w:overflowPunct w:val="0"/>
              <w:autoSpaceDE w:val="0"/>
              <w:autoSpaceDN w:val="0"/>
              <w:adjustRightInd w:val="0"/>
              <w:textAlignment w:val="baseline"/>
              <w:rPr>
                <w:rFonts w:cs="Times New Roman"/>
                <w:sz w:val="22"/>
                <w:szCs w:val="22"/>
                <w:lang w:val="et-EE"/>
              </w:rPr>
              <w:pPrChange w:id="807" w:author="RWS_QA" w:date="2025-11-26T17:16:00Z">
                <w:pPr>
                  <w:pStyle w:val="TableText"/>
                  <w:keepNext/>
                  <w:tabs>
                    <w:tab w:val="left" w:pos="360"/>
                  </w:tabs>
                  <w:overflowPunct w:val="0"/>
                  <w:autoSpaceDE w:val="0"/>
                  <w:autoSpaceDN w:val="0"/>
                  <w:adjustRightInd w:val="0"/>
                  <w:textAlignment w:val="baseline"/>
                </w:pPr>
              </w:pPrChange>
            </w:pPr>
          </w:p>
          <w:p w14:paraId="67E53542" w14:textId="77777777" w:rsidR="00651F07" w:rsidRPr="003E1D2F" w:rsidRDefault="00651F07">
            <w:pPr>
              <w:pStyle w:val="TableText"/>
              <w:widowControl w:val="0"/>
              <w:tabs>
                <w:tab w:val="left" w:pos="360"/>
              </w:tabs>
              <w:overflowPunct w:val="0"/>
              <w:autoSpaceDE w:val="0"/>
              <w:autoSpaceDN w:val="0"/>
              <w:adjustRightInd w:val="0"/>
              <w:textAlignment w:val="baseline"/>
              <w:rPr>
                <w:rFonts w:cs="Times New Roman"/>
                <w:sz w:val="22"/>
                <w:szCs w:val="22"/>
                <w:lang w:val="et-EE"/>
              </w:rPr>
              <w:pPrChange w:id="808" w:author="RWS_QA" w:date="2025-11-26T17:16:00Z">
                <w:pPr>
                  <w:pStyle w:val="TableText"/>
                  <w:keepNext/>
                  <w:tabs>
                    <w:tab w:val="left" w:pos="360"/>
                  </w:tabs>
                  <w:overflowPunct w:val="0"/>
                  <w:autoSpaceDE w:val="0"/>
                  <w:autoSpaceDN w:val="0"/>
                  <w:adjustRightInd w:val="0"/>
                  <w:textAlignment w:val="baseline"/>
                </w:pPr>
              </w:pPrChange>
            </w:pPr>
          </w:p>
          <w:p w14:paraId="5F390256" w14:textId="77777777" w:rsidR="00651F07" w:rsidRPr="003E1D2F" w:rsidRDefault="00651F07">
            <w:pPr>
              <w:pStyle w:val="TableText"/>
              <w:widowControl w:val="0"/>
              <w:tabs>
                <w:tab w:val="left" w:pos="360"/>
              </w:tabs>
              <w:overflowPunct w:val="0"/>
              <w:autoSpaceDE w:val="0"/>
              <w:autoSpaceDN w:val="0"/>
              <w:adjustRightInd w:val="0"/>
              <w:textAlignment w:val="baseline"/>
              <w:rPr>
                <w:rFonts w:cs="Times New Roman"/>
                <w:sz w:val="22"/>
                <w:szCs w:val="22"/>
                <w:lang w:val="et-EE"/>
              </w:rPr>
              <w:pPrChange w:id="809" w:author="RWS_QA" w:date="2025-11-26T17:16:00Z">
                <w:pPr>
                  <w:pStyle w:val="TableText"/>
                  <w:keepNext/>
                  <w:tabs>
                    <w:tab w:val="left" w:pos="360"/>
                  </w:tabs>
                  <w:overflowPunct w:val="0"/>
                  <w:autoSpaceDE w:val="0"/>
                  <w:autoSpaceDN w:val="0"/>
                  <w:adjustRightInd w:val="0"/>
                  <w:textAlignment w:val="baseline"/>
                </w:pPr>
              </w:pPrChange>
            </w:pPr>
          </w:p>
          <w:p w14:paraId="291B8385" w14:textId="77777777" w:rsidR="00651F07" w:rsidRPr="003E1D2F" w:rsidRDefault="00651F07">
            <w:pPr>
              <w:pStyle w:val="TableText"/>
              <w:widowControl w:val="0"/>
              <w:tabs>
                <w:tab w:val="left" w:pos="360"/>
              </w:tabs>
              <w:overflowPunct w:val="0"/>
              <w:autoSpaceDE w:val="0"/>
              <w:autoSpaceDN w:val="0"/>
              <w:adjustRightInd w:val="0"/>
              <w:textAlignment w:val="baseline"/>
              <w:rPr>
                <w:rFonts w:cs="Times New Roman"/>
                <w:sz w:val="22"/>
                <w:szCs w:val="22"/>
                <w:lang w:val="et-EE"/>
              </w:rPr>
              <w:pPrChange w:id="810" w:author="RWS_QA" w:date="2025-11-26T17:16:00Z">
                <w:pPr>
                  <w:pStyle w:val="TableText"/>
                  <w:keepNext/>
                  <w:tabs>
                    <w:tab w:val="left" w:pos="360"/>
                  </w:tabs>
                  <w:overflowPunct w:val="0"/>
                  <w:autoSpaceDE w:val="0"/>
                  <w:autoSpaceDN w:val="0"/>
                  <w:adjustRightInd w:val="0"/>
                  <w:textAlignment w:val="baseline"/>
                </w:pPr>
              </w:pPrChange>
            </w:pPr>
          </w:p>
          <w:p w14:paraId="1F915CD6" w14:textId="77777777" w:rsidR="00651F07" w:rsidRPr="003E1D2F" w:rsidRDefault="00651F07">
            <w:pPr>
              <w:pStyle w:val="TableText"/>
              <w:widowControl w:val="0"/>
              <w:tabs>
                <w:tab w:val="left" w:pos="360"/>
              </w:tabs>
              <w:overflowPunct w:val="0"/>
              <w:autoSpaceDE w:val="0"/>
              <w:autoSpaceDN w:val="0"/>
              <w:adjustRightInd w:val="0"/>
              <w:textAlignment w:val="baseline"/>
              <w:rPr>
                <w:rFonts w:cs="Times New Roman"/>
                <w:sz w:val="22"/>
                <w:szCs w:val="22"/>
                <w:lang w:val="et-EE"/>
              </w:rPr>
              <w:pPrChange w:id="811" w:author="RWS_QA" w:date="2025-11-26T17:16:00Z">
                <w:pPr>
                  <w:pStyle w:val="TableText"/>
                  <w:keepNext/>
                  <w:tabs>
                    <w:tab w:val="left" w:pos="360"/>
                  </w:tabs>
                  <w:overflowPunct w:val="0"/>
                  <w:autoSpaceDE w:val="0"/>
                  <w:autoSpaceDN w:val="0"/>
                  <w:adjustRightInd w:val="0"/>
                  <w:textAlignment w:val="baseline"/>
                </w:pPr>
              </w:pPrChange>
            </w:pPr>
          </w:p>
          <w:p w14:paraId="26A33737" w14:textId="77777777" w:rsidR="00651F07" w:rsidRPr="003E1D2F" w:rsidRDefault="00651F07">
            <w:pPr>
              <w:pStyle w:val="TableText"/>
              <w:widowControl w:val="0"/>
              <w:tabs>
                <w:tab w:val="left" w:pos="360"/>
              </w:tabs>
              <w:overflowPunct w:val="0"/>
              <w:autoSpaceDE w:val="0"/>
              <w:autoSpaceDN w:val="0"/>
              <w:adjustRightInd w:val="0"/>
              <w:textAlignment w:val="baseline"/>
              <w:rPr>
                <w:rFonts w:cs="Times New Roman"/>
                <w:sz w:val="22"/>
                <w:szCs w:val="22"/>
                <w:lang w:val="et-EE"/>
              </w:rPr>
              <w:pPrChange w:id="812" w:author="RWS_QA" w:date="2025-11-26T17:16:00Z">
                <w:pPr>
                  <w:pStyle w:val="TableText"/>
                  <w:keepNext/>
                  <w:tabs>
                    <w:tab w:val="left" w:pos="360"/>
                  </w:tabs>
                  <w:overflowPunct w:val="0"/>
                  <w:autoSpaceDE w:val="0"/>
                  <w:autoSpaceDN w:val="0"/>
                  <w:adjustRightInd w:val="0"/>
                  <w:textAlignment w:val="baseline"/>
                </w:pPr>
              </w:pPrChange>
            </w:pPr>
          </w:p>
          <w:p w14:paraId="5E89F8AB" w14:textId="77777777" w:rsidR="00651F07" w:rsidRPr="003E1D2F" w:rsidRDefault="00651F07">
            <w:pPr>
              <w:pStyle w:val="TableText"/>
              <w:widowControl w:val="0"/>
              <w:tabs>
                <w:tab w:val="left" w:pos="360"/>
              </w:tabs>
              <w:overflowPunct w:val="0"/>
              <w:autoSpaceDE w:val="0"/>
              <w:autoSpaceDN w:val="0"/>
              <w:adjustRightInd w:val="0"/>
              <w:textAlignment w:val="baseline"/>
              <w:rPr>
                <w:rFonts w:cs="Times New Roman"/>
                <w:sz w:val="22"/>
                <w:szCs w:val="22"/>
                <w:lang w:val="et-EE"/>
              </w:rPr>
              <w:pPrChange w:id="813" w:author="RWS_QA" w:date="2025-11-26T17:16:00Z">
                <w:pPr>
                  <w:pStyle w:val="TableText"/>
                  <w:keepNext/>
                  <w:tabs>
                    <w:tab w:val="left" w:pos="360"/>
                  </w:tabs>
                  <w:overflowPunct w:val="0"/>
                  <w:autoSpaceDE w:val="0"/>
                  <w:autoSpaceDN w:val="0"/>
                  <w:adjustRightInd w:val="0"/>
                  <w:textAlignment w:val="baseline"/>
                </w:pPr>
              </w:pPrChange>
            </w:pPr>
          </w:p>
          <w:p w14:paraId="25D6F400" w14:textId="77777777" w:rsidR="009A3364" w:rsidRDefault="009A3364">
            <w:pPr>
              <w:pStyle w:val="TableText"/>
              <w:widowControl w:val="0"/>
              <w:rPr>
                <w:ins w:id="814" w:author="RR_5" w:date="2025-12-02T11:00:00Z"/>
                <w:sz w:val="22"/>
                <w:szCs w:val="22"/>
                <w:lang w:val="et-EE"/>
              </w:rPr>
            </w:pPr>
          </w:p>
          <w:p w14:paraId="6E15A118" w14:textId="4C745468" w:rsidR="00651F07" w:rsidRPr="003E1D2F" w:rsidRDefault="00651F07">
            <w:pPr>
              <w:pStyle w:val="TableText"/>
              <w:widowControl w:val="0"/>
              <w:rPr>
                <w:rFonts w:cs="Times New Roman"/>
                <w:sz w:val="22"/>
                <w:szCs w:val="22"/>
                <w:lang w:val="et-EE"/>
              </w:rPr>
              <w:pPrChange w:id="815" w:author="RWS_QA" w:date="2025-11-26T17:16:00Z">
                <w:pPr>
                  <w:pStyle w:val="TableText"/>
                  <w:keepNext/>
                </w:pPr>
              </w:pPrChange>
            </w:pPr>
            <w:r w:rsidRPr="003E1D2F">
              <w:rPr>
                <w:sz w:val="22"/>
                <w:szCs w:val="22"/>
                <w:lang w:val="et-EE"/>
              </w:rPr>
              <w:t>Everoliimus</w:t>
            </w:r>
          </w:p>
          <w:p w14:paraId="4ED201EA"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816" w:author="RWS_QA" w:date="2025-11-26T17:16:00Z">
                <w:pPr>
                  <w:pStyle w:val="TableText"/>
                  <w:keepNext/>
                  <w:overflowPunct w:val="0"/>
                  <w:autoSpaceDE w:val="0"/>
                  <w:autoSpaceDN w:val="0"/>
                  <w:adjustRightInd w:val="0"/>
                  <w:textAlignment w:val="baseline"/>
                </w:pPr>
              </w:pPrChange>
            </w:pPr>
            <w:r w:rsidRPr="003E1D2F">
              <w:rPr>
                <w:i/>
                <w:sz w:val="22"/>
                <w:szCs w:val="22"/>
                <w:lang w:val="et-EE"/>
              </w:rPr>
              <w:t>[ka P</w:t>
            </w:r>
            <w:r w:rsidRPr="003E1D2F">
              <w:rPr>
                <w:i/>
                <w:sz w:val="22"/>
                <w:szCs w:val="22"/>
                <w:lang w:val="et-EE"/>
              </w:rPr>
              <w:noBreakHyphen/>
              <w:t>gp substraat]</w:t>
            </w:r>
          </w:p>
          <w:p w14:paraId="69A052EF" w14:textId="77777777" w:rsidR="00651F07" w:rsidRPr="003E1D2F" w:rsidRDefault="00651F07">
            <w:pPr>
              <w:pStyle w:val="TableText"/>
              <w:widowControl w:val="0"/>
              <w:tabs>
                <w:tab w:val="left" w:pos="360"/>
              </w:tabs>
              <w:overflowPunct w:val="0"/>
              <w:autoSpaceDE w:val="0"/>
              <w:autoSpaceDN w:val="0"/>
              <w:adjustRightInd w:val="0"/>
              <w:textAlignment w:val="baseline"/>
              <w:rPr>
                <w:rFonts w:cs="Times New Roman"/>
                <w:sz w:val="22"/>
                <w:szCs w:val="22"/>
                <w:lang w:val="et-EE"/>
              </w:rPr>
              <w:pPrChange w:id="817" w:author="RWS_QA" w:date="2025-11-26T17:16:00Z">
                <w:pPr>
                  <w:pStyle w:val="TableText"/>
                  <w:keepNext/>
                  <w:tabs>
                    <w:tab w:val="left" w:pos="360"/>
                  </w:tabs>
                  <w:overflowPunct w:val="0"/>
                  <w:autoSpaceDE w:val="0"/>
                  <w:autoSpaceDN w:val="0"/>
                  <w:adjustRightInd w:val="0"/>
                  <w:textAlignment w:val="baseline"/>
                </w:pPr>
              </w:pPrChange>
            </w:pPr>
          </w:p>
          <w:p w14:paraId="469A8E5D" w14:textId="77777777" w:rsidR="00651F07" w:rsidRPr="003E1D2F" w:rsidRDefault="00651F07">
            <w:pPr>
              <w:pStyle w:val="TableText"/>
              <w:widowControl w:val="0"/>
              <w:tabs>
                <w:tab w:val="left" w:pos="360"/>
              </w:tabs>
              <w:overflowPunct w:val="0"/>
              <w:autoSpaceDE w:val="0"/>
              <w:autoSpaceDN w:val="0"/>
              <w:adjustRightInd w:val="0"/>
              <w:textAlignment w:val="baseline"/>
              <w:rPr>
                <w:rFonts w:cs="Times New Roman"/>
                <w:sz w:val="22"/>
                <w:szCs w:val="22"/>
                <w:lang w:val="et-EE"/>
              </w:rPr>
              <w:pPrChange w:id="818" w:author="RWS_QA" w:date="2025-11-26T17:16:00Z">
                <w:pPr>
                  <w:pStyle w:val="TableText"/>
                  <w:keepNext/>
                  <w:tabs>
                    <w:tab w:val="left" w:pos="360"/>
                  </w:tabs>
                  <w:overflowPunct w:val="0"/>
                  <w:autoSpaceDE w:val="0"/>
                  <w:autoSpaceDN w:val="0"/>
                  <w:adjustRightInd w:val="0"/>
                  <w:textAlignment w:val="baseline"/>
                </w:pPr>
              </w:pPrChange>
            </w:pPr>
          </w:p>
          <w:p w14:paraId="32546312" w14:textId="77777777" w:rsidR="00651F07" w:rsidRPr="003E1D2F" w:rsidRDefault="00651F07">
            <w:pPr>
              <w:pStyle w:val="TableText"/>
              <w:widowControl w:val="0"/>
              <w:tabs>
                <w:tab w:val="left" w:pos="360"/>
              </w:tabs>
              <w:overflowPunct w:val="0"/>
              <w:autoSpaceDE w:val="0"/>
              <w:autoSpaceDN w:val="0"/>
              <w:adjustRightInd w:val="0"/>
              <w:textAlignment w:val="baseline"/>
              <w:rPr>
                <w:rFonts w:cs="Times New Roman"/>
                <w:sz w:val="22"/>
                <w:szCs w:val="22"/>
                <w:lang w:val="et-EE"/>
              </w:rPr>
              <w:pPrChange w:id="819" w:author="RWS_QA" w:date="2025-11-26T17:16:00Z">
                <w:pPr>
                  <w:pStyle w:val="TableText"/>
                  <w:keepNext/>
                  <w:tabs>
                    <w:tab w:val="left" w:pos="360"/>
                  </w:tabs>
                  <w:overflowPunct w:val="0"/>
                  <w:autoSpaceDE w:val="0"/>
                  <w:autoSpaceDN w:val="0"/>
                  <w:adjustRightInd w:val="0"/>
                  <w:textAlignment w:val="baseline"/>
                </w:pPr>
              </w:pPrChange>
            </w:pPr>
          </w:p>
          <w:p w14:paraId="6A6988D8" w14:textId="77777777" w:rsidR="00651F07" w:rsidRPr="003E1D2F" w:rsidRDefault="00651F07">
            <w:pPr>
              <w:pStyle w:val="TableText"/>
              <w:widowControl w:val="0"/>
              <w:tabs>
                <w:tab w:val="left" w:pos="360"/>
              </w:tabs>
              <w:overflowPunct w:val="0"/>
              <w:autoSpaceDE w:val="0"/>
              <w:autoSpaceDN w:val="0"/>
              <w:adjustRightInd w:val="0"/>
              <w:textAlignment w:val="baseline"/>
              <w:rPr>
                <w:rFonts w:cs="Times New Roman"/>
                <w:sz w:val="22"/>
                <w:szCs w:val="22"/>
                <w:lang w:val="et-EE"/>
              </w:rPr>
              <w:pPrChange w:id="820" w:author="RWS_QA" w:date="2025-11-26T17:16:00Z">
                <w:pPr>
                  <w:pStyle w:val="TableText"/>
                  <w:keepNext/>
                  <w:tabs>
                    <w:tab w:val="left" w:pos="360"/>
                  </w:tabs>
                  <w:overflowPunct w:val="0"/>
                  <w:autoSpaceDE w:val="0"/>
                  <w:autoSpaceDN w:val="0"/>
                  <w:adjustRightInd w:val="0"/>
                  <w:textAlignment w:val="baseline"/>
                </w:pPr>
              </w:pPrChange>
            </w:pPr>
          </w:p>
          <w:p w14:paraId="6DB3C878" w14:textId="77777777" w:rsidR="00651F07" w:rsidRPr="003E1D2F" w:rsidRDefault="00651F07">
            <w:pPr>
              <w:pStyle w:val="TableText"/>
              <w:widowControl w:val="0"/>
              <w:tabs>
                <w:tab w:val="left" w:pos="360"/>
              </w:tabs>
              <w:overflowPunct w:val="0"/>
              <w:autoSpaceDE w:val="0"/>
              <w:autoSpaceDN w:val="0"/>
              <w:adjustRightInd w:val="0"/>
              <w:textAlignment w:val="baseline"/>
              <w:rPr>
                <w:rFonts w:cs="Times New Roman"/>
                <w:sz w:val="22"/>
                <w:szCs w:val="22"/>
                <w:lang w:val="et-EE"/>
              </w:rPr>
              <w:pPrChange w:id="821" w:author="RWS_QA" w:date="2025-11-26T17:16:00Z">
                <w:pPr>
                  <w:pStyle w:val="TableText"/>
                  <w:keepNext/>
                  <w:tabs>
                    <w:tab w:val="left" w:pos="360"/>
                  </w:tabs>
                  <w:overflowPunct w:val="0"/>
                  <w:autoSpaceDE w:val="0"/>
                  <w:autoSpaceDN w:val="0"/>
                  <w:adjustRightInd w:val="0"/>
                  <w:textAlignment w:val="baseline"/>
                </w:pPr>
              </w:pPrChange>
            </w:pPr>
          </w:p>
          <w:p w14:paraId="251E830E" w14:textId="77777777" w:rsidR="00651F07" w:rsidRPr="003E1D2F" w:rsidRDefault="00651F07">
            <w:pPr>
              <w:pStyle w:val="TableText"/>
              <w:widowControl w:val="0"/>
              <w:tabs>
                <w:tab w:val="left" w:pos="360"/>
              </w:tabs>
              <w:overflowPunct w:val="0"/>
              <w:autoSpaceDE w:val="0"/>
              <w:autoSpaceDN w:val="0"/>
              <w:adjustRightInd w:val="0"/>
              <w:textAlignment w:val="baseline"/>
              <w:rPr>
                <w:rFonts w:cs="Times New Roman"/>
                <w:sz w:val="22"/>
                <w:szCs w:val="22"/>
                <w:lang w:val="et-EE"/>
              </w:rPr>
              <w:pPrChange w:id="822" w:author="RWS_QA" w:date="2025-11-26T17:16:00Z">
                <w:pPr>
                  <w:pStyle w:val="TableText"/>
                  <w:keepNext/>
                  <w:tabs>
                    <w:tab w:val="left" w:pos="360"/>
                  </w:tabs>
                  <w:overflowPunct w:val="0"/>
                  <w:autoSpaceDE w:val="0"/>
                  <w:autoSpaceDN w:val="0"/>
                  <w:adjustRightInd w:val="0"/>
                  <w:textAlignment w:val="baseline"/>
                </w:pPr>
              </w:pPrChange>
            </w:pPr>
            <w:r w:rsidRPr="003E1D2F">
              <w:rPr>
                <w:sz w:val="22"/>
                <w:szCs w:val="22"/>
                <w:lang w:val="et-EE"/>
              </w:rPr>
              <w:t>Siroliimus (2 mg üksikannus)</w:t>
            </w:r>
          </w:p>
          <w:p w14:paraId="1E967373" w14:textId="77777777" w:rsidR="00651F07" w:rsidRPr="003E1D2F" w:rsidRDefault="00651F07">
            <w:pPr>
              <w:pStyle w:val="TableText"/>
              <w:widowControl w:val="0"/>
              <w:tabs>
                <w:tab w:val="left" w:pos="360"/>
              </w:tabs>
              <w:overflowPunct w:val="0"/>
              <w:autoSpaceDE w:val="0"/>
              <w:autoSpaceDN w:val="0"/>
              <w:adjustRightInd w:val="0"/>
              <w:textAlignment w:val="baseline"/>
              <w:rPr>
                <w:rFonts w:cs="Times New Roman"/>
                <w:sz w:val="22"/>
                <w:szCs w:val="22"/>
                <w:lang w:val="et-EE"/>
              </w:rPr>
              <w:pPrChange w:id="823" w:author="RWS_QA" w:date="2025-11-26T17:16:00Z">
                <w:pPr>
                  <w:pStyle w:val="TableText"/>
                  <w:keepNext/>
                  <w:tabs>
                    <w:tab w:val="left" w:pos="360"/>
                  </w:tabs>
                  <w:overflowPunct w:val="0"/>
                  <w:autoSpaceDE w:val="0"/>
                  <w:autoSpaceDN w:val="0"/>
                  <w:adjustRightInd w:val="0"/>
                  <w:textAlignment w:val="baseline"/>
                </w:pPr>
              </w:pPrChange>
            </w:pPr>
          </w:p>
          <w:p w14:paraId="0CD7C192" w14:textId="77777777" w:rsidR="00651F07" w:rsidRPr="003E1D2F" w:rsidRDefault="00651F07">
            <w:pPr>
              <w:pStyle w:val="TableText"/>
              <w:widowControl w:val="0"/>
              <w:tabs>
                <w:tab w:val="left" w:pos="360"/>
              </w:tabs>
              <w:overflowPunct w:val="0"/>
              <w:autoSpaceDE w:val="0"/>
              <w:autoSpaceDN w:val="0"/>
              <w:adjustRightInd w:val="0"/>
              <w:textAlignment w:val="baseline"/>
              <w:rPr>
                <w:rFonts w:cs="Times New Roman"/>
                <w:sz w:val="22"/>
                <w:szCs w:val="22"/>
                <w:lang w:val="et-EE"/>
              </w:rPr>
              <w:pPrChange w:id="824" w:author="RWS_QA" w:date="2025-11-26T17:16:00Z">
                <w:pPr>
                  <w:pStyle w:val="TableText"/>
                  <w:keepNext/>
                  <w:tabs>
                    <w:tab w:val="left" w:pos="360"/>
                  </w:tabs>
                  <w:overflowPunct w:val="0"/>
                  <w:autoSpaceDE w:val="0"/>
                  <w:autoSpaceDN w:val="0"/>
                  <w:adjustRightInd w:val="0"/>
                  <w:textAlignment w:val="baseline"/>
                </w:pPr>
              </w:pPrChange>
            </w:pPr>
          </w:p>
          <w:p w14:paraId="4C29B9C2" w14:textId="77777777" w:rsidR="00651F07" w:rsidRPr="003E1D2F" w:rsidRDefault="00651F07">
            <w:pPr>
              <w:pStyle w:val="TableText"/>
              <w:widowControl w:val="0"/>
              <w:tabs>
                <w:tab w:val="left" w:pos="360"/>
              </w:tabs>
              <w:overflowPunct w:val="0"/>
              <w:autoSpaceDE w:val="0"/>
              <w:autoSpaceDN w:val="0"/>
              <w:adjustRightInd w:val="0"/>
              <w:textAlignment w:val="baseline"/>
              <w:rPr>
                <w:rFonts w:cs="Times New Roman"/>
                <w:sz w:val="22"/>
                <w:szCs w:val="22"/>
                <w:lang w:val="et-EE"/>
              </w:rPr>
              <w:pPrChange w:id="825" w:author="RWS_QA" w:date="2025-11-26T17:16:00Z">
                <w:pPr>
                  <w:pStyle w:val="TableText"/>
                  <w:keepNext/>
                  <w:tabs>
                    <w:tab w:val="left" w:pos="360"/>
                  </w:tabs>
                  <w:overflowPunct w:val="0"/>
                  <w:autoSpaceDE w:val="0"/>
                  <w:autoSpaceDN w:val="0"/>
                  <w:adjustRightInd w:val="0"/>
                  <w:textAlignment w:val="baseline"/>
                </w:pPr>
              </w:pPrChange>
            </w:pPr>
          </w:p>
          <w:p w14:paraId="77C81865" w14:textId="77777777" w:rsidR="00651F07" w:rsidRPr="003E1D2F" w:rsidRDefault="00651F07">
            <w:pPr>
              <w:pStyle w:val="Default"/>
              <w:rPr>
                <w:sz w:val="22"/>
                <w:szCs w:val="22"/>
                <w:lang w:val="et-EE"/>
              </w:rPr>
              <w:pPrChange w:id="826" w:author="RWS_QA" w:date="2025-11-26T17:16:00Z">
                <w:pPr>
                  <w:pStyle w:val="Default"/>
                  <w:keepNext/>
                </w:pPr>
              </w:pPrChange>
            </w:pPr>
          </w:p>
          <w:p w14:paraId="5DD2559C" w14:textId="77777777" w:rsidR="00651F07" w:rsidRDefault="00651F07">
            <w:pPr>
              <w:pStyle w:val="Default"/>
              <w:rPr>
                <w:ins w:id="827" w:author="RWS_1" w:date="2025-11-25T11:40:00Z"/>
                <w:sz w:val="22"/>
                <w:szCs w:val="22"/>
                <w:lang w:val="et-EE"/>
              </w:rPr>
              <w:pPrChange w:id="828" w:author="RWS_QA" w:date="2025-11-26T17:16:00Z">
                <w:pPr>
                  <w:pStyle w:val="Default"/>
                  <w:keepNext/>
                </w:pPr>
              </w:pPrChange>
            </w:pPr>
            <w:r w:rsidRPr="003E1D2F">
              <w:rPr>
                <w:sz w:val="22"/>
                <w:szCs w:val="22"/>
                <w:lang w:val="et-EE"/>
              </w:rPr>
              <w:t>Takroliimus (0,1 mg/kg üksikannus)</w:t>
            </w:r>
          </w:p>
          <w:p w14:paraId="2424E13B" w14:textId="77777777" w:rsidR="00887832" w:rsidRDefault="00887832">
            <w:pPr>
              <w:pStyle w:val="Default"/>
              <w:rPr>
                <w:ins w:id="829" w:author="RWS_1" w:date="2025-11-25T11:40:00Z"/>
                <w:sz w:val="22"/>
                <w:szCs w:val="22"/>
                <w:lang w:val="et-EE"/>
              </w:rPr>
              <w:pPrChange w:id="830" w:author="RWS_QA" w:date="2025-11-26T17:16:00Z">
                <w:pPr>
                  <w:pStyle w:val="Default"/>
                  <w:keepNext/>
                </w:pPr>
              </w:pPrChange>
            </w:pPr>
          </w:p>
          <w:p w14:paraId="22ED4F49" w14:textId="77777777" w:rsidR="00887832" w:rsidRDefault="00887832">
            <w:pPr>
              <w:pStyle w:val="Default"/>
              <w:rPr>
                <w:ins w:id="831" w:author="RWS_1" w:date="2025-11-25T11:40:00Z"/>
                <w:sz w:val="22"/>
                <w:szCs w:val="22"/>
                <w:lang w:val="et-EE"/>
              </w:rPr>
              <w:pPrChange w:id="832" w:author="RWS_QA" w:date="2025-11-26T17:16:00Z">
                <w:pPr>
                  <w:pStyle w:val="Default"/>
                  <w:keepNext/>
                </w:pPr>
              </w:pPrChange>
            </w:pPr>
          </w:p>
          <w:p w14:paraId="6333BB2F" w14:textId="77777777" w:rsidR="00887832" w:rsidRDefault="00887832">
            <w:pPr>
              <w:pStyle w:val="Default"/>
              <w:rPr>
                <w:ins w:id="833" w:author="RWS_1" w:date="2025-11-25T11:40:00Z"/>
                <w:sz w:val="22"/>
                <w:szCs w:val="22"/>
                <w:lang w:val="et-EE"/>
              </w:rPr>
              <w:pPrChange w:id="834" w:author="RWS_QA" w:date="2025-11-26T17:16:00Z">
                <w:pPr>
                  <w:pStyle w:val="Default"/>
                  <w:keepNext/>
                </w:pPr>
              </w:pPrChange>
            </w:pPr>
          </w:p>
          <w:p w14:paraId="6FD5D79B" w14:textId="77777777" w:rsidR="00887832" w:rsidRDefault="00887832">
            <w:pPr>
              <w:pStyle w:val="Default"/>
              <w:rPr>
                <w:ins w:id="835" w:author="RWS_1" w:date="2025-11-25T11:40:00Z"/>
                <w:sz w:val="22"/>
                <w:szCs w:val="22"/>
                <w:lang w:val="et-EE"/>
              </w:rPr>
              <w:pPrChange w:id="836" w:author="RWS_QA" w:date="2025-11-26T17:16:00Z">
                <w:pPr>
                  <w:pStyle w:val="Default"/>
                  <w:keepNext/>
                </w:pPr>
              </w:pPrChange>
            </w:pPr>
          </w:p>
          <w:p w14:paraId="3E96BFB6" w14:textId="77777777" w:rsidR="00887832" w:rsidRDefault="00887832">
            <w:pPr>
              <w:pStyle w:val="Default"/>
              <w:rPr>
                <w:ins w:id="837" w:author="RWS_1" w:date="2025-11-25T11:40:00Z"/>
                <w:sz w:val="22"/>
                <w:szCs w:val="22"/>
                <w:lang w:val="et-EE"/>
              </w:rPr>
              <w:pPrChange w:id="838" w:author="RWS_QA" w:date="2025-11-26T17:16:00Z">
                <w:pPr>
                  <w:pStyle w:val="Default"/>
                  <w:keepNext/>
                </w:pPr>
              </w:pPrChange>
            </w:pPr>
          </w:p>
          <w:p w14:paraId="484604EF" w14:textId="77777777" w:rsidR="00887832" w:rsidRDefault="00887832">
            <w:pPr>
              <w:pStyle w:val="Default"/>
              <w:rPr>
                <w:ins w:id="839" w:author="RWS_1" w:date="2025-11-25T11:40:00Z"/>
                <w:sz w:val="22"/>
                <w:szCs w:val="22"/>
                <w:lang w:val="et-EE"/>
              </w:rPr>
              <w:pPrChange w:id="840" w:author="RWS_QA" w:date="2025-11-26T17:16:00Z">
                <w:pPr>
                  <w:pStyle w:val="Default"/>
                  <w:keepNext/>
                </w:pPr>
              </w:pPrChange>
            </w:pPr>
          </w:p>
          <w:p w14:paraId="3B0D916D" w14:textId="77777777" w:rsidR="00887832" w:rsidRDefault="00887832">
            <w:pPr>
              <w:pStyle w:val="Default"/>
              <w:rPr>
                <w:ins w:id="841" w:author="RWS_1" w:date="2025-11-25T11:40:00Z"/>
                <w:sz w:val="22"/>
                <w:szCs w:val="22"/>
                <w:lang w:val="et-EE"/>
              </w:rPr>
              <w:pPrChange w:id="842" w:author="RWS_QA" w:date="2025-11-26T17:16:00Z">
                <w:pPr>
                  <w:pStyle w:val="Default"/>
                  <w:keepNext/>
                </w:pPr>
              </w:pPrChange>
            </w:pPr>
          </w:p>
          <w:p w14:paraId="58128121" w14:textId="77777777" w:rsidR="00887832" w:rsidRDefault="00887832">
            <w:pPr>
              <w:pStyle w:val="Default"/>
              <w:rPr>
                <w:ins w:id="843" w:author="RWS_1" w:date="2025-11-25T11:40:00Z"/>
                <w:sz w:val="22"/>
                <w:szCs w:val="22"/>
                <w:lang w:val="et-EE"/>
              </w:rPr>
              <w:pPrChange w:id="844" w:author="RWS_QA" w:date="2025-11-26T17:16:00Z">
                <w:pPr>
                  <w:pStyle w:val="Default"/>
                  <w:keepNext/>
                </w:pPr>
              </w:pPrChange>
            </w:pPr>
          </w:p>
          <w:p w14:paraId="24D42FD1" w14:textId="77777777" w:rsidR="00887832" w:rsidRDefault="00887832">
            <w:pPr>
              <w:pStyle w:val="Default"/>
              <w:rPr>
                <w:ins w:id="845" w:author="RWS_1" w:date="2025-11-25T11:40:00Z"/>
                <w:sz w:val="22"/>
                <w:szCs w:val="22"/>
                <w:lang w:val="et-EE"/>
              </w:rPr>
              <w:pPrChange w:id="846" w:author="RWS_QA" w:date="2025-11-26T17:16:00Z">
                <w:pPr>
                  <w:pStyle w:val="Default"/>
                  <w:keepNext/>
                </w:pPr>
              </w:pPrChange>
            </w:pPr>
          </w:p>
          <w:p w14:paraId="28CA2F10" w14:textId="77777777" w:rsidR="00887832" w:rsidRDefault="00887832">
            <w:pPr>
              <w:pStyle w:val="Default"/>
              <w:rPr>
                <w:ins w:id="847" w:author="RWS_1" w:date="2025-11-25T11:40:00Z"/>
                <w:sz w:val="22"/>
                <w:szCs w:val="22"/>
                <w:lang w:val="et-EE"/>
              </w:rPr>
              <w:pPrChange w:id="848" w:author="RWS_QA" w:date="2025-11-26T17:16:00Z">
                <w:pPr>
                  <w:pStyle w:val="Default"/>
                  <w:keepNext/>
                </w:pPr>
              </w:pPrChange>
            </w:pPr>
          </w:p>
          <w:p w14:paraId="0A2EDF63" w14:textId="77777777" w:rsidR="00887832" w:rsidRDefault="00887832">
            <w:pPr>
              <w:pStyle w:val="Default"/>
              <w:rPr>
                <w:ins w:id="849" w:author="RWS_1" w:date="2025-11-25T11:40:00Z"/>
                <w:sz w:val="22"/>
                <w:szCs w:val="22"/>
                <w:lang w:val="et-EE"/>
              </w:rPr>
              <w:pPrChange w:id="850" w:author="RWS_QA" w:date="2025-11-26T17:16:00Z">
                <w:pPr>
                  <w:pStyle w:val="Default"/>
                  <w:keepNext/>
                </w:pPr>
              </w:pPrChange>
            </w:pPr>
          </w:p>
          <w:p w14:paraId="032430E7" w14:textId="77777777" w:rsidR="00887832" w:rsidRDefault="00887832">
            <w:pPr>
              <w:pStyle w:val="Default"/>
              <w:rPr>
                <w:ins w:id="851" w:author="RWS_1" w:date="2025-11-25T11:40:00Z"/>
                <w:sz w:val="22"/>
                <w:szCs w:val="22"/>
                <w:lang w:val="et-EE"/>
              </w:rPr>
              <w:pPrChange w:id="852" w:author="RWS_QA" w:date="2025-11-26T17:16:00Z">
                <w:pPr>
                  <w:pStyle w:val="Default"/>
                  <w:keepNext/>
                </w:pPr>
              </w:pPrChange>
            </w:pPr>
          </w:p>
          <w:p w14:paraId="7EB6622D" w14:textId="77777777" w:rsidR="00887832" w:rsidRDefault="00887832">
            <w:pPr>
              <w:pStyle w:val="Default"/>
              <w:rPr>
                <w:ins w:id="853" w:author="RWS_1" w:date="2025-11-25T11:40:00Z"/>
                <w:sz w:val="22"/>
                <w:szCs w:val="22"/>
                <w:lang w:val="et-EE"/>
              </w:rPr>
              <w:pPrChange w:id="854" w:author="RWS_QA" w:date="2025-11-26T17:16:00Z">
                <w:pPr>
                  <w:pStyle w:val="Default"/>
                  <w:keepNext/>
                </w:pPr>
              </w:pPrChange>
            </w:pPr>
          </w:p>
          <w:p w14:paraId="7B48925F" w14:textId="19094864" w:rsidR="00887832" w:rsidDel="009A3364" w:rsidRDefault="00887832">
            <w:pPr>
              <w:pStyle w:val="Default"/>
              <w:rPr>
                <w:ins w:id="855" w:author="RWS_1" w:date="2025-11-25T11:40:00Z"/>
                <w:del w:id="856" w:author="RR_5" w:date="2025-12-02T11:01:00Z"/>
                <w:sz w:val="22"/>
                <w:szCs w:val="22"/>
                <w:lang w:val="et-EE"/>
              </w:rPr>
              <w:pPrChange w:id="857" w:author="RWS_QA" w:date="2025-11-26T17:16:00Z">
                <w:pPr>
                  <w:pStyle w:val="Default"/>
                  <w:keepNext/>
                </w:pPr>
              </w:pPrChange>
            </w:pPr>
          </w:p>
          <w:p w14:paraId="525CE17D" w14:textId="52E2985A" w:rsidR="00887832" w:rsidRPr="003E1D2F" w:rsidRDefault="00887832">
            <w:pPr>
              <w:pStyle w:val="Default"/>
              <w:rPr>
                <w:sz w:val="22"/>
                <w:szCs w:val="22"/>
                <w:lang w:val="et-EE"/>
              </w:rPr>
              <w:pPrChange w:id="858" w:author="RWS_QA" w:date="2025-11-26T17:16:00Z">
                <w:pPr>
                  <w:pStyle w:val="Default"/>
                  <w:keepNext/>
                </w:pPr>
              </w:pPrChange>
            </w:pPr>
            <w:ins w:id="859" w:author="RWS_1" w:date="2025-11-25T11:40:00Z">
              <w:r>
                <w:rPr>
                  <w:sz w:val="22"/>
                  <w:szCs w:val="22"/>
                  <w:lang w:val="et-EE"/>
                </w:rPr>
                <w:t>Voklosporiin</w:t>
              </w:r>
            </w:ins>
          </w:p>
        </w:tc>
        <w:tc>
          <w:tcPr>
            <w:tcW w:w="3119" w:type="dxa"/>
            <w:tcPrChange w:id="860" w:author="RWS_QA" w:date="2025-11-26T17:16:00Z">
              <w:tcPr>
                <w:tcW w:w="3150" w:type="dxa"/>
                <w:gridSpan w:val="3"/>
              </w:tcPr>
            </w:tcPrChange>
          </w:tcPr>
          <w:p w14:paraId="5043498F"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861" w:author="RWS_QA" w:date="2025-11-26T17:16:00Z">
                <w:pPr>
                  <w:pStyle w:val="TableText"/>
                  <w:overflowPunct w:val="0"/>
                  <w:autoSpaceDE w:val="0"/>
                  <w:autoSpaceDN w:val="0"/>
                  <w:adjustRightInd w:val="0"/>
                  <w:textAlignment w:val="baseline"/>
                </w:pPr>
              </w:pPrChange>
            </w:pPr>
          </w:p>
          <w:p w14:paraId="4069C1ED"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862" w:author="RWS_QA" w:date="2025-11-26T17:16:00Z">
                <w:pPr>
                  <w:pStyle w:val="TableText"/>
                  <w:overflowPunct w:val="0"/>
                  <w:autoSpaceDE w:val="0"/>
                  <w:autoSpaceDN w:val="0"/>
                  <w:adjustRightInd w:val="0"/>
                  <w:textAlignment w:val="baseline"/>
                </w:pPr>
              </w:pPrChange>
            </w:pPr>
          </w:p>
          <w:p w14:paraId="344165CF"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863" w:author="RWS_QA" w:date="2025-11-26T17:16:00Z">
                <w:pPr>
                  <w:pStyle w:val="TableText"/>
                  <w:overflowPunct w:val="0"/>
                  <w:autoSpaceDE w:val="0"/>
                  <w:autoSpaceDN w:val="0"/>
                  <w:adjustRightInd w:val="0"/>
                  <w:textAlignment w:val="baseline"/>
                </w:pPr>
              </w:pPrChange>
            </w:pPr>
            <w:r w:rsidRPr="003E1D2F">
              <w:rPr>
                <w:sz w:val="22"/>
                <w:szCs w:val="22"/>
                <w:lang w:val="et-EE"/>
              </w:rPr>
              <w:t>tsüklosporiini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13%</w:t>
            </w:r>
            <w:r w:rsidRPr="003E1D2F">
              <w:rPr>
                <w:sz w:val="22"/>
                <w:szCs w:val="22"/>
                <w:lang w:val="et-EE"/>
              </w:rPr>
              <w:br/>
              <w:t>tsüklosporiini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70%</w:t>
            </w:r>
          </w:p>
          <w:p w14:paraId="4BEB7F54"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864" w:author="RWS_QA" w:date="2025-11-26T17:16:00Z">
                <w:pPr>
                  <w:pStyle w:val="TableText"/>
                  <w:overflowPunct w:val="0"/>
                  <w:autoSpaceDE w:val="0"/>
                  <w:autoSpaceDN w:val="0"/>
                  <w:adjustRightInd w:val="0"/>
                  <w:textAlignment w:val="baseline"/>
                </w:pPr>
              </w:pPrChange>
            </w:pPr>
          </w:p>
          <w:p w14:paraId="24809E25"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865" w:author="RWS_QA" w:date="2025-11-26T17:16:00Z">
                <w:pPr>
                  <w:pStyle w:val="TableText"/>
                  <w:overflowPunct w:val="0"/>
                  <w:autoSpaceDE w:val="0"/>
                  <w:autoSpaceDN w:val="0"/>
                  <w:adjustRightInd w:val="0"/>
                  <w:textAlignment w:val="baseline"/>
                </w:pPr>
              </w:pPrChange>
            </w:pPr>
          </w:p>
          <w:p w14:paraId="753FC91B"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866" w:author="RWS_QA" w:date="2025-11-26T17:16:00Z">
                <w:pPr>
                  <w:pStyle w:val="TableText"/>
                  <w:overflowPunct w:val="0"/>
                  <w:autoSpaceDE w:val="0"/>
                  <w:autoSpaceDN w:val="0"/>
                  <w:adjustRightInd w:val="0"/>
                  <w:textAlignment w:val="baseline"/>
                </w:pPr>
              </w:pPrChange>
            </w:pPr>
          </w:p>
          <w:p w14:paraId="2B12FE95"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867" w:author="RWS_QA" w:date="2025-11-26T17:16:00Z">
                <w:pPr>
                  <w:pStyle w:val="TableText"/>
                  <w:overflowPunct w:val="0"/>
                  <w:autoSpaceDE w:val="0"/>
                  <w:autoSpaceDN w:val="0"/>
                  <w:adjustRightInd w:val="0"/>
                  <w:textAlignment w:val="baseline"/>
                </w:pPr>
              </w:pPrChange>
            </w:pPr>
          </w:p>
          <w:p w14:paraId="12BD51A7"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868" w:author="RWS_QA" w:date="2025-11-26T17:16:00Z">
                <w:pPr>
                  <w:pStyle w:val="TableText"/>
                  <w:overflowPunct w:val="0"/>
                  <w:autoSpaceDE w:val="0"/>
                  <w:autoSpaceDN w:val="0"/>
                  <w:adjustRightInd w:val="0"/>
                  <w:textAlignment w:val="baseline"/>
                </w:pPr>
              </w:pPrChange>
            </w:pPr>
          </w:p>
          <w:p w14:paraId="03F23E00"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869" w:author="RWS_QA" w:date="2025-11-26T17:16:00Z">
                <w:pPr>
                  <w:pStyle w:val="TableText"/>
                  <w:overflowPunct w:val="0"/>
                  <w:autoSpaceDE w:val="0"/>
                  <w:autoSpaceDN w:val="0"/>
                  <w:adjustRightInd w:val="0"/>
                  <w:textAlignment w:val="baseline"/>
                </w:pPr>
              </w:pPrChange>
            </w:pPr>
          </w:p>
          <w:p w14:paraId="7F4140AA"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870" w:author="RWS_QA" w:date="2025-11-26T17:16:00Z">
                <w:pPr>
                  <w:pStyle w:val="TableText"/>
                  <w:overflowPunct w:val="0"/>
                  <w:autoSpaceDE w:val="0"/>
                  <w:autoSpaceDN w:val="0"/>
                  <w:adjustRightInd w:val="0"/>
                  <w:textAlignment w:val="baseline"/>
                </w:pPr>
              </w:pPrChange>
            </w:pPr>
          </w:p>
          <w:p w14:paraId="055AC295"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871" w:author="RWS_QA" w:date="2025-11-26T17:16:00Z">
                <w:pPr>
                  <w:pStyle w:val="TableText"/>
                  <w:overflowPunct w:val="0"/>
                  <w:autoSpaceDE w:val="0"/>
                  <w:autoSpaceDN w:val="0"/>
                  <w:adjustRightInd w:val="0"/>
                  <w:textAlignment w:val="baseline"/>
                </w:pPr>
              </w:pPrChange>
            </w:pPr>
          </w:p>
          <w:p w14:paraId="05E77552"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872" w:author="RWS_QA" w:date="2025-11-26T17:16:00Z">
                <w:pPr>
                  <w:pStyle w:val="TableText"/>
                  <w:overflowPunct w:val="0"/>
                  <w:autoSpaceDE w:val="0"/>
                  <w:autoSpaceDN w:val="0"/>
                  <w:adjustRightInd w:val="0"/>
                  <w:textAlignment w:val="baseline"/>
                </w:pPr>
              </w:pPrChange>
            </w:pPr>
          </w:p>
          <w:p w14:paraId="1B8C7E31"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873" w:author="RWS_QA" w:date="2025-11-26T17:16:00Z">
                <w:pPr>
                  <w:pStyle w:val="TableText"/>
                  <w:overflowPunct w:val="0"/>
                  <w:autoSpaceDE w:val="0"/>
                  <w:autoSpaceDN w:val="0"/>
                  <w:adjustRightInd w:val="0"/>
                  <w:textAlignment w:val="baseline"/>
                </w:pPr>
              </w:pPrChange>
            </w:pPr>
          </w:p>
          <w:p w14:paraId="77D1E880"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874" w:author="RWS_QA" w:date="2025-11-26T17:16:00Z">
                <w:pPr>
                  <w:pStyle w:val="TableText"/>
                  <w:overflowPunct w:val="0"/>
                  <w:autoSpaceDE w:val="0"/>
                  <w:autoSpaceDN w:val="0"/>
                  <w:adjustRightInd w:val="0"/>
                  <w:textAlignment w:val="baseline"/>
                </w:pPr>
              </w:pPrChange>
            </w:pPr>
          </w:p>
          <w:p w14:paraId="615082B9" w14:textId="77777777" w:rsidR="00651F07" w:rsidRPr="003E1D2F" w:rsidRDefault="00651F07">
            <w:pPr>
              <w:pStyle w:val="TableText"/>
              <w:widowControl w:val="0"/>
              <w:overflowPunct w:val="0"/>
              <w:autoSpaceDE w:val="0"/>
              <w:autoSpaceDN w:val="0"/>
              <w:adjustRightInd w:val="0"/>
              <w:textAlignment w:val="baseline"/>
              <w:rPr>
                <w:sz w:val="22"/>
                <w:szCs w:val="22"/>
                <w:lang w:val="et-EE"/>
              </w:rPr>
              <w:pPrChange w:id="875" w:author="RWS_QA" w:date="2025-11-26T17:16:00Z">
                <w:pPr>
                  <w:pStyle w:val="TableText"/>
                  <w:overflowPunct w:val="0"/>
                  <w:autoSpaceDE w:val="0"/>
                  <w:autoSpaceDN w:val="0"/>
                  <w:adjustRightInd w:val="0"/>
                  <w:textAlignment w:val="baseline"/>
                </w:pPr>
              </w:pPrChange>
            </w:pPr>
          </w:p>
          <w:p w14:paraId="2A9C3107" w14:textId="77777777" w:rsidR="009A3364" w:rsidRDefault="009A3364">
            <w:pPr>
              <w:pStyle w:val="TableText"/>
              <w:widowControl w:val="0"/>
              <w:overflowPunct w:val="0"/>
              <w:autoSpaceDE w:val="0"/>
              <w:autoSpaceDN w:val="0"/>
              <w:adjustRightInd w:val="0"/>
              <w:textAlignment w:val="baseline"/>
              <w:rPr>
                <w:ins w:id="876" w:author="RR_5" w:date="2025-12-02T11:00:00Z"/>
                <w:sz w:val="22"/>
                <w:szCs w:val="22"/>
                <w:lang w:val="et-EE"/>
              </w:rPr>
            </w:pPr>
          </w:p>
          <w:p w14:paraId="68B3E8D8" w14:textId="27E22B19"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877" w:author="RWS_QA" w:date="2025-11-26T17:16:00Z">
                <w:pPr>
                  <w:pStyle w:val="TableText"/>
                  <w:overflowPunct w:val="0"/>
                  <w:autoSpaceDE w:val="0"/>
                  <w:autoSpaceDN w:val="0"/>
                  <w:adjustRightInd w:val="0"/>
                  <w:textAlignment w:val="baseline"/>
                </w:pPr>
              </w:pPrChange>
            </w:pPr>
            <w:r w:rsidRPr="003E1D2F">
              <w:rPr>
                <w:sz w:val="22"/>
                <w:szCs w:val="22"/>
                <w:lang w:val="et-EE"/>
              </w:rPr>
              <w:t>Kuigi vastavaid uuringuid ei ole läbi viidud, suurendab vorikonasool tõenäoliselt olulisel määral everoliimuse kontsentratsiooni plasmas.</w:t>
            </w:r>
          </w:p>
          <w:p w14:paraId="58F8870D"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878" w:author="RWS_QA" w:date="2025-11-26T17:16:00Z">
                <w:pPr>
                  <w:pStyle w:val="TableText"/>
                  <w:overflowPunct w:val="0"/>
                  <w:autoSpaceDE w:val="0"/>
                  <w:autoSpaceDN w:val="0"/>
                  <w:adjustRightInd w:val="0"/>
                  <w:textAlignment w:val="baseline"/>
                </w:pPr>
              </w:pPrChange>
            </w:pPr>
          </w:p>
          <w:p w14:paraId="5161DCBB"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879" w:author="RWS_QA" w:date="2025-11-26T17:16:00Z">
                <w:pPr>
                  <w:pStyle w:val="TableText"/>
                  <w:overflowPunct w:val="0"/>
                  <w:autoSpaceDE w:val="0"/>
                  <w:autoSpaceDN w:val="0"/>
                  <w:adjustRightInd w:val="0"/>
                  <w:textAlignment w:val="baseline"/>
                </w:pPr>
              </w:pPrChange>
            </w:pPr>
          </w:p>
          <w:p w14:paraId="325DD810"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880" w:author="RWS_QA" w:date="2025-11-26T17:16:00Z">
                <w:pPr>
                  <w:pStyle w:val="TableText"/>
                  <w:overflowPunct w:val="0"/>
                  <w:autoSpaceDE w:val="0"/>
                  <w:autoSpaceDN w:val="0"/>
                  <w:adjustRightInd w:val="0"/>
                  <w:textAlignment w:val="baseline"/>
                </w:pPr>
              </w:pPrChange>
            </w:pPr>
            <w:r w:rsidRPr="003E1D2F">
              <w:rPr>
                <w:sz w:val="22"/>
                <w:szCs w:val="22"/>
                <w:lang w:val="et-EE"/>
              </w:rPr>
              <w:t>Sõltumatu uuringu avaldatud andmete järgi:</w:t>
            </w:r>
            <w:r w:rsidRPr="003E1D2F">
              <w:rPr>
                <w:sz w:val="22"/>
                <w:szCs w:val="22"/>
                <w:lang w:val="et-EE"/>
              </w:rPr>
              <w:br/>
              <w:t>siroliimuse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6,6 korda</w:t>
            </w:r>
            <w:r w:rsidRPr="003E1D2F">
              <w:rPr>
                <w:sz w:val="22"/>
                <w:szCs w:val="22"/>
                <w:lang w:val="et-EE"/>
              </w:rPr>
              <w:br/>
              <w:t>siroliimuse AUC</w:t>
            </w:r>
            <w:r w:rsidRPr="003E1D2F">
              <w:rPr>
                <w:sz w:val="22"/>
                <w:szCs w:val="22"/>
                <w:vertAlign w:val="subscript"/>
                <w:lang w:val="et-EE"/>
              </w:rPr>
              <w:t>0-</w:t>
            </w:r>
            <w:r w:rsidRPr="00C06338">
              <w:rPr>
                <w:rFonts w:ascii="Symbol" w:hAnsi="Symbol"/>
                <w:sz w:val="22"/>
                <w:szCs w:val="22"/>
                <w:vertAlign w:val="subscript"/>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11 korda</w:t>
            </w:r>
          </w:p>
          <w:p w14:paraId="5536A764"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881" w:author="RWS_QA" w:date="2025-11-26T17:16:00Z">
                <w:pPr>
                  <w:pStyle w:val="TableText"/>
                  <w:overflowPunct w:val="0"/>
                  <w:autoSpaceDE w:val="0"/>
                  <w:autoSpaceDN w:val="0"/>
                  <w:adjustRightInd w:val="0"/>
                  <w:textAlignment w:val="baseline"/>
                </w:pPr>
              </w:pPrChange>
            </w:pPr>
          </w:p>
          <w:p w14:paraId="74C4F278" w14:textId="77777777" w:rsidR="00651F07" w:rsidRDefault="00651F07">
            <w:pPr>
              <w:pStyle w:val="Default"/>
              <w:rPr>
                <w:ins w:id="882" w:author="RWS_1" w:date="2025-11-25T11:41:00Z"/>
                <w:sz w:val="22"/>
                <w:szCs w:val="22"/>
                <w:lang w:val="et-EE"/>
              </w:rPr>
            </w:pPr>
            <w:r w:rsidRPr="003E1D2F">
              <w:rPr>
                <w:sz w:val="22"/>
                <w:szCs w:val="22"/>
                <w:lang w:val="et-EE"/>
              </w:rPr>
              <w:t>takroliimuse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117%</w:t>
            </w:r>
            <w:r w:rsidRPr="003E1D2F">
              <w:rPr>
                <w:sz w:val="22"/>
                <w:szCs w:val="22"/>
                <w:lang w:val="et-EE"/>
              </w:rPr>
              <w:br/>
              <w:t>takroliimuse AUC</w:t>
            </w:r>
            <w:r w:rsidRPr="003E1D2F">
              <w:rPr>
                <w:sz w:val="22"/>
                <w:szCs w:val="22"/>
                <w:vertAlign w:val="subscript"/>
                <w:lang w:val="et-EE"/>
              </w:rPr>
              <w:t>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221%</w:t>
            </w:r>
          </w:p>
          <w:p w14:paraId="3FBFD610" w14:textId="77777777" w:rsidR="00887832" w:rsidRDefault="00887832">
            <w:pPr>
              <w:pStyle w:val="Default"/>
              <w:rPr>
                <w:ins w:id="883" w:author="RWS_1" w:date="2025-11-25T11:41:00Z"/>
                <w:sz w:val="22"/>
                <w:szCs w:val="22"/>
                <w:lang w:val="et-EE"/>
              </w:rPr>
            </w:pPr>
          </w:p>
          <w:p w14:paraId="7F801C77" w14:textId="77777777" w:rsidR="00887832" w:rsidRDefault="00887832">
            <w:pPr>
              <w:pStyle w:val="Default"/>
              <w:rPr>
                <w:ins w:id="884" w:author="RWS_1" w:date="2025-11-25T11:41:00Z"/>
                <w:sz w:val="22"/>
                <w:szCs w:val="22"/>
                <w:lang w:val="et-EE"/>
              </w:rPr>
            </w:pPr>
          </w:p>
          <w:p w14:paraId="5FAA0760" w14:textId="77777777" w:rsidR="00887832" w:rsidRDefault="00887832">
            <w:pPr>
              <w:pStyle w:val="Default"/>
              <w:rPr>
                <w:ins w:id="885" w:author="RWS_1" w:date="2025-11-25T11:41:00Z"/>
                <w:sz w:val="22"/>
                <w:szCs w:val="22"/>
                <w:lang w:val="et-EE"/>
              </w:rPr>
            </w:pPr>
          </w:p>
          <w:p w14:paraId="2B1D54C1" w14:textId="77777777" w:rsidR="00887832" w:rsidRDefault="00887832">
            <w:pPr>
              <w:pStyle w:val="Default"/>
              <w:rPr>
                <w:ins w:id="886" w:author="RWS_1" w:date="2025-11-25T11:41:00Z"/>
                <w:sz w:val="22"/>
                <w:szCs w:val="22"/>
                <w:lang w:val="et-EE"/>
              </w:rPr>
            </w:pPr>
          </w:p>
          <w:p w14:paraId="5BEA05F5" w14:textId="77777777" w:rsidR="00887832" w:rsidRDefault="00887832">
            <w:pPr>
              <w:pStyle w:val="Default"/>
              <w:rPr>
                <w:ins w:id="887" w:author="RWS_1" w:date="2025-11-25T11:41:00Z"/>
                <w:sz w:val="22"/>
                <w:szCs w:val="22"/>
                <w:lang w:val="et-EE"/>
              </w:rPr>
            </w:pPr>
          </w:p>
          <w:p w14:paraId="3CA89148" w14:textId="77777777" w:rsidR="00887832" w:rsidRDefault="00887832">
            <w:pPr>
              <w:pStyle w:val="Default"/>
              <w:rPr>
                <w:ins w:id="888" w:author="RWS_1" w:date="2025-11-25T11:41:00Z"/>
                <w:sz w:val="22"/>
                <w:szCs w:val="22"/>
                <w:lang w:val="et-EE"/>
              </w:rPr>
            </w:pPr>
          </w:p>
          <w:p w14:paraId="2F0BFDAA" w14:textId="77777777" w:rsidR="00887832" w:rsidRDefault="00887832">
            <w:pPr>
              <w:pStyle w:val="Default"/>
              <w:rPr>
                <w:ins w:id="889" w:author="RWS_1" w:date="2025-11-25T11:41:00Z"/>
                <w:sz w:val="22"/>
                <w:szCs w:val="22"/>
                <w:lang w:val="et-EE"/>
              </w:rPr>
            </w:pPr>
          </w:p>
          <w:p w14:paraId="130C255B" w14:textId="77777777" w:rsidR="00887832" w:rsidRDefault="00887832">
            <w:pPr>
              <w:pStyle w:val="Default"/>
              <w:rPr>
                <w:ins w:id="890" w:author="RWS_1" w:date="2025-11-25T11:41:00Z"/>
                <w:sz w:val="22"/>
                <w:szCs w:val="22"/>
                <w:lang w:val="et-EE"/>
              </w:rPr>
            </w:pPr>
          </w:p>
          <w:p w14:paraId="76ECD4BF" w14:textId="77777777" w:rsidR="00887832" w:rsidRDefault="00887832">
            <w:pPr>
              <w:pStyle w:val="Default"/>
              <w:rPr>
                <w:ins w:id="891" w:author="RWS_1" w:date="2025-11-25T11:41:00Z"/>
                <w:sz w:val="22"/>
                <w:szCs w:val="22"/>
                <w:lang w:val="et-EE"/>
              </w:rPr>
            </w:pPr>
          </w:p>
          <w:p w14:paraId="4173C3F6" w14:textId="77777777" w:rsidR="00887832" w:rsidRDefault="00887832">
            <w:pPr>
              <w:pStyle w:val="Default"/>
              <w:rPr>
                <w:ins w:id="892" w:author="RWS_1" w:date="2025-11-25T11:41:00Z"/>
                <w:sz w:val="22"/>
                <w:szCs w:val="22"/>
                <w:lang w:val="et-EE"/>
              </w:rPr>
            </w:pPr>
          </w:p>
          <w:p w14:paraId="73AD27F5" w14:textId="77777777" w:rsidR="00887832" w:rsidRDefault="00887832">
            <w:pPr>
              <w:pStyle w:val="Default"/>
              <w:rPr>
                <w:ins w:id="893" w:author="RWS_1" w:date="2025-11-25T11:41:00Z"/>
                <w:sz w:val="22"/>
                <w:szCs w:val="22"/>
                <w:lang w:val="et-EE"/>
              </w:rPr>
            </w:pPr>
          </w:p>
          <w:p w14:paraId="0DD048A9" w14:textId="77777777" w:rsidR="00887832" w:rsidRDefault="00887832">
            <w:pPr>
              <w:pStyle w:val="Default"/>
              <w:rPr>
                <w:ins w:id="894" w:author="RWS_1" w:date="2025-11-25T11:41:00Z"/>
                <w:sz w:val="22"/>
                <w:szCs w:val="22"/>
                <w:lang w:val="et-EE"/>
              </w:rPr>
            </w:pPr>
          </w:p>
          <w:p w14:paraId="2A59A723" w14:textId="77777777" w:rsidR="00887832" w:rsidRDefault="00887832">
            <w:pPr>
              <w:pStyle w:val="Default"/>
              <w:rPr>
                <w:ins w:id="895" w:author="RWS_1" w:date="2025-11-25T11:41:00Z"/>
                <w:sz w:val="22"/>
                <w:szCs w:val="22"/>
                <w:lang w:val="et-EE"/>
              </w:rPr>
            </w:pPr>
          </w:p>
          <w:p w14:paraId="52CDD74C" w14:textId="352FC603" w:rsidR="00887832" w:rsidDel="009A3364" w:rsidRDefault="00887832">
            <w:pPr>
              <w:pStyle w:val="Default"/>
              <w:rPr>
                <w:ins w:id="896" w:author="RWS_1" w:date="2025-11-25T11:41:00Z"/>
                <w:del w:id="897" w:author="RR_5" w:date="2025-12-02T11:01:00Z"/>
                <w:sz w:val="22"/>
                <w:szCs w:val="22"/>
                <w:lang w:val="et-EE"/>
              </w:rPr>
            </w:pPr>
          </w:p>
          <w:p w14:paraId="2CC08F68" w14:textId="2E6785A6" w:rsidR="00887832" w:rsidRPr="003E1D2F" w:rsidRDefault="00887832">
            <w:pPr>
              <w:pStyle w:val="Default"/>
              <w:rPr>
                <w:sz w:val="22"/>
                <w:szCs w:val="22"/>
                <w:lang w:val="et-EE"/>
              </w:rPr>
            </w:pPr>
            <w:ins w:id="898" w:author="RWS_1" w:date="2025-11-25T11:41:00Z">
              <w:r w:rsidRPr="000F107F">
                <w:rPr>
                  <w:sz w:val="22"/>
                  <w:szCs w:val="22"/>
                  <w:lang w:val="et-EE"/>
                </w:rPr>
                <w:t xml:space="preserve">Kuigi vastavaid uuringuid ei ole läbi viidud, suurendab vorikonasool tõenäoliselt olulisel määral </w:t>
              </w:r>
              <w:r>
                <w:rPr>
                  <w:sz w:val="22"/>
                  <w:szCs w:val="22"/>
                  <w:lang w:val="et-EE"/>
                </w:rPr>
                <w:t>voklosporiini</w:t>
              </w:r>
              <w:r w:rsidRPr="000F107F">
                <w:rPr>
                  <w:sz w:val="22"/>
                  <w:szCs w:val="22"/>
                  <w:lang w:val="et-EE"/>
                </w:rPr>
                <w:t xml:space="preserve"> kontsentratsiooni plasmas.</w:t>
              </w:r>
            </w:ins>
          </w:p>
        </w:tc>
        <w:tc>
          <w:tcPr>
            <w:tcW w:w="3157" w:type="dxa"/>
            <w:tcPrChange w:id="899" w:author="RWS_QA" w:date="2025-11-26T17:16:00Z">
              <w:tcPr>
                <w:tcW w:w="3133" w:type="dxa"/>
              </w:tcPr>
            </w:tcPrChange>
          </w:tcPr>
          <w:p w14:paraId="724A47B8"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900" w:author="RWS_QA" w:date="2025-11-26T17:16:00Z">
                <w:pPr>
                  <w:pStyle w:val="TableText"/>
                  <w:overflowPunct w:val="0"/>
                  <w:autoSpaceDE w:val="0"/>
                  <w:autoSpaceDN w:val="0"/>
                  <w:adjustRightInd w:val="0"/>
                  <w:textAlignment w:val="baseline"/>
                </w:pPr>
              </w:pPrChange>
            </w:pPr>
          </w:p>
          <w:p w14:paraId="26AE4DDD"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901" w:author="RWS_QA" w:date="2025-11-26T17:16:00Z">
                <w:pPr>
                  <w:pStyle w:val="TableText"/>
                  <w:overflowPunct w:val="0"/>
                  <w:autoSpaceDE w:val="0"/>
                  <w:autoSpaceDN w:val="0"/>
                  <w:adjustRightInd w:val="0"/>
                  <w:textAlignment w:val="baseline"/>
                </w:pPr>
              </w:pPrChange>
            </w:pPr>
          </w:p>
          <w:p w14:paraId="07EDE00B"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902" w:author="RWS_QA" w:date="2025-11-26T17:16:00Z">
                <w:pPr>
                  <w:pStyle w:val="TableText"/>
                  <w:overflowPunct w:val="0"/>
                  <w:autoSpaceDE w:val="0"/>
                  <w:autoSpaceDN w:val="0"/>
                  <w:adjustRightInd w:val="0"/>
                  <w:textAlignment w:val="baseline"/>
                </w:pPr>
              </w:pPrChange>
            </w:pPr>
            <w:r w:rsidRPr="003E1D2F">
              <w:rPr>
                <w:sz w:val="22"/>
                <w:szCs w:val="22"/>
                <w:lang w:val="et-EE"/>
              </w:rPr>
              <w:t xml:space="preserve">Vorikonasooliga ravi alustamisel patsientidel, kes juba saavad ravi tsüklosporiiniga, on soovitatav tsüklosporiini annust poole võrra vähendada ja tsüklosporiini sisaldust tähelepanelikult jälgida. Tsüklosporiini sisalduse suurenemist on seostatud nefrotoksilisusega. </w:t>
            </w:r>
            <w:r w:rsidRPr="003E1D2F">
              <w:rPr>
                <w:sz w:val="22"/>
                <w:szCs w:val="22"/>
                <w:u w:val="single"/>
                <w:lang w:val="et-EE"/>
              </w:rPr>
              <w:t>Ravi lõpetamisel vorikonasooliga tuleb tähelepanelikult jälgida tsüklosporiini sisaldust ning annust vajaduse korral suurendada</w:t>
            </w:r>
            <w:r w:rsidRPr="003E1D2F">
              <w:rPr>
                <w:sz w:val="22"/>
                <w:szCs w:val="22"/>
                <w:lang w:val="et-EE"/>
              </w:rPr>
              <w:t>.</w:t>
            </w:r>
          </w:p>
          <w:p w14:paraId="4BB8C7C8"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903" w:author="RWS_QA" w:date="2025-11-26T17:16:00Z">
                <w:pPr>
                  <w:pStyle w:val="TableText"/>
                  <w:overflowPunct w:val="0"/>
                  <w:autoSpaceDE w:val="0"/>
                  <w:autoSpaceDN w:val="0"/>
                  <w:adjustRightInd w:val="0"/>
                  <w:textAlignment w:val="baseline"/>
                </w:pPr>
              </w:pPrChange>
            </w:pPr>
          </w:p>
          <w:p w14:paraId="0AD52FEE"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904" w:author="RWS_QA" w:date="2025-11-26T17:16:00Z">
                <w:pPr>
                  <w:pStyle w:val="TableText"/>
                  <w:overflowPunct w:val="0"/>
                  <w:autoSpaceDE w:val="0"/>
                  <w:autoSpaceDN w:val="0"/>
                  <w:adjustRightInd w:val="0"/>
                  <w:textAlignment w:val="baseline"/>
                </w:pPr>
              </w:pPrChange>
            </w:pPr>
            <w:r w:rsidRPr="003E1D2F">
              <w:rPr>
                <w:sz w:val="22"/>
                <w:szCs w:val="22"/>
                <w:lang w:val="et-EE"/>
              </w:rPr>
              <w:t>Vorikonasooli ja everoliimuse koosmanustamine ei ole soovitatav, sest vorikonasool suurendab tõenäoliselt olulisel määral everoliimuse kontsentratsiooni (vt lõik 4.4).</w:t>
            </w:r>
          </w:p>
          <w:p w14:paraId="2F9C82FF"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905" w:author="RWS_QA" w:date="2025-11-26T17:16:00Z">
                <w:pPr>
                  <w:pStyle w:val="TableText"/>
                  <w:overflowPunct w:val="0"/>
                  <w:autoSpaceDE w:val="0"/>
                  <w:autoSpaceDN w:val="0"/>
                  <w:adjustRightInd w:val="0"/>
                  <w:textAlignment w:val="baseline"/>
                </w:pPr>
              </w:pPrChange>
            </w:pPr>
          </w:p>
          <w:p w14:paraId="225A39B2"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906" w:author="RWS_QA" w:date="2025-11-26T17:16:00Z">
                <w:pPr>
                  <w:pStyle w:val="TableText"/>
                  <w:overflowPunct w:val="0"/>
                  <w:autoSpaceDE w:val="0"/>
                  <w:autoSpaceDN w:val="0"/>
                  <w:adjustRightInd w:val="0"/>
                  <w:textAlignment w:val="baseline"/>
                </w:pPr>
              </w:pPrChange>
            </w:pPr>
            <w:r w:rsidRPr="003E1D2F">
              <w:rPr>
                <w:sz w:val="22"/>
                <w:szCs w:val="22"/>
                <w:lang w:val="et-EE"/>
              </w:rPr>
              <w:t xml:space="preserve">Vorikonasooli ja siroliimuse koosmanustamine on </w:t>
            </w:r>
            <w:r w:rsidRPr="003E1D2F">
              <w:rPr>
                <w:b/>
                <w:bCs/>
                <w:sz w:val="22"/>
                <w:szCs w:val="22"/>
                <w:lang w:val="et-EE"/>
              </w:rPr>
              <w:t>vastunäidustatud</w:t>
            </w:r>
            <w:r w:rsidRPr="003E1D2F">
              <w:rPr>
                <w:sz w:val="22"/>
                <w:szCs w:val="22"/>
                <w:lang w:val="et-EE"/>
              </w:rPr>
              <w:t xml:space="preserve"> (vt lõik 4.3).</w:t>
            </w:r>
          </w:p>
          <w:p w14:paraId="7A6418F5" w14:textId="77777777" w:rsidR="00651F07" w:rsidRPr="003E1D2F" w:rsidRDefault="00651F07">
            <w:pPr>
              <w:pStyle w:val="TableText"/>
              <w:widowControl w:val="0"/>
              <w:overflowPunct w:val="0"/>
              <w:autoSpaceDE w:val="0"/>
              <w:autoSpaceDN w:val="0"/>
              <w:adjustRightInd w:val="0"/>
              <w:textAlignment w:val="baseline"/>
              <w:rPr>
                <w:rFonts w:cs="Times New Roman"/>
                <w:sz w:val="22"/>
                <w:szCs w:val="22"/>
                <w:lang w:val="et-EE"/>
              </w:rPr>
              <w:pPrChange w:id="907" w:author="RWS_QA" w:date="2025-11-26T17:16:00Z">
                <w:pPr>
                  <w:pStyle w:val="TableText"/>
                  <w:overflowPunct w:val="0"/>
                  <w:autoSpaceDE w:val="0"/>
                  <w:autoSpaceDN w:val="0"/>
                  <w:adjustRightInd w:val="0"/>
                  <w:textAlignment w:val="baseline"/>
                </w:pPr>
              </w:pPrChange>
            </w:pPr>
          </w:p>
          <w:p w14:paraId="6D1E7127" w14:textId="77777777" w:rsidR="00651F07" w:rsidRPr="003E1D2F" w:rsidRDefault="00651F07">
            <w:pPr>
              <w:pStyle w:val="Default"/>
              <w:rPr>
                <w:sz w:val="22"/>
                <w:szCs w:val="22"/>
                <w:lang w:val="et-EE"/>
              </w:rPr>
            </w:pPr>
          </w:p>
          <w:p w14:paraId="6C9F6176" w14:textId="77777777" w:rsidR="00651F07" w:rsidRDefault="00651F07">
            <w:pPr>
              <w:pStyle w:val="Default"/>
              <w:rPr>
                <w:ins w:id="908" w:author="RWS_1" w:date="2025-11-25T11:41:00Z"/>
                <w:sz w:val="22"/>
                <w:szCs w:val="22"/>
                <w:lang w:val="et-EE"/>
              </w:rPr>
            </w:pPr>
            <w:r w:rsidRPr="003E1D2F">
              <w:rPr>
                <w:sz w:val="22"/>
                <w:szCs w:val="22"/>
                <w:lang w:val="et-EE"/>
              </w:rPr>
              <w:t xml:space="preserve">Vorikonasooliga ravi alustamisel patsientidel, kes juba saavad ravi takroliimusega, on soovitatav takroliimuse annust vähendada kolmandikuni algannusest ja takroliimuse sisaldust tähelepanelikult jälgida. Takroliimuse sisalduse suurenemist on seostatud nefrotoksilisusega. </w:t>
            </w:r>
            <w:r w:rsidRPr="003E1D2F">
              <w:rPr>
                <w:sz w:val="22"/>
                <w:szCs w:val="22"/>
                <w:u w:val="single"/>
                <w:lang w:val="et-EE"/>
              </w:rPr>
              <w:t>Ravi lõpetamisel vorikonasooliga tuleb tähelepanelikult jälgida takroliimuse sisaldust ning annust vajaduse korral suurendada</w:t>
            </w:r>
            <w:r w:rsidRPr="003E1D2F">
              <w:rPr>
                <w:sz w:val="22"/>
                <w:szCs w:val="22"/>
                <w:lang w:val="et-EE"/>
              </w:rPr>
              <w:t>.</w:t>
            </w:r>
          </w:p>
          <w:p w14:paraId="061B4A4A" w14:textId="77777777" w:rsidR="00887832" w:rsidRDefault="00887832">
            <w:pPr>
              <w:pStyle w:val="Default"/>
              <w:rPr>
                <w:ins w:id="909" w:author="RWS_1" w:date="2025-11-25T11:41:00Z"/>
                <w:sz w:val="22"/>
                <w:szCs w:val="22"/>
                <w:lang w:val="et-EE"/>
              </w:rPr>
            </w:pPr>
          </w:p>
          <w:p w14:paraId="43E7D2A3" w14:textId="507A3EAE" w:rsidR="00887832" w:rsidRPr="003E1D2F" w:rsidRDefault="00887832">
            <w:pPr>
              <w:pStyle w:val="Default"/>
              <w:rPr>
                <w:sz w:val="22"/>
                <w:szCs w:val="22"/>
                <w:lang w:val="et-EE"/>
              </w:rPr>
            </w:pPr>
            <w:ins w:id="910" w:author="RWS_1" w:date="2025-11-25T11:41:00Z">
              <w:r w:rsidRPr="003E1D2F">
                <w:rPr>
                  <w:b/>
                  <w:bCs/>
                  <w:sz w:val="22"/>
                  <w:szCs w:val="22"/>
                  <w:lang w:val="et-EE"/>
                </w:rPr>
                <w:t>Vastunäidustatud</w:t>
              </w:r>
              <w:r w:rsidRPr="003E1D2F">
                <w:rPr>
                  <w:sz w:val="22"/>
                  <w:szCs w:val="22"/>
                  <w:lang w:val="et-EE"/>
                </w:rPr>
                <w:t xml:space="preserve"> (vt lõik 4.3)</w:t>
              </w:r>
            </w:ins>
          </w:p>
        </w:tc>
      </w:tr>
      <w:tr w:rsidR="00651F07" w:rsidRPr="00C06338" w14:paraId="2C533AD1" w14:textId="77777777" w:rsidTr="00CD2EA4">
        <w:tblPrEx>
          <w:jc w:val="left"/>
          <w:tblCellMar>
            <w:left w:w="57" w:type="dxa"/>
            <w:right w:w="57" w:type="dxa"/>
          </w:tblCellMar>
          <w:tblLook w:val="04A0" w:firstRow="1" w:lastRow="0" w:firstColumn="1" w:lastColumn="0" w:noHBand="0" w:noVBand="1"/>
          <w:tblPrExChange w:id="911" w:author="RWS_1" w:date="2025-11-25T11:50:00Z">
            <w:tblPrEx>
              <w:jc w:val="left"/>
              <w:tblCellMar>
                <w:left w:w="57" w:type="dxa"/>
                <w:right w:w="57" w:type="dxa"/>
              </w:tblCellMar>
              <w:tblLook w:val="04A0" w:firstRow="1" w:lastRow="0" w:firstColumn="1" w:lastColumn="0" w:noHBand="0" w:noVBand="1"/>
            </w:tblPrEx>
          </w:tblPrExChange>
        </w:tblPrEx>
        <w:trPr>
          <w:cantSplit/>
          <w:trPrChange w:id="912" w:author="RWS_1" w:date="2025-11-25T11:50:00Z">
            <w:trPr>
              <w:cantSplit/>
            </w:trPr>
          </w:trPrChange>
        </w:trPr>
        <w:tc>
          <w:tcPr>
            <w:tcW w:w="2972" w:type="dxa"/>
            <w:tcPrChange w:id="913" w:author="RWS_1" w:date="2025-11-25T11:50:00Z">
              <w:tcPr>
                <w:tcW w:w="2965" w:type="dxa"/>
              </w:tcPr>
            </w:tcPrChange>
          </w:tcPr>
          <w:p w14:paraId="275F3EAC"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Mükofenoolhape (1 g üksikannus)</w:t>
            </w:r>
            <w:del w:id="914" w:author="RR_5" w:date="2025-12-02T11:02:00Z">
              <w:r w:rsidRPr="003E1D2F" w:rsidDel="009A3364">
                <w:rPr>
                  <w:sz w:val="22"/>
                  <w:szCs w:val="22"/>
                  <w:lang w:val="et-EE"/>
                </w:rPr>
                <w:delText xml:space="preserve"> </w:delText>
              </w:r>
            </w:del>
          </w:p>
          <w:p w14:paraId="0BF405A8"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i/>
                <w:sz w:val="22"/>
                <w:szCs w:val="22"/>
                <w:lang w:val="et-EE"/>
              </w:rPr>
              <w:t>[uridiindifosfaadi (uridine diphosphate, UDP) glükuronüüli transferaasi substraat]</w:t>
            </w:r>
          </w:p>
        </w:tc>
        <w:tc>
          <w:tcPr>
            <w:tcW w:w="3119" w:type="dxa"/>
            <w:tcPrChange w:id="915" w:author="RWS_1" w:date="2025-11-25T11:50:00Z">
              <w:tcPr>
                <w:tcW w:w="3150" w:type="dxa"/>
                <w:gridSpan w:val="3"/>
              </w:tcPr>
            </w:tcPrChange>
          </w:tcPr>
          <w:p w14:paraId="2B89C836"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mükofenoolhappe C</w:t>
            </w:r>
            <w:r w:rsidRPr="003E1D2F">
              <w:rPr>
                <w:sz w:val="22"/>
                <w:szCs w:val="22"/>
                <w:vertAlign w:val="subscript"/>
                <w:lang w:val="et-EE"/>
              </w:rPr>
              <w:t>max</w:t>
            </w:r>
            <w:r w:rsidRPr="003E1D2F">
              <w:rPr>
                <w:sz w:val="22"/>
                <w:szCs w:val="22"/>
                <w:lang w:val="et-EE"/>
              </w:rPr>
              <w:t xml:space="preserve"> </w:t>
            </w:r>
            <w:r w:rsidRPr="003E1D2F">
              <w:rPr>
                <w:rFonts w:cs="Times New Roman"/>
                <w:sz w:val="22"/>
                <w:szCs w:val="22"/>
                <w:lang w:val="et-EE"/>
              </w:rPr>
              <w:t>↔</w:t>
            </w:r>
            <w:r w:rsidRPr="003E1D2F">
              <w:rPr>
                <w:sz w:val="22"/>
                <w:szCs w:val="22"/>
                <w:lang w:val="et-EE"/>
              </w:rPr>
              <w:br/>
              <w:t>mükofenoolhappe AUC</w:t>
            </w:r>
            <w:r w:rsidRPr="003E1D2F">
              <w:rPr>
                <w:sz w:val="22"/>
                <w:szCs w:val="22"/>
                <w:vertAlign w:val="subscript"/>
                <w:lang w:val="et-EE"/>
              </w:rPr>
              <w:t>t</w:t>
            </w:r>
            <w:r w:rsidRPr="003E1D2F">
              <w:rPr>
                <w:sz w:val="22"/>
                <w:szCs w:val="22"/>
                <w:lang w:val="et-EE"/>
              </w:rPr>
              <w:t xml:space="preserve"> </w:t>
            </w:r>
            <w:r w:rsidRPr="003E1D2F">
              <w:rPr>
                <w:rFonts w:cs="Times New Roman"/>
                <w:sz w:val="22"/>
                <w:szCs w:val="22"/>
                <w:lang w:val="et-EE"/>
              </w:rPr>
              <w:t>↔</w:t>
            </w:r>
          </w:p>
        </w:tc>
        <w:tc>
          <w:tcPr>
            <w:tcW w:w="3157" w:type="dxa"/>
            <w:tcPrChange w:id="916" w:author="RWS_1" w:date="2025-11-25T11:50:00Z">
              <w:tcPr>
                <w:tcW w:w="3133" w:type="dxa"/>
              </w:tcPr>
            </w:tcPrChange>
          </w:tcPr>
          <w:p w14:paraId="5FD292B6"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Annust ei ole vaja kohandada.</w:t>
            </w:r>
          </w:p>
        </w:tc>
      </w:tr>
      <w:tr w:rsidR="00651F07" w:rsidRPr="00C06338" w14:paraId="0BC870A4" w14:textId="77777777" w:rsidTr="00887832">
        <w:tblPrEx>
          <w:jc w:val="left"/>
          <w:tblCellMar>
            <w:left w:w="57" w:type="dxa"/>
            <w:right w:w="57" w:type="dxa"/>
          </w:tblCellMar>
          <w:tblLook w:val="04A0" w:firstRow="1" w:lastRow="0" w:firstColumn="1" w:lastColumn="0" w:noHBand="0" w:noVBand="1"/>
        </w:tblPrEx>
        <w:trPr>
          <w:cantSplit/>
        </w:trPr>
        <w:tc>
          <w:tcPr>
            <w:tcW w:w="9248" w:type="dxa"/>
            <w:gridSpan w:val="3"/>
          </w:tcPr>
          <w:p w14:paraId="10043095" w14:textId="77777777" w:rsidR="00651F07" w:rsidRPr="003E1D2F" w:rsidRDefault="00651F07" w:rsidP="00132F42">
            <w:pPr>
              <w:pStyle w:val="Default"/>
              <w:keepNext/>
              <w:widowControl/>
              <w:rPr>
                <w:sz w:val="22"/>
                <w:szCs w:val="22"/>
                <w:lang w:val="et-EE"/>
              </w:rPr>
            </w:pPr>
            <w:r w:rsidRPr="003E1D2F">
              <w:rPr>
                <w:b/>
                <w:i/>
                <w:sz w:val="22"/>
                <w:szCs w:val="22"/>
                <w:lang w:val="et-EE"/>
              </w:rPr>
              <w:t>Lipiidide sisaldust vähendavad ravimid / 3</w:t>
            </w:r>
            <w:r w:rsidRPr="003E1D2F">
              <w:rPr>
                <w:b/>
                <w:i/>
                <w:sz w:val="22"/>
                <w:szCs w:val="22"/>
                <w:lang w:val="et-EE"/>
              </w:rPr>
              <w:noBreakHyphen/>
              <w:t>hüdroksü</w:t>
            </w:r>
            <w:r w:rsidRPr="003E1D2F">
              <w:rPr>
                <w:b/>
                <w:i/>
                <w:sz w:val="22"/>
                <w:szCs w:val="22"/>
                <w:lang w:val="et-EE"/>
              </w:rPr>
              <w:noBreakHyphen/>
              <w:t>3</w:t>
            </w:r>
            <w:r w:rsidRPr="003E1D2F">
              <w:rPr>
                <w:b/>
                <w:i/>
                <w:sz w:val="22"/>
                <w:szCs w:val="22"/>
                <w:lang w:val="et-EE"/>
              </w:rPr>
              <w:noBreakHyphen/>
              <w:t>metüülglutarüül-koensüüm A (3</w:t>
            </w:r>
            <w:r w:rsidRPr="003E1D2F">
              <w:rPr>
                <w:b/>
                <w:i/>
                <w:sz w:val="22"/>
                <w:szCs w:val="22"/>
                <w:lang w:val="et-EE"/>
              </w:rPr>
              <w:noBreakHyphen/>
              <w:t>hydroxy</w:t>
            </w:r>
            <w:r w:rsidRPr="003E1D2F">
              <w:rPr>
                <w:b/>
                <w:i/>
                <w:sz w:val="22"/>
                <w:szCs w:val="22"/>
                <w:lang w:val="et-EE"/>
              </w:rPr>
              <w:noBreakHyphen/>
              <w:t>3</w:t>
            </w:r>
            <w:r w:rsidRPr="003E1D2F">
              <w:rPr>
                <w:b/>
                <w:i/>
                <w:sz w:val="22"/>
                <w:szCs w:val="22"/>
                <w:lang w:val="et-EE"/>
              </w:rPr>
              <w:noBreakHyphen/>
              <w:t>methylglutaryl coenzyme A, HMG</w:t>
            </w:r>
            <w:r w:rsidRPr="003E1D2F">
              <w:rPr>
                <w:b/>
                <w:i/>
                <w:sz w:val="22"/>
                <w:szCs w:val="22"/>
                <w:lang w:val="et-EE"/>
              </w:rPr>
              <w:noBreakHyphen/>
              <w:t>CoA) reduktaasi inhibiitorid</w:t>
            </w:r>
          </w:p>
        </w:tc>
      </w:tr>
      <w:tr w:rsidR="00651F07" w:rsidRPr="00C06338" w14:paraId="478F13ED" w14:textId="77777777" w:rsidTr="00CD2EA4">
        <w:tblPrEx>
          <w:jc w:val="left"/>
          <w:tblCellMar>
            <w:left w:w="57" w:type="dxa"/>
            <w:right w:w="57" w:type="dxa"/>
          </w:tblCellMar>
          <w:tblLook w:val="04A0" w:firstRow="1" w:lastRow="0" w:firstColumn="1" w:lastColumn="0" w:noHBand="0" w:noVBand="1"/>
          <w:tblPrExChange w:id="917" w:author="RWS_1" w:date="2025-11-25T11:50:00Z">
            <w:tblPrEx>
              <w:jc w:val="left"/>
              <w:tblCellMar>
                <w:left w:w="57" w:type="dxa"/>
                <w:right w:w="57" w:type="dxa"/>
              </w:tblCellMar>
              <w:tblLook w:val="04A0" w:firstRow="1" w:lastRow="0" w:firstColumn="1" w:lastColumn="0" w:noHBand="0" w:noVBand="1"/>
            </w:tblPrEx>
          </w:tblPrExChange>
        </w:tblPrEx>
        <w:trPr>
          <w:cantSplit/>
          <w:trPrChange w:id="918" w:author="RWS_1" w:date="2025-11-25T11:50:00Z">
            <w:trPr>
              <w:cantSplit/>
            </w:trPr>
          </w:trPrChange>
        </w:trPr>
        <w:tc>
          <w:tcPr>
            <w:tcW w:w="2972" w:type="dxa"/>
            <w:tcPrChange w:id="919" w:author="RWS_1" w:date="2025-11-25T11:50:00Z">
              <w:tcPr>
                <w:tcW w:w="2965" w:type="dxa"/>
              </w:tcPr>
            </w:tcPrChange>
          </w:tcPr>
          <w:p w14:paraId="2395F303" w14:textId="77777777" w:rsidR="00651F07" w:rsidRPr="003E1D2F" w:rsidRDefault="00651F07" w:rsidP="00C204F1">
            <w:pPr>
              <w:pStyle w:val="Default"/>
              <w:rPr>
                <w:sz w:val="22"/>
                <w:szCs w:val="22"/>
                <w:lang w:val="et-EE"/>
              </w:rPr>
            </w:pPr>
            <w:r w:rsidRPr="003E1D2F">
              <w:rPr>
                <w:sz w:val="22"/>
                <w:szCs w:val="22"/>
                <w:lang w:val="et-EE"/>
              </w:rPr>
              <w:t>Statiinid (nt lovastatiin)</w:t>
            </w:r>
            <w:r w:rsidRPr="003E1D2F">
              <w:rPr>
                <w:sz w:val="22"/>
                <w:szCs w:val="22"/>
                <w:lang w:val="et-EE"/>
              </w:rPr>
              <w:br/>
            </w:r>
            <w:r w:rsidRPr="003E1D2F">
              <w:rPr>
                <w:i/>
                <w:sz w:val="22"/>
                <w:szCs w:val="22"/>
                <w:lang w:val="et-EE"/>
              </w:rPr>
              <w:t>[CYP3A4 substraadid]</w:t>
            </w:r>
          </w:p>
        </w:tc>
        <w:tc>
          <w:tcPr>
            <w:tcW w:w="3119" w:type="dxa"/>
            <w:tcPrChange w:id="920" w:author="RWS_1" w:date="2025-11-25T11:50:00Z">
              <w:tcPr>
                <w:tcW w:w="3150" w:type="dxa"/>
                <w:gridSpan w:val="3"/>
              </w:tcPr>
            </w:tcPrChange>
          </w:tcPr>
          <w:p w14:paraId="4A986CBE" w14:textId="77777777" w:rsidR="00651F07" w:rsidRPr="003E1D2F" w:rsidRDefault="00651F07" w:rsidP="00C204F1">
            <w:pPr>
              <w:pStyle w:val="Default"/>
              <w:rPr>
                <w:sz w:val="22"/>
                <w:szCs w:val="22"/>
                <w:lang w:val="et-EE"/>
              </w:rPr>
            </w:pPr>
            <w:r w:rsidRPr="003E1D2F">
              <w:rPr>
                <w:sz w:val="22"/>
                <w:szCs w:val="22"/>
                <w:lang w:val="et-EE"/>
              </w:rPr>
              <w:t>Kuigi vastavaid uuringuid ei ole läbi viidud, suurendab vorikonasool tõenäoliselt CYP3A4 vahendusel metaboliseeritavate statiinide kontsentratsiooni plasmas ja võib põhjustada rabdomüolüüsi.</w:t>
            </w:r>
          </w:p>
        </w:tc>
        <w:tc>
          <w:tcPr>
            <w:tcW w:w="3157" w:type="dxa"/>
            <w:tcPrChange w:id="921" w:author="RWS_1" w:date="2025-11-25T11:50:00Z">
              <w:tcPr>
                <w:tcW w:w="3133" w:type="dxa"/>
              </w:tcPr>
            </w:tcPrChange>
          </w:tcPr>
          <w:p w14:paraId="549086C5" w14:textId="77777777" w:rsidR="00651F07" w:rsidRPr="003E1D2F" w:rsidRDefault="00651F07" w:rsidP="00C204F1">
            <w:pPr>
              <w:pStyle w:val="Default"/>
              <w:rPr>
                <w:sz w:val="22"/>
                <w:szCs w:val="22"/>
                <w:lang w:val="et-EE"/>
              </w:rPr>
            </w:pPr>
            <w:r w:rsidRPr="003E1D2F">
              <w:rPr>
                <w:sz w:val="22"/>
                <w:szCs w:val="22"/>
                <w:lang w:val="et-EE"/>
              </w:rPr>
              <w:t>Kui vorikonasooli ja CYP3A4 vahendusel metaboliseeritavate statiinide koosmanustamist ei ole võimalik vältida, tuleb kaaluda statiinide annuste vähendamist.</w:t>
            </w:r>
          </w:p>
        </w:tc>
      </w:tr>
      <w:tr w:rsidR="00651F07" w:rsidRPr="00C06338" w14:paraId="2491D805" w14:textId="77777777" w:rsidTr="00887832">
        <w:tblPrEx>
          <w:jc w:val="left"/>
          <w:tblCellMar>
            <w:left w:w="57" w:type="dxa"/>
            <w:right w:w="57" w:type="dxa"/>
          </w:tblCellMar>
          <w:tblLook w:val="04A0" w:firstRow="1" w:lastRow="0" w:firstColumn="1" w:lastColumn="0" w:noHBand="0" w:noVBand="1"/>
        </w:tblPrEx>
        <w:trPr>
          <w:cantSplit/>
        </w:trPr>
        <w:tc>
          <w:tcPr>
            <w:tcW w:w="9248" w:type="dxa"/>
            <w:gridSpan w:val="3"/>
          </w:tcPr>
          <w:p w14:paraId="56FC3533" w14:textId="77777777" w:rsidR="00651F07" w:rsidRPr="003E1D2F" w:rsidRDefault="00651F07">
            <w:pPr>
              <w:pStyle w:val="Default"/>
              <w:keepNext/>
              <w:widowControl/>
              <w:rPr>
                <w:b/>
                <w:i/>
                <w:spacing w:val="-11"/>
                <w:sz w:val="22"/>
                <w:szCs w:val="22"/>
                <w:lang w:val="et-EE"/>
              </w:rPr>
              <w:pPrChange w:id="922" w:author="RWS_1" w:date="2025-11-25T11:42:00Z">
                <w:pPr>
                  <w:pStyle w:val="Default"/>
                </w:pPr>
              </w:pPrChange>
            </w:pPr>
            <w:r w:rsidRPr="003E1D2F">
              <w:rPr>
                <w:b/>
                <w:i/>
                <w:sz w:val="22"/>
                <w:szCs w:val="22"/>
                <w:lang w:val="et-EE"/>
              </w:rPr>
              <w:t>Mittesteroidsed selektiivsed mineralokortikoidi retseptori (MR) antagonistid</w:t>
            </w:r>
          </w:p>
        </w:tc>
      </w:tr>
      <w:tr w:rsidR="00651F07" w:rsidRPr="00C06338" w14:paraId="3C26031E" w14:textId="77777777" w:rsidTr="000904B1">
        <w:tblPrEx>
          <w:jc w:val="left"/>
          <w:tblCellMar>
            <w:left w:w="57" w:type="dxa"/>
            <w:right w:w="57" w:type="dxa"/>
          </w:tblCellMar>
          <w:tblLook w:val="04A0" w:firstRow="1" w:lastRow="0" w:firstColumn="1" w:lastColumn="0" w:noHBand="0" w:noVBand="1"/>
          <w:tblPrExChange w:id="923" w:author="RWS_3" w:date="2025-11-27T07:18:00Z">
            <w:tblPrEx>
              <w:jc w:val="left"/>
              <w:tblCellMar>
                <w:left w:w="57" w:type="dxa"/>
                <w:right w:w="57" w:type="dxa"/>
              </w:tblCellMar>
              <w:tblLook w:val="04A0" w:firstRow="1" w:lastRow="0" w:firstColumn="1" w:lastColumn="0" w:noHBand="0" w:noVBand="1"/>
            </w:tblPrEx>
          </w:tblPrExChange>
        </w:tblPrEx>
        <w:trPr>
          <w:cantSplit/>
          <w:trPrChange w:id="924" w:author="RWS_3" w:date="2025-11-27T07:18:00Z">
            <w:trPr>
              <w:cantSplit/>
            </w:trPr>
          </w:trPrChange>
        </w:trPr>
        <w:tc>
          <w:tcPr>
            <w:tcW w:w="2972" w:type="dxa"/>
            <w:tcBorders>
              <w:bottom w:val="single" w:sz="4" w:space="0" w:color="auto"/>
            </w:tcBorders>
            <w:tcPrChange w:id="925" w:author="RWS_3" w:date="2025-11-27T07:18:00Z">
              <w:tcPr>
                <w:tcW w:w="2965" w:type="dxa"/>
              </w:tcPr>
            </w:tcPrChange>
          </w:tcPr>
          <w:p w14:paraId="0A190047" w14:textId="77777777" w:rsidR="00651F07" w:rsidRPr="003E1D2F" w:rsidRDefault="00651F07" w:rsidP="00C204F1">
            <w:pPr>
              <w:pStyle w:val="Default"/>
              <w:rPr>
                <w:bCs/>
                <w:iCs/>
                <w:spacing w:val="-11"/>
                <w:sz w:val="22"/>
                <w:szCs w:val="22"/>
                <w:lang w:val="et-EE"/>
              </w:rPr>
            </w:pPr>
            <w:r w:rsidRPr="003E1D2F">
              <w:rPr>
                <w:sz w:val="22"/>
                <w:szCs w:val="22"/>
                <w:lang w:val="et-EE"/>
              </w:rPr>
              <w:t>Finerenoon</w:t>
            </w:r>
          </w:p>
          <w:p w14:paraId="7C2C49B4" w14:textId="77777777" w:rsidR="00651F07" w:rsidRPr="003E1D2F" w:rsidRDefault="00651F07" w:rsidP="00C204F1">
            <w:pPr>
              <w:pStyle w:val="Default"/>
              <w:rPr>
                <w:bCs/>
                <w:iCs/>
                <w:sz w:val="22"/>
                <w:szCs w:val="22"/>
                <w:lang w:val="et-EE"/>
              </w:rPr>
            </w:pPr>
            <w:r w:rsidRPr="003E1D2F">
              <w:rPr>
                <w:i/>
                <w:sz w:val="22"/>
                <w:szCs w:val="22"/>
                <w:lang w:val="et-EE"/>
              </w:rPr>
              <w:t>[CYP3A4 substraat]</w:t>
            </w:r>
          </w:p>
        </w:tc>
        <w:tc>
          <w:tcPr>
            <w:tcW w:w="3119" w:type="dxa"/>
            <w:tcBorders>
              <w:bottom w:val="single" w:sz="4" w:space="0" w:color="auto"/>
            </w:tcBorders>
            <w:tcPrChange w:id="926" w:author="RWS_3" w:date="2025-11-27T07:18:00Z">
              <w:tcPr>
                <w:tcW w:w="3150" w:type="dxa"/>
                <w:gridSpan w:val="3"/>
              </w:tcPr>
            </w:tcPrChange>
          </w:tcPr>
          <w:p w14:paraId="4A147B25" w14:textId="77777777" w:rsidR="00651F07" w:rsidRPr="003E1D2F" w:rsidRDefault="00651F07" w:rsidP="00C204F1">
            <w:pPr>
              <w:pStyle w:val="Default"/>
              <w:rPr>
                <w:sz w:val="22"/>
                <w:szCs w:val="22"/>
                <w:lang w:val="et-EE"/>
              </w:rPr>
            </w:pPr>
            <w:r w:rsidRPr="003E1D2F">
              <w:rPr>
                <w:sz w:val="22"/>
                <w:szCs w:val="22"/>
                <w:lang w:val="et-EE"/>
              </w:rPr>
              <w:t>Kuigi vastavaid uuringuid ei ole läbi viidud, suurendab vorikonasool tõenäoliselt olulisel määral finerenooni kontsentratsiooni plasmas.</w:t>
            </w:r>
          </w:p>
        </w:tc>
        <w:tc>
          <w:tcPr>
            <w:tcW w:w="3157" w:type="dxa"/>
            <w:tcBorders>
              <w:bottom w:val="single" w:sz="4" w:space="0" w:color="auto"/>
            </w:tcBorders>
            <w:tcPrChange w:id="927" w:author="RWS_3" w:date="2025-11-27T07:18:00Z">
              <w:tcPr>
                <w:tcW w:w="3133" w:type="dxa"/>
              </w:tcPr>
            </w:tcPrChange>
          </w:tcPr>
          <w:p w14:paraId="0EC524EB" w14:textId="77777777" w:rsidR="00651F07" w:rsidRPr="003E1D2F" w:rsidRDefault="00651F07" w:rsidP="00C204F1">
            <w:pPr>
              <w:pStyle w:val="Default"/>
              <w:rPr>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887832" w:rsidRPr="00C06338" w14:paraId="404C125E" w14:textId="77777777" w:rsidTr="000904B1">
        <w:tblPrEx>
          <w:jc w:val="left"/>
          <w:tblCellMar>
            <w:left w:w="57" w:type="dxa"/>
            <w:right w:w="57" w:type="dxa"/>
          </w:tblCellMar>
          <w:tblLook w:val="04A0" w:firstRow="1" w:lastRow="0" w:firstColumn="1" w:lastColumn="0" w:noHBand="0" w:noVBand="1"/>
          <w:tblPrExChange w:id="928" w:author="RWS_3" w:date="2025-11-27T07:18:00Z">
            <w:tblPrEx>
              <w:jc w:val="left"/>
              <w:tblCellMar>
                <w:left w:w="57" w:type="dxa"/>
                <w:right w:w="57" w:type="dxa"/>
              </w:tblCellMar>
              <w:tblLook w:val="04A0" w:firstRow="1" w:lastRow="0" w:firstColumn="1" w:lastColumn="0" w:noHBand="0" w:noVBand="1"/>
            </w:tblPrEx>
          </w:tblPrExChange>
        </w:tblPrEx>
        <w:trPr>
          <w:cantSplit/>
          <w:ins w:id="929" w:author="RWS_1" w:date="2025-11-25T11:43:00Z"/>
          <w:trPrChange w:id="930" w:author="RWS_3" w:date="2025-11-27T07:18:00Z">
            <w:trPr>
              <w:cantSplit/>
            </w:trPr>
          </w:trPrChange>
        </w:trPr>
        <w:tc>
          <w:tcPr>
            <w:tcW w:w="2972" w:type="dxa"/>
            <w:tcBorders>
              <w:top w:val="single" w:sz="4" w:space="0" w:color="auto"/>
              <w:bottom w:val="single" w:sz="4" w:space="0" w:color="auto"/>
              <w:right w:val="single" w:sz="4" w:space="0" w:color="auto"/>
            </w:tcBorders>
            <w:tcPrChange w:id="931" w:author="RWS_3" w:date="2025-11-27T07:18:00Z">
              <w:tcPr>
                <w:tcW w:w="2972" w:type="dxa"/>
                <w:gridSpan w:val="2"/>
                <w:tcBorders>
                  <w:right w:val="nil"/>
                </w:tcBorders>
              </w:tcPr>
            </w:tcPrChange>
          </w:tcPr>
          <w:p w14:paraId="2A08D68D" w14:textId="77777777" w:rsidR="00887832" w:rsidRPr="009A3364" w:rsidRDefault="00887832" w:rsidP="00EC4830">
            <w:pPr>
              <w:pStyle w:val="Default"/>
              <w:rPr>
                <w:ins w:id="932" w:author="RWS_1" w:date="2025-11-25T11:43:00Z"/>
                <w:bCs/>
                <w:iCs/>
                <w:sz w:val="22"/>
                <w:szCs w:val="22"/>
                <w:lang w:val="et-EE"/>
                <w:rPrChange w:id="933" w:author="RR_5" w:date="2025-12-02T11:02:00Z">
                  <w:rPr>
                    <w:ins w:id="934" w:author="RWS_1" w:date="2025-11-25T11:43:00Z"/>
                    <w:bCs/>
                    <w:iCs/>
                    <w:spacing w:val="-11"/>
                    <w:sz w:val="22"/>
                    <w:szCs w:val="22"/>
                    <w:lang w:val="et-EE"/>
                  </w:rPr>
                </w:rPrChange>
              </w:rPr>
            </w:pPr>
            <w:ins w:id="935" w:author="RWS_1" w:date="2025-11-25T11:43:00Z">
              <w:r w:rsidRPr="009A3364">
                <w:rPr>
                  <w:bCs/>
                  <w:iCs/>
                  <w:sz w:val="22"/>
                  <w:szCs w:val="22"/>
                  <w:lang w:val="et-EE"/>
                  <w:rPrChange w:id="936" w:author="RR_5" w:date="2025-12-02T11:02:00Z">
                    <w:rPr>
                      <w:bCs/>
                      <w:iCs/>
                      <w:spacing w:val="-11"/>
                      <w:sz w:val="22"/>
                      <w:szCs w:val="22"/>
                      <w:lang w:val="et-EE"/>
                    </w:rPr>
                  </w:rPrChange>
                </w:rPr>
                <w:t>Eplerenoon</w:t>
              </w:r>
            </w:ins>
          </w:p>
          <w:p w14:paraId="301BA4E8" w14:textId="77777777" w:rsidR="00887832" w:rsidRPr="009A3364" w:rsidRDefault="00887832" w:rsidP="00EC4830">
            <w:pPr>
              <w:pStyle w:val="Default"/>
              <w:rPr>
                <w:ins w:id="937" w:author="RWS_1" w:date="2025-11-25T11:43:00Z"/>
                <w:bCs/>
                <w:spacing w:val="-11"/>
                <w:sz w:val="22"/>
                <w:szCs w:val="22"/>
                <w:lang w:val="et-EE"/>
              </w:rPr>
            </w:pPr>
            <w:ins w:id="938" w:author="RWS_1" w:date="2025-11-25T11:43:00Z">
              <w:r w:rsidRPr="009A3364">
                <w:rPr>
                  <w:i/>
                  <w:iCs/>
                  <w:sz w:val="22"/>
                  <w:szCs w:val="22"/>
                  <w:lang w:val="et-EE"/>
                </w:rPr>
                <w:t>[CYP3A4 substraat]</w:t>
              </w:r>
            </w:ins>
          </w:p>
        </w:tc>
        <w:tc>
          <w:tcPr>
            <w:tcW w:w="3119" w:type="dxa"/>
            <w:tcBorders>
              <w:top w:val="single" w:sz="4" w:space="0" w:color="auto"/>
              <w:left w:val="single" w:sz="4" w:space="0" w:color="auto"/>
              <w:bottom w:val="single" w:sz="4" w:space="0" w:color="auto"/>
              <w:right w:val="single" w:sz="4" w:space="0" w:color="auto"/>
            </w:tcBorders>
            <w:tcPrChange w:id="939" w:author="RWS_3" w:date="2025-11-27T07:18:00Z">
              <w:tcPr>
                <w:tcW w:w="3119" w:type="dxa"/>
                <w:tcBorders>
                  <w:top w:val="nil"/>
                  <w:left w:val="nil"/>
                  <w:bottom w:val="nil"/>
                  <w:right w:val="nil"/>
                </w:tcBorders>
              </w:tcPr>
            </w:tcPrChange>
          </w:tcPr>
          <w:p w14:paraId="2F922F46" w14:textId="77777777" w:rsidR="00887832" w:rsidRPr="004979DB" w:rsidRDefault="00887832" w:rsidP="00EC4830">
            <w:pPr>
              <w:pStyle w:val="Default"/>
              <w:rPr>
                <w:ins w:id="940" w:author="RWS_1" w:date="2025-11-25T11:43:00Z"/>
                <w:sz w:val="22"/>
                <w:szCs w:val="22"/>
                <w:lang w:val="et-EE"/>
              </w:rPr>
            </w:pPr>
            <w:ins w:id="941" w:author="RWS_1" w:date="2025-11-25T11:43:00Z">
              <w:r w:rsidRPr="000F107F">
                <w:rPr>
                  <w:sz w:val="22"/>
                  <w:szCs w:val="22"/>
                  <w:lang w:val="et-EE"/>
                </w:rPr>
                <w:t xml:space="preserve">Kuigi vastavaid uuringuid ei ole läbi viidud, suurendab vorikonasool tõenäoliselt olulisel määral </w:t>
              </w:r>
              <w:r w:rsidRPr="004979DB">
                <w:rPr>
                  <w:sz w:val="22"/>
                  <w:szCs w:val="22"/>
                  <w:lang w:val="et-EE"/>
                </w:rPr>
                <w:t>eplereno</w:t>
              </w:r>
              <w:r>
                <w:rPr>
                  <w:sz w:val="22"/>
                  <w:szCs w:val="22"/>
                  <w:lang w:val="et-EE"/>
                </w:rPr>
                <w:t>o</w:t>
              </w:r>
              <w:r w:rsidRPr="004979DB">
                <w:rPr>
                  <w:sz w:val="22"/>
                  <w:szCs w:val="22"/>
                  <w:lang w:val="et-EE"/>
                </w:rPr>
                <w:t>n</w:t>
              </w:r>
              <w:r>
                <w:rPr>
                  <w:sz w:val="22"/>
                  <w:szCs w:val="22"/>
                  <w:lang w:val="et-EE"/>
                </w:rPr>
                <w:t xml:space="preserve">i </w:t>
              </w:r>
              <w:r w:rsidRPr="000F107F">
                <w:rPr>
                  <w:sz w:val="22"/>
                  <w:szCs w:val="22"/>
                  <w:lang w:val="et-EE"/>
                </w:rPr>
                <w:t>kontsentratsiooni plasmas</w:t>
              </w:r>
              <w:r w:rsidRPr="004979DB">
                <w:rPr>
                  <w:sz w:val="22"/>
                  <w:szCs w:val="22"/>
                  <w:lang w:val="et-EE"/>
                </w:rPr>
                <w:t>.</w:t>
              </w:r>
            </w:ins>
          </w:p>
        </w:tc>
        <w:tc>
          <w:tcPr>
            <w:tcW w:w="3157" w:type="dxa"/>
            <w:tcBorders>
              <w:top w:val="single" w:sz="4" w:space="0" w:color="auto"/>
              <w:left w:val="single" w:sz="4" w:space="0" w:color="auto"/>
              <w:bottom w:val="single" w:sz="4" w:space="0" w:color="auto"/>
            </w:tcBorders>
            <w:tcPrChange w:id="942" w:author="RWS_3" w:date="2025-11-27T07:18:00Z">
              <w:tcPr>
                <w:tcW w:w="3157" w:type="dxa"/>
                <w:gridSpan w:val="2"/>
                <w:tcBorders>
                  <w:left w:val="nil"/>
                </w:tcBorders>
              </w:tcPr>
            </w:tcPrChange>
          </w:tcPr>
          <w:p w14:paraId="162C65DA" w14:textId="77777777" w:rsidR="00887832" w:rsidRPr="004979DB" w:rsidRDefault="00887832" w:rsidP="00EC4830">
            <w:pPr>
              <w:pStyle w:val="Default"/>
              <w:rPr>
                <w:ins w:id="943" w:author="RWS_1" w:date="2025-11-25T11:43:00Z"/>
                <w:b/>
                <w:bCs/>
                <w:sz w:val="22"/>
                <w:szCs w:val="22"/>
                <w:lang w:val="et-EE"/>
              </w:rPr>
            </w:pPr>
            <w:ins w:id="944" w:author="RWS_1" w:date="2025-11-25T11:43:00Z">
              <w:r w:rsidRPr="000F107F">
                <w:rPr>
                  <w:b/>
                  <w:bCs/>
                  <w:sz w:val="22"/>
                  <w:szCs w:val="22"/>
                  <w:lang w:val="et-EE"/>
                </w:rPr>
                <w:t>Vastunäidustatud</w:t>
              </w:r>
              <w:r w:rsidRPr="000F107F">
                <w:rPr>
                  <w:sz w:val="22"/>
                  <w:szCs w:val="22"/>
                  <w:lang w:val="et-EE"/>
                </w:rPr>
                <w:t xml:space="preserve"> (vt lõik </w:t>
              </w:r>
              <w:r w:rsidRPr="004979DB">
                <w:rPr>
                  <w:sz w:val="22"/>
                  <w:szCs w:val="22"/>
                  <w:lang w:val="et-EE"/>
                </w:rPr>
                <w:t>4.3)</w:t>
              </w:r>
            </w:ins>
          </w:p>
        </w:tc>
      </w:tr>
      <w:tr w:rsidR="00651F07" w:rsidRPr="00C06338" w14:paraId="0B646E06" w14:textId="77777777" w:rsidTr="000904B1">
        <w:tblPrEx>
          <w:jc w:val="left"/>
          <w:tblCellMar>
            <w:left w:w="57" w:type="dxa"/>
            <w:right w:w="57" w:type="dxa"/>
          </w:tblCellMar>
          <w:tblLook w:val="04A0" w:firstRow="1" w:lastRow="0" w:firstColumn="1" w:lastColumn="0" w:noHBand="0" w:noVBand="1"/>
          <w:tblPrExChange w:id="945" w:author="RWS_3" w:date="2025-11-27T07:18:00Z">
            <w:tblPrEx>
              <w:jc w:val="left"/>
              <w:tblCellMar>
                <w:left w:w="57" w:type="dxa"/>
                <w:right w:w="57" w:type="dxa"/>
              </w:tblCellMar>
              <w:tblLook w:val="04A0" w:firstRow="1" w:lastRow="0" w:firstColumn="1" w:lastColumn="0" w:noHBand="0" w:noVBand="1"/>
            </w:tblPrEx>
          </w:tblPrExChange>
        </w:tblPrEx>
        <w:trPr>
          <w:cantSplit/>
          <w:trPrChange w:id="946" w:author="RWS_3" w:date="2025-11-27T07:18:00Z">
            <w:trPr>
              <w:cantSplit/>
            </w:trPr>
          </w:trPrChange>
        </w:trPr>
        <w:tc>
          <w:tcPr>
            <w:tcW w:w="9248" w:type="dxa"/>
            <w:gridSpan w:val="3"/>
            <w:tcBorders>
              <w:top w:val="single" w:sz="4" w:space="0" w:color="auto"/>
            </w:tcBorders>
            <w:tcPrChange w:id="947" w:author="RWS_3" w:date="2025-11-27T07:18:00Z">
              <w:tcPr>
                <w:tcW w:w="9248" w:type="dxa"/>
                <w:gridSpan w:val="5"/>
              </w:tcPr>
            </w:tcPrChange>
          </w:tcPr>
          <w:p w14:paraId="19527523" w14:textId="0BA2B2D1" w:rsidR="00651F07" w:rsidRPr="003E1D2F" w:rsidRDefault="00651F07" w:rsidP="00C204F1">
            <w:pPr>
              <w:pStyle w:val="Default"/>
              <w:keepNext/>
              <w:rPr>
                <w:sz w:val="22"/>
                <w:szCs w:val="22"/>
                <w:lang w:val="et-EE"/>
              </w:rPr>
            </w:pPr>
            <w:r w:rsidRPr="003E1D2F">
              <w:rPr>
                <w:b/>
                <w:i/>
                <w:sz w:val="22"/>
                <w:szCs w:val="22"/>
                <w:lang w:val="et-EE"/>
              </w:rPr>
              <w:t xml:space="preserve">Mittesteroidsed põletikuvastased </w:t>
            </w:r>
            <w:r w:rsidR="00621D14">
              <w:rPr>
                <w:b/>
                <w:i/>
                <w:sz w:val="22"/>
                <w:szCs w:val="22"/>
                <w:lang w:val="et-EE"/>
              </w:rPr>
              <w:t>ained</w:t>
            </w:r>
            <w:r w:rsidRPr="003E1D2F">
              <w:rPr>
                <w:b/>
                <w:i/>
                <w:sz w:val="22"/>
                <w:szCs w:val="22"/>
                <w:lang w:val="et-EE"/>
              </w:rPr>
              <w:t xml:space="preserve"> (MSPV</w:t>
            </w:r>
            <w:r w:rsidR="00621D14">
              <w:rPr>
                <w:b/>
                <w:i/>
                <w:sz w:val="22"/>
                <w:szCs w:val="22"/>
                <w:lang w:val="et-EE"/>
              </w:rPr>
              <w:t>A</w:t>
            </w:r>
            <w:r w:rsidRPr="003E1D2F">
              <w:rPr>
                <w:b/>
                <w:i/>
                <w:sz w:val="22"/>
                <w:szCs w:val="22"/>
                <w:lang w:val="et-EE"/>
              </w:rPr>
              <w:noBreakHyphen/>
              <w:t>d)</w:t>
            </w:r>
          </w:p>
        </w:tc>
      </w:tr>
      <w:tr w:rsidR="00651F07" w:rsidRPr="00C06338" w14:paraId="3821BA06" w14:textId="77777777" w:rsidTr="00CD2EA4">
        <w:tblPrEx>
          <w:jc w:val="left"/>
          <w:tblCellMar>
            <w:left w:w="57" w:type="dxa"/>
            <w:right w:w="57" w:type="dxa"/>
          </w:tblCellMar>
          <w:tblLook w:val="04A0" w:firstRow="1" w:lastRow="0" w:firstColumn="1" w:lastColumn="0" w:noHBand="0" w:noVBand="1"/>
          <w:tblPrExChange w:id="948" w:author="RWS_1" w:date="2025-11-25T11:50:00Z">
            <w:tblPrEx>
              <w:jc w:val="left"/>
              <w:tblCellMar>
                <w:left w:w="57" w:type="dxa"/>
                <w:right w:w="57" w:type="dxa"/>
              </w:tblCellMar>
              <w:tblLook w:val="04A0" w:firstRow="1" w:lastRow="0" w:firstColumn="1" w:lastColumn="0" w:noHBand="0" w:noVBand="1"/>
            </w:tblPrEx>
          </w:tblPrExChange>
        </w:tblPrEx>
        <w:trPr>
          <w:cantSplit/>
          <w:trPrChange w:id="949" w:author="RWS_1" w:date="2025-11-25T11:50:00Z">
            <w:trPr>
              <w:cantSplit/>
            </w:trPr>
          </w:trPrChange>
        </w:trPr>
        <w:tc>
          <w:tcPr>
            <w:tcW w:w="2972" w:type="dxa"/>
            <w:tcPrChange w:id="950" w:author="RWS_1" w:date="2025-11-25T11:50:00Z">
              <w:tcPr>
                <w:tcW w:w="2965" w:type="dxa"/>
              </w:tcPr>
            </w:tcPrChange>
          </w:tcPr>
          <w:p w14:paraId="26DD9966"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i/>
                <w:sz w:val="22"/>
                <w:szCs w:val="22"/>
                <w:lang w:val="et-EE"/>
              </w:rPr>
            </w:pPr>
            <w:r w:rsidRPr="003E1D2F">
              <w:rPr>
                <w:i/>
                <w:sz w:val="22"/>
                <w:szCs w:val="22"/>
                <w:lang w:val="et-EE"/>
              </w:rPr>
              <w:t>[CYP2C9 substraadid]</w:t>
            </w:r>
          </w:p>
          <w:p w14:paraId="1E52A0E5" w14:textId="77777777" w:rsidR="00651F07" w:rsidRPr="00822547" w:rsidRDefault="00651F07" w:rsidP="00C204F1">
            <w:pPr>
              <w:pStyle w:val="TableText"/>
              <w:keepNext/>
              <w:tabs>
                <w:tab w:val="left" w:pos="360"/>
              </w:tabs>
              <w:overflowPunct w:val="0"/>
              <w:autoSpaceDE w:val="0"/>
              <w:autoSpaceDN w:val="0"/>
              <w:adjustRightInd w:val="0"/>
              <w:textAlignment w:val="baseline"/>
              <w:rPr>
                <w:rFonts w:cs="Times New Roman"/>
                <w:iCs/>
                <w:sz w:val="22"/>
                <w:szCs w:val="22"/>
                <w:lang w:val="et-EE"/>
                <w:rPrChange w:id="951" w:author="RR_5" w:date="2025-12-02T11:29:00Z">
                  <w:rPr>
                    <w:rFonts w:cs="Times New Roman"/>
                    <w:i/>
                    <w:sz w:val="22"/>
                    <w:szCs w:val="22"/>
                    <w:lang w:val="et-EE"/>
                  </w:rPr>
                </w:rPrChange>
              </w:rPr>
            </w:pPr>
          </w:p>
          <w:p w14:paraId="62F32591"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Ibuprofeen (400 mg üksikannus)</w:t>
            </w:r>
          </w:p>
          <w:p w14:paraId="24F5043E"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p>
          <w:p w14:paraId="66B08CD2" w14:textId="77777777" w:rsidR="00651F07" w:rsidRPr="003E1D2F" w:rsidRDefault="00651F07" w:rsidP="00C204F1">
            <w:pPr>
              <w:pStyle w:val="Default"/>
              <w:keepNext/>
              <w:rPr>
                <w:sz w:val="22"/>
                <w:szCs w:val="22"/>
                <w:lang w:val="et-EE"/>
              </w:rPr>
            </w:pPr>
            <w:r w:rsidRPr="003E1D2F">
              <w:rPr>
                <w:sz w:val="22"/>
                <w:szCs w:val="22"/>
                <w:lang w:val="et-EE"/>
              </w:rPr>
              <w:t>Diklofenak (50 mg üksikannus)</w:t>
            </w:r>
          </w:p>
        </w:tc>
        <w:tc>
          <w:tcPr>
            <w:tcW w:w="3119" w:type="dxa"/>
            <w:tcPrChange w:id="952" w:author="RWS_1" w:date="2025-11-25T11:50:00Z">
              <w:tcPr>
                <w:tcW w:w="3150" w:type="dxa"/>
                <w:gridSpan w:val="3"/>
              </w:tcPr>
            </w:tcPrChange>
          </w:tcPr>
          <w:p w14:paraId="1E174D60"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7F0023BA" w14:textId="77777777" w:rsidR="00651F07" w:rsidRPr="003E1D2F" w:rsidRDefault="00651F07" w:rsidP="00C204F1">
            <w:pPr>
              <w:pStyle w:val="TableText"/>
              <w:tabs>
                <w:tab w:val="left" w:pos="216"/>
              </w:tabs>
              <w:overflowPunct w:val="0"/>
              <w:autoSpaceDE w:val="0"/>
              <w:autoSpaceDN w:val="0"/>
              <w:adjustRightInd w:val="0"/>
              <w:textAlignment w:val="baseline"/>
              <w:rPr>
                <w:sz w:val="22"/>
                <w:szCs w:val="22"/>
                <w:lang w:val="et-EE"/>
              </w:rPr>
            </w:pPr>
          </w:p>
          <w:p w14:paraId="43679E31"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S</w:t>
            </w:r>
            <w:r w:rsidRPr="003E1D2F">
              <w:rPr>
                <w:sz w:val="22"/>
                <w:szCs w:val="22"/>
                <w:lang w:val="et-EE"/>
              </w:rPr>
              <w:noBreakHyphen/>
              <w:t>ibuprofeeni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20%</w:t>
            </w:r>
            <w:r w:rsidRPr="003E1D2F">
              <w:rPr>
                <w:sz w:val="22"/>
                <w:szCs w:val="22"/>
                <w:lang w:val="et-EE"/>
              </w:rPr>
              <w:br/>
              <w:t>S</w:t>
            </w:r>
            <w:r w:rsidRPr="003E1D2F">
              <w:rPr>
                <w:sz w:val="22"/>
                <w:szCs w:val="22"/>
                <w:lang w:val="et-EE"/>
              </w:rPr>
              <w:noBreakHyphen/>
              <w:t>ibuprofeeni AUC</w:t>
            </w:r>
            <w:r w:rsidRPr="003E1D2F">
              <w:rPr>
                <w:sz w:val="22"/>
                <w:szCs w:val="22"/>
                <w:vertAlign w:val="subscript"/>
                <w:lang w:val="et-EE"/>
              </w:rPr>
              <w:t>0-</w:t>
            </w:r>
            <w:r w:rsidRPr="00C06338">
              <w:rPr>
                <w:rFonts w:ascii="Symbol" w:hAnsi="Symbol"/>
                <w:sz w:val="22"/>
                <w:szCs w:val="22"/>
                <w:vertAlign w:val="subscript"/>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100%</w:t>
            </w:r>
          </w:p>
          <w:p w14:paraId="792C8EF2"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3D74CF41" w14:textId="77777777" w:rsidR="00651F07" w:rsidRPr="003E1D2F" w:rsidRDefault="00651F07" w:rsidP="00C204F1">
            <w:pPr>
              <w:pStyle w:val="Default"/>
              <w:rPr>
                <w:sz w:val="22"/>
                <w:szCs w:val="22"/>
                <w:lang w:val="et-EE"/>
              </w:rPr>
            </w:pPr>
            <w:r w:rsidRPr="003E1D2F">
              <w:rPr>
                <w:sz w:val="22"/>
                <w:szCs w:val="22"/>
                <w:lang w:val="et-EE"/>
              </w:rPr>
              <w:t>diklofenaki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114%</w:t>
            </w:r>
            <w:r w:rsidRPr="003E1D2F">
              <w:rPr>
                <w:sz w:val="22"/>
                <w:szCs w:val="22"/>
                <w:lang w:val="et-EE"/>
              </w:rPr>
              <w:br/>
              <w:t>diklofenaki AUC</w:t>
            </w:r>
            <w:r w:rsidRPr="003E1D2F">
              <w:rPr>
                <w:sz w:val="22"/>
                <w:szCs w:val="22"/>
                <w:vertAlign w:val="subscript"/>
                <w:lang w:val="et-EE"/>
              </w:rPr>
              <w:t>0-</w:t>
            </w:r>
            <w:r w:rsidRPr="00C06338">
              <w:rPr>
                <w:rFonts w:ascii="Symbol" w:hAnsi="Symbol" w:cs="Arial"/>
                <w:color w:val="auto"/>
                <w:sz w:val="22"/>
                <w:szCs w:val="22"/>
                <w:vertAlign w:val="subscript"/>
                <w:lang w:val="et-EE" w:eastAsia="ja-JP"/>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78%</w:t>
            </w:r>
          </w:p>
        </w:tc>
        <w:tc>
          <w:tcPr>
            <w:tcW w:w="3157" w:type="dxa"/>
            <w:tcPrChange w:id="953" w:author="RWS_1" w:date="2025-11-25T11:50:00Z">
              <w:tcPr>
                <w:tcW w:w="3133" w:type="dxa"/>
              </w:tcPr>
            </w:tcPrChange>
          </w:tcPr>
          <w:p w14:paraId="453FB579" w14:textId="577F8258" w:rsidR="00651F07" w:rsidRPr="003E1D2F" w:rsidRDefault="00651F07" w:rsidP="00C204F1">
            <w:pPr>
              <w:pStyle w:val="Default"/>
              <w:rPr>
                <w:sz w:val="22"/>
                <w:szCs w:val="22"/>
                <w:lang w:val="et-EE"/>
              </w:rPr>
            </w:pPr>
            <w:r w:rsidRPr="003E1D2F">
              <w:rPr>
                <w:sz w:val="22"/>
                <w:szCs w:val="22"/>
                <w:lang w:val="et-EE"/>
              </w:rPr>
              <w:t>Soovitatav on sage jälgimine MSPV</w:t>
            </w:r>
            <w:r w:rsidR="00621D14">
              <w:rPr>
                <w:sz w:val="22"/>
                <w:szCs w:val="22"/>
                <w:lang w:val="et-EE"/>
              </w:rPr>
              <w:t>A</w:t>
            </w:r>
            <w:r w:rsidRPr="003E1D2F">
              <w:rPr>
                <w:sz w:val="22"/>
                <w:szCs w:val="22"/>
                <w:lang w:val="et-EE"/>
              </w:rPr>
              <w:noBreakHyphen/>
              <w:t>dega seotud kõrvaltoimete ja toksilisuse suhtes. Vajalikuks võib osutuda MSPV</w:t>
            </w:r>
            <w:r w:rsidR="00621D14">
              <w:rPr>
                <w:sz w:val="22"/>
                <w:szCs w:val="22"/>
                <w:lang w:val="et-EE"/>
              </w:rPr>
              <w:t>A</w:t>
            </w:r>
            <w:r w:rsidRPr="003E1D2F">
              <w:rPr>
                <w:sz w:val="22"/>
                <w:szCs w:val="22"/>
                <w:lang w:val="et-EE"/>
              </w:rPr>
              <w:noBreakHyphen/>
              <w:t>de annuste vähendamine.</w:t>
            </w:r>
          </w:p>
        </w:tc>
      </w:tr>
      <w:tr w:rsidR="00651F07" w:rsidRPr="00C06338" w14:paraId="38BB1718" w14:textId="77777777" w:rsidTr="00887832">
        <w:tblPrEx>
          <w:jc w:val="left"/>
          <w:tblCellMar>
            <w:left w:w="57" w:type="dxa"/>
            <w:right w:w="57" w:type="dxa"/>
          </w:tblCellMar>
          <w:tblLook w:val="04A0" w:firstRow="1" w:lastRow="0" w:firstColumn="1" w:lastColumn="0" w:noHBand="0" w:noVBand="1"/>
        </w:tblPrEx>
        <w:trPr>
          <w:cantSplit/>
        </w:trPr>
        <w:tc>
          <w:tcPr>
            <w:tcW w:w="9248" w:type="dxa"/>
            <w:gridSpan w:val="3"/>
          </w:tcPr>
          <w:p w14:paraId="00EA5492" w14:textId="77777777" w:rsidR="00651F07" w:rsidRPr="003E1D2F" w:rsidRDefault="00651F07" w:rsidP="00C204F1">
            <w:pPr>
              <w:pStyle w:val="Default"/>
              <w:rPr>
                <w:sz w:val="22"/>
                <w:szCs w:val="22"/>
                <w:lang w:val="et-EE"/>
              </w:rPr>
            </w:pPr>
            <w:r w:rsidRPr="003E1D2F">
              <w:rPr>
                <w:b/>
                <w:i/>
                <w:sz w:val="22"/>
                <w:szCs w:val="22"/>
                <w:lang w:val="et-EE"/>
              </w:rPr>
              <w:t>Opioidid</w:t>
            </w:r>
          </w:p>
        </w:tc>
      </w:tr>
      <w:tr w:rsidR="00651F07" w:rsidRPr="00C06338" w14:paraId="5D6EEABF" w14:textId="77777777" w:rsidTr="00CD2EA4">
        <w:tblPrEx>
          <w:jc w:val="left"/>
          <w:tblCellMar>
            <w:left w:w="57" w:type="dxa"/>
            <w:right w:w="57" w:type="dxa"/>
          </w:tblCellMar>
          <w:tblLook w:val="04A0" w:firstRow="1" w:lastRow="0" w:firstColumn="1" w:lastColumn="0" w:noHBand="0" w:noVBand="1"/>
          <w:tblPrExChange w:id="954" w:author="RWS_1" w:date="2025-11-25T11:50:00Z">
            <w:tblPrEx>
              <w:jc w:val="left"/>
              <w:tblCellMar>
                <w:left w:w="57" w:type="dxa"/>
                <w:right w:w="57" w:type="dxa"/>
              </w:tblCellMar>
              <w:tblLook w:val="04A0" w:firstRow="1" w:lastRow="0" w:firstColumn="1" w:lastColumn="0" w:noHBand="0" w:noVBand="1"/>
            </w:tblPrEx>
          </w:tblPrExChange>
        </w:tblPrEx>
        <w:trPr>
          <w:cantSplit/>
          <w:trPrChange w:id="955" w:author="RWS_1" w:date="2025-11-25T11:50:00Z">
            <w:trPr>
              <w:cantSplit/>
            </w:trPr>
          </w:trPrChange>
        </w:trPr>
        <w:tc>
          <w:tcPr>
            <w:tcW w:w="2972" w:type="dxa"/>
            <w:tcPrChange w:id="956" w:author="RWS_1" w:date="2025-11-25T11:50:00Z">
              <w:tcPr>
                <w:tcW w:w="2965" w:type="dxa"/>
              </w:tcPr>
            </w:tcPrChange>
          </w:tcPr>
          <w:p w14:paraId="7C71B414"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Pikatoimelised opioidid</w:t>
            </w:r>
          </w:p>
          <w:p w14:paraId="3116700F"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i/>
                <w:sz w:val="22"/>
                <w:szCs w:val="22"/>
                <w:lang w:val="et-EE"/>
              </w:rPr>
              <w:t>[CYP3A4 substraadid]</w:t>
            </w:r>
            <w:r w:rsidRPr="003E1D2F">
              <w:rPr>
                <w:sz w:val="22"/>
                <w:szCs w:val="22"/>
                <w:lang w:val="et-EE"/>
              </w:rPr>
              <w:br/>
            </w:r>
          </w:p>
          <w:p w14:paraId="44D5AE9D" w14:textId="77777777" w:rsidR="00651F07" w:rsidRPr="003E1D2F" w:rsidRDefault="00651F07" w:rsidP="00C204F1">
            <w:pPr>
              <w:pStyle w:val="Default"/>
              <w:rPr>
                <w:sz w:val="22"/>
                <w:szCs w:val="22"/>
                <w:lang w:val="et-EE"/>
              </w:rPr>
            </w:pPr>
            <w:r w:rsidRPr="003E1D2F">
              <w:rPr>
                <w:sz w:val="22"/>
                <w:szCs w:val="22"/>
                <w:lang w:val="et-EE"/>
              </w:rPr>
              <w:t>Oksükodoon (10 mg üksikannus)</w:t>
            </w:r>
          </w:p>
        </w:tc>
        <w:tc>
          <w:tcPr>
            <w:tcW w:w="3119" w:type="dxa"/>
            <w:tcPrChange w:id="957" w:author="RWS_1" w:date="2025-11-25T11:50:00Z">
              <w:tcPr>
                <w:tcW w:w="3150" w:type="dxa"/>
                <w:gridSpan w:val="3"/>
              </w:tcPr>
            </w:tcPrChange>
          </w:tcPr>
          <w:p w14:paraId="54989B98" w14:textId="77777777" w:rsidR="00651F07" w:rsidRPr="003E1D2F" w:rsidRDefault="00651F07" w:rsidP="00C204F1">
            <w:pPr>
              <w:pStyle w:val="TableText"/>
              <w:keepN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Sõltumatu uuringu avaldatud andmete järgi:</w:t>
            </w:r>
          </w:p>
          <w:p w14:paraId="7D95F8E5" w14:textId="77777777" w:rsidR="00651F07" w:rsidRPr="003E1D2F" w:rsidRDefault="00651F07" w:rsidP="00C204F1">
            <w:pPr>
              <w:pStyle w:val="Default"/>
              <w:rPr>
                <w:sz w:val="22"/>
                <w:szCs w:val="22"/>
                <w:lang w:val="et-EE"/>
              </w:rPr>
            </w:pPr>
            <w:r w:rsidRPr="003E1D2F">
              <w:rPr>
                <w:sz w:val="22"/>
                <w:szCs w:val="22"/>
                <w:lang w:val="et-EE"/>
              </w:rPr>
              <w:t>oksükodooni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1,7 korda</w:t>
            </w:r>
            <w:r w:rsidRPr="003E1D2F">
              <w:rPr>
                <w:sz w:val="22"/>
                <w:szCs w:val="22"/>
                <w:lang w:val="et-EE"/>
              </w:rPr>
              <w:br/>
              <w:t>oksükodooni AUC</w:t>
            </w:r>
            <w:r w:rsidRPr="003E1D2F">
              <w:rPr>
                <w:sz w:val="22"/>
                <w:szCs w:val="22"/>
                <w:vertAlign w:val="subscript"/>
                <w:lang w:val="et-EE"/>
              </w:rPr>
              <w:t>0-</w:t>
            </w:r>
            <w:r w:rsidRPr="00C06338">
              <w:rPr>
                <w:rFonts w:ascii="Symbol" w:hAnsi="Symbol"/>
                <w:sz w:val="22"/>
                <w:szCs w:val="22"/>
                <w:vertAlign w:val="subscript"/>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3,6 korda</w:t>
            </w:r>
          </w:p>
        </w:tc>
        <w:tc>
          <w:tcPr>
            <w:tcW w:w="3157" w:type="dxa"/>
            <w:tcPrChange w:id="958" w:author="RWS_1" w:date="2025-11-25T11:50:00Z">
              <w:tcPr>
                <w:tcW w:w="3133" w:type="dxa"/>
              </w:tcPr>
            </w:tcPrChange>
          </w:tcPr>
          <w:p w14:paraId="7D7A71DB" w14:textId="77777777" w:rsidR="00651F07" w:rsidRPr="003E1D2F" w:rsidRDefault="00651F07" w:rsidP="00C204F1">
            <w:pPr>
              <w:pStyle w:val="Default"/>
              <w:rPr>
                <w:sz w:val="22"/>
                <w:szCs w:val="22"/>
                <w:lang w:val="et-EE"/>
              </w:rPr>
            </w:pPr>
            <w:r w:rsidRPr="003E1D2F">
              <w:rPr>
                <w:sz w:val="22"/>
                <w:szCs w:val="22"/>
                <w:lang w:val="et-EE"/>
              </w:rPr>
              <w:t>Kaaluda tuleb oksükodooni ja teiste CYP3A4 vahendusel metaboliseeritavate pikatoimeliste opioidide (nt hüdrokodooni) annuste vähendamist. Vajalikuks võib osutuda sage jälgimine opioididega seotud kõrvaltoimete suhtes.</w:t>
            </w:r>
          </w:p>
        </w:tc>
      </w:tr>
      <w:tr w:rsidR="00651F07" w:rsidRPr="00C06338" w14:paraId="7E1E843A" w14:textId="77777777" w:rsidTr="00CD2EA4">
        <w:tblPrEx>
          <w:jc w:val="left"/>
          <w:tblCellMar>
            <w:left w:w="57" w:type="dxa"/>
            <w:right w:w="57" w:type="dxa"/>
          </w:tblCellMar>
          <w:tblLook w:val="04A0" w:firstRow="1" w:lastRow="0" w:firstColumn="1" w:lastColumn="0" w:noHBand="0" w:noVBand="1"/>
          <w:tblPrExChange w:id="959" w:author="RWS_1" w:date="2025-11-25T11:50:00Z">
            <w:tblPrEx>
              <w:jc w:val="left"/>
              <w:tblCellMar>
                <w:left w:w="57" w:type="dxa"/>
                <w:right w:w="57" w:type="dxa"/>
              </w:tblCellMar>
              <w:tblLook w:val="04A0" w:firstRow="1" w:lastRow="0" w:firstColumn="1" w:lastColumn="0" w:noHBand="0" w:noVBand="1"/>
            </w:tblPrEx>
          </w:tblPrExChange>
        </w:tblPrEx>
        <w:trPr>
          <w:cantSplit/>
          <w:trPrChange w:id="960" w:author="RWS_1" w:date="2025-11-25T11:50:00Z">
            <w:trPr>
              <w:cantSplit/>
            </w:trPr>
          </w:trPrChange>
        </w:trPr>
        <w:tc>
          <w:tcPr>
            <w:tcW w:w="2972" w:type="dxa"/>
            <w:tcPrChange w:id="961" w:author="RWS_1" w:date="2025-11-25T11:50:00Z">
              <w:tcPr>
                <w:tcW w:w="2965" w:type="dxa"/>
              </w:tcPr>
            </w:tcPrChange>
          </w:tcPr>
          <w:p w14:paraId="03309BE6"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Metadoon (32...100 mg üks kord ööpäevas)</w:t>
            </w:r>
          </w:p>
          <w:p w14:paraId="7AD9795A" w14:textId="77777777" w:rsidR="00651F07" w:rsidRPr="003E1D2F" w:rsidRDefault="00651F07" w:rsidP="00C204F1">
            <w:pPr>
              <w:pStyle w:val="Default"/>
              <w:rPr>
                <w:sz w:val="22"/>
                <w:szCs w:val="22"/>
                <w:lang w:val="et-EE"/>
              </w:rPr>
            </w:pPr>
            <w:r w:rsidRPr="003E1D2F">
              <w:rPr>
                <w:i/>
                <w:sz w:val="22"/>
                <w:szCs w:val="22"/>
                <w:lang w:val="et-EE"/>
              </w:rPr>
              <w:t>[CYP3A4 substraat]</w:t>
            </w:r>
          </w:p>
        </w:tc>
        <w:tc>
          <w:tcPr>
            <w:tcW w:w="3119" w:type="dxa"/>
            <w:tcPrChange w:id="962" w:author="RWS_1" w:date="2025-11-25T11:50:00Z">
              <w:tcPr>
                <w:tcW w:w="3150" w:type="dxa"/>
                <w:gridSpan w:val="3"/>
              </w:tcPr>
            </w:tcPrChange>
          </w:tcPr>
          <w:p w14:paraId="041177C0" w14:textId="77777777" w:rsidR="00651F07" w:rsidRPr="003E1D2F" w:rsidRDefault="00651F07" w:rsidP="00C204F1">
            <w:pPr>
              <w:pStyle w:val="Default"/>
              <w:rPr>
                <w:sz w:val="22"/>
                <w:szCs w:val="22"/>
                <w:lang w:val="et-EE"/>
              </w:rPr>
            </w:pPr>
            <w:r w:rsidRPr="003E1D2F">
              <w:rPr>
                <w:sz w:val="22"/>
                <w:szCs w:val="22"/>
                <w:lang w:val="et-EE"/>
              </w:rPr>
              <w:t>R</w:t>
            </w:r>
            <w:r w:rsidRPr="003E1D2F">
              <w:rPr>
                <w:sz w:val="22"/>
                <w:szCs w:val="22"/>
                <w:lang w:val="et-EE"/>
              </w:rPr>
              <w:noBreakHyphen/>
              <w:t>metadooni (aktiivne)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31%</w:t>
            </w:r>
            <w:r w:rsidRPr="003E1D2F">
              <w:rPr>
                <w:sz w:val="22"/>
                <w:szCs w:val="22"/>
                <w:lang w:val="et-EE"/>
              </w:rPr>
              <w:br/>
              <w:t>R</w:t>
            </w:r>
            <w:r w:rsidRPr="003E1D2F">
              <w:rPr>
                <w:sz w:val="22"/>
                <w:szCs w:val="22"/>
                <w:lang w:val="et-EE"/>
              </w:rPr>
              <w:noBreakHyphen/>
              <w:t>metadooni (aktiivne)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47%</w:t>
            </w:r>
            <w:r w:rsidRPr="003E1D2F">
              <w:rPr>
                <w:sz w:val="22"/>
                <w:szCs w:val="22"/>
                <w:lang w:val="et-EE"/>
              </w:rPr>
              <w:br/>
              <w:t>S</w:t>
            </w:r>
            <w:r w:rsidRPr="003E1D2F">
              <w:rPr>
                <w:sz w:val="22"/>
                <w:szCs w:val="22"/>
                <w:lang w:val="et-EE"/>
              </w:rPr>
              <w:noBreakHyphen/>
              <w:t>metadooni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65%</w:t>
            </w:r>
            <w:r w:rsidRPr="003E1D2F">
              <w:rPr>
                <w:sz w:val="22"/>
                <w:szCs w:val="22"/>
                <w:lang w:val="et-EE"/>
              </w:rPr>
              <w:br/>
              <w:t>S</w:t>
            </w:r>
            <w:r w:rsidRPr="003E1D2F">
              <w:rPr>
                <w:sz w:val="22"/>
                <w:szCs w:val="22"/>
                <w:lang w:val="et-EE"/>
              </w:rPr>
              <w:noBreakHyphen/>
              <w:t>metadooni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103%</w:t>
            </w:r>
          </w:p>
        </w:tc>
        <w:tc>
          <w:tcPr>
            <w:tcW w:w="3157" w:type="dxa"/>
            <w:tcPrChange w:id="963" w:author="RWS_1" w:date="2025-11-25T11:50:00Z">
              <w:tcPr>
                <w:tcW w:w="3133" w:type="dxa"/>
              </w:tcPr>
            </w:tcPrChange>
          </w:tcPr>
          <w:p w14:paraId="2D2BA325" w14:textId="57367648" w:rsidR="00651F07" w:rsidRPr="003E1D2F" w:rsidRDefault="00651F07" w:rsidP="00C204F1">
            <w:pPr>
              <w:pStyle w:val="Default"/>
              <w:rPr>
                <w:sz w:val="22"/>
                <w:szCs w:val="22"/>
                <w:lang w:val="et-EE"/>
              </w:rPr>
            </w:pPr>
            <w:r w:rsidRPr="003E1D2F">
              <w:rPr>
                <w:sz w:val="22"/>
                <w:szCs w:val="22"/>
                <w:lang w:val="et-EE"/>
              </w:rPr>
              <w:t>Soovitatav on sage jälgimine metadooniga seotud kõrvaltoimete, sh QTc</w:t>
            </w:r>
            <w:r w:rsidRPr="003E1D2F">
              <w:rPr>
                <w:sz w:val="22"/>
                <w:szCs w:val="22"/>
                <w:lang w:val="et-EE"/>
              </w:rPr>
              <w:noBreakHyphen/>
              <w:t>intervalli pikenemise suhtes. Vajalikuks võib osutuda metadooni annuse vähendamine.</w:t>
            </w:r>
          </w:p>
        </w:tc>
      </w:tr>
      <w:tr w:rsidR="00651F07" w:rsidRPr="00C06338" w14:paraId="62A811C3" w14:textId="77777777" w:rsidTr="00CD2EA4">
        <w:tblPrEx>
          <w:jc w:val="left"/>
          <w:tblCellMar>
            <w:left w:w="57" w:type="dxa"/>
            <w:right w:w="57" w:type="dxa"/>
          </w:tblCellMar>
          <w:tblLook w:val="04A0" w:firstRow="1" w:lastRow="0" w:firstColumn="1" w:lastColumn="0" w:noHBand="0" w:noVBand="1"/>
          <w:tblPrExChange w:id="964" w:author="RWS_1" w:date="2025-11-25T11:50:00Z">
            <w:tblPrEx>
              <w:jc w:val="left"/>
              <w:tblCellMar>
                <w:left w:w="57" w:type="dxa"/>
                <w:right w:w="57" w:type="dxa"/>
              </w:tblCellMar>
              <w:tblLook w:val="04A0" w:firstRow="1" w:lastRow="0" w:firstColumn="1" w:lastColumn="0" w:noHBand="0" w:noVBand="1"/>
            </w:tblPrEx>
          </w:tblPrExChange>
        </w:tblPrEx>
        <w:trPr>
          <w:cantSplit/>
          <w:trPrChange w:id="965" w:author="RWS_1" w:date="2025-11-25T11:50:00Z">
            <w:trPr>
              <w:cantSplit/>
            </w:trPr>
          </w:trPrChange>
        </w:trPr>
        <w:tc>
          <w:tcPr>
            <w:tcW w:w="2972" w:type="dxa"/>
            <w:tcPrChange w:id="966" w:author="RWS_1" w:date="2025-11-25T11:50:00Z">
              <w:tcPr>
                <w:tcW w:w="2965" w:type="dxa"/>
              </w:tcPr>
            </w:tcPrChange>
          </w:tcPr>
          <w:p w14:paraId="73C39157"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Lühitoimelised opioidid</w:t>
            </w:r>
          </w:p>
          <w:p w14:paraId="30ABA294"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i/>
                <w:sz w:val="22"/>
                <w:szCs w:val="22"/>
                <w:lang w:val="et-EE"/>
              </w:rPr>
            </w:pPr>
            <w:r w:rsidRPr="003E1D2F">
              <w:rPr>
                <w:i/>
                <w:sz w:val="22"/>
                <w:szCs w:val="22"/>
                <w:lang w:val="et-EE"/>
              </w:rPr>
              <w:t>[CYP3A4 substraadid]</w:t>
            </w:r>
            <w:r w:rsidRPr="003E1D2F">
              <w:rPr>
                <w:i/>
                <w:sz w:val="22"/>
                <w:szCs w:val="22"/>
                <w:lang w:val="et-EE"/>
              </w:rPr>
              <w:br/>
            </w:r>
          </w:p>
          <w:p w14:paraId="4388D7DD"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Alfentaniil (20 μg/kg üksikannus manustatuna koos naloksooniga)</w:t>
            </w:r>
            <w:r w:rsidRPr="003E1D2F">
              <w:rPr>
                <w:sz w:val="22"/>
                <w:szCs w:val="22"/>
                <w:lang w:val="et-EE"/>
              </w:rPr>
              <w:br/>
            </w:r>
          </w:p>
          <w:p w14:paraId="73CE19CA"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Fentanüül (5 μg/kg üksikannus)</w:t>
            </w:r>
          </w:p>
        </w:tc>
        <w:tc>
          <w:tcPr>
            <w:tcW w:w="3119" w:type="dxa"/>
            <w:tcPrChange w:id="967" w:author="RWS_1" w:date="2025-11-25T11:50:00Z">
              <w:tcPr>
                <w:tcW w:w="3150" w:type="dxa"/>
                <w:gridSpan w:val="3"/>
              </w:tcPr>
            </w:tcPrChange>
          </w:tcPr>
          <w:p w14:paraId="44C058C9" w14:textId="77777777" w:rsidR="00651F07" w:rsidRPr="003E1D2F" w:rsidRDefault="00651F07" w:rsidP="00C204F1">
            <w:pPr>
              <w:pStyle w:val="TableText"/>
              <w:keepNext/>
              <w:tabs>
                <w:tab w:val="left" w:pos="216"/>
              </w:tabs>
              <w:overflowPunct w:val="0"/>
              <w:autoSpaceDE w:val="0"/>
              <w:autoSpaceDN w:val="0"/>
              <w:adjustRightInd w:val="0"/>
              <w:textAlignment w:val="baseline"/>
              <w:rPr>
                <w:rFonts w:cs="Times New Roman"/>
                <w:sz w:val="22"/>
                <w:szCs w:val="22"/>
                <w:lang w:val="et-EE"/>
              </w:rPr>
            </w:pPr>
          </w:p>
          <w:p w14:paraId="221B0158" w14:textId="77777777" w:rsidR="00651F07" w:rsidRPr="003E1D2F" w:rsidRDefault="00651F07" w:rsidP="00C204F1">
            <w:pPr>
              <w:pStyle w:val="TableText"/>
              <w:keepNext/>
              <w:tabs>
                <w:tab w:val="left" w:pos="216"/>
              </w:tabs>
              <w:overflowPunct w:val="0"/>
              <w:autoSpaceDE w:val="0"/>
              <w:autoSpaceDN w:val="0"/>
              <w:adjustRightInd w:val="0"/>
              <w:textAlignment w:val="baseline"/>
              <w:rPr>
                <w:rFonts w:cs="Times New Roman"/>
                <w:sz w:val="22"/>
                <w:szCs w:val="22"/>
                <w:lang w:val="et-EE"/>
              </w:rPr>
            </w:pPr>
          </w:p>
          <w:p w14:paraId="010F5D25" w14:textId="77777777" w:rsidR="00651F07" w:rsidRPr="003E1D2F" w:rsidRDefault="00651F07" w:rsidP="00C204F1">
            <w:pPr>
              <w:pStyle w:val="TableText"/>
              <w:keepNext/>
              <w:tabs>
                <w:tab w:val="left" w:pos="216"/>
              </w:tabs>
              <w:overflowPunct w:val="0"/>
              <w:autoSpaceDE w:val="0"/>
              <w:autoSpaceDN w:val="0"/>
              <w:adjustRightInd w:val="0"/>
              <w:textAlignment w:val="baseline"/>
              <w:rPr>
                <w:rFonts w:cs="Times New Roman"/>
                <w:sz w:val="22"/>
                <w:szCs w:val="22"/>
                <w:lang w:val="et-EE"/>
              </w:rPr>
            </w:pPr>
          </w:p>
          <w:p w14:paraId="4575158E" w14:textId="77777777" w:rsidR="00651F07" w:rsidRPr="003E1D2F" w:rsidRDefault="00651F07" w:rsidP="00C204F1">
            <w:pPr>
              <w:pStyle w:val="TableText"/>
              <w:keepN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Sõltumatu uuringu avaldatud andmete järgi:</w:t>
            </w:r>
          </w:p>
          <w:p w14:paraId="37C8BC82" w14:textId="77777777" w:rsidR="00651F07" w:rsidRPr="003E1D2F" w:rsidRDefault="00651F07" w:rsidP="00C204F1">
            <w:pPr>
              <w:pStyle w:val="TableText"/>
              <w:keepN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alfentaniili AUC</w:t>
            </w:r>
            <w:r w:rsidRPr="003E1D2F">
              <w:rPr>
                <w:sz w:val="22"/>
                <w:szCs w:val="22"/>
                <w:vertAlign w:val="subscript"/>
                <w:lang w:val="et-EE"/>
              </w:rPr>
              <w:t>0-</w:t>
            </w:r>
            <w:r w:rsidRPr="00C06338">
              <w:rPr>
                <w:rFonts w:ascii="Symbol" w:hAnsi="Symbol"/>
                <w:sz w:val="22"/>
                <w:szCs w:val="22"/>
                <w:vertAlign w:val="subscript"/>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6 korda</w:t>
            </w:r>
          </w:p>
          <w:p w14:paraId="2AF496F4" w14:textId="77777777" w:rsidR="00651F07" w:rsidRPr="003E1D2F" w:rsidRDefault="00651F07" w:rsidP="00C204F1">
            <w:pPr>
              <w:pStyle w:val="TableText"/>
              <w:keepNext/>
              <w:tabs>
                <w:tab w:val="left" w:pos="216"/>
              </w:tabs>
              <w:overflowPunct w:val="0"/>
              <w:autoSpaceDE w:val="0"/>
              <w:autoSpaceDN w:val="0"/>
              <w:adjustRightInd w:val="0"/>
              <w:textAlignment w:val="baseline"/>
              <w:rPr>
                <w:rFonts w:cs="Times New Roman"/>
                <w:sz w:val="22"/>
                <w:szCs w:val="22"/>
                <w:lang w:val="et-EE"/>
              </w:rPr>
            </w:pPr>
          </w:p>
          <w:p w14:paraId="044FCC50" w14:textId="77777777" w:rsidR="00651F07" w:rsidRPr="003E1D2F" w:rsidRDefault="00651F07" w:rsidP="00C204F1">
            <w:pPr>
              <w:pStyle w:val="TableText"/>
              <w:keepN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Sõltumatu uuringu avaldatud andmete järgi:</w:t>
            </w:r>
          </w:p>
          <w:p w14:paraId="045DB8FC" w14:textId="77777777" w:rsidR="00651F07" w:rsidRPr="003E1D2F" w:rsidRDefault="00651F07" w:rsidP="00C204F1">
            <w:pPr>
              <w:pStyle w:val="Default"/>
              <w:rPr>
                <w:sz w:val="22"/>
                <w:szCs w:val="22"/>
                <w:lang w:val="et-EE"/>
              </w:rPr>
            </w:pPr>
            <w:r w:rsidRPr="003E1D2F">
              <w:rPr>
                <w:sz w:val="22"/>
                <w:szCs w:val="22"/>
                <w:lang w:val="et-EE"/>
              </w:rPr>
              <w:t>fentanüüli AUC</w:t>
            </w:r>
            <w:r w:rsidRPr="003E1D2F">
              <w:rPr>
                <w:sz w:val="22"/>
                <w:szCs w:val="22"/>
                <w:vertAlign w:val="subscript"/>
                <w:lang w:val="et-EE"/>
              </w:rPr>
              <w:t>0-</w:t>
            </w:r>
            <w:r w:rsidRPr="00C06338">
              <w:rPr>
                <w:rFonts w:ascii="Symbol" w:hAnsi="Symbol"/>
                <w:sz w:val="22"/>
                <w:szCs w:val="22"/>
                <w:vertAlign w:val="subscript"/>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1,34 korda</w:t>
            </w:r>
          </w:p>
        </w:tc>
        <w:tc>
          <w:tcPr>
            <w:tcW w:w="3157" w:type="dxa"/>
            <w:tcPrChange w:id="968" w:author="RWS_1" w:date="2025-11-25T11:50:00Z">
              <w:tcPr>
                <w:tcW w:w="3133" w:type="dxa"/>
              </w:tcPr>
            </w:tcPrChange>
          </w:tcPr>
          <w:p w14:paraId="1A8E5D90" w14:textId="77777777" w:rsidR="00651F07" w:rsidRPr="003E1D2F" w:rsidRDefault="00651F07" w:rsidP="00C204F1">
            <w:pPr>
              <w:pStyle w:val="Default"/>
              <w:rPr>
                <w:sz w:val="22"/>
                <w:szCs w:val="22"/>
                <w:lang w:val="et-EE"/>
              </w:rPr>
            </w:pPr>
            <w:r w:rsidRPr="003E1D2F">
              <w:rPr>
                <w:sz w:val="22"/>
                <w:szCs w:val="22"/>
                <w:lang w:val="et-EE"/>
              </w:rPr>
              <w:t>Kaaluda tuleb alfentaniili, fentanüüli ja teiste alfentaniililaadse struktuuriga ja CYP3A4 vahendusel metaboliseeritavate lühitoimeliste opioidide (nt sulfentanüüli) annuste vähendamist. Soovitatav on ulatuslik ja sage jälgimine pärsitud hingamise ning opioididega seotud teiste kõrvaltoimete suhtes.</w:t>
            </w:r>
          </w:p>
        </w:tc>
      </w:tr>
    </w:tbl>
    <w:p w14:paraId="669B8315" w14:textId="77777777" w:rsidR="00A53310" w:rsidRPr="00C06338" w:rsidRDefault="00A53310">
      <w:pPr>
        <w:rPr>
          <w:lang w:val="et-EE"/>
          <w:rPrChange w:id="969" w:author="RWS" w:date="2025-12-01T08:26:00Z">
            <w:rPr/>
          </w:rPrChange>
        </w:rPr>
      </w:pPr>
      <w:r w:rsidRPr="00C06338">
        <w:rPr>
          <w:lang w:val="et-EE"/>
          <w:rPrChange w:id="970" w:author="RWS" w:date="2025-12-01T08:26:00Z">
            <w:rPr/>
          </w:rPrChange>
        </w:rPr>
        <w:br w:type="page"/>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972"/>
        <w:gridCol w:w="3119"/>
        <w:gridCol w:w="3157"/>
        <w:tblGridChange w:id="971">
          <w:tblGrid>
            <w:gridCol w:w="2965"/>
            <w:gridCol w:w="7"/>
            <w:gridCol w:w="3119"/>
            <w:gridCol w:w="24"/>
            <w:gridCol w:w="3133"/>
          </w:tblGrid>
        </w:tblGridChange>
      </w:tblGrid>
      <w:tr w:rsidR="00651F07" w:rsidRPr="00C06338" w14:paraId="72783E0D" w14:textId="77777777" w:rsidTr="00887832">
        <w:trPr>
          <w:cantSplit/>
        </w:trPr>
        <w:tc>
          <w:tcPr>
            <w:tcW w:w="9248" w:type="dxa"/>
            <w:gridSpan w:val="3"/>
          </w:tcPr>
          <w:p w14:paraId="64BE455F" w14:textId="41369915" w:rsidR="00651F07" w:rsidRPr="003E1D2F" w:rsidRDefault="00651F07">
            <w:pPr>
              <w:keepNext/>
              <w:rPr>
                <w:b/>
                <w:i/>
                <w:spacing w:val="-11"/>
                <w:sz w:val="22"/>
                <w:szCs w:val="22"/>
                <w:lang w:val="et-EE"/>
              </w:rPr>
              <w:pPrChange w:id="972" w:author="RR_5" w:date="2025-12-02T11:29:00Z">
                <w:pPr/>
              </w:pPrChange>
            </w:pPr>
            <w:r w:rsidRPr="003E1D2F">
              <w:rPr>
                <w:b/>
                <w:i/>
                <w:sz w:val="22"/>
                <w:szCs w:val="22"/>
                <w:lang w:val="et-EE"/>
              </w:rPr>
              <w:t>Opioidiretseptori antagonistid</w:t>
            </w:r>
          </w:p>
        </w:tc>
      </w:tr>
      <w:tr w:rsidR="00651F07" w:rsidRPr="00C06338" w14:paraId="60FFFC41" w14:textId="77777777" w:rsidTr="00CD2EA4">
        <w:tblPrEx>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973" w:author="RWS_1" w:date="2025-11-25T11:50:00Z">
            <w:tblPrEx>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cantSplit/>
          <w:trPrChange w:id="974" w:author="RWS_1" w:date="2025-11-25T11:50:00Z">
            <w:trPr>
              <w:cantSplit/>
            </w:trPr>
          </w:trPrChange>
        </w:trPr>
        <w:tc>
          <w:tcPr>
            <w:tcW w:w="2972" w:type="dxa"/>
            <w:tcPrChange w:id="975" w:author="RWS_1" w:date="2025-11-25T11:50:00Z">
              <w:tcPr>
                <w:tcW w:w="2965" w:type="dxa"/>
              </w:tcPr>
            </w:tcPrChange>
          </w:tcPr>
          <w:p w14:paraId="09F1722F" w14:textId="77777777" w:rsidR="00651F07" w:rsidRPr="003E1D2F" w:rsidRDefault="00651F07" w:rsidP="00C204F1">
            <w:pPr>
              <w:tabs>
                <w:tab w:val="left" w:pos="360"/>
              </w:tabs>
              <w:ind w:left="216" w:hanging="216"/>
              <w:rPr>
                <w:sz w:val="22"/>
                <w:szCs w:val="22"/>
                <w:lang w:val="et-EE"/>
              </w:rPr>
            </w:pPr>
            <w:r w:rsidRPr="003E1D2F">
              <w:rPr>
                <w:sz w:val="22"/>
                <w:szCs w:val="22"/>
                <w:lang w:val="et-EE"/>
              </w:rPr>
              <w:t>Naloksegool</w:t>
            </w:r>
          </w:p>
          <w:p w14:paraId="0EB6397D" w14:textId="77777777" w:rsidR="00651F07" w:rsidRPr="003E1D2F" w:rsidRDefault="00651F07" w:rsidP="00C204F1">
            <w:pPr>
              <w:pStyle w:val="Default"/>
              <w:rPr>
                <w:sz w:val="22"/>
                <w:szCs w:val="22"/>
                <w:lang w:val="et-EE"/>
              </w:rPr>
            </w:pPr>
            <w:r w:rsidRPr="003E1D2F">
              <w:rPr>
                <w:i/>
                <w:sz w:val="22"/>
                <w:szCs w:val="22"/>
                <w:lang w:val="et-EE"/>
              </w:rPr>
              <w:t>[CYP3A4 substraat]</w:t>
            </w:r>
          </w:p>
        </w:tc>
        <w:tc>
          <w:tcPr>
            <w:tcW w:w="3119" w:type="dxa"/>
            <w:tcPrChange w:id="976" w:author="RWS_1" w:date="2025-11-25T11:50:00Z">
              <w:tcPr>
                <w:tcW w:w="3150" w:type="dxa"/>
                <w:gridSpan w:val="3"/>
              </w:tcPr>
            </w:tcPrChange>
          </w:tcPr>
          <w:p w14:paraId="7FC81DAA" w14:textId="77777777" w:rsidR="00651F07" w:rsidRPr="003E1D2F" w:rsidRDefault="00651F07" w:rsidP="00C204F1">
            <w:pPr>
              <w:pStyle w:val="Default"/>
              <w:rPr>
                <w:sz w:val="22"/>
                <w:szCs w:val="22"/>
                <w:lang w:val="et-EE"/>
              </w:rPr>
            </w:pPr>
            <w:r w:rsidRPr="003E1D2F">
              <w:rPr>
                <w:sz w:val="22"/>
                <w:szCs w:val="22"/>
                <w:lang w:val="et-EE"/>
              </w:rPr>
              <w:t>Kuigi vastavaid uuringuid ei ole läbi viidud, suurendab vorikonasool tõenäoliselt olulisel määral naloksegooli kontsentratsiooni plasmas.</w:t>
            </w:r>
          </w:p>
        </w:tc>
        <w:tc>
          <w:tcPr>
            <w:tcW w:w="3157" w:type="dxa"/>
            <w:tcPrChange w:id="977" w:author="RWS_1" w:date="2025-11-25T11:50:00Z">
              <w:tcPr>
                <w:tcW w:w="3133" w:type="dxa"/>
              </w:tcPr>
            </w:tcPrChange>
          </w:tcPr>
          <w:p w14:paraId="3B26F7DF" w14:textId="77777777" w:rsidR="00651F07" w:rsidRPr="003E1D2F" w:rsidRDefault="00651F07" w:rsidP="00C204F1">
            <w:pPr>
              <w:pStyle w:val="Default"/>
              <w:rPr>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772A8648" w14:textId="77777777" w:rsidTr="00887832">
        <w:trPr>
          <w:cantSplit/>
        </w:trPr>
        <w:tc>
          <w:tcPr>
            <w:tcW w:w="9248" w:type="dxa"/>
            <w:gridSpan w:val="3"/>
          </w:tcPr>
          <w:p w14:paraId="577D2613" w14:textId="77777777" w:rsidR="00651F07" w:rsidRPr="003E1D2F" w:rsidRDefault="00651F07" w:rsidP="000F107F">
            <w:pPr>
              <w:pStyle w:val="Default"/>
              <w:keepNext/>
              <w:rPr>
                <w:sz w:val="22"/>
                <w:szCs w:val="22"/>
                <w:lang w:val="et-EE"/>
              </w:rPr>
            </w:pPr>
            <w:r w:rsidRPr="003E1D2F">
              <w:rPr>
                <w:b/>
                <w:i/>
                <w:sz w:val="22"/>
                <w:szCs w:val="22"/>
                <w:lang w:val="et-EE"/>
              </w:rPr>
              <w:t>Suukaudsed rasestumisvastased vahendid</w:t>
            </w:r>
          </w:p>
        </w:tc>
      </w:tr>
      <w:tr w:rsidR="00651F07" w:rsidRPr="00C06338" w14:paraId="189027B2" w14:textId="77777777" w:rsidTr="00CD2EA4">
        <w:tblPrEx>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978" w:author="RWS_1" w:date="2025-11-25T11:50:00Z">
            <w:tblPrEx>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cantSplit/>
          <w:trPrChange w:id="979" w:author="RWS_1" w:date="2025-11-25T11:50:00Z">
            <w:trPr>
              <w:cantSplit/>
            </w:trPr>
          </w:trPrChange>
        </w:trPr>
        <w:tc>
          <w:tcPr>
            <w:tcW w:w="2972" w:type="dxa"/>
            <w:tcPrChange w:id="980" w:author="RWS_1" w:date="2025-11-25T11:50:00Z">
              <w:tcPr>
                <w:tcW w:w="2965" w:type="dxa"/>
              </w:tcPr>
            </w:tcPrChange>
          </w:tcPr>
          <w:p w14:paraId="356E8120" w14:textId="77777777" w:rsidR="00651F07" w:rsidRPr="003E1D2F" w:rsidRDefault="00651F07" w:rsidP="000F107F">
            <w:pPr>
              <w:pStyle w:val="TableText"/>
              <w:keepN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Suukaudsed rasestumisvastased vahendid</w:t>
            </w:r>
            <w:r w:rsidRPr="003E1D2F">
              <w:rPr>
                <w:sz w:val="22"/>
                <w:szCs w:val="22"/>
                <w:vertAlign w:val="superscript"/>
                <w:lang w:val="et-EE"/>
              </w:rPr>
              <w:t>*</w:t>
            </w:r>
            <w:r w:rsidRPr="003E1D2F">
              <w:rPr>
                <w:sz w:val="22"/>
                <w:szCs w:val="22"/>
                <w:lang w:val="et-EE"/>
              </w:rPr>
              <w:t xml:space="preserve"> </w:t>
            </w:r>
          </w:p>
          <w:p w14:paraId="6B5C83F6" w14:textId="77777777" w:rsidR="00651F07" w:rsidRPr="003E1D2F" w:rsidRDefault="00651F07" w:rsidP="000F107F">
            <w:pPr>
              <w:pStyle w:val="TableText"/>
              <w:keepNext/>
              <w:tabs>
                <w:tab w:val="left" w:pos="360"/>
              </w:tabs>
              <w:overflowPunct w:val="0"/>
              <w:autoSpaceDE w:val="0"/>
              <w:autoSpaceDN w:val="0"/>
              <w:adjustRightInd w:val="0"/>
              <w:textAlignment w:val="baseline"/>
              <w:rPr>
                <w:rFonts w:cs="Times New Roman"/>
                <w:i/>
                <w:sz w:val="22"/>
                <w:szCs w:val="22"/>
                <w:lang w:val="et-EE"/>
              </w:rPr>
            </w:pPr>
            <w:r w:rsidRPr="003E1D2F">
              <w:rPr>
                <w:i/>
                <w:sz w:val="22"/>
                <w:szCs w:val="22"/>
                <w:lang w:val="et-EE"/>
              </w:rPr>
              <w:t>[CYP3A4 substraadid, CYP2C19 inhibiitorid]</w:t>
            </w:r>
          </w:p>
          <w:p w14:paraId="573F5E51" w14:textId="77777777" w:rsidR="00651F07" w:rsidRPr="003E1D2F" w:rsidRDefault="00651F07" w:rsidP="000F107F">
            <w:pPr>
              <w:pStyle w:val="Default"/>
              <w:keepNext/>
              <w:rPr>
                <w:sz w:val="22"/>
                <w:szCs w:val="22"/>
                <w:lang w:val="et-EE"/>
              </w:rPr>
            </w:pPr>
            <w:r w:rsidRPr="003E1D2F">
              <w:rPr>
                <w:sz w:val="22"/>
                <w:szCs w:val="22"/>
                <w:lang w:val="et-EE"/>
              </w:rPr>
              <w:t>Noretisteroon/etünüülöstradiool (1 mg / 0,035 mg üks kord ööpäevas)</w:t>
            </w:r>
          </w:p>
        </w:tc>
        <w:tc>
          <w:tcPr>
            <w:tcW w:w="3119" w:type="dxa"/>
            <w:tcPrChange w:id="981" w:author="RWS_1" w:date="2025-11-25T11:50:00Z">
              <w:tcPr>
                <w:tcW w:w="3150" w:type="dxa"/>
                <w:gridSpan w:val="3"/>
              </w:tcPr>
            </w:tcPrChange>
          </w:tcPr>
          <w:p w14:paraId="35121D46" w14:textId="77777777" w:rsidR="00651F07" w:rsidRPr="003E1D2F" w:rsidRDefault="00651F07" w:rsidP="000F107F">
            <w:pPr>
              <w:pStyle w:val="TableText"/>
              <w:keepN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etünüülöstradiooli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36%</w:t>
            </w:r>
            <w:r w:rsidRPr="003E1D2F">
              <w:rPr>
                <w:sz w:val="22"/>
                <w:szCs w:val="22"/>
                <w:lang w:val="et-EE"/>
              </w:rPr>
              <w:br/>
              <w:t>etünüülöstradiooli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61%</w:t>
            </w:r>
          </w:p>
          <w:p w14:paraId="12F9C3B9" w14:textId="77777777" w:rsidR="00651F07" w:rsidRPr="003E1D2F" w:rsidRDefault="00651F07" w:rsidP="000F107F">
            <w:pPr>
              <w:pStyle w:val="TableText"/>
              <w:keepN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noretisterooni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15%</w:t>
            </w:r>
            <w:r w:rsidRPr="003E1D2F">
              <w:rPr>
                <w:sz w:val="22"/>
                <w:szCs w:val="22"/>
                <w:lang w:val="et-EE"/>
              </w:rPr>
              <w:br/>
              <w:t>noretisterooni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53%</w:t>
            </w:r>
          </w:p>
          <w:p w14:paraId="12D65A04" w14:textId="77777777" w:rsidR="00651F07" w:rsidRPr="003E1D2F" w:rsidRDefault="00651F07" w:rsidP="000F107F">
            <w:pPr>
              <w:pStyle w:val="Default"/>
              <w:keepNext/>
              <w:rPr>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14%</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46%</w:t>
            </w:r>
          </w:p>
        </w:tc>
        <w:tc>
          <w:tcPr>
            <w:tcW w:w="3157" w:type="dxa"/>
            <w:tcPrChange w:id="982" w:author="RWS_1" w:date="2025-11-25T11:50:00Z">
              <w:tcPr>
                <w:tcW w:w="3133" w:type="dxa"/>
              </w:tcPr>
            </w:tcPrChange>
          </w:tcPr>
          <w:p w14:paraId="4447FBB5" w14:textId="77777777" w:rsidR="00651F07" w:rsidRPr="003E1D2F" w:rsidRDefault="00651F07" w:rsidP="000F107F">
            <w:pPr>
              <w:pStyle w:val="Default"/>
              <w:keepNext/>
              <w:rPr>
                <w:sz w:val="22"/>
                <w:szCs w:val="22"/>
                <w:lang w:val="et-EE"/>
              </w:rPr>
            </w:pPr>
            <w:r w:rsidRPr="003E1D2F">
              <w:rPr>
                <w:sz w:val="22"/>
                <w:szCs w:val="22"/>
                <w:lang w:val="et-EE"/>
              </w:rPr>
              <w:t>Soovitatav on jälgimine suukaudsete rasestumisvastaste vahendite ja vorikonasooliga seotud kõrvaltoimete suhtes.</w:t>
            </w:r>
          </w:p>
        </w:tc>
      </w:tr>
      <w:tr w:rsidR="00651F07" w:rsidRPr="00C06338" w14:paraId="2317AD88" w14:textId="77777777" w:rsidTr="00887832">
        <w:trPr>
          <w:cantSplit/>
        </w:trPr>
        <w:tc>
          <w:tcPr>
            <w:tcW w:w="9248" w:type="dxa"/>
            <w:gridSpan w:val="3"/>
          </w:tcPr>
          <w:p w14:paraId="6D4FA271" w14:textId="77777777" w:rsidR="00651F07" w:rsidRPr="003E1D2F" w:rsidRDefault="00651F07" w:rsidP="00C204F1">
            <w:pPr>
              <w:keepNext/>
              <w:rPr>
                <w:b/>
                <w:i/>
                <w:spacing w:val="-11"/>
                <w:sz w:val="22"/>
                <w:szCs w:val="22"/>
                <w:lang w:val="et-EE"/>
              </w:rPr>
            </w:pPr>
            <w:r w:rsidRPr="003E1D2F">
              <w:rPr>
                <w:b/>
                <w:i/>
                <w:sz w:val="22"/>
                <w:szCs w:val="22"/>
                <w:lang w:val="et-EE"/>
              </w:rPr>
              <w:t>Steroidid</w:t>
            </w:r>
          </w:p>
        </w:tc>
      </w:tr>
      <w:tr w:rsidR="00651F07" w:rsidRPr="00C06338" w14:paraId="5CA74E6A" w14:textId="77777777" w:rsidTr="00CD2EA4">
        <w:tblPrEx>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983" w:author="RWS_1" w:date="2025-11-25T11:50:00Z">
            <w:tblPrEx>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cantSplit/>
          <w:trPrChange w:id="984" w:author="RWS_1" w:date="2025-11-25T11:50:00Z">
            <w:trPr>
              <w:cantSplit/>
            </w:trPr>
          </w:trPrChange>
        </w:trPr>
        <w:tc>
          <w:tcPr>
            <w:tcW w:w="2972" w:type="dxa"/>
            <w:tcPrChange w:id="985" w:author="RWS_1" w:date="2025-11-25T11:50:00Z">
              <w:tcPr>
                <w:tcW w:w="2965" w:type="dxa"/>
              </w:tcPr>
            </w:tcPrChange>
          </w:tcPr>
          <w:p w14:paraId="5E690436" w14:textId="77777777" w:rsidR="00651F07" w:rsidRPr="003E1D2F" w:rsidRDefault="00651F07" w:rsidP="00C204F1">
            <w:pPr>
              <w:pStyle w:val="TableText"/>
              <w:keepNext/>
              <w:overflowPunct w:val="0"/>
              <w:autoSpaceDE w:val="0"/>
              <w:autoSpaceDN w:val="0"/>
              <w:adjustRightInd w:val="0"/>
              <w:textAlignment w:val="baseline"/>
              <w:rPr>
                <w:rFonts w:cs="Times New Roman"/>
                <w:sz w:val="22"/>
                <w:szCs w:val="22"/>
                <w:lang w:val="et-EE"/>
              </w:rPr>
            </w:pPr>
            <w:r w:rsidRPr="003E1D2F">
              <w:rPr>
                <w:sz w:val="22"/>
                <w:szCs w:val="22"/>
                <w:lang w:val="et-EE"/>
              </w:rPr>
              <w:t>Kortikosteroidid</w:t>
            </w:r>
          </w:p>
          <w:p w14:paraId="7DD3623B" w14:textId="77777777" w:rsidR="00651F07" w:rsidRPr="003E1D2F" w:rsidRDefault="00651F07" w:rsidP="00C204F1">
            <w:pPr>
              <w:pStyle w:val="TableText"/>
              <w:keepNext/>
              <w:overflowPunct w:val="0"/>
              <w:autoSpaceDE w:val="0"/>
              <w:autoSpaceDN w:val="0"/>
              <w:adjustRightInd w:val="0"/>
              <w:textAlignment w:val="baseline"/>
              <w:rPr>
                <w:rFonts w:cs="Times New Roman"/>
                <w:sz w:val="22"/>
                <w:szCs w:val="22"/>
                <w:lang w:val="et-EE"/>
              </w:rPr>
            </w:pPr>
          </w:p>
          <w:p w14:paraId="316C70BD" w14:textId="77777777" w:rsidR="00651F07" w:rsidRPr="003E1D2F" w:rsidRDefault="00651F07" w:rsidP="00C204F1">
            <w:pPr>
              <w:pStyle w:val="Default"/>
              <w:keepNext/>
              <w:rPr>
                <w:sz w:val="22"/>
                <w:szCs w:val="22"/>
                <w:lang w:val="et-EE"/>
              </w:rPr>
            </w:pPr>
            <w:r w:rsidRPr="003E1D2F">
              <w:rPr>
                <w:sz w:val="22"/>
                <w:szCs w:val="22"/>
                <w:lang w:val="et-EE"/>
              </w:rPr>
              <w:t>Prednisoloon (60 mg üksikannus)</w:t>
            </w:r>
            <w:r w:rsidRPr="003E1D2F">
              <w:rPr>
                <w:sz w:val="22"/>
                <w:szCs w:val="22"/>
                <w:lang w:val="et-EE"/>
              </w:rPr>
              <w:br/>
            </w:r>
            <w:r w:rsidRPr="003E1D2F">
              <w:rPr>
                <w:i/>
                <w:sz w:val="22"/>
                <w:szCs w:val="22"/>
                <w:lang w:val="et-EE"/>
              </w:rPr>
              <w:t>[CYP3A4 substraat]</w:t>
            </w:r>
          </w:p>
        </w:tc>
        <w:tc>
          <w:tcPr>
            <w:tcW w:w="3119" w:type="dxa"/>
            <w:tcPrChange w:id="986" w:author="RWS_1" w:date="2025-11-25T11:50:00Z">
              <w:tcPr>
                <w:tcW w:w="3150" w:type="dxa"/>
                <w:gridSpan w:val="3"/>
              </w:tcPr>
            </w:tcPrChange>
          </w:tcPr>
          <w:p w14:paraId="282DCD84" w14:textId="77777777" w:rsidR="00651F07" w:rsidRPr="003E1D2F" w:rsidRDefault="00651F07" w:rsidP="00C204F1">
            <w:pPr>
              <w:pStyle w:val="Default"/>
              <w:rPr>
                <w:sz w:val="22"/>
                <w:szCs w:val="22"/>
                <w:lang w:val="et-EE"/>
              </w:rPr>
            </w:pPr>
          </w:p>
          <w:p w14:paraId="0032060B" w14:textId="77777777" w:rsidR="00651F07" w:rsidRPr="003E1D2F" w:rsidRDefault="00651F07" w:rsidP="00C204F1">
            <w:pPr>
              <w:pStyle w:val="Default"/>
              <w:rPr>
                <w:sz w:val="22"/>
                <w:szCs w:val="22"/>
                <w:lang w:val="et-EE"/>
              </w:rPr>
            </w:pPr>
          </w:p>
          <w:p w14:paraId="1A1E733E" w14:textId="77777777" w:rsidR="00651F07" w:rsidRPr="003E1D2F" w:rsidRDefault="00651F07" w:rsidP="00C204F1">
            <w:pPr>
              <w:pStyle w:val="Default"/>
              <w:rPr>
                <w:sz w:val="22"/>
                <w:szCs w:val="22"/>
                <w:lang w:val="et-EE"/>
              </w:rPr>
            </w:pPr>
            <w:r w:rsidRPr="003E1D2F">
              <w:rPr>
                <w:sz w:val="22"/>
                <w:szCs w:val="22"/>
                <w:lang w:val="et-EE"/>
              </w:rPr>
              <w:t>prednisolooni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11%</w:t>
            </w:r>
            <w:r w:rsidRPr="003E1D2F">
              <w:rPr>
                <w:sz w:val="22"/>
                <w:szCs w:val="22"/>
                <w:lang w:val="et-EE"/>
              </w:rPr>
              <w:br/>
              <w:t>prednisolooni AUC</w:t>
            </w:r>
            <w:r w:rsidRPr="003E1D2F">
              <w:rPr>
                <w:sz w:val="22"/>
                <w:szCs w:val="22"/>
                <w:vertAlign w:val="subscript"/>
                <w:lang w:val="et-EE"/>
              </w:rPr>
              <w:t>0-</w:t>
            </w:r>
            <w:r w:rsidRPr="00C06338">
              <w:rPr>
                <w:rFonts w:ascii="Symbol" w:hAnsi="Symbol"/>
                <w:sz w:val="22"/>
                <w:szCs w:val="22"/>
                <w:vertAlign w:val="subscript"/>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34%</w:t>
            </w:r>
          </w:p>
        </w:tc>
        <w:tc>
          <w:tcPr>
            <w:tcW w:w="3157" w:type="dxa"/>
            <w:tcPrChange w:id="987" w:author="RWS_1" w:date="2025-11-25T11:50:00Z">
              <w:tcPr>
                <w:tcW w:w="3133" w:type="dxa"/>
              </w:tcPr>
            </w:tcPrChange>
          </w:tcPr>
          <w:p w14:paraId="1D37E18D"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03D49FC5"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0F020171"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Annust ei ole vaja kohandada.</w:t>
            </w:r>
          </w:p>
          <w:p w14:paraId="5AFDFA5B"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5C7A58A3" w14:textId="77777777" w:rsidR="00651F07" w:rsidRPr="003E1D2F" w:rsidRDefault="00651F07" w:rsidP="00C204F1">
            <w:pPr>
              <w:pStyle w:val="Default"/>
              <w:rPr>
                <w:sz w:val="22"/>
                <w:szCs w:val="22"/>
                <w:lang w:val="et-EE"/>
              </w:rPr>
            </w:pPr>
            <w:r w:rsidRPr="003E1D2F">
              <w:rPr>
                <w:sz w:val="22"/>
                <w:szCs w:val="22"/>
                <w:lang w:val="et-EE"/>
              </w:rPr>
              <w:t>Vorikonasooli ja kortikosteroididega (sh inhaleeritavad kortikosteroidid, nt budesoniid, ja intranasaalsed kortikosteroidid) pikaajalist ravi saavaid patsiente tuleb tähelepanelikult jälgida neerupealise koore funktsioonihäirete suhtes nii ravi ajal vorikonasooliga kui ka pärast ravi lõpetamist (vt lõik 4.4).</w:t>
            </w:r>
          </w:p>
        </w:tc>
      </w:tr>
      <w:tr w:rsidR="00651F07" w:rsidRPr="00C06338" w14:paraId="2E873074" w14:textId="77777777" w:rsidTr="00887832">
        <w:trPr>
          <w:cantSplit/>
        </w:trPr>
        <w:tc>
          <w:tcPr>
            <w:tcW w:w="9248" w:type="dxa"/>
            <w:gridSpan w:val="3"/>
          </w:tcPr>
          <w:p w14:paraId="19781340" w14:textId="77777777" w:rsidR="00651F07" w:rsidRPr="003E1D2F" w:rsidRDefault="00651F07">
            <w:pPr>
              <w:keepNext/>
              <w:rPr>
                <w:rFonts w:asciiTheme="majorBidi" w:hAnsiTheme="majorBidi" w:cstheme="majorBidi"/>
                <w:b/>
                <w:bCs/>
                <w:i/>
                <w:iCs/>
                <w:spacing w:val="-11"/>
                <w:sz w:val="22"/>
                <w:szCs w:val="22"/>
                <w:lang w:val="et-EE"/>
              </w:rPr>
              <w:pPrChange w:id="988" w:author="RR_5" w:date="2025-12-02T11:29:00Z">
                <w:pPr/>
              </w:pPrChange>
            </w:pPr>
            <w:r w:rsidRPr="003E1D2F">
              <w:rPr>
                <w:rStyle w:val="cf01"/>
                <w:rFonts w:asciiTheme="majorBidi" w:hAnsiTheme="majorBidi" w:cstheme="majorBidi"/>
                <w:b/>
                <w:bCs/>
                <w:i/>
                <w:sz w:val="22"/>
                <w:szCs w:val="22"/>
                <w:lang w:val="et-EE"/>
              </w:rPr>
              <w:t>Vasopressiiniretseptori antagonistid</w:t>
            </w:r>
          </w:p>
        </w:tc>
      </w:tr>
      <w:tr w:rsidR="00651F07" w:rsidRPr="00C06338" w14:paraId="70AB24CA" w14:textId="77777777" w:rsidTr="00CD2EA4">
        <w:tblPrEx>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989" w:author="RWS_1" w:date="2025-11-25T11:50:00Z">
            <w:tblPrEx>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cantSplit/>
          <w:trPrChange w:id="990" w:author="RWS_1" w:date="2025-11-25T11:50:00Z">
            <w:trPr>
              <w:cantSplit/>
            </w:trPr>
          </w:trPrChange>
        </w:trPr>
        <w:tc>
          <w:tcPr>
            <w:tcW w:w="2972" w:type="dxa"/>
            <w:tcBorders>
              <w:bottom w:val="single" w:sz="4" w:space="0" w:color="auto"/>
            </w:tcBorders>
            <w:tcPrChange w:id="991" w:author="RWS_1" w:date="2025-11-25T11:50:00Z">
              <w:tcPr>
                <w:tcW w:w="2965" w:type="dxa"/>
                <w:tcBorders>
                  <w:bottom w:val="single" w:sz="4" w:space="0" w:color="auto"/>
                </w:tcBorders>
              </w:tcPr>
            </w:tcPrChange>
          </w:tcPr>
          <w:p w14:paraId="135AA072"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Tolvaptaan</w:t>
            </w:r>
          </w:p>
          <w:p w14:paraId="16C9E1C6" w14:textId="77777777" w:rsidR="00651F07" w:rsidRPr="003E1D2F" w:rsidRDefault="00651F07" w:rsidP="00C204F1">
            <w:pPr>
              <w:pStyle w:val="Default"/>
              <w:rPr>
                <w:sz w:val="22"/>
                <w:szCs w:val="22"/>
                <w:lang w:val="et-EE"/>
              </w:rPr>
            </w:pPr>
            <w:r w:rsidRPr="003E1D2F">
              <w:rPr>
                <w:i/>
                <w:sz w:val="22"/>
                <w:szCs w:val="22"/>
                <w:lang w:val="et-EE"/>
              </w:rPr>
              <w:t>[CYP3A substraat]</w:t>
            </w:r>
          </w:p>
        </w:tc>
        <w:tc>
          <w:tcPr>
            <w:tcW w:w="3119" w:type="dxa"/>
            <w:tcBorders>
              <w:bottom w:val="single" w:sz="4" w:space="0" w:color="auto"/>
            </w:tcBorders>
            <w:tcPrChange w:id="992" w:author="RWS_1" w:date="2025-11-25T11:50:00Z">
              <w:tcPr>
                <w:tcW w:w="3150" w:type="dxa"/>
                <w:gridSpan w:val="3"/>
                <w:tcBorders>
                  <w:bottom w:val="single" w:sz="4" w:space="0" w:color="auto"/>
                </w:tcBorders>
              </w:tcPr>
            </w:tcPrChange>
          </w:tcPr>
          <w:p w14:paraId="59E730C9" w14:textId="77777777" w:rsidR="00651F07" w:rsidRPr="003E1D2F" w:rsidRDefault="00651F07" w:rsidP="00C204F1">
            <w:pPr>
              <w:pStyle w:val="Default"/>
              <w:rPr>
                <w:sz w:val="22"/>
                <w:szCs w:val="22"/>
                <w:lang w:val="et-EE"/>
              </w:rPr>
            </w:pPr>
            <w:r w:rsidRPr="003E1D2F">
              <w:rPr>
                <w:sz w:val="22"/>
                <w:szCs w:val="22"/>
                <w:lang w:val="et-EE"/>
              </w:rPr>
              <w:t>Kuigi vastavaid uuringuid ei ole läbi viidud, suurendab vorikonasool tõenäoliselt olulisel määral tolvaptaani kontsentratsiooni plasmas.</w:t>
            </w:r>
          </w:p>
        </w:tc>
        <w:tc>
          <w:tcPr>
            <w:tcW w:w="3157" w:type="dxa"/>
            <w:tcBorders>
              <w:bottom w:val="single" w:sz="4" w:space="0" w:color="auto"/>
            </w:tcBorders>
            <w:tcPrChange w:id="993" w:author="RWS_1" w:date="2025-11-25T11:50:00Z">
              <w:tcPr>
                <w:tcW w:w="3133" w:type="dxa"/>
                <w:tcBorders>
                  <w:bottom w:val="single" w:sz="4" w:space="0" w:color="auto"/>
                </w:tcBorders>
              </w:tcPr>
            </w:tcPrChange>
          </w:tcPr>
          <w:p w14:paraId="15477048" w14:textId="77777777" w:rsidR="00651F07" w:rsidRPr="003E1D2F" w:rsidRDefault="00651F07" w:rsidP="00C204F1">
            <w:pPr>
              <w:pStyle w:val="Default"/>
              <w:rPr>
                <w:sz w:val="22"/>
                <w:szCs w:val="22"/>
                <w:lang w:val="et-EE"/>
              </w:rPr>
            </w:pPr>
            <w:r w:rsidRPr="003E1D2F">
              <w:rPr>
                <w:b/>
                <w:bCs/>
                <w:sz w:val="22"/>
                <w:szCs w:val="22"/>
                <w:lang w:val="et-EE"/>
              </w:rPr>
              <w:t>Vastunäidustatud</w:t>
            </w:r>
            <w:r w:rsidRPr="003E1D2F">
              <w:rPr>
                <w:sz w:val="22"/>
                <w:szCs w:val="22"/>
                <w:lang w:val="et-EE"/>
              </w:rPr>
              <w:t xml:space="preserve"> (vt lõik 4.3)</w:t>
            </w:r>
          </w:p>
        </w:tc>
      </w:tr>
    </w:tbl>
    <w:p w14:paraId="01082B39" w14:textId="77777777" w:rsidR="009B39A1" w:rsidRPr="003E1D2F" w:rsidRDefault="009B39A1">
      <w:pPr>
        <w:pStyle w:val="Default"/>
        <w:rPr>
          <w:sz w:val="22"/>
          <w:szCs w:val="22"/>
          <w:lang w:val="et-EE"/>
        </w:rPr>
      </w:pPr>
    </w:p>
    <w:p w14:paraId="316ED757" w14:textId="77777777" w:rsidR="009B39A1" w:rsidRPr="003E1D2F" w:rsidRDefault="009B39A1">
      <w:pPr>
        <w:keepNext/>
        <w:tabs>
          <w:tab w:val="left" w:pos="567"/>
        </w:tabs>
        <w:outlineLvl w:val="0"/>
        <w:rPr>
          <w:color w:val="000000"/>
          <w:sz w:val="22"/>
          <w:lang w:val="et-EE"/>
        </w:rPr>
        <w:pPrChange w:id="994" w:author="RR_5" w:date="2025-12-02T11:29:00Z">
          <w:pPr>
            <w:tabs>
              <w:tab w:val="left" w:pos="567"/>
            </w:tabs>
            <w:outlineLvl w:val="0"/>
          </w:pPr>
        </w:pPrChange>
      </w:pPr>
      <w:r w:rsidRPr="003E1D2F">
        <w:rPr>
          <w:b/>
          <w:color w:val="000000"/>
          <w:sz w:val="22"/>
          <w:lang w:val="et-EE"/>
        </w:rPr>
        <w:t>4.6</w:t>
      </w:r>
      <w:r w:rsidRPr="003E1D2F">
        <w:rPr>
          <w:b/>
          <w:color w:val="000000"/>
          <w:sz w:val="22"/>
          <w:lang w:val="et-EE"/>
        </w:rPr>
        <w:tab/>
        <w:t>Fertiilsus, rasedus ja imetamine</w:t>
      </w:r>
    </w:p>
    <w:p w14:paraId="0447EFD7" w14:textId="77777777" w:rsidR="009B39A1" w:rsidRPr="003E1D2F" w:rsidRDefault="009B39A1">
      <w:pPr>
        <w:keepNext/>
        <w:tabs>
          <w:tab w:val="left" w:pos="567"/>
        </w:tabs>
        <w:rPr>
          <w:color w:val="000000"/>
          <w:sz w:val="22"/>
          <w:lang w:val="et-EE"/>
        </w:rPr>
        <w:pPrChange w:id="995" w:author="RR_5" w:date="2025-12-02T11:29:00Z">
          <w:pPr>
            <w:tabs>
              <w:tab w:val="left" w:pos="567"/>
            </w:tabs>
          </w:pPr>
        </w:pPrChange>
      </w:pPr>
    </w:p>
    <w:p w14:paraId="56C8B1CE" w14:textId="77777777" w:rsidR="009B39A1" w:rsidRPr="003E1D2F" w:rsidRDefault="009B39A1">
      <w:pPr>
        <w:keepNext/>
        <w:tabs>
          <w:tab w:val="left" w:pos="567"/>
        </w:tabs>
        <w:outlineLvl w:val="0"/>
        <w:rPr>
          <w:color w:val="000000"/>
          <w:sz w:val="22"/>
          <w:u w:val="single"/>
          <w:lang w:val="et-EE"/>
        </w:rPr>
        <w:pPrChange w:id="996" w:author="RR_5" w:date="2025-12-02T11:29:00Z">
          <w:pPr>
            <w:tabs>
              <w:tab w:val="left" w:pos="567"/>
            </w:tabs>
            <w:outlineLvl w:val="0"/>
          </w:pPr>
        </w:pPrChange>
      </w:pPr>
      <w:r w:rsidRPr="003E1D2F">
        <w:rPr>
          <w:color w:val="000000"/>
          <w:sz w:val="22"/>
          <w:u w:val="single"/>
          <w:lang w:val="et-EE"/>
        </w:rPr>
        <w:t>Rasedus</w:t>
      </w:r>
    </w:p>
    <w:p w14:paraId="6C5A11D9" w14:textId="77777777" w:rsidR="009B39A1" w:rsidRPr="003E1D2F" w:rsidRDefault="009B39A1">
      <w:pPr>
        <w:pStyle w:val="BodyText2"/>
        <w:spacing w:line="240" w:lineRule="auto"/>
        <w:jc w:val="left"/>
        <w:outlineLvl w:val="0"/>
        <w:rPr>
          <w:b w:val="0"/>
          <w:color w:val="000000"/>
          <w:lang w:val="et-EE"/>
        </w:rPr>
      </w:pPr>
      <w:r w:rsidRPr="003E1D2F">
        <w:rPr>
          <w:b w:val="0"/>
          <w:caps/>
          <w:color w:val="000000"/>
          <w:lang w:val="et-EE"/>
        </w:rPr>
        <w:t>Vfend</w:t>
      </w:r>
      <w:r w:rsidR="00061342" w:rsidRPr="003E1D2F">
        <w:rPr>
          <w:b w:val="0"/>
          <w:caps/>
          <w:color w:val="000000"/>
          <w:lang w:val="et-EE"/>
        </w:rPr>
        <w:t>’</w:t>
      </w:r>
      <w:r w:rsidRPr="003E1D2F">
        <w:rPr>
          <w:b w:val="0"/>
          <w:color w:val="000000"/>
          <w:lang w:val="et-EE"/>
        </w:rPr>
        <w:t>i kasutamise kohta raseduse ajal ei ole piisavalt andmeid saadaval.</w:t>
      </w:r>
    </w:p>
    <w:p w14:paraId="566BAA77" w14:textId="77777777" w:rsidR="009B39A1" w:rsidRPr="003E1D2F" w:rsidRDefault="009B39A1">
      <w:pPr>
        <w:tabs>
          <w:tab w:val="left" w:pos="567"/>
        </w:tabs>
        <w:rPr>
          <w:color w:val="000000"/>
          <w:sz w:val="22"/>
          <w:lang w:val="et-EE"/>
        </w:rPr>
      </w:pPr>
    </w:p>
    <w:p w14:paraId="7B778226" w14:textId="77777777" w:rsidR="009B39A1" w:rsidRPr="003E1D2F" w:rsidRDefault="009B39A1">
      <w:pPr>
        <w:tabs>
          <w:tab w:val="left" w:pos="567"/>
        </w:tabs>
        <w:rPr>
          <w:color w:val="000000"/>
          <w:sz w:val="22"/>
          <w:lang w:val="et-EE"/>
        </w:rPr>
      </w:pPr>
      <w:r w:rsidRPr="003E1D2F">
        <w:rPr>
          <w:color w:val="000000"/>
          <w:sz w:val="22"/>
          <w:lang w:val="et-EE"/>
        </w:rPr>
        <w:t>Loomkatsed on näidanud vorikonasooli reproduktsioonitoksilist toimet (vt lõik</w:t>
      </w:r>
      <w:r w:rsidR="00B01BAA" w:rsidRPr="003E1D2F">
        <w:rPr>
          <w:color w:val="000000"/>
          <w:sz w:val="22"/>
          <w:lang w:val="et-EE"/>
        </w:rPr>
        <w:t> </w:t>
      </w:r>
      <w:r w:rsidRPr="003E1D2F">
        <w:rPr>
          <w:color w:val="000000"/>
          <w:sz w:val="22"/>
          <w:lang w:val="et-EE"/>
        </w:rPr>
        <w:t>5.3). Potentsiaalne risk inimesele ei ole teada.</w:t>
      </w:r>
    </w:p>
    <w:p w14:paraId="32C8F3BA" w14:textId="77777777" w:rsidR="009B39A1" w:rsidRPr="003E1D2F" w:rsidRDefault="009B39A1">
      <w:pPr>
        <w:tabs>
          <w:tab w:val="left" w:pos="567"/>
        </w:tabs>
        <w:rPr>
          <w:color w:val="000000"/>
          <w:sz w:val="22"/>
          <w:lang w:val="et-EE"/>
        </w:rPr>
      </w:pPr>
    </w:p>
    <w:p w14:paraId="623AED3A" w14:textId="77777777" w:rsidR="009B39A1" w:rsidRPr="003E1D2F" w:rsidRDefault="009B39A1">
      <w:pPr>
        <w:tabs>
          <w:tab w:val="left" w:pos="567"/>
        </w:tabs>
        <w:rPr>
          <w:color w:val="000000"/>
          <w:sz w:val="22"/>
          <w:lang w:val="et-EE"/>
        </w:rPr>
      </w:pPr>
      <w:r w:rsidRPr="003E1D2F">
        <w:rPr>
          <w:caps/>
          <w:color w:val="000000"/>
          <w:sz w:val="22"/>
          <w:lang w:val="et-EE"/>
        </w:rPr>
        <w:t>Vfend</w:t>
      </w:r>
      <w:r w:rsidR="00061342" w:rsidRPr="003E1D2F">
        <w:rPr>
          <w:caps/>
          <w:color w:val="000000"/>
          <w:sz w:val="22"/>
          <w:lang w:val="et-EE"/>
        </w:rPr>
        <w:t>’</w:t>
      </w:r>
      <w:r w:rsidRPr="003E1D2F">
        <w:rPr>
          <w:color w:val="000000"/>
          <w:sz w:val="22"/>
          <w:lang w:val="et-EE"/>
        </w:rPr>
        <w:t>i ei tohi raseduse ajal kasutada välja arvatud juhul, kui eeldatav kasu emale ületab selgelt võimalikud ohud lootele.</w:t>
      </w:r>
    </w:p>
    <w:p w14:paraId="09ABAEED" w14:textId="77777777" w:rsidR="009B39A1" w:rsidRPr="003E1D2F" w:rsidRDefault="009B39A1">
      <w:pPr>
        <w:tabs>
          <w:tab w:val="left" w:pos="567"/>
        </w:tabs>
        <w:rPr>
          <w:color w:val="000000"/>
          <w:sz w:val="22"/>
          <w:lang w:val="et-EE"/>
        </w:rPr>
      </w:pPr>
    </w:p>
    <w:p w14:paraId="1A62804F" w14:textId="51B843F5" w:rsidR="009B39A1" w:rsidRPr="003E1D2F" w:rsidRDefault="00651F07">
      <w:pPr>
        <w:keepNext/>
        <w:tabs>
          <w:tab w:val="left" w:pos="567"/>
        </w:tabs>
        <w:outlineLvl w:val="0"/>
        <w:rPr>
          <w:i/>
          <w:color w:val="000000"/>
          <w:sz w:val="22"/>
          <w:lang w:val="et-EE"/>
        </w:rPr>
        <w:pPrChange w:id="997" w:author="RR_5" w:date="2025-12-02T11:30:00Z">
          <w:pPr>
            <w:tabs>
              <w:tab w:val="left" w:pos="567"/>
            </w:tabs>
            <w:outlineLvl w:val="0"/>
          </w:pPr>
        </w:pPrChange>
      </w:pPr>
      <w:r w:rsidRPr="003E1D2F">
        <w:rPr>
          <w:color w:val="000000"/>
          <w:sz w:val="22"/>
          <w:u w:val="single"/>
          <w:lang w:val="et-EE"/>
        </w:rPr>
        <w:t>Rasestumisvõimelised</w:t>
      </w:r>
      <w:r w:rsidR="009B39A1" w:rsidRPr="003E1D2F">
        <w:rPr>
          <w:color w:val="000000"/>
          <w:sz w:val="22"/>
          <w:u w:val="single"/>
          <w:lang w:val="et-EE"/>
        </w:rPr>
        <w:t xml:space="preserve"> naised</w:t>
      </w:r>
    </w:p>
    <w:p w14:paraId="4FE111BE" w14:textId="0A473D66" w:rsidR="009B39A1" w:rsidRPr="003E1D2F" w:rsidRDefault="00651F07">
      <w:pPr>
        <w:tabs>
          <w:tab w:val="left" w:pos="567"/>
        </w:tabs>
        <w:rPr>
          <w:color w:val="000000"/>
          <w:sz w:val="22"/>
          <w:lang w:val="et-EE"/>
        </w:rPr>
      </w:pPr>
      <w:r w:rsidRPr="003E1D2F">
        <w:rPr>
          <w:color w:val="000000"/>
          <w:sz w:val="22"/>
          <w:lang w:val="et-EE"/>
        </w:rPr>
        <w:t>Rasestumisvõimelised</w:t>
      </w:r>
      <w:r w:rsidR="009B39A1" w:rsidRPr="003E1D2F">
        <w:rPr>
          <w:color w:val="000000"/>
          <w:sz w:val="22"/>
          <w:lang w:val="et-EE"/>
        </w:rPr>
        <w:t xml:space="preserve"> naised pea</w:t>
      </w:r>
      <w:r w:rsidR="00621D14">
        <w:rPr>
          <w:color w:val="000000"/>
          <w:sz w:val="22"/>
          <w:lang w:val="et-EE"/>
        </w:rPr>
        <w:t>va</w:t>
      </w:r>
      <w:r w:rsidR="009B39A1" w:rsidRPr="003E1D2F">
        <w:rPr>
          <w:color w:val="000000"/>
          <w:sz w:val="22"/>
          <w:lang w:val="et-EE"/>
        </w:rPr>
        <w:t>d ravi ajal vorikonasooliga alati kasutama mõnda efektiivset rasestumisvastast vahendit.</w:t>
      </w:r>
    </w:p>
    <w:p w14:paraId="087284F6" w14:textId="77777777" w:rsidR="009B39A1" w:rsidRPr="003E1D2F" w:rsidRDefault="009B39A1">
      <w:pPr>
        <w:tabs>
          <w:tab w:val="left" w:pos="567"/>
        </w:tabs>
        <w:rPr>
          <w:color w:val="000000"/>
          <w:sz w:val="22"/>
          <w:lang w:val="et-EE"/>
        </w:rPr>
      </w:pPr>
    </w:p>
    <w:p w14:paraId="2C638A2A" w14:textId="77777777" w:rsidR="009B39A1" w:rsidRPr="003E1D2F" w:rsidRDefault="009B39A1">
      <w:pPr>
        <w:keepNext/>
        <w:tabs>
          <w:tab w:val="left" w:pos="567"/>
        </w:tabs>
        <w:outlineLvl w:val="0"/>
        <w:rPr>
          <w:color w:val="000000"/>
          <w:sz w:val="22"/>
          <w:u w:val="single"/>
          <w:lang w:val="et-EE"/>
        </w:rPr>
        <w:pPrChange w:id="998" w:author="RR_5" w:date="2025-12-02T11:29:00Z">
          <w:pPr>
            <w:tabs>
              <w:tab w:val="left" w:pos="567"/>
            </w:tabs>
            <w:outlineLvl w:val="0"/>
          </w:pPr>
        </w:pPrChange>
      </w:pPr>
      <w:r w:rsidRPr="003E1D2F">
        <w:rPr>
          <w:color w:val="000000"/>
          <w:sz w:val="22"/>
          <w:u w:val="single"/>
          <w:lang w:val="et-EE"/>
        </w:rPr>
        <w:t>Imetamine</w:t>
      </w:r>
    </w:p>
    <w:p w14:paraId="01B83AF6" w14:textId="77777777" w:rsidR="009B39A1" w:rsidRPr="003E1D2F" w:rsidRDefault="009B39A1">
      <w:pPr>
        <w:pStyle w:val="BodyText2"/>
        <w:spacing w:line="240" w:lineRule="auto"/>
        <w:jc w:val="left"/>
        <w:rPr>
          <w:b w:val="0"/>
          <w:color w:val="000000"/>
          <w:lang w:val="et-EE"/>
        </w:rPr>
      </w:pPr>
      <w:r w:rsidRPr="003E1D2F">
        <w:rPr>
          <w:b w:val="0"/>
          <w:color w:val="000000"/>
          <w:lang w:val="et-EE"/>
        </w:rPr>
        <w:t xml:space="preserve">Vorikonasooli eritumist rinnapiima ei ole uuritud. Ravi alustamisel </w:t>
      </w:r>
      <w:r w:rsidRPr="003E1D2F">
        <w:rPr>
          <w:b w:val="0"/>
          <w:caps/>
          <w:color w:val="000000"/>
          <w:lang w:val="et-EE"/>
        </w:rPr>
        <w:t>Vfend</w:t>
      </w:r>
      <w:r w:rsidR="00061342" w:rsidRPr="003E1D2F">
        <w:rPr>
          <w:b w:val="0"/>
          <w:caps/>
          <w:color w:val="000000"/>
          <w:lang w:val="et-EE"/>
        </w:rPr>
        <w:t>’</w:t>
      </w:r>
      <w:r w:rsidRPr="003E1D2F">
        <w:rPr>
          <w:b w:val="0"/>
          <w:color w:val="000000"/>
          <w:lang w:val="et-EE"/>
        </w:rPr>
        <w:t>iga tuleb rinnaga toitmine kohe katkestada.</w:t>
      </w:r>
    </w:p>
    <w:p w14:paraId="13BAB0B5" w14:textId="77777777" w:rsidR="009B39A1" w:rsidRPr="003E1D2F" w:rsidRDefault="009B39A1">
      <w:pPr>
        <w:pStyle w:val="CM55"/>
        <w:spacing w:after="0"/>
        <w:rPr>
          <w:color w:val="000000"/>
          <w:sz w:val="22"/>
          <w:u w:val="single"/>
          <w:lang w:val="et-EE"/>
        </w:rPr>
      </w:pPr>
    </w:p>
    <w:p w14:paraId="7C19D237" w14:textId="77777777" w:rsidR="009B39A1" w:rsidRPr="003E1D2F" w:rsidRDefault="009B39A1" w:rsidP="00A53310">
      <w:pPr>
        <w:pStyle w:val="CM55"/>
        <w:keepNext/>
        <w:spacing w:after="0"/>
        <w:rPr>
          <w:color w:val="000000"/>
          <w:sz w:val="22"/>
          <w:u w:val="single"/>
          <w:lang w:val="et-EE"/>
        </w:rPr>
      </w:pPr>
      <w:r w:rsidRPr="003E1D2F">
        <w:rPr>
          <w:color w:val="000000"/>
          <w:sz w:val="22"/>
          <w:u w:val="single"/>
          <w:lang w:val="et-EE"/>
        </w:rPr>
        <w:t>Fertiilsus</w:t>
      </w:r>
    </w:p>
    <w:p w14:paraId="05A27D3F" w14:textId="77777777" w:rsidR="009B39A1" w:rsidRPr="003E1D2F" w:rsidRDefault="009B39A1">
      <w:pPr>
        <w:pStyle w:val="CM55"/>
        <w:spacing w:after="0"/>
        <w:rPr>
          <w:color w:val="000000"/>
          <w:sz w:val="22"/>
          <w:lang w:val="et-EE"/>
        </w:rPr>
      </w:pPr>
      <w:r w:rsidRPr="003E1D2F">
        <w:rPr>
          <w:color w:val="000000"/>
          <w:sz w:val="22"/>
          <w:lang w:val="et-EE"/>
        </w:rPr>
        <w:t>Loomkatsed ei näidanud mõju fertiilsusele isas- ega emasrottidel (vt lõik</w:t>
      </w:r>
      <w:r w:rsidR="00B01BAA" w:rsidRPr="003E1D2F">
        <w:rPr>
          <w:color w:val="000000"/>
          <w:sz w:val="22"/>
          <w:lang w:val="et-EE"/>
        </w:rPr>
        <w:t> </w:t>
      </w:r>
      <w:r w:rsidRPr="003E1D2F">
        <w:rPr>
          <w:color w:val="000000"/>
          <w:sz w:val="22"/>
          <w:lang w:val="et-EE"/>
        </w:rPr>
        <w:t>5.3).</w:t>
      </w:r>
    </w:p>
    <w:p w14:paraId="45AB97B4" w14:textId="77777777" w:rsidR="009B39A1" w:rsidRPr="003E1D2F" w:rsidRDefault="009B39A1">
      <w:pPr>
        <w:tabs>
          <w:tab w:val="left" w:pos="567"/>
        </w:tabs>
        <w:rPr>
          <w:color w:val="000000"/>
          <w:sz w:val="22"/>
          <w:szCs w:val="22"/>
          <w:lang w:val="et-EE"/>
        </w:rPr>
      </w:pPr>
    </w:p>
    <w:p w14:paraId="62E7A89C" w14:textId="77777777" w:rsidR="009B39A1" w:rsidRPr="003E1D2F" w:rsidRDefault="009B39A1">
      <w:pPr>
        <w:pStyle w:val="CM55"/>
        <w:keepNext/>
        <w:tabs>
          <w:tab w:val="left" w:pos="567"/>
        </w:tabs>
        <w:spacing w:after="0"/>
        <w:rPr>
          <w:color w:val="000000"/>
          <w:sz w:val="22"/>
          <w:szCs w:val="22"/>
          <w:lang w:val="et-EE"/>
        </w:rPr>
        <w:pPrChange w:id="999" w:author="RR_5" w:date="2025-12-02T11:30:00Z">
          <w:pPr>
            <w:pStyle w:val="CM55"/>
            <w:tabs>
              <w:tab w:val="left" w:pos="567"/>
            </w:tabs>
            <w:spacing w:after="0"/>
          </w:pPr>
        </w:pPrChange>
      </w:pPr>
      <w:r w:rsidRPr="003E1D2F">
        <w:rPr>
          <w:b/>
          <w:color w:val="000000"/>
          <w:sz w:val="22"/>
          <w:szCs w:val="22"/>
          <w:lang w:val="et-EE"/>
        </w:rPr>
        <w:t>4.7</w:t>
      </w:r>
      <w:r w:rsidRPr="003E1D2F">
        <w:rPr>
          <w:b/>
          <w:color w:val="000000"/>
          <w:sz w:val="22"/>
          <w:szCs w:val="22"/>
          <w:lang w:val="et-EE"/>
        </w:rPr>
        <w:tab/>
        <w:t>Toime reaktsioonikiirusele</w:t>
      </w:r>
    </w:p>
    <w:p w14:paraId="6C3C48CD" w14:textId="77777777" w:rsidR="009B39A1" w:rsidRPr="003E1D2F" w:rsidRDefault="009B39A1">
      <w:pPr>
        <w:keepNext/>
        <w:tabs>
          <w:tab w:val="left" w:pos="567"/>
        </w:tabs>
        <w:rPr>
          <w:color w:val="000000"/>
          <w:sz w:val="22"/>
          <w:lang w:val="et-EE"/>
        </w:rPr>
        <w:pPrChange w:id="1000" w:author="RR_5" w:date="2025-12-02T11:30:00Z">
          <w:pPr>
            <w:tabs>
              <w:tab w:val="left" w:pos="567"/>
            </w:tabs>
          </w:pPr>
        </w:pPrChange>
      </w:pPr>
    </w:p>
    <w:p w14:paraId="5FC1E266" w14:textId="77777777" w:rsidR="009B39A1" w:rsidRPr="003E1D2F" w:rsidRDefault="009B39A1">
      <w:pPr>
        <w:tabs>
          <w:tab w:val="left" w:pos="567"/>
        </w:tabs>
        <w:rPr>
          <w:color w:val="000000"/>
          <w:sz w:val="22"/>
          <w:lang w:val="et-EE"/>
        </w:rPr>
      </w:pPr>
      <w:r w:rsidRPr="003E1D2F">
        <w:rPr>
          <w:caps/>
          <w:color w:val="000000"/>
          <w:sz w:val="22"/>
          <w:szCs w:val="22"/>
          <w:lang w:val="et-EE"/>
        </w:rPr>
        <w:t>Vfend</w:t>
      </w:r>
      <w:r w:rsidR="00B01BAA" w:rsidRPr="003E1D2F">
        <w:rPr>
          <w:caps/>
          <w:color w:val="000000"/>
          <w:sz w:val="22"/>
          <w:szCs w:val="22"/>
          <w:lang w:val="et-EE"/>
        </w:rPr>
        <w:t xml:space="preserve"> </w:t>
      </w:r>
      <w:r w:rsidR="00B01BAA" w:rsidRPr="003E1D2F">
        <w:rPr>
          <w:color w:val="000000"/>
          <w:sz w:val="22"/>
          <w:szCs w:val="22"/>
          <w:lang w:val="et-EE"/>
        </w:rPr>
        <w:t>mõjutab</w:t>
      </w:r>
      <w:r w:rsidRPr="003E1D2F">
        <w:rPr>
          <w:color w:val="000000"/>
          <w:sz w:val="22"/>
          <w:szCs w:val="22"/>
          <w:lang w:val="et-EE"/>
        </w:rPr>
        <w:t xml:space="preserve"> mõõduka</w:t>
      </w:r>
      <w:r w:rsidR="00B01BAA" w:rsidRPr="003E1D2F">
        <w:rPr>
          <w:color w:val="000000"/>
          <w:sz w:val="22"/>
          <w:szCs w:val="22"/>
          <w:lang w:val="et-EE"/>
        </w:rPr>
        <w:t>lt</w:t>
      </w:r>
      <w:r w:rsidRPr="003E1D2F">
        <w:rPr>
          <w:color w:val="000000"/>
          <w:sz w:val="22"/>
          <w:szCs w:val="22"/>
          <w:lang w:val="et-EE"/>
        </w:rPr>
        <w:t xml:space="preserve"> autojuhtimise ja masinate käsitsemise võime</w:t>
      </w:r>
      <w:r w:rsidR="00B01BAA" w:rsidRPr="003E1D2F">
        <w:rPr>
          <w:color w:val="000000"/>
          <w:sz w:val="22"/>
          <w:szCs w:val="22"/>
          <w:lang w:val="et-EE"/>
        </w:rPr>
        <w:t>t</w:t>
      </w:r>
      <w:r w:rsidRPr="003E1D2F">
        <w:rPr>
          <w:color w:val="000000"/>
          <w:sz w:val="22"/>
          <w:szCs w:val="22"/>
          <w:lang w:val="et-EE"/>
        </w:rPr>
        <w:t xml:space="preserve">. </w:t>
      </w:r>
      <w:r w:rsidRPr="003E1D2F">
        <w:rPr>
          <w:color w:val="000000"/>
          <w:sz w:val="22"/>
          <w:lang w:val="et-EE"/>
        </w:rPr>
        <w:t>See võib esile kutsuda ajutise iseloomuga ja mööduvaid nägemishäireid, sealhulgas nägemise ähmastumist, nägemisaistingu muutusi või selle tugevnemist ja/või fotofoobiat. Nimetatud sümptomite ilmnemisel peaksid patsiendid masinatega töötamisest või autojuhtimisest hoiduma.</w:t>
      </w:r>
    </w:p>
    <w:p w14:paraId="2C173BB2" w14:textId="77777777" w:rsidR="009B39A1" w:rsidRPr="003E1D2F" w:rsidRDefault="009B39A1">
      <w:pPr>
        <w:tabs>
          <w:tab w:val="left" w:pos="567"/>
        </w:tabs>
        <w:rPr>
          <w:color w:val="000000"/>
          <w:sz w:val="22"/>
          <w:lang w:val="et-EE"/>
        </w:rPr>
      </w:pPr>
    </w:p>
    <w:p w14:paraId="1259F0F0" w14:textId="77777777" w:rsidR="009B39A1" w:rsidRPr="003E1D2F" w:rsidRDefault="009B39A1">
      <w:pPr>
        <w:keepNext/>
        <w:tabs>
          <w:tab w:val="left" w:pos="567"/>
        </w:tabs>
        <w:rPr>
          <w:color w:val="000000"/>
          <w:sz w:val="22"/>
          <w:lang w:val="et-EE"/>
        </w:rPr>
        <w:pPrChange w:id="1001" w:author="RR_5" w:date="2025-12-02T11:30:00Z">
          <w:pPr>
            <w:tabs>
              <w:tab w:val="left" w:pos="567"/>
            </w:tabs>
          </w:pPr>
        </w:pPrChange>
      </w:pPr>
      <w:r w:rsidRPr="003E1D2F">
        <w:rPr>
          <w:b/>
          <w:color w:val="000000"/>
          <w:sz w:val="22"/>
          <w:lang w:val="et-EE"/>
        </w:rPr>
        <w:t>4.8</w:t>
      </w:r>
      <w:r w:rsidRPr="003E1D2F">
        <w:rPr>
          <w:b/>
          <w:color w:val="000000"/>
          <w:sz w:val="22"/>
          <w:lang w:val="et-EE"/>
        </w:rPr>
        <w:tab/>
        <w:t>Kõrvaltoimed</w:t>
      </w:r>
    </w:p>
    <w:p w14:paraId="1F7CCF6D" w14:textId="77777777" w:rsidR="009B39A1" w:rsidRPr="003E1D2F" w:rsidRDefault="009B39A1">
      <w:pPr>
        <w:keepNext/>
        <w:tabs>
          <w:tab w:val="left" w:pos="567"/>
        </w:tabs>
        <w:ind w:left="567" w:hanging="567"/>
        <w:rPr>
          <w:color w:val="000000"/>
          <w:sz w:val="22"/>
          <w:lang w:val="et-EE"/>
        </w:rPr>
        <w:pPrChange w:id="1002" w:author="RR_5" w:date="2025-12-02T11:30:00Z">
          <w:pPr>
            <w:tabs>
              <w:tab w:val="left" w:pos="567"/>
            </w:tabs>
            <w:ind w:left="567" w:hanging="567"/>
          </w:pPr>
        </w:pPrChange>
      </w:pPr>
    </w:p>
    <w:p w14:paraId="122E50D5" w14:textId="77777777" w:rsidR="009B39A1" w:rsidRPr="003E1D2F" w:rsidRDefault="009B39A1">
      <w:pPr>
        <w:keepNext/>
        <w:tabs>
          <w:tab w:val="left" w:pos="567"/>
        </w:tabs>
        <w:ind w:left="567" w:hanging="567"/>
        <w:rPr>
          <w:color w:val="000000"/>
          <w:sz w:val="22"/>
          <w:u w:val="single"/>
          <w:lang w:val="et-EE"/>
        </w:rPr>
        <w:pPrChange w:id="1003" w:author="RR_5" w:date="2025-12-02T11:30:00Z">
          <w:pPr>
            <w:tabs>
              <w:tab w:val="left" w:pos="567"/>
            </w:tabs>
            <w:ind w:left="567" w:hanging="567"/>
          </w:pPr>
        </w:pPrChange>
      </w:pPr>
      <w:r w:rsidRPr="003E1D2F">
        <w:rPr>
          <w:color w:val="000000"/>
          <w:sz w:val="22"/>
          <w:u w:val="single"/>
          <w:lang w:val="et-EE"/>
        </w:rPr>
        <w:t>Ohutusprofiili kokkuvõte</w:t>
      </w:r>
    </w:p>
    <w:p w14:paraId="15DFB2C1" w14:textId="77777777" w:rsidR="009B39A1" w:rsidRPr="003E1D2F" w:rsidRDefault="009B39A1">
      <w:pPr>
        <w:pStyle w:val="BodyText2"/>
        <w:jc w:val="left"/>
        <w:rPr>
          <w:b w:val="0"/>
          <w:color w:val="000000"/>
          <w:lang w:val="et-EE"/>
        </w:rPr>
      </w:pPr>
      <w:r w:rsidRPr="003E1D2F">
        <w:rPr>
          <w:b w:val="0"/>
          <w:color w:val="000000"/>
          <w:lang w:val="et-EE"/>
        </w:rPr>
        <w:t xml:space="preserve">Vorikonasooli ohutusandmed </w:t>
      </w:r>
      <w:r w:rsidR="00AA107D" w:rsidRPr="003E1D2F">
        <w:rPr>
          <w:b w:val="0"/>
          <w:color w:val="000000"/>
          <w:lang w:val="et-EE"/>
        </w:rPr>
        <w:t xml:space="preserve">täiskasvanute kohta </w:t>
      </w:r>
      <w:r w:rsidRPr="003E1D2F">
        <w:rPr>
          <w:b w:val="0"/>
          <w:color w:val="000000"/>
          <w:lang w:val="et-EE"/>
        </w:rPr>
        <w:t xml:space="preserve">põhinevad enam kui 2000 patsienti (sh </w:t>
      </w:r>
      <w:r w:rsidR="00AA107D" w:rsidRPr="003E1D2F">
        <w:rPr>
          <w:b w:val="0"/>
          <w:color w:val="000000"/>
          <w:lang w:val="et-EE"/>
        </w:rPr>
        <w:t>1603 täiskasvanud patsienti</w:t>
      </w:r>
      <w:r w:rsidRPr="003E1D2F">
        <w:rPr>
          <w:b w:val="0"/>
          <w:color w:val="000000"/>
          <w:lang w:val="et-EE"/>
        </w:rPr>
        <w:t> kliinilistes uuringutes</w:t>
      </w:r>
      <w:r w:rsidR="00703E37" w:rsidRPr="003E1D2F">
        <w:rPr>
          <w:b w:val="0"/>
          <w:color w:val="000000"/>
          <w:lang w:val="et-EE"/>
        </w:rPr>
        <w:t>)</w:t>
      </w:r>
      <w:r w:rsidRPr="003E1D2F">
        <w:rPr>
          <w:b w:val="0"/>
          <w:color w:val="000000"/>
          <w:lang w:val="et-EE"/>
        </w:rPr>
        <w:t xml:space="preserve"> ja</w:t>
      </w:r>
      <w:r w:rsidR="00703E37" w:rsidRPr="003E1D2F">
        <w:rPr>
          <w:b w:val="0"/>
          <w:color w:val="000000"/>
          <w:lang w:val="et-EE"/>
        </w:rPr>
        <w:t xml:space="preserve"> </w:t>
      </w:r>
      <w:r w:rsidR="00EE4978" w:rsidRPr="003E1D2F">
        <w:rPr>
          <w:b w:val="0"/>
          <w:color w:val="000000"/>
          <w:lang w:val="et-EE"/>
        </w:rPr>
        <w:t>veel 270</w:t>
      </w:r>
      <w:r w:rsidRPr="003E1D2F">
        <w:rPr>
          <w:b w:val="0"/>
          <w:color w:val="000000"/>
          <w:lang w:val="et-EE"/>
        </w:rPr>
        <w:t xml:space="preserve"> profülaktikauuringutes osalenud </w:t>
      </w:r>
      <w:r w:rsidR="00703E37" w:rsidRPr="003E1D2F">
        <w:rPr>
          <w:b w:val="0"/>
          <w:color w:val="000000"/>
          <w:lang w:val="et-EE"/>
        </w:rPr>
        <w:t xml:space="preserve">täiskasvanud </w:t>
      </w:r>
      <w:r w:rsidRPr="003E1D2F">
        <w:rPr>
          <w:b w:val="0"/>
          <w:color w:val="000000"/>
          <w:lang w:val="et-EE"/>
        </w:rPr>
        <w:t xml:space="preserve">patsienti hõlmaval integreeritud andmebaasil. Tegemist on heterogeense populatsiooniga, hõlmates hematoloogiliste kasvajatega patsiente, söögitoru kandidoosi ja teiste ravile raskesti alluvate seeninfektsioonidega HIV positiivseid patsiente, ilma neutropeeniata kulgenud kandideemiaga ja aspergilloosiga patsiente ning terveid vabatahtlikke. </w:t>
      </w:r>
    </w:p>
    <w:p w14:paraId="41D95281" w14:textId="77777777" w:rsidR="009B39A1" w:rsidRPr="003E1D2F" w:rsidRDefault="009B39A1">
      <w:pPr>
        <w:tabs>
          <w:tab w:val="left" w:pos="567"/>
        </w:tabs>
        <w:rPr>
          <w:color w:val="000000"/>
          <w:sz w:val="22"/>
          <w:szCs w:val="22"/>
          <w:lang w:val="et-EE"/>
        </w:rPr>
      </w:pPr>
    </w:p>
    <w:p w14:paraId="493F0823" w14:textId="77777777" w:rsidR="009B39A1" w:rsidRPr="003E1D2F" w:rsidRDefault="009B39A1">
      <w:pPr>
        <w:tabs>
          <w:tab w:val="left" w:pos="567"/>
        </w:tabs>
        <w:rPr>
          <w:color w:val="000000"/>
          <w:sz w:val="22"/>
          <w:szCs w:val="22"/>
          <w:lang w:val="et-EE"/>
        </w:rPr>
      </w:pPr>
      <w:r w:rsidRPr="003E1D2F">
        <w:rPr>
          <w:color w:val="000000"/>
          <w:sz w:val="22"/>
          <w:szCs w:val="22"/>
          <w:lang w:val="et-EE"/>
        </w:rPr>
        <w:t xml:space="preserve">Kõige sagedamini teatatud kõrvaltoimed olid </w:t>
      </w:r>
      <w:r w:rsidR="00C13889" w:rsidRPr="003E1D2F">
        <w:rPr>
          <w:color w:val="000000"/>
          <w:sz w:val="22"/>
          <w:szCs w:val="22"/>
          <w:lang w:val="et-EE"/>
        </w:rPr>
        <w:t>nägemis</w:t>
      </w:r>
      <w:r w:rsidR="00A972B7" w:rsidRPr="003E1D2F">
        <w:rPr>
          <w:color w:val="000000"/>
          <w:sz w:val="22"/>
          <w:szCs w:val="22"/>
          <w:lang w:val="et-EE"/>
        </w:rPr>
        <w:t>kahjustus</w:t>
      </w:r>
      <w:r w:rsidRPr="003E1D2F">
        <w:rPr>
          <w:color w:val="000000"/>
          <w:sz w:val="22"/>
          <w:szCs w:val="22"/>
          <w:lang w:val="et-EE"/>
        </w:rPr>
        <w:t>, püreksia, lööve, oksendamine, iiveldus, kõhulahtisus, peavalu, perifeersed tursed, patoloogilised maksatalitluse analüüsid, hingamisraskused ja kõhuvalu.</w:t>
      </w:r>
    </w:p>
    <w:p w14:paraId="1228086D" w14:textId="77777777" w:rsidR="009B39A1" w:rsidRPr="003E1D2F" w:rsidRDefault="009B39A1">
      <w:pPr>
        <w:tabs>
          <w:tab w:val="left" w:pos="567"/>
        </w:tabs>
        <w:rPr>
          <w:color w:val="000000"/>
          <w:sz w:val="22"/>
          <w:szCs w:val="22"/>
          <w:lang w:val="et-EE"/>
        </w:rPr>
      </w:pPr>
    </w:p>
    <w:p w14:paraId="24D7EBAE" w14:textId="77777777" w:rsidR="009B39A1" w:rsidRPr="003E1D2F" w:rsidRDefault="009B39A1">
      <w:pPr>
        <w:tabs>
          <w:tab w:val="left" w:pos="567"/>
        </w:tabs>
        <w:rPr>
          <w:color w:val="000000"/>
          <w:sz w:val="22"/>
          <w:szCs w:val="22"/>
          <w:lang w:val="et-EE"/>
        </w:rPr>
      </w:pPr>
      <w:r w:rsidRPr="003E1D2F">
        <w:rPr>
          <w:color w:val="000000"/>
          <w:sz w:val="22"/>
          <w:szCs w:val="22"/>
          <w:lang w:val="et-EE"/>
        </w:rPr>
        <w:t>Kõrvaltoimed olid tavaliselt kerged kuni mõõdukad. Kliiniliselt olulisi erinevusi ei esinenud andmete analüüsimisel vanuse, rassi või soo alusel.</w:t>
      </w:r>
    </w:p>
    <w:p w14:paraId="0A7940E4" w14:textId="77777777" w:rsidR="009B39A1" w:rsidRPr="003E1D2F" w:rsidRDefault="009B39A1">
      <w:pPr>
        <w:tabs>
          <w:tab w:val="left" w:pos="567"/>
        </w:tabs>
        <w:rPr>
          <w:color w:val="000000"/>
          <w:sz w:val="22"/>
          <w:lang w:val="et-EE"/>
        </w:rPr>
      </w:pPr>
    </w:p>
    <w:p w14:paraId="68BB13A9" w14:textId="77777777" w:rsidR="009B39A1" w:rsidRPr="003E1D2F" w:rsidRDefault="009B39A1" w:rsidP="000A38A5">
      <w:pPr>
        <w:pStyle w:val="Paragraph"/>
        <w:keepNext/>
        <w:tabs>
          <w:tab w:val="left" w:pos="7797"/>
        </w:tabs>
        <w:spacing w:after="0"/>
        <w:outlineLvl w:val="0"/>
        <w:rPr>
          <w:color w:val="000000"/>
          <w:sz w:val="22"/>
          <w:szCs w:val="22"/>
          <w:u w:val="single"/>
          <w:lang w:val="et-EE"/>
        </w:rPr>
      </w:pPr>
      <w:r w:rsidRPr="003E1D2F">
        <w:rPr>
          <w:color w:val="000000"/>
          <w:sz w:val="22"/>
          <w:szCs w:val="22"/>
          <w:u w:val="single"/>
          <w:lang w:val="et-EE"/>
        </w:rPr>
        <w:t>Kõrvaltoimete koondtabel</w:t>
      </w:r>
    </w:p>
    <w:p w14:paraId="6BEE3A5F" w14:textId="77777777" w:rsidR="009B39A1" w:rsidRPr="003E1D2F" w:rsidRDefault="009B39A1">
      <w:pPr>
        <w:pStyle w:val="Paragraph"/>
        <w:tabs>
          <w:tab w:val="left" w:pos="7797"/>
        </w:tabs>
        <w:spacing w:after="0"/>
        <w:outlineLvl w:val="0"/>
        <w:rPr>
          <w:color w:val="000000"/>
          <w:sz w:val="22"/>
          <w:szCs w:val="22"/>
          <w:lang w:val="et-EE"/>
        </w:rPr>
        <w:pPrChange w:id="1004" w:author="RR_5" w:date="2025-12-02T11:30:00Z">
          <w:pPr>
            <w:pStyle w:val="Paragraph"/>
            <w:keepNext/>
            <w:tabs>
              <w:tab w:val="left" w:pos="7797"/>
            </w:tabs>
            <w:spacing w:after="0"/>
            <w:outlineLvl w:val="0"/>
          </w:pPr>
        </w:pPrChange>
      </w:pPr>
      <w:r w:rsidRPr="003E1D2F">
        <w:rPr>
          <w:color w:val="000000"/>
          <w:sz w:val="22"/>
          <w:szCs w:val="22"/>
          <w:lang w:val="et-EE"/>
        </w:rPr>
        <w:t>Allolevas tabelis on ära toodud organsüsteemi</w:t>
      </w:r>
      <w:r w:rsidR="00C13889" w:rsidRPr="003E1D2F">
        <w:rPr>
          <w:color w:val="000000"/>
          <w:sz w:val="22"/>
          <w:szCs w:val="22"/>
          <w:lang w:val="et-EE"/>
        </w:rPr>
        <w:t xml:space="preserve">de </w:t>
      </w:r>
      <w:r w:rsidRPr="003E1D2F">
        <w:rPr>
          <w:color w:val="000000"/>
          <w:sz w:val="22"/>
          <w:szCs w:val="22"/>
          <w:lang w:val="et-EE"/>
        </w:rPr>
        <w:t>alusel kõik kõrvaltoimed, mis on põhjuslikult seotud, sest enamus uuringuid olid oma iseloomult avatud</w:t>
      </w:r>
      <w:r w:rsidR="006A173D" w:rsidRPr="003E1D2F">
        <w:rPr>
          <w:color w:val="000000"/>
          <w:sz w:val="22"/>
          <w:szCs w:val="22"/>
          <w:lang w:val="et-EE"/>
        </w:rPr>
        <w:t>, ja nende esinemissageduse kategooriad 1873 täiskasvanul raviuuringute (1603) ja profülaktikauuringute (270) koondanalüüsi põhjal</w:t>
      </w:r>
      <w:r w:rsidRPr="003E1D2F">
        <w:rPr>
          <w:color w:val="000000"/>
          <w:sz w:val="22"/>
          <w:szCs w:val="22"/>
          <w:lang w:val="et-EE"/>
        </w:rPr>
        <w:t>.</w:t>
      </w:r>
    </w:p>
    <w:p w14:paraId="2D4231A5" w14:textId="77777777" w:rsidR="009B39A1" w:rsidRPr="003E1D2F" w:rsidRDefault="009B39A1">
      <w:pPr>
        <w:pStyle w:val="Paragraph"/>
        <w:tabs>
          <w:tab w:val="left" w:pos="7797"/>
        </w:tabs>
        <w:spacing w:after="0"/>
        <w:outlineLvl w:val="0"/>
        <w:rPr>
          <w:color w:val="000000"/>
          <w:sz w:val="22"/>
          <w:szCs w:val="22"/>
          <w:lang w:val="et-EE"/>
        </w:rPr>
      </w:pPr>
    </w:p>
    <w:p w14:paraId="5F774667" w14:textId="3592A370" w:rsidR="009B39A1" w:rsidRPr="003E1D2F" w:rsidRDefault="009B39A1">
      <w:pPr>
        <w:pStyle w:val="Paragraph"/>
        <w:tabs>
          <w:tab w:val="left" w:pos="7797"/>
        </w:tabs>
        <w:spacing w:after="0"/>
        <w:outlineLvl w:val="0"/>
        <w:rPr>
          <w:color w:val="000000"/>
          <w:sz w:val="22"/>
          <w:szCs w:val="22"/>
          <w:lang w:val="et-EE"/>
        </w:rPr>
      </w:pPr>
      <w:r w:rsidRPr="003E1D2F">
        <w:rPr>
          <w:color w:val="000000"/>
          <w:sz w:val="22"/>
          <w:szCs w:val="22"/>
          <w:lang w:val="et-EE"/>
        </w:rPr>
        <w:t>Esinemissagedused on määratletud järgmiselt: väga sage (</w:t>
      </w:r>
      <w:r w:rsidR="000A066D" w:rsidRPr="00C06338">
        <w:rPr>
          <w:rFonts w:ascii="Symbol" w:eastAsia="Symbol" w:hAnsi="Symbol" w:cs="Symbol"/>
          <w:bCs/>
          <w:szCs w:val="22"/>
          <w:lang w:val="et-EE"/>
        </w:rPr>
        <w:t></w:t>
      </w:r>
      <w:r w:rsidR="000A066D" w:rsidRPr="003E1D2F">
        <w:rPr>
          <w:color w:val="000000"/>
          <w:sz w:val="22"/>
          <w:szCs w:val="22"/>
          <w:lang w:val="et-EE"/>
        </w:rPr>
        <w:t> </w:t>
      </w:r>
      <w:r w:rsidRPr="003E1D2F">
        <w:rPr>
          <w:color w:val="000000"/>
          <w:sz w:val="22"/>
          <w:szCs w:val="22"/>
          <w:lang w:val="et-EE"/>
        </w:rPr>
        <w:t>1/10), sage (</w:t>
      </w:r>
      <w:r w:rsidR="000A066D" w:rsidRPr="00C06338">
        <w:rPr>
          <w:rFonts w:ascii="Symbol" w:eastAsia="Symbol" w:hAnsi="Symbol" w:cs="Symbol"/>
          <w:bCs/>
          <w:szCs w:val="22"/>
          <w:lang w:val="et-EE"/>
        </w:rPr>
        <w:t></w:t>
      </w:r>
      <w:r w:rsidR="000A066D" w:rsidRPr="003E1D2F">
        <w:rPr>
          <w:color w:val="000000"/>
          <w:sz w:val="22"/>
          <w:szCs w:val="22"/>
          <w:lang w:val="et-EE"/>
        </w:rPr>
        <w:t> </w:t>
      </w:r>
      <w:r w:rsidRPr="003E1D2F">
        <w:rPr>
          <w:color w:val="000000"/>
          <w:sz w:val="22"/>
          <w:szCs w:val="22"/>
          <w:lang w:val="et-EE"/>
        </w:rPr>
        <w:t xml:space="preserve">1/100 kuni </w:t>
      </w:r>
      <w:r w:rsidR="000A066D" w:rsidRPr="00C06338">
        <w:rPr>
          <w:rFonts w:ascii="Symbol" w:eastAsia="Symbol" w:hAnsi="Symbol" w:cs="Symbol"/>
          <w:bCs/>
          <w:szCs w:val="22"/>
          <w:lang w:val="et-EE"/>
        </w:rPr>
        <w:t></w:t>
      </w:r>
      <w:r w:rsidR="000A066D" w:rsidRPr="003E1D2F">
        <w:rPr>
          <w:color w:val="000000"/>
          <w:sz w:val="22"/>
          <w:szCs w:val="22"/>
          <w:lang w:val="et-EE"/>
        </w:rPr>
        <w:t> </w:t>
      </w:r>
      <w:r w:rsidRPr="003E1D2F">
        <w:rPr>
          <w:color w:val="000000"/>
          <w:sz w:val="22"/>
          <w:szCs w:val="22"/>
          <w:lang w:val="et-EE"/>
        </w:rPr>
        <w:t>1/10), aeg-ajalt (</w:t>
      </w:r>
      <w:r w:rsidR="000A066D" w:rsidRPr="00C06338">
        <w:rPr>
          <w:rFonts w:ascii="Symbol" w:eastAsia="Symbol" w:hAnsi="Symbol" w:cs="Symbol"/>
          <w:bCs/>
          <w:szCs w:val="22"/>
          <w:lang w:val="et-EE"/>
        </w:rPr>
        <w:t></w:t>
      </w:r>
      <w:r w:rsidR="000A066D" w:rsidRPr="003E1D2F">
        <w:rPr>
          <w:color w:val="000000"/>
          <w:sz w:val="22"/>
          <w:szCs w:val="22"/>
          <w:lang w:val="et-EE"/>
        </w:rPr>
        <w:t> </w:t>
      </w:r>
      <w:r w:rsidRPr="003E1D2F">
        <w:rPr>
          <w:color w:val="000000"/>
          <w:sz w:val="22"/>
          <w:szCs w:val="22"/>
          <w:lang w:val="et-EE"/>
        </w:rPr>
        <w:t xml:space="preserve">1/1000 kuni </w:t>
      </w:r>
      <w:r w:rsidR="000A066D" w:rsidRPr="00C06338">
        <w:rPr>
          <w:rFonts w:ascii="Symbol" w:eastAsia="Symbol" w:hAnsi="Symbol" w:cs="Symbol"/>
          <w:bCs/>
          <w:szCs w:val="22"/>
          <w:lang w:val="et-EE"/>
        </w:rPr>
        <w:t></w:t>
      </w:r>
      <w:r w:rsidR="000A066D" w:rsidRPr="003E1D2F">
        <w:rPr>
          <w:color w:val="000000"/>
          <w:sz w:val="22"/>
          <w:szCs w:val="22"/>
          <w:lang w:val="et-EE"/>
        </w:rPr>
        <w:t> </w:t>
      </w:r>
      <w:r w:rsidRPr="003E1D2F">
        <w:rPr>
          <w:color w:val="000000"/>
          <w:sz w:val="22"/>
          <w:szCs w:val="22"/>
          <w:lang w:val="et-EE"/>
        </w:rPr>
        <w:t>1/100), harv (</w:t>
      </w:r>
      <w:r w:rsidR="000A066D" w:rsidRPr="00C06338">
        <w:rPr>
          <w:rFonts w:ascii="Symbol" w:eastAsia="Symbol" w:hAnsi="Symbol" w:cs="Symbol"/>
          <w:bCs/>
          <w:szCs w:val="22"/>
          <w:lang w:val="et-EE"/>
        </w:rPr>
        <w:t></w:t>
      </w:r>
      <w:r w:rsidR="000A066D" w:rsidRPr="003E1D2F">
        <w:rPr>
          <w:color w:val="000000"/>
          <w:sz w:val="22"/>
          <w:szCs w:val="22"/>
          <w:lang w:val="et-EE"/>
        </w:rPr>
        <w:t> </w:t>
      </w:r>
      <w:r w:rsidRPr="003E1D2F">
        <w:rPr>
          <w:color w:val="000000"/>
          <w:sz w:val="22"/>
          <w:szCs w:val="22"/>
          <w:lang w:val="et-EE"/>
        </w:rPr>
        <w:t xml:space="preserve">1/10 000 kuni </w:t>
      </w:r>
      <w:r w:rsidR="000A066D" w:rsidRPr="00C06338">
        <w:rPr>
          <w:rFonts w:ascii="Symbol" w:eastAsia="Symbol" w:hAnsi="Symbol" w:cs="Symbol"/>
          <w:bCs/>
          <w:szCs w:val="22"/>
          <w:lang w:val="et-EE"/>
        </w:rPr>
        <w:t></w:t>
      </w:r>
      <w:r w:rsidR="000A066D" w:rsidRPr="003E1D2F">
        <w:rPr>
          <w:color w:val="000000"/>
          <w:sz w:val="22"/>
          <w:szCs w:val="22"/>
          <w:lang w:val="et-EE"/>
        </w:rPr>
        <w:t> </w:t>
      </w:r>
      <w:r w:rsidRPr="003E1D2F">
        <w:rPr>
          <w:color w:val="000000"/>
          <w:sz w:val="22"/>
          <w:szCs w:val="22"/>
          <w:lang w:val="et-EE"/>
        </w:rPr>
        <w:t>1/1000), väga harv (</w:t>
      </w:r>
      <w:r w:rsidR="000A066D" w:rsidRPr="00C06338">
        <w:rPr>
          <w:rFonts w:ascii="Symbol" w:eastAsia="Symbol" w:hAnsi="Symbol" w:cs="Symbol"/>
          <w:bCs/>
          <w:szCs w:val="22"/>
          <w:lang w:val="et-EE"/>
        </w:rPr>
        <w:t></w:t>
      </w:r>
      <w:r w:rsidR="000A066D" w:rsidRPr="003E1D2F">
        <w:rPr>
          <w:color w:val="000000"/>
          <w:sz w:val="22"/>
          <w:szCs w:val="22"/>
          <w:lang w:val="et-EE"/>
        </w:rPr>
        <w:t> </w:t>
      </w:r>
      <w:r w:rsidRPr="003E1D2F">
        <w:rPr>
          <w:color w:val="000000"/>
          <w:sz w:val="22"/>
          <w:szCs w:val="22"/>
          <w:lang w:val="et-EE"/>
        </w:rPr>
        <w:t>1/10 000), teadmata (ei saa hinnata olemasolevate andmete alusel).</w:t>
      </w:r>
    </w:p>
    <w:p w14:paraId="7DD4D7D9" w14:textId="77777777" w:rsidR="009B39A1" w:rsidRPr="003E1D2F" w:rsidRDefault="009B39A1">
      <w:pPr>
        <w:tabs>
          <w:tab w:val="left" w:pos="567"/>
        </w:tabs>
        <w:rPr>
          <w:color w:val="000000"/>
          <w:sz w:val="22"/>
          <w:szCs w:val="22"/>
          <w:lang w:val="et-EE"/>
        </w:rPr>
      </w:pPr>
    </w:p>
    <w:p w14:paraId="69699864" w14:textId="77777777" w:rsidR="009B39A1" w:rsidRPr="003E1D2F" w:rsidRDefault="009B39A1">
      <w:pPr>
        <w:tabs>
          <w:tab w:val="left" w:pos="567"/>
        </w:tabs>
        <w:rPr>
          <w:color w:val="000000"/>
          <w:sz w:val="22"/>
          <w:szCs w:val="22"/>
          <w:lang w:val="et-EE"/>
        </w:rPr>
      </w:pPr>
      <w:r w:rsidRPr="003E1D2F">
        <w:rPr>
          <w:color w:val="000000"/>
          <w:sz w:val="22"/>
          <w:szCs w:val="22"/>
          <w:lang w:val="et-EE"/>
        </w:rPr>
        <w:t>Igas esinemissageduse grupis on kõrvaltoimed toodud tõsiduse vähenemise järjekorras.</w:t>
      </w:r>
    </w:p>
    <w:p w14:paraId="13081836" w14:textId="77777777" w:rsidR="009B39A1" w:rsidRPr="003E1D2F" w:rsidRDefault="009B39A1">
      <w:pPr>
        <w:tabs>
          <w:tab w:val="left" w:pos="567"/>
        </w:tabs>
        <w:rPr>
          <w:color w:val="000000"/>
          <w:sz w:val="22"/>
          <w:lang w:val="et-EE"/>
        </w:rPr>
      </w:pPr>
    </w:p>
    <w:p w14:paraId="389587F7" w14:textId="77777777" w:rsidR="009B39A1" w:rsidRPr="003E1D2F" w:rsidRDefault="009B39A1">
      <w:pPr>
        <w:pStyle w:val="BodyText3"/>
        <w:keepNext/>
        <w:widowControl w:val="0"/>
        <w:jc w:val="left"/>
        <w:outlineLvl w:val="0"/>
        <w:rPr>
          <w:b w:val="0"/>
          <w:i w:val="0"/>
          <w:color w:val="000000"/>
          <w:lang w:val="et-EE"/>
        </w:rPr>
        <w:pPrChange w:id="1005" w:author="RR_5" w:date="2025-12-02T11:30:00Z">
          <w:pPr>
            <w:pStyle w:val="BodyText3"/>
            <w:widowControl w:val="0"/>
            <w:jc w:val="left"/>
            <w:outlineLvl w:val="0"/>
          </w:pPr>
        </w:pPrChange>
      </w:pPr>
      <w:r w:rsidRPr="003E1D2F">
        <w:rPr>
          <w:b w:val="0"/>
          <w:i w:val="0"/>
          <w:color w:val="000000"/>
          <w:lang w:val="et-EE"/>
        </w:rPr>
        <w:t>Vorikonasooli kasutamisel täheldatud kõrvaltoimed</w:t>
      </w:r>
    </w:p>
    <w:p w14:paraId="5B8DD8FC" w14:textId="77777777" w:rsidR="00303E41" w:rsidRPr="003E1D2F" w:rsidRDefault="00303E41">
      <w:pPr>
        <w:pStyle w:val="BodyText3"/>
        <w:keepNext/>
        <w:widowControl w:val="0"/>
        <w:jc w:val="left"/>
        <w:rPr>
          <w:b w:val="0"/>
          <w:i w:val="0"/>
          <w:color w:val="000000"/>
          <w:szCs w:val="24"/>
          <w:lang w:val="et-EE"/>
        </w:rPr>
        <w:pPrChange w:id="1006" w:author="RR_5" w:date="2025-12-02T11:30:00Z">
          <w:pPr>
            <w:pStyle w:val="BodyText3"/>
            <w:widowControl w:val="0"/>
            <w:jc w:val="left"/>
          </w:pPr>
        </w:pPrChange>
      </w:pPr>
    </w:p>
    <w:tbl>
      <w:tblPr>
        <w:tblW w:w="95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2"/>
        <w:gridCol w:w="1105"/>
        <w:gridCol w:w="1878"/>
        <w:gridCol w:w="1878"/>
        <w:gridCol w:w="1621"/>
        <w:gridCol w:w="1195"/>
      </w:tblGrid>
      <w:tr w:rsidR="00303E41" w:rsidRPr="00C06338" w14:paraId="2D3983D5" w14:textId="77777777" w:rsidTr="00BC564E">
        <w:trPr>
          <w:tblHeader/>
        </w:trPr>
        <w:tc>
          <w:tcPr>
            <w:tcW w:w="1882" w:type="dxa"/>
          </w:tcPr>
          <w:p w14:paraId="6BCA159C" w14:textId="77777777" w:rsidR="00303E41" w:rsidRPr="003E1D2F" w:rsidRDefault="00303E41">
            <w:pPr>
              <w:keepNext/>
              <w:widowControl w:val="0"/>
              <w:jc w:val="center"/>
              <w:rPr>
                <w:b/>
                <w:color w:val="000000"/>
                <w:sz w:val="22"/>
                <w:szCs w:val="22"/>
                <w:lang w:val="et-EE"/>
              </w:rPr>
              <w:pPrChange w:id="1007" w:author="RR_5" w:date="2025-12-02T11:30:00Z">
                <w:pPr>
                  <w:widowControl w:val="0"/>
                  <w:jc w:val="center"/>
                </w:pPr>
              </w:pPrChange>
            </w:pPr>
            <w:r w:rsidRPr="003E1D2F">
              <w:rPr>
                <w:b/>
                <w:color w:val="000000"/>
                <w:sz w:val="22"/>
                <w:szCs w:val="22"/>
                <w:lang w:val="et-EE"/>
              </w:rPr>
              <w:t>Organsüsteem</w:t>
            </w:r>
          </w:p>
        </w:tc>
        <w:tc>
          <w:tcPr>
            <w:tcW w:w="1105" w:type="dxa"/>
          </w:tcPr>
          <w:p w14:paraId="42ABE840" w14:textId="77777777" w:rsidR="00303E41" w:rsidRPr="003E1D2F" w:rsidRDefault="00303E41">
            <w:pPr>
              <w:keepNext/>
              <w:widowControl w:val="0"/>
              <w:jc w:val="center"/>
              <w:rPr>
                <w:b/>
                <w:color w:val="000000"/>
                <w:sz w:val="22"/>
                <w:szCs w:val="22"/>
                <w:lang w:val="et-EE"/>
              </w:rPr>
              <w:pPrChange w:id="1008" w:author="RR_5" w:date="2025-12-02T11:30:00Z">
                <w:pPr>
                  <w:widowControl w:val="0"/>
                  <w:jc w:val="center"/>
                </w:pPr>
              </w:pPrChange>
            </w:pPr>
            <w:r w:rsidRPr="003E1D2F">
              <w:rPr>
                <w:b/>
                <w:color w:val="000000"/>
                <w:sz w:val="22"/>
                <w:szCs w:val="22"/>
                <w:lang w:val="et-EE"/>
              </w:rPr>
              <w:t>Väga sage</w:t>
            </w:r>
          </w:p>
          <w:p w14:paraId="57F9AC5A" w14:textId="51CF14F8" w:rsidR="00303E41" w:rsidRPr="003E1D2F" w:rsidDel="00822547" w:rsidRDefault="00303E41">
            <w:pPr>
              <w:keepNext/>
              <w:widowControl w:val="0"/>
              <w:jc w:val="center"/>
              <w:rPr>
                <w:del w:id="1009" w:author="RR_5" w:date="2025-12-02T11:30:00Z"/>
                <w:b/>
                <w:color w:val="000000"/>
                <w:sz w:val="22"/>
                <w:szCs w:val="22"/>
                <w:lang w:val="et-EE"/>
              </w:rPr>
              <w:pPrChange w:id="1010" w:author="RR_5" w:date="2025-12-02T11:30:00Z">
                <w:pPr>
                  <w:widowControl w:val="0"/>
                  <w:jc w:val="center"/>
                </w:pPr>
              </w:pPrChange>
            </w:pPr>
            <w:r w:rsidRPr="003E1D2F">
              <w:rPr>
                <w:b/>
                <w:color w:val="000000"/>
                <w:sz w:val="22"/>
                <w:szCs w:val="22"/>
                <w:lang w:val="et-EE"/>
              </w:rPr>
              <w:t>≥ 1/10</w:t>
            </w:r>
          </w:p>
          <w:p w14:paraId="2055CF04" w14:textId="77777777" w:rsidR="00303E41" w:rsidRPr="003E1D2F" w:rsidRDefault="00303E41">
            <w:pPr>
              <w:keepNext/>
              <w:widowControl w:val="0"/>
              <w:jc w:val="center"/>
              <w:rPr>
                <w:color w:val="000000"/>
                <w:sz w:val="22"/>
                <w:szCs w:val="22"/>
                <w:lang w:val="et-EE"/>
              </w:rPr>
              <w:pPrChange w:id="1011" w:author="RR_5" w:date="2025-12-02T11:30:00Z">
                <w:pPr>
                  <w:widowControl w:val="0"/>
                  <w:jc w:val="center"/>
                </w:pPr>
              </w:pPrChange>
            </w:pPr>
          </w:p>
        </w:tc>
        <w:tc>
          <w:tcPr>
            <w:tcW w:w="1878" w:type="dxa"/>
          </w:tcPr>
          <w:p w14:paraId="16F38986" w14:textId="77777777" w:rsidR="00303E41" w:rsidRPr="003E1D2F" w:rsidRDefault="00303E41">
            <w:pPr>
              <w:keepNext/>
              <w:widowControl w:val="0"/>
              <w:jc w:val="center"/>
              <w:rPr>
                <w:b/>
                <w:color w:val="000000"/>
                <w:sz w:val="22"/>
                <w:szCs w:val="22"/>
                <w:lang w:val="et-EE"/>
              </w:rPr>
              <w:pPrChange w:id="1012" w:author="RR_5" w:date="2025-12-02T11:30:00Z">
                <w:pPr>
                  <w:widowControl w:val="0"/>
                  <w:jc w:val="center"/>
                </w:pPr>
              </w:pPrChange>
            </w:pPr>
            <w:r w:rsidRPr="003E1D2F">
              <w:rPr>
                <w:b/>
                <w:color w:val="000000"/>
                <w:sz w:val="22"/>
                <w:szCs w:val="22"/>
                <w:lang w:val="et-EE"/>
              </w:rPr>
              <w:t>Sage</w:t>
            </w:r>
          </w:p>
          <w:p w14:paraId="17EF8E95" w14:textId="77777777" w:rsidR="00303E41" w:rsidRPr="003E1D2F" w:rsidRDefault="00303E41">
            <w:pPr>
              <w:keepNext/>
              <w:widowControl w:val="0"/>
              <w:jc w:val="center"/>
              <w:rPr>
                <w:b/>
                <w:color w:val="000000"/>
                <w:sz w:val="22"/>
                <w:szCs w:val="22"/>
                <w:lang w:val="et-EE"/>
              </w:rPr>
              <w:pPrChange w:id="1013" w:author="RR_5" w:date="2025-12-02T11:30:00Z">
                <w:pPr>
                  <w:widowControl w:val="0"/>
                  <w:jc w:val="center"/>
                </w:pPr>
              </w:pPrChange>
            </w:pPr>
            <w:r w:rsidRPr="003E1D2F">
              <w:rPr>
                <w:b/>
                <w:color w:val="000000"/>
                <w:sz w:val="22"/>
                <w:szCs w:val="22"/>
                <w:lang w:val="et-EE"/>
              </w:rPr>
              <w:t>≥ 1/100</w:t>
            </w:r>
          </w:p>
          <w:p w14:paraId="5C3DA6BF" w14:textId="44C85043" w:rsidR="00303E41" w:rsidRPr="003E1D2F" w:rsidDel="00822547" w:rsidRDefault="00303E41">
            <w:pPr>
              <w:keepNext/>
              <w:widowControl w:val="0"/>
              <w:jc w:val="center"/>
              <w:rPr>
                <w:del w:id="1014" w:author="RR_5" w:date="2025-12-02T11:30:00Z"/>
                <w:b/>
                <w:color w:val="000000"/>
                <w:sz w:val="22"/>
                <w:szCs w:val="22"/>
                <w:lang w:val="et-EE"/>
              </w:rPr>
              <w:pPrChange w:id="1015" w:author="RR_5" w:date="2025-12-02T11:30:00Z">
                <w:pPr>
                  <w:widowControl w:val="0"/>
                  <w:jc w:val="center"/>
                </w:pPr>
              </w:pPrChange>
            </w:pPr>
            <w:r w:rsidRPr="003E1D2F">
              <w:rPr>
                <w:b/>
                <w:color w:val="000000"/>
                <w:sz w:val="22"/>
                <w:szCs w:val="22"/>
                <w:lang w:val="et-EE"/>
              </w:rPr>
              <w:t>kuni &lt; 1/10</w:t>
            </w:r>
          </w:p>
          <w:p w14:paraId="4432C534" w14:textId="77777777" w:rsidR="00303E41" w:rsidRPr="003E1D2F" w:rsidRDefault="00303E41">
            <w:pPr>
              <w:keepNext/>
              <w:widowControl w:val="0"/>
              <w:jc w:val="center"/>
              <w:rPr>
                <w:b/>
                <w:color w:val="000000"/>
                <w:sz w:val="22"/>
                <w:szCs w:val="22"/>
                <w:lang w:val="et-EE"/>
              </w:rPr>
              <w:pPrChange w:id="1016" w:author="RR_5" w:date="2025-12-02T11:30:00Z">
                <w:pPr>
                  <w:widowControl w:val="0"/>
                  <w:jc w:val="center"/>
                </w:pPr>
              </w:pPrChange>
            </w:pPr>
          </w:p>
        </w:tc>
        <w:tc>
          <w:tcPr>
            <w:tcW w:w="1878" w:type="dxa"/>
          </w:tcPr>
          <w:p w14:paraId="6AC4313B" w14:textId="77777777" w:rsidR="00303E41" w:rsidRPr="003E1D2F" w:rsidRDefault="00303E41">
            <w:pPr>
              <w:keepNext/>
              <w:widowControl w:val="0"/>
              <w:jc w:val="center"/>
              <w:rPr>
                <w:b/>
                <w:color w:val="000000"/>
                <w:sz w:val="22"/>
                <w:szCs w:val="22"/>
                <w:lang w:val="et-EE"/>
              </w:rPr>
              <w:pPrChange w:id="1017" w:author="RR_5" w:date="2025-12-02T11:30:00Z">
                <w:pPr>
                  <w:widowControl w:val="0"/>
                  <w:jc w:val="center"/>
                </w:pPr>
              </w:pPrChange>
            </w:pPr>
            <w:r w:rsidRPr="003E1D2F">
              <w:rPr>
                <w:b/>
                <w:color w:val="000000"/>
                <w:sz w:val="22"/>
                <w:szCs w:val="22"/>
                <w:lang w:val="et-EE"/>
              </w:rPr>
              <w:t>Aeg-ajalt</w:t>
            </w:r>
          </w:p>
          <w:p w14:paraId="03A1A05E" w14:textId="09D0FEE3" w:rsidR="00303E41" w:rsidRPr="003E1D2F" w:rsidDel="00822547" w:rsidRDefault="00303E41">
            <w:pPr>
              <w:keepNext/>
              <w:widowControl w:val="0"/>
              <w:jc w:val="center"/>
              <w:rPr>
                <w:del w:id="1018" w:author="RR_5" w:date="2025-12-02T11:30:00Z"/>
                <w:b/>
                <w:color w:val="000000"/>
                <w:sz w:val="22"/>
                <w:szCs w:val="22"/>
                <w:lang w:val="et-EE"/>
              </w:rPr>
              <w:pPrChange w:id="1019" w:author="RR_5" w:date="2025-12-02T11:30:00Z">
                <w:pPr>
                  <w:widowControl w:val="0"/>
                  <w:jc w:val="center"/>
                </w:pPr>
              </w:pPrChange>
            </w:pPr>
            <w:r w:rsidRPr="003E1D2F">
              <w:rPr>
                <w:b/>
                <w:color w:val="000000"/>
                <w:sz w:val="22"/>
                <w:szCs w:val="22"/>
                <w:lang w:val="et-EE"/>
              </w:rPr>
              <w:t>≥ 1/1000 kuni &lt; 1/100</w:t>
            </w:r>
          </w:p>
          <w:p w14:paraId="6A91FA42" w14:textId="77777777" w:rsidR="00303E41" w:rsidRPr="003E1D2F" w:rsidRDefault="00303E41">
            <w:pPr>
              <w:keepNext/>
              <w:widowControl w:val="0"/>
              <w:jc w:val="center"/>
              <w:rPr>
                <w:b/>
                <w:color w:val="000000"/>
                <w:sz w:val="22"/>
                <w:szCs w:val="22"/>
                <w:lang w:val="et-EE"/>
              </w:rPr>
              <w:pPrChange w:id="1020" w:author="RR_5" w:date="2025-12-02T11:30:00Z">
                <w:pPr>
                  <w:widowControl w:val="0"/>
                  <w:jc w:val="center"/>
                </w:pPr>
              </w:pPrChange>
            </w:pPr>
          </w:p>
        </w:tc>
        <w:tc>
          <w:tcPr>
            <w:tcW w:w="1621" w:type="dxa"/>
          </w:tcPr>
          <w:p w14:paraId="7D3A9415" w14:textId="77777777" w:rsidR="00303E41" w:rsidRPr="003E1D2F" w:rsidRDefault="00303E41">
            <w:pPr>
              <w:keepNext/>
              <w:widowControl w:val="0"/>
              <w:jc w:val="center"/>
              <w:rPr>
                <w:b/>
                <w:color w:val="000000"/>
                <w:sz w:val="22"/>
                <w:szCs w:val="22"/>
                <w:lang w:val="et-EE"/>
              </w:rPr>
              <w:pPrChange w:id="1021" w:author="RR_5" w:date="2025-12-02T11:30:00Z">
                <w:pPr>
                  <w:widowControl w:val="0"/>
                  <w:jc w:val="center"/>
                </w:pPr>
              </w:pPrChange>
            </w:pPr>
            <w:r w:rsidRPr="003E1D2F">
              <w:rPr>
                <w:b/>
                <w:color w:val="000000"/>
                <w:sz w:val="22"/>
                <w:szCs w:val="22"/>
                <w:lang w:val="et-EE"/>
              </w:rPr>
              <w:t>Harv</w:t>
            </w:r>
          </w:p>
          <w:p w14:paraId="4B4FEF3A" w14:textId="13BC9EF1" w:rsidR="00303E41" w:rsidRPr="003E1D2F" w:rsidDel="00822547" w:rsidRDefault="00303E41">
            <w:pPr>
              <w:keepNext/>
              <w:widowControl w:val="0"/>
              <w:jc w:val="center"/>
              <w:rPr>
                <w:del w:id="1022" w:author="RR_5" w:date="2025-12-02T11:30:00Z"/>
                <w:b/>
                <w:color w:val="000000"/>
                <w:sz w:val="22"/>
                <w:szCs w:val="22"/>
                <w:lang w:val="et-EE"/>
              </w:rPr>
              <w:pPrChange w:id="1023" w:author="RR_5" w:date="2025-12-02T11:30:00Z">
                <w:pPr>
                  <w:widowControl w:val="0"/>
                  <w:jc w:val="center"/>
                </w:pPr>
              </w:pPrChange>
            </w:pPr>
            <w:r w:rsidRPr="003E1D2F">
              <w:rPr>
                <w:b/>
                <w:color w:val="000000"/>
                <w:sz w:val="22"/>
                <w:szCs w:val="22"/>
                <w:lang w:val="et-EE"/>
              </w:rPr>
              <w:t>≥ 1/10 000 kuni &lt; 1/1000</w:t>
            </w:r>
          </w:p>
          <w:p w14:paraId="549958D0" w14:textId="77777777" w:rsidR="00303E41" w:rsidRPr="003E1D2F" w:rsidRDefault="00303E41">
            <w:pPr>
              <w:keepNext/>
              <w:widowControl w:val="0"/>
              <w:jc w:val="center"/>
              <w:rPr>
                <w:b/>
                <w:color w:val="000000"/>
                <w:sz w:val="22"/>
                <w:szCs w:val="22"/>
                <w:lang w:val="et-EE"/>
              </w:rPr>
              <w:pPrChange w:id="1024" w:author="RR_5" w:date="2025-12-02T11:30:00Z">
                <w:pPr>
                  <w:widowControl w:val="0"/>
                  <w:jc w:val="center"/>
                </w:pPr>
              </w:pPrChange>
            </w:pPr>
          </w:p>
        </w:tc>
        <w:tc>
          <w:tcPr>
            <w:tcW w:w="1195" w:type="dxa"/>
          </w:tcPr>
          <w:p w14:paraId="19F10E1D" w14:textId="77777777" w:rsidR="00303E41" w:rsidRPr="003E1D2F" w:rsidRDefault="00303E41">
            <w:pPr>
              <w:keepNext/>
              <w:widowControl w:val="0"/>
              <w:jc w:val="center"/>
              <w:rPr>
                <w:b/>
                <w:color w:val="000000"/>
                <w:sz w:val="22"/>
                <w:szCs w:val="22"/>
                <w:lang w:val="et-EE"/>
              </w:rPr>
              <w:pPrChange w:id="1025" w:author="RR_5" w:date="2025-12-02T11:30:00Z">
                <w:pPr>
                  <w:widowControl w:val="0"/>
                  <w:jc w:val="center"/>
                </w:pPr>
              </w:pPrChange>
            </w:pPr>
            <w:r w:rsidRPr="003E1D2F">
              <w:rPr>
                <w:b/>
                <w:color w:val="000000"/>
                <w:sz w:val="22"/>
                <w:szCs w:val="22"/>
                <w:lang w:val="et-EE"/>
              </w:rPr>
              <w:t>Sagedus teadmata</w:t>
            </w:r>
          </w:p>
          <w:p w14:paraId="414FCB5D" w14:textId="488287D9" w:rsidR="00303E41" w:rsidRPr="003E1D2F" w:rsidRDefault="00303E41">
            <w:pPr>
              <w:keepNext/>
              <w:widowControl w:val="0"/>
              <w:jc w:val="center"/>
              <w:rPr>
                <w:b/>
                <w:color w:val="000000"/>
                <w:sz w:val="22"/>
                <w:szCs w:val="22"/>
                <w:lang w:val="et-EE"/>
              </w:rPr>
              <w:pPrChange w:id="1026" w:author="RR_5" w:date="2025-12-02T11:30:00Z">
                <w:pPr>
                  <w:widowControl w:val="0"/>
                  <w:jc w:val="center"/>
                </w:pPr>
              </w:pPrChange>
            </w:pPr>
            <w:r w:rsidRPr="003E1D2F">
              <w:rPr>
                <w:b/>
                <w:color w:val="000000"/>
                <w:sz w:val="22"/>
                <w:szCs w:val="22"/>
                <w:lang w:val="et-EE"/>
              </w:rPr>
              <w:t>(ei saa hinnata olemasolevate andmete alusel)</w:t>
            </w:r>
          </w:p>
        </w:tc>
      </w:tr>
      <w:tr w:rsidR="00303E41" w:rsidRPr="00C06338" w14:paraId="6B2FD136" w14:textId="77777777" w:rsidTr="00BC564E">
        <w:tc>
          <w:tcPr>
            <w:tcW w:w="1882" w:type="dxa"/>
          </w:tcPr>
          <w:p w14:paraId="12833C14" w14:textId="77777777" w:rsidR="00303E41" w:rsidRPr="003E1D2F" w:rsidRDefault="00303E41" w:rsidP="00BC564E">
            <w:pPr>
              <w:widowControl w:val="0"/>
              <w:rPr>
                <w:color w:val="000000"/>
                <w:sz w:val="22"/>
                <w:szCs w:val="22"/>
                <w:lang w:val="et-EE"/>
              </w:rPr>
            </w:pPr>
            <w:r w:rsidRPr="003E1D2F">
              <w:rPr>
                <w:color w:val="000000"/>
                <w:sz w:val="22"/>
                <w:szCs w:val="22"/>
                <w:lang w:val="et-EE"/>
              </w:rPr>
              <w:t>Infektsioonid ja infestatsioonid</w:t>
            </w:r>
          </w:p>
        </w:tc>
        <w:tc>
          <w:tcPr>
            <w:tcW w:w="1105" w:type="dxa"/>
          </w:tcPr>
          <w:p w14:paraId="4FA4797F" w14:textId="77777777" w:rsidR="00303E41" w:rsidRPr="003E1D2F" w:rsidRDefault="00303E41" w:rsidP="00BC564E">
            <w:pPr>
              <w:widowControl w:val="0"/>
              <w:rPr>
                <w:color w:val="000000"/>
                <w:sz w:val="22"/>
                <w:szCs w:val="22"/>
                <w:lang w:val="et-EE"/>
              </w:rPr>
            </w:pPr>
          </w:p>
        </w:tc>
        <w:tc>
          <w:tcPr>
            <w:tcW w:w="1878" w:type="dxa"/>
          </w:tcPr>
          <w:p w14:paraId="73D5D9BF" w14:textId="77777777" w:rsidR="00303E41" w:rsidRPr="003E1D2F" w:rsidRDefault="00303E41" w:rsidP="00BC564E">
            <w:pPr>
              <w:widowControl w:val="0"/>
              <w:rPr>
                <w:color w:val="000000"/>
                <w:sz w:val="22"/>
                <w:szCs w:val="22"/>
                <w:lang w:val="et-EE"/>
              </w:rPr>
            </w:pPr>
            <w:r w:rsidRPr="003E1D2F">
              <w:rPr>
                <w:color w:val="000000"/>
                <w:sz w:val="22"/>
                <w:szCs w:val="22"/>
                <w:lang w:val="et-EE"/>
              </w:rPr>
              <w:t>sinusiit</w:t>
            </w:r>
          </w:p>
        </w:tc>
        <w:tc>
          <w:tcPr>
            <w:tcW w:w="1878" w:type="dxa"/>
          </w:tcPr>
          <w:p w14:paraId="6E0F61B4" w14:textId="3552564B" w:rsidR="00303E41" w:rsidRPr="003E1D2F" w:rsidRDefault="00A53310" w:rsidP="00BC564E">
            <w:pPr>
              <w:widowControl w:val="0"/>
              <w:rPr>
                <w:color w:val="000000"/>
                <w:sz w:val="22"/>
                <w:szCs w:val="22"/>
                <w:lang w:val="et-EE"/>
              </w:rPr>
            </w:pPr>
            <w:r>
              <w:rPr>
                <w:rStyle w:val="TableText12"/>
                <w:color w:val="000000"/>
                <w:sz w:val="22"/>
                <w:szCs w:val="22"/>
                <w:lang w:val="et-EE"/>
              </w:rPr>
              <w:t>p</w:t>
            </w:r>
            <w:r w:rsidR="00303E41" w:rsidRPr="003E1D2F">
              <w:rPr>
                <w:rStyle w:val="TableText12"/>
                <w:color w:val="000000"/>
                <w:sz w:val="22"/>
                <w:szCs w:val="22"/>
                <w:lang w:val="et-EE"/>
              </w:rPr>
              <w:t>seudomembra</w:t>
            </w:r>
            <w:r w:rsidR="00587301" w:rsidRPr="003E1D2F">
              <w:rPr>
                <w:rStyle w:val="TableText12"/>
                <w:color w:val="000000"/>
                <w:sz w:val="22"/>
                <w:szCs w:val="22"/>
                <w:lang w:val="et-EE"/>
              </w:rPr>
              <w:t>-</w:t>
            </w:r>
            <w:r w:rsidR="00303E41" w:rsidRPr="003E1D2F">
              <w:rPr>
                <w:rStyle w:val="TableText12"/>
                <w:color w:val="000000"/>
                <w:sz w:val="22"/>
                <w:szCs w:val="22"/>
                <w:lang w:val="et-EE"/>
              </w:rPr>
              <w:t>noosne koliit</w:t>
            </w:r>
          </w:p>
        </w:tc>
        <w:tc>
          <w:tcPr>
            <w:tcW w:w="1621" w:type="dxa"/>
          </w:tcPr>
          <w:p w14:paraId="5F243731" w14:textId="77777777" w:rsidR="00303E41" w:rsidRPr="003E1D2F" w:rsidRDefault="00303E41" w:rsidP="00BC564E">
            <w:pPr>
              <w:widowControl w:val="0"/>
              <w:rPr>
                <w:color w:val="000000"/>
                <w:sz w:val="22"/>
                <w:szCs w:val="22"/>
                <w:lang w:val="et-EE"/>
              </w:rPr>
            </w:pPr>
          </w:p>
        </w:tc>
        <w:tc>
          <w:tcPr>
            <w:tcW w:w="1195" w:type="dxa"/>
          </w:tcPr>
          <w:p w14:paraId="0B6635EF" w14:textId="77777777" w:rsidR="00303E41" w:rsidRPr="003E1D2F" w:rsidRDefault="00303E41" w:rsidP="00BC564E">
            <w:pPr>
              <w:widowControl w:val="0"/>
              <w:rPr>
                <w:color w:val="000000"/>
                <w:sz w:val="22"/>
                <w:szCs w:val="22"/>
                <w:lang w:val="et-EE"/>
              </w:rPr>
            </w:pPr>
          </w:p>
        </w:tc>
      </w:tr>
      <w:tr w:rsidR="00715568" w:rsidRPr="00C06338" w14:paraId="45668925" w14:textId="77777777" w:rsidTr="00BC564E">
        <w:tc>
          <w:tcPr>
            <w:tcW w:w="1882" w:type="dxa"/>
          </w:tcPr>
          <w:p w14:paraId="2479F815" w14:textId="77777777" w:rsidR="00715568" w:rsidRPr="003E1D2F" w:rsidRDefault="00715568" w:rsidP="00BC564E">
            <w:pPr>
              <w:widowControl w:val="0"/>
              <w:rPr>
                <w:color w:val="000000"/>
                <w:sz w:val="22"/>
                <w:szCs w:val="22"/>
                <w:lang w:val="et-EE"/>
              </w:rPr>
            </w:pPr>
            <w:r w:rsidRPr="003E1D2F">
              <w:rPr>
                <w:bCs/>
                <w:color w:val="000000"/>
                <w:sz w:val="22"/>
                <w:szCs w:val="22"/>
                <w:lang w:val="et-EE"/>
              </w:rPr>
              <w:t>Hea-, pahaloomulised ja täpsustamata kasvajad (sealhulgas tsüstid ja polüübid)</w:t>
            </w:r>
            <w:r w:rsidRPr="003E1D2F">
              <w:rPr>
                <w:color w:val="000000"/>
                <w:sz w:val="22"/>
                <w:szCs w:val="22"/>
                <w:lang w:val="et-EE"/>
              </w:rPr>
              <w:t xml:space="preserve"> </w:t>
            </w:r>
          </w:p>
        </w:tc>
        <w:tc>
          <w:tcPr>
            <w:tcW w:w="1105" w:type="dxa"/>
          </w:tcPr>
          <w:p w14:paraId="762F1405" w14:textId="77777777" w:rsidR="00715568" w:rsidRPr="003E1D2F" w:rsidRDefault="00715568" w:rsidP="00BC564E">
            <w:pPr>
              <w:widowControl w:val="0"/>
              <w:rPr>
                <w:color w:val="000000"/>
                <w:sz w:val="22"/>
                <w:szCs w:val="22"/>
                <w:lang w:val="et-EE"/>
              </w:rPr>
            </w:pPr>
          </w:p>
        </w:tc>
        <w:tc>
          <w:tcPr>
            <w:tcW w:w="1878" w:type="dxa"/>
          </w:tcPr>
          <w:p w14:paraId="071FEE38" w14:textId="77777777" w:rsidR="00715568" w:rsidRPr="003E1D2F" w:rsidRDefault="00715568" w:rsidP="00BC564E">
            <w:pPr>
              <w:widowControl w:val="0"/>
              <w:rPr>
                <w:color w:val="000000"/>
                <w:sz w:val="22"/>
                <w:szCs w:val="22"/>
                <w:lang w:val="et-EE"/>
              </w:rPr>
            </w:pPr>
            <w:r w:rsidRPr="003E1D2F">
              <w:rPr>
                <w:rStyle w:val="TableText12"/>
                <w:color w:val="000000"/>
                <w:sz w:val="22"/>
                <w:szCs w:val="22"/>
                <w:lang w:val="et-EE"/>
              </w:rPr>
              <w:t xml:space="preserve">skvamoosrakuline vähk </w:t>
            </w:r>
            <w:r w:rsidR="007F1B21" w:rsidRPr="003E1D2F">
              <w:rPr>
                <w:rStyle w:val="TableText12"/>
                <w:color w:val="000000"/>
                <w:sz w:val="22"/>
                <w:szCs w:val="22"/>
                <w:lang w:val="et-EE"/>
              </w:rPr>
              <w:t>(</w:t>
            </w:r>
            <w:r w:rsidRPr="003E1D2F">
              <w:rPr>
                <w:rFonts w:cs="Sendnya"/>
                <w:sz w:val="22"/>
                <w:szCs w:val="22"/>
                <w:lang w:val="et-EE" w:bidi="or-IN"/>
              </w:rPr>
              <w:t xml:space="preserve">sh naha SCC </w:t>
            </w:r>
            <w:r w:rsidRPr="003E1D2F">
              <w:rPr>
                <w:rFonts w:cs="Sendnya"/>
                <w:i/>
                <w:iCs/>
                <w:sz w:val="22"/>
                <w:szCs w:val="22"/>
                <w:lang w:val="et-EE" w:bidi="or-IN"/>
              </w:rPr>
              <w:t>in situ</w:t>
            </w:r>
            <w:r w:rsidRPr="003E1D2F">
              <w:rPr>
                <w:rFonts w:cs="Sendnya"/>
                <w:sz w:val="22"/>
                <w:szCs w:val="22"/>
                <w:lang w:val="et-EE" w:bidi="or-IN"/>
              </w:rPr>
              <w:t xml:space="preserve"> ehk Boweni tõbi)</w:t>
            </w:r>
            <w:r w:rsidRPr="003E1D2F">
              <w:rPr>
                <w:rStyle w:val="TableText12"/>
                <w:color w:val="000000"/>
                <w:sz w:val="22"/>
                <w:szCs w:val="22"/>
                <w:lang w:val="et-EE"/>
              </w:rPr>
              <w:t>*,**</w:t>
            </w:r>
          </w:p>
        </w:tc>
        <w:tc>
          <w:tcPr>
            <w:tcW w:w="1878" w:type="dxa"/>
          </w:tcPr>
          <w:p w14:paraId="6F028B1F" w14:textId="77777777" w:rsidR="00715568" w:rsidRPr="003E1D2F" w:rsidRDefault="00715568" w:rsidP="00BC564E">
            <w:pPr>
              <w:widowControl w:val="0"/>
              <w:rPr>
                <w:color w:val="000000"/>
                <w:sz w:val="22"/>
                <w:szCs w:val="22"/>
                <w:lang w:val="et-EE"/>
              </w:rPr>
            </w:pPr>
          </w:p>
        </w:tc>
        <w:tc>
          <w:tcPr>
            <w:tcW w:w="1621" w:type="dxa"/>
          </w:tcPr>
          <w:p w14:paraId="4FA0079E" w14:textId="77777777" w:rsidR="00715568" w:rsidRPr="003E1D2F" w:rsidRDefault="00715568" w:rsidP="00BC564E">
            <w:pPr>
              <w:widowControl w:val="0"/>
              <w:rPr>
                <w:color w:val="000000"/>
                <w:sz w:val="22"/>
                <w:szCs w:val="22"/>
                <w:lang w:val="et-EE"/>
              </w:rPr>
            </w:pPr>
          </w:p>
        </w:tc>
        <w:tc>
          <w:tcPr>
            <w:tcW w:w="1195" w:type="dxa"/>
          </w:tcPr>
          <w:p w14:paraId="49510CD8" w14:textId="3F0858C1" w:rsidR="00715568" w:rsidRPr="003E1D2F" w:rsidRDefault="00715568" w:rsidP="00BC564E">
            <w:pPr>
              <w:widowControl w:val="0"/>
              <w:rPr>
                <w:color w:val="000000" w:themeColor="text1"/>
                <w:sz w:val="22"/>
                <w:szCs w:val="22"/>
                <w:lang w:val="et-EE"/>
              </w:rPr>
            </w:pPr>
          </w:p>
        </w:tc>
      </w:tr>
      <w:tr w:rsidR="00715568" w:rsidRPr="00C06338" w14:paraId="517F1358" w14:textId="77777777" w:rsidTr="00BC564E">
        <w:tc>
          <w:tcPr>
            <w:tcW w:w="1882" w:type="dxa"/>
          </w:tcPr>
          <w:p w14:paraId="09A81FA5" w14:textId="77777777" w:rsidR="00715568" w:rsidRPr="003E1D2F" w:rsidRDefault="00715568" w:rsidP="00715568">
            <w:pPr>
              <w:rPr>
                <w:color w:val="000000"/>
                <w:sz w:val="22"/>
                <w:szCs w:val="22"/>
                <w:lang w:val="et-EE"/>
              </w:rPr>
            </w:pPr>
            <w:r w:rsidRPr="003E1D2F">
              <w:rPr>
                <w:color w:val="000000"/>
                <w:sz w:val="22"/>
                <w:szCs w:val="22"/>
                <w:lang w:val="et-EE"/>
              </w:rPr>
              <w:t>Vere ja lümfisüsteemi häired</w:t>
            </w:r>
          </w:p>
        </w:tc>
        <w:tc>
          <w:tcPr>
            <w:tcW w:w="1105" w:type="dxa"/>
          </w:tcPr>
          <w:p w14:paraId="11D2B032" w14:textId="77777777" w:rsidR="00715568" w:rsidRPr="003E1D2F" w:rsidRDefault="00715568" w:rsidP="00715568">
            <w:pPr>
              <w:rPr>
                <w:color w:val="000000"/>
                <w:sz w:val="22"/>
                <w:szCs w:val="22"/>
                <w:lang w:val="et-EE"/>
              </w:rPr>
            </w:pPr>
          </w:p>
        </w:tc>
        <w:tc>
          <w:tcPr>
            <w:tcW w:w="1878" w:type="dxa"/>
          </w:tcPr>
          <w:p w14:paraId="5ABE2AEE" w14:textId="0FDCA9B1" w:rsidR="00715568" w:rsidRPr="003E1D2F" w:rsidRDefault="00715568" w:rsidP="00715568">
            <w:pPr>
              <w:pStyle w:val="TableText"/>
              <w:rPr>
                <w:rFonts w:cs="Times New Roman"/>
                <w:color w:val="000000"/>
                <w:sz w:val="22"/>
                <w:szCs w:val="22"/>
                <w:lang w:val="et-EE"/>
              </w:rPr>
            </w:pPr>
            <w:r w:rsidRPr="003E1D2F">
              <w:rPr>
                <w:rStyle w:val="TableText12"/>
                <w:rFonts w:cs="Times New Roman"/>
                <w:color w:val="000000"/>
                <w:sz w:val="22"/>
                <w:szCs w:val="22"/>
                <w:lang w:val="et-EE"/>
              </w:rPr>
              <w:t>agranulotsütoos</w:t>
            </w:r>
            <w:r w:rsidRPr="003E1D2F">
              <w:rPr>
                <w:rStyle w:val="TableText12"/>
                <w:rFonts w:cs="Times New Roman"/>
                <w:color w:val="000000"/>
                <w:sz w:val="22"/>
                <w:szCs w:val="22"/>
                <w:vertAlign w:val="superscript"/>
                <w:lang w:val="et-EE"/>
              </w:rPr>
              <w:t>1</w:t>
            </w:r>
            <w:r w:rsidRPr="003E1D2F">
              <w:rPr>
                <w:rStyle w:val="TableText12"/>
                <w:rFonts w:cs="Times New Roman"/>
                <w:color w:val="000000"/>
                <w:sz w:val="22"/>
                <w:szCs w:val="22"/>
                <w:lang w:val="et-EE"/>
              </w:rPr>
              <w:t>, pantsütopeenia, trombotsüto</w:t>
            </w:r>
            <w:r w:rsidR="00A53310" w:rsidRPr="00C06338">
              <w:rPr>
                <w:b/>
                <w:color w:val="000000"/>
                <w:lang w:val="et-EE"/>
              </w:rPr>
              <w:softHyphen/>
            </w:r>
            <w:r w:rsidRPr="003E1D2F">
              <w:rPr>
                <w:rStyle w:val="TableText12"/>
                <w:rFonts w:cs="Times New Roman"/>
                <w:color w:val="000000"/>
                <w:sz w:val="22"/>
                <w:szCs w:val="22"/>
                <w:lang w:val="et-EE"/>
              </w:rPr>
              <w:t>peenia</w:t>
            </w:r>
            <w:r w:rsidRPr="003E1D2F">
              <w:rPr>
                <w:rStyle w:val="TableText12"/>
                <w:rFonts w:cs="Times New Roman"/>
                <w:color w:val="000000"/>
                <w:sz w:val="22"/>
                <w:szCs w:val="22"/>
                <w:vertAlign w:val="superscript"/>
                <w:lang w:val="et-EE"/>
              </w:rPr>
              <w:t>2</w:t>
            </w:r>
            <w:r w:rsidRPr="003E1D2F">
              <w:rPr>
                <w:rStyle w:val="TableText12"/>
                <w:rFonts w:cs="Times New Roman"/>
                <w:color w:val="000000"/>
                <w:sz w:val="22"/>
                <w:szCs w:val="22"/>
                <w:lang w:val="et-EE"/>
              </w:rPr>
              <w:t>, leukopeenia, aneemia</w:t>
            </w:r>
          </w:p>
        </w:tc>
        <w:tc>
          <w:tcPr>
            <w:tcW w:w="1878" w:type="dxa"/>
          </w:tcPr>
          <w:p w14:paraId="4C81D237" w14:textId="77777777" w:rsidR="00715568" w:rsidRPr="003E1D2F" w:rsidRDefault="00715568" w:rsidP="00715568">
            <w:pPr>
              <w:pStyle w:val="TableText"/>
              <w:rPr>
                <w:rFonts w:cs="Times New Roman"/>
                <w:color w:val="000000"/>
                <w:sz w:val="22"/>
                <w:szCs w:val="22"/>
                <w:lang w:val="et-EE"/>
              </w:rPr>
            </w:pPr>
            <w:r w:rsidRPr="003E1D2F">
              <w:rPr>
                <w:rStyle w:val="TableText12"/>
                <w:rFonts w:cs="Times New Roman"/>
                <w:color w:val="000000"/>
                <w:sz w:val="22"/>
                <w:szCs w:val="22"/>
                <w:lang w:val="et-EE"/>
              </w:rPr>
              <w:t>luuüdihäire, lümfadenopaatia, eosinofiilia</w:t>
            </w:r>
          </w:p>
        </w:tc>
        <w:tc>
          <w:tcPr>
            <w:tcW w:w="1621" w:type="dxa"/>
          </w:tcPr>
          <w:p w14:paraId="2B6A5515" w14:textId="4938FDD1" w:rsidR="00715568" w:rsidRPr="003E1D2F" w:rsidRDefault="00715568" w:rsidP="00715568">
            <w:pPr>
              <w:pStyle w:val="TableText"/>
              <w:rPr>
                <w:rFonts w:cs="Times New Roman"/>
                <w:color w:val="000000"/>
                <w:sz w:val="22"/>
                <w:szCs w:val="22"/>
                <w:lang w:val="et-EE"/>
              </w:rPr>
            </w:pPr>
            <w:r w:rsidRPr="003E1D2F">
              <w:rPr>
                <w:rStyle w:val="TableText12"/>
                <w:rFonts w:cs="Times New Roman"/>
                <w:color w:val="000000"/>
                <w:sz w:val="22"/>
                <w:szCs w:val="22"/>
                <w:lang w:val="et-EE"/>
              </w:rPr>
              <w:t>dissemineeritud intravaskulaar</w:t>
            </w:r>
            <w:r w:rsidR="00A53310" w:rsidRPr="00C06338">
              <w:rPr>
                <w:b/>
                <w:color w:val="000000"/>
                <w:lang w:val="et-EE"/>
              </w:rPr>
              <w:softHyphen/>
            </w:r>
            <w:r w:rsidRPr="003E1D2F">
              <w:rPr>
                <w:rStyle w:val="TableText12"/>
                <w:rFonts w:cs="Times New Roman"/>
                <w:color w:val="000000"/>
                <w:sz w:val="22"/>
                <w:szCs w:val="22"/>
                <w:lang w:val="et-EE"/>
              </w:rPr>
              <w:t>ne koagulatsioon</w:t>
            </w:r>
          </w:p>
        </w:tc>
        <w:tc>
          <w:tcPr>
            <w:tcW w:w="1195" w:type="dxa"/>
          </w:tcPr>
          <w:p w14:paraId="294EDCF3" w14:textId="77777777" w:rsidR="00715568" w:rsidRPr="003E1D2F" w:rsidRDefault="00715568" w:rsidP="00715568">
            <w:pPr>
              <w:rPr>
                <w:color w:val="000000"/>
                <w:sz w:val="22"/>
                <w:szCs w:val="22"/>
                <w:lang w:val="et-EE"/>
              </w:rPr>
            </w:pPr>
          </w:p>
        </w:tc>
      </w:tr>
      <w:tr w:rsidR="00715568" w:rsidRPr="00C06338" w14:paraId="0EB4FF79" w14:textId="77777777" w:rsidTr="00BC564E">
        <w:tc>
          <w:tcPr>
            <w:tcW w:w="1882" w:type="dxa"/>
          </w:tcPr>
          <w:p w14:paraId="1315F23C" w14:textId="77777777" w:rsidR="00715568" w:rsidRPr="003E1D2F" w:rsidRDefault="00715568" w:rsidP="00715568">
            <w:pPr>
              <w:rPr>
                <w:color w:val="000000"/>
                <w:sz w:val="22"/>
                <w:szCs w:val="22"/>
                <w:lang w:val="et-EE"/>
              </w:rPr>
            </w:pPr>
            <w:r w:rsidRPr="003E1D2F">
              <w:rPr>
                <w:color w:val="000000"/>
                <w:sz w:val="22"/>
                <w:szCs w:val="22"/>
                <w:lang w:val="et-EE"/>
              </w:rPr>
              <w:t>Immuunsüsteemi häired</w:t>
            </w:r>
          </w:p>
        </w:tc>
        <w:tc>
          <w:tcPr>
            <w:tcW w:w="1105" w:type="dxa"/>
          </w:tcPr>
          <w:p w14:paraId="4BFAA46A" w14:textId="77777777" w:rsidR="00715568" w:rsidRPr="003E1D2F" w:rsidRDefault="00715568" w:rsidP="00715568">
            <w:pPr>
              <w:rPr>
                <w:color w:val="000000"/>
                <w:sz w:val="22"/>
                <w:szCs w:val="22"/>
                <w:lang w:val="et-EE"/>
              </w:rPr>
            </w:pPr>
          </w:p>
        </w:tc>
        <w:tc>
          <w:tcPr>
            <w:tcW w:w="1878" w:type="dxa"/>
          </w:tcPr>
          <w:p w14:paraId="69824E52" w14:textId="77777777" w:rsidR="00715568" w:rsidRPr="003E1D2F" w:rsidRDefault="00715568" w:rsidP="00715568">
            <w:pPr>
              <w:rPr>
                <w:color w:val="000000"/>
                <w:sz w:val="22"/>
                <w:szCs w:val="22"/>
                <w:lang w:val="et-EE"/>
              </w:rPr>
            </w:pPr>
          </w:p>
        </w:tc>
        <w:tc>
          <w:tcPr>
            <w:tcW w:w="1878" w:type="dxa"/>
          </w:tcPr>
          <w:p w14:paraId="47039B7F" w14:textId="77777777" w:rsidR="00715568" w:rsidRPr="003E1D2F" w:rsidRDefault="00715568" w:rsidP="00715568">
            <w:pPr>
              <w:pStyle w:val="TableText"/>
              <w:rPr>
                <w:rFonts w:cs="Times New Roman"/>
                <w:color w:val="000000"/>
                <w:sz w:val="22"/>
                <w:szCs w:val="22"/>
                <w:lang w:val="et-EE"/>
              </w:rPr>
            </w:pPr>
            <w:r w:rsidRPr="003E1D2F">
              <w:rPr>
                <w:rStyle w:val="TableText12"/>
                <w:rFonts w:cs="Times New Roman"/>
                <w:color w:val="000000"/>
                <w:sz w:val="22"/>
                <w:szCs w:val="22"/>
                <w:lang w:val="et-EE"/>
              </w:rPr>
              <w:t>ülitundlikkus</w:t>
            </w:r>
          </w:p>
        </w:tc>
        <w:tc>
          <w:tcPr>
            <w:tcW w:w="1621" w:type="dxa"/>
          </w:tcPr>
          <w:p w14:paraId="70712CB4" w14:textId="77777777" w:rsidR="00715568" w:rsidRPr="003E1D2F" w:rsidRDefault="00715568" w:rsidP="00715568">
            <w:pPr>
              <w:pStyle w:val="TableText"/>
              <w:rPr>
                <w:rFonts w:cs="Times New Roman"/>
                <w:color w:val="000000"/>
                <w:sz w:val="22"/>
                <w:szCs w:val="22"/>
                <w:lang w:val="et-EE"/>
              </w:rPr>
            </w:pPr>
            <w:r w:rsidRPr="003E1D2F">
              <w:rPr>
                <w:rStyle w:val="TableText12"/>
                <w:rFonts w:cs="Times New Roman"/>
                <w:color w:val="000000"/>
                <w:sz w:val="22"/>
                <w:szCs w:val="22"/>
                <w:lang w:val="et-EE"/>
              </w:rPr>
              <w:t>anafülaktoidsed reaktsioonid</w:t>
            </w:r>
          </w:p>
        </w:tc>
        <w:tc>
          <w:tcPr>
            <w:tcW w:w="1195" w:type="dxa"/>
          </w:tcPr>
          <w:p w14:paraId="40CCDFDD" w14:textId="77777777" w:rsidR="00715568" w:rsidRPr="003E1D2F" w:rsidRDefault="00715568" w:rsidP="00715568">
            <w:pPr>
              <w:rPr>
                <w:color w:val="000000"/>
                <w:sz w:val="22"/>
                <w:szCs w:val="22"/>
                <w:lang w:val="et-EE"/>
              </w:rPr>
            </w:pPr>
          </w:p>
        </w:tc>
      </w:tr>
      <w:tr w:rsidR="00715568" w:rsidRPr="00C06338" w14:paraId="206D74FB" w14:textId="77777777" w:rsidTr="00BC564E">
        <w:tc>
          <w:tcPr>
            <w:tcW w:w="1882" w:type="dxa"/>
          </w:tcPr>
          <w:p w14:paraId="50B984CC" w14:textId="77777777" w:rsidR="00715568" w:rsidRPr="003E1D2F" w:rsidRDefault="00715568" w:rsidP="00715568">
            <w:pPr>
              <w:rPr>
                <w:color w:val="000000"/>
                <w:sz w:val="22"/>
                <w:szCs w:val="22"/>
                <w:lang w:val="et-EE"/>
              </w:rPr>
            </w:pPr>
            <w:r w:rsidRPr="003E1D2F">
              <w:rPr>
                <w:color w:val="000000"/>
                <w:sz w:val="22"/>
                <w:szCs w:val="22"/>
                <w:lang w:val="et-EE"/>
              </w:rPr>
              <w:t>Endokriinsüsteemi häired</w:t>
            </w:r>
          </w:p>
        </w:tc>
        <w:tc>
          <w:tcPr>
            <w:tcW w:w="1105" w:type="dxa"/>
          </w:tcPr>
          <w:p w14:paraId="782856A7" w14:textId="77777777" w:rsidR="00715568" w:rsidRPr="003E1D2F" w:rsidRDefault="00715568" w:rsidP="00715568">
            <w:pPr>
              <w:rPr>
                <w:color w:val="000000"/>
                <w:sz w:val="22"/>
                <w:szCs w:val="22"/>
                <w:lang w:val="et-EE"/>
              </w:rPr>
            </w:pPr>
          </w:p>
        </w:tc>
        <w:tc>
          <w:tcPr>
            <w:tcW w:w="1878" w:type="dxa"/>
          </w:tcPr>
          <w:p w14:paraId="3E914EFC" w14:textId="77777777" w:rsidR="00715568" w:rsidRPr="003E1D2F" w:rsidRDefault="00715568" w:rsidP="00715568">
            <w:pPr>
              <w:rPr>
                <w:color w:val="000000"/>
                <w:sz w:val="22"/>
                <w:szCs w:val="22"/>
                <w:lang w:val="et-EE"/>
              </w:rPr>
            </w:pPr>
          </w:p>
        </w:tc>
        <w:tc>
          <w:tcPr>
            <w:tcW w:w="1878" w:type="dxa"/>
          </w:tcPr>
          <w:p w14:paraId="678FFF5F" w14:textId="77777777" w:rsidR="00715568" w:rsidRPr="003E1D2F" w:rsidRDefault="00715568" w:rsidP="00715568">
            <w:pPr>
              <w:pStyle w:val="TableText"/>
              <w:rPr>
                <w:rFonts w:cs="Times New Roman"/>
                <w:color w:val="000000"/>
                <w:sz w:val="22"/>
                <w:szCs w:val="22"/>
                <w:lang w:val="et-EE"/>
              </w:rPr>
            </w:pPr>
            <w:r w:rsidRPr="003E1D2F">
              <w:rPr>
                <w:color w:val="000000"/>
                <w:sz w:val="22"/>
                <w:szCs w:val="22"/>
                <w:lang w:val="et-EE"/>
              </w:rPr>
              <w:t>neerupealiste puudulikkus, hüpotüreoidism</w:t>
            </w:r>
          </w:p>
        </w:tc>
        <w:tc>
          <w:tcPr>
            <w:tcW w:w="1621" w:type="dxa"/>
          </w:tcPr>
          <w:p w14:paraId="1A44D9F2" w14:textId="77777777" w:rsidR="00715568" w:rsidRPr="003E1D2F" w:rsidRDefault="00715568" w:rsidP="00715568">
            <w:pPr>
              <w:rPr>
                <w:color w:val="000000"/>
                <w:sz w:val="22"/>
                <w:szCs w:val="22"/>
                <w:lang w:val="et-EE"/>
              </w:rPr>
            </w:pPr>
            <w:r w:rsidRPr="003E1D2F">
              <w:rPr>
                <w:color w:val="000000"/>
                <w:sz w:val="22"/>
                <w:szCs w:val="22"/>
                <w:lang w:val="et-EE"/>
              </w:rPr>
              <w:t>hüpertüreoidism</w:t>
            </w:r>
          </w:p>
        </w:tc>
        <w:tc>
          <w:tcPr>
            <w:tcW w:w="1195" w:type="dxa"/>
          </w:tcPr>
          <w:p w14:paraId="5E69EB1C" w14:textId="77777777" w:rsidR="00715568" w:rsidRPr="003E1D2F" w:rsidRDefault="00715568" w:rsidP="00715568">
            <w:pPr>
              <w:rPr>
                <w:color w:val="000000"/>
                <w:sz w:val="22"/>
                <w:szCs w:val="22"/>
                <w:lang w:val="et-EE"/>
              </w:rPr>
            </w:pPr>
          </w:p>
        </w:tc>
      </w:tr>
      <w:tr w:rsidR="00715568" w:rsidRPr="00C06338" w14:paraId="460730B9" w14:textId="77777777" w:rsidTr="00BC564E">
        <w:tc>
          <w:tcPr>
            <w:tcW w:w="1882" w:type="dxa"/>
          </w:tcPr>
          <w:p w14:paraId="222D7290" w14:textId="77777777" w:rsidR="00715568" w:rsidRPr="003E1D2F" w:rsidRDefault="00715568" w:rsidP="00715568">
            <w:pPr>
              <w:rPr>
                <w:color w:val="000000"/>
                <w:sz w:val="22"/>
                <w:szCs w:val="22"/>
                <w:lang w:val="et-EE"/>
              </w:rPr>
            </w:pPr>
            <w:r w:rsidRPr="003E1D2F">
              <w:rPr>
                <w:color w:val="000000"/>
                <w:sz w:val="22"/>
                <w:szCs w:val="22"/>
                <w:lang w:val="et-EE"/>
              </w:rPr>
              <w:t>Ainevahetus- ja toitumishäired</w:t>
            </w:r>
          </w:p>
        </w:tc>
        <w:tc>
          <w:tcPr>
            <w:tcW w:w="1105" w:type="dxa"/>
          </w:tcPr>
          <w:p w14:paraId="4490CCB0" w14:textId="77777777" w:rsidR="00715568" w:rsidRPr="003E1D2F" w:rsidRDefault="00715568" w:rsidP="00715568">
            <w:pPr>
              <w:rPr>
                <w:color w:val="000000"/>
                <w:sz w:val="22"/>
                <w:szCs w:val="22"/>
                <w:lang w:val="et-EE"/>
              </w:rPr>
            </w:pPr>
            <w:r w:rsidRPr="003E1D2F">
              <w:rPr>
                <w:color w:val="000000"/>
                <w:sz w:val="22"/>
                <w:szCs w:val="22"/>
                <w:lang w:val="et-EE"/>
              </w:rPr>
              <w:t>Perifeer-sed tursed</w:t>
            </w:r>
          </w:p>
        </w:tc>
        <w:tc>
          <w:tcPr>
            <w:tcW w:w="1878" w:type="dxa"/>
          </w:tcPr>
          <w:p w14:paraId="020955A1" w14:textId="77777777" w:rsidR="00715568" w:rsidRPr="003E1D2F" w:rsidRDefault="00715568" w:rsidP="00715568">
            <w:pPr>
              <w:pStyle w:val="TableText"/>
              <w:rPr>
                <w:rFonts w:cs="Times New Roman"/>
                <w:color w:val="000000"/>
                <w:sz w:val="22"/>
                <w:szCs w:val="22"/>
                <w:lang w:val="et-EE"/>
              </w:rPr>
            </w:pPr>
            <w:r w:rsidRPr="003E1D2F">
              <w:rPr>
                <w:rStyle w:val="TableText12"/>
                <w:rFonts w:cs="Times New Roman"/>
                <w:color w:val="000000"/>
                <w:sz w:val="22"/>
                <w:szCs w:val="22"/>
                <w:lang w:val="et-EE"/>
              </w:rPr>
              <w:t>hüpoglükeemia, hüpokaleemia, hüponatreemia</w:t>
            </w:r>
          </w:p>
        </w:tc>
        <w:tc>
          <w:tcPr>
            <w:tcW w:w="1878" w:type="dxa"/>
          </w:tcPr>
          <w:p w14:paraId="3B26C539" w14:textId="77777777" w:rsidR="00715568" w:rsidRPr="003E1D2F" w:rsidRDefault="00715568" w:rsidP="00715568">
            <w:pPr>
              <w:rPr>
                <w:color w:val="000000"/>
                <w:sz w:val="22"/>
                <w:szCs w:val="22"/>
                <w:lang w:val="et-EE"/>
              </w:rPr>
            </w:pPr>
          </w:p>
        </w:tc>
        <w:tc>
          <w:tcPr>
            <w:tcW w:w="1621" w:type="dxa"/>
          </w:tcPr>
          <w:p w14:paraId="5968FD57" w14:textId="77777777" w:rsidR="00715568" w:rsidRPr="003E1D2F" w:rsidRDefault="00715568" w:rsidP="00715568">
            <w:pPr>
              <w:rPr>
                <w:color w:val="000000"/>
                <w:sz w:val="22"/>
                <w:szCs w:val="22"/>
                <w:lang w:val="et-EE"/>
              </w:rPr>
            </w:pPr>
          </w:p>
        </w:tc>
        <w:tc>
          <w:tcPr>
            <w:tcW w:w="1195" w:type="dxa"/>
          </w:tcPr>
          <w:p w14:paraId="2BCBD716" w14:textId="77777777" w:rsidR="00715568" w:rsidRPr="003E1D2F" w:rsidRDefault="00715568" w:rsidP="00715568">
            <w:pPr>
              <w:rPr>
                <w:color w:val="000000"/>
                <w:sz w:val="22"/>
                <w:szCs w:val="22"/>
                <w:lang w:val="et-EE"/>
              </w:rPr>
            </w:pPr>
          </w:p>
        </w:tc>
      </w:tr>
      <w:tr w:rsidR="00715568" w:rsidRPr="00C06338" w14:paraId="52DFFF69" w14:textId="77777777" w:rsidTr="00BC564E">
        <w:tc>
          <w:tcPr>
            <w:tcW w:w="1882" w:type="dxa"/>
          </w:tcPr>
          <w:p w14:paraId="1CE4F8DC" w14:textId="77777777" w:rsidR="00715568" w:rsidRPr="003E1D2F" w:rsidRDefault="00715568" w:rsidP="00715568">
            <w:pPr>
              <w:rPr>
                <w:color w:val="000000"/>
                <w:sz w:val="22"/>
                <w:szCs w:val="22"/>
                <w:lang w:val="et-EE"/>
              </w:rPr>
            </w:pPr>
            <w:r w:rsidRPr="003E1D2F">
              <w:rPr>
                <w:color w:val="000000"/>
                <w:sz w:val="22"/>
                <w:szCs w:val="22"/>
                <w:lang w:val="et-EE"/>
              </w:rPr>
              <w:t>Psühhiaatrilised häired</w:t>
            </w:r>
          </w:p>
        </w:tc>
        <w:tc>
          <w:tcPr>
            <w:tcW w:w="1105" w:type="dxa"/>
          </w:tcPr>
          <w:p w14:paraId="172BC69F" w14:textId="77777777" w:rsidR="00715568" w:rsidRPr="003E1D2F" w:rsidRDefault="00715568" w:rsidP="00715568">
            <w:pPr>
              <w:rPr>
                <w:color w:val="000000"/>
                <w:sz w:val="22"/>
                <w:szCs w:val="22"/>
                <w:lang w:val="et-EE"/>
              </w:rPr>
            </w:pPr>
          </w:p>
        </w:tc>
        <w:tc>
          <w:tcPr>
            <w:tcW w:w="1878" w:type="dxa"/>
          </w:tcPr>
          <w:p w14:paraId="056F8C2B" w14:textId="77777777" w:rsidR="00715568" w:rsidRPr="003E1D2F" w:rsidRDefault="00715568" w:rsidP="00715568">
            <w:pPr>
              <w:rPr>
                <w:color w:val="000000"/>
                <w:sz w:val="22"/>
                <w:szCs w:val="22"/>
                <w:lang w:val="et-EE"/>
              </w:rPr>
            </w:pPr>
            <w:r w:rsidRPr="003E1D2F">
              <w:rPr>
                <w:color w:val="000000"/>
                <w:sz w:val="22"/>
                <w:szCs w:val="22"/>
                <w:lang w:val="et-EE"/>
              </w:rPr>
              <w:t>depressioon, hallutsinatsioonid, ärevus, unetus, erutus, segasus</w:t>
            </w:r>
          </w:p>
        </w:tc>
        <w:tc>
          <w:tcPr>
            <w:tcW w:w="1878" w:type="dxa"/>
          </w:tcPr>
          <w:p w14:paraId="23610F43" w14:textId="77777777" w:rsidR="00715568" w:rsidRPr="003E1D2F" w:rsidRDefault="00715568" w:rsidP="00715568">
            <w:pPr>
              <w:rPr>
                <w:color w:val="000000"/>
                <w:sz w:val="22"/>
                <w:szCs w:val="22"/>
                <w:lang w:val="et-EE"/>
              </w:rPr>
            </w:pPr>
          </w:p>
        </w:tc>
        <w:tc>
          <w:tcPr>
            <w:tcW w:w="1621" w:type="dxa"/>
          </w:tcPr>
          <w:p w14:paraId="5D93354F" w14:textId="77777777" w:rsidR="00715568" w:rsidRPr="003E1D2F" w:rsidRDefault="00715568" w:rsidP="00715568">
            <w:pPr>
              <w:rPr>
                <w:color w:val="000000"/>
                <w:sz w:val="22"/>
                <w:szCs w:val="22"/>
                <w:lang w:val="et-EE"/>
              </w:rPr>
            </w:pPr>
          </w:p>
        </w:tc>
        <w:tc>
          <w:tcPr>
            <w:tcW w:w="1195" w:type="dxa"/>
          </w:tcPr>
          <w:p w14:paraId="73710BD6" w14:textId="77777777" w:rsidR="00715568" w:rsidRPr="003E1D2F" w:rsidRDefault="00715568" w:rsidP="00715568">
            <w:pPr>
              <w:rPr>
                <w:color w:val="000000"/>
                <w:sz w:val="22"/>
                <w:szCs w:val="22"/>
                <w:lang w:val="et-EE"/>
              </w:rPr>
            </w:pPr>
          </w:p>
        </w:tc>
      </w:tr>
      <w:tr w:rsidR="00715568" w:rsidRPr="00C06338" w14:paraId="654CEF67" w14:textId="77777777" w:rsidTr="00BC564E">
        <w:tc>
          <w:tcPr>
            <w:tcW w:w="1882" w:type="dxa"/>
          </w:tcPr>
          <w:p w14:paraId="765643EC" w14:textId="77777777" w:rsidR="00715568" w:rsidRPr="003E1D2F" w:rsidRDefault="00715568" w:rsidP="00715568">
            <w:pPr>
              <w:keepNext/>
              <w:keepLines/>
              <w:widowControl w:val="0"/>
              <w:rPr>
                <w:color w:val="000000"/>
                <w:sz w:val="22"/>
                <w:szCs w:val="22"/>
                <w:lang w:val="et-EE"/>
              </w:rPr>
            </w:pPr>
            <w:r w:rsidRPr="003E1D2F">
              <w:rPr>
                <w:color w:val="000000"/>
                <w:sz w:val="22"/>
                <w:szCs w:val="22"/>
                <w:lang w:val="et-EE"/>
              </w:rPr>
              <w:t>Närvisüsteemi häired</w:t>
            </w:r>
          </w:p>
        </w:tc>
        <w:tc>
          <w:tcPr>
            <w:tcW w:w="1105" w:type="dxa"/>
          </w:tcPr>
          <w:p w14:paraId="66789A56" w14:textId="77777777" w:rsidR="00715568" w:rsidRPr="003E1D2F" w:rsidRDefault="00715568" w:rsidP="00715568">
            <w:pPr>
              <w:keepNext/>
              <w:keepLines/>
              <w:widowControl w:val="0"/>
              <w:rPr>
                <w:color w:val="000000"/>
                <w:sz w:val="22"/>
                <w:szCs w:val="22"/>
                <w:lang w:val="et-EE"/>
              </w:rPr>
            </w:pPr>
            <w:r w:rsidRPr="003E1D2F">
              <w:rPr>
                <w:rStyle w:val="TableText12"/>
                <w:color w:val="000000"/>
                <w:sz w:val="22"/>
                <w:szCs w:val="22"/>
                <w:lang w:val="et-EE"/>
              </w:rPr>
              <w:t>peavalu</w:t>
            </w:r>
          </w:p>
        </w:tc>
        <w:tc>
          <w:tcPr>
            <w:tcW w:w="1878" w:type="dxa"/>
          </w:tcPr>
          <w:p w14:paraId="3BC5BAC5" w14:textId="77777777" w:rsidR="00715568" w:rsidRPr="003E1D2F" w:rsidRDefault="00715568" w:rsidP="00715568">
            <w:pPr>
              <w:pStyle w:val="TableText"/>
              <w:keepNext/>
              <w:keepLines/>
              <w:widowControl w:val="0"/>
              <w:rPr>
                <w:rFonts w:cs="Times New Roman"/>
                <w:color w:val="000000"/>
                <w:sz w:val="22"/>
                <w:szCs w:val="22"/>
                <w:lang w:val="et-EE"/>
              </w:rPr>
            </w:pPr>
            <w:r w:rsidRPr="003E1D2F">
              <w:rPr>
                <w:color w:val="000000"/>
                <w:sz w:val="22"/>
                <w:szCs w:val="22"/>
                <w:lang w:val="et-EE"/>
              </w:rPr>
              <w:t>krambid, minestus, treemor, hüpertoonia</w:t>
            </w:r>
            <w:r w:rsidRPr="003E1D2F">
              <w:rPr>
                <w:rStyle w:val="TableText12"/>
                <w:rFonts w:cs="Times New Roman"/>
                <w:color w:val="000000"/>
                <w:sz w:val="22"/>
                <w:szCs w:val="22"/>
                <w:vertAlign w:val="superscript"/>
                <w:lang w:val="et-EE"/>
              </w:rPr>
              <w:t>3</w:t>
            </w:r>
            <w:r w:rsidRPr="003E1D2F">
              <w:rPr>
                <w:color w:val="000000"/>
                <w:sz w:val="22"/>
                <w:szCs w:val="22"/>
                <w:lang w:val="et-EE"/>
              </w:rPr>
              <w:t>, paresteesia, unisus, pearinglus</w:t>
            </w:r>
          </w:p>
        </w:tc>
        <w:tc>
          <w:tcPr>
            <w:tcW w:w="1878" w:type="dxa"/>
          </w:tcPr>
          <w:p w14:paraId="2B9AF621" w14:textId="77777777" w:rsidR="00715568" w:rsidRPr="003E1D2F" w:rsidRDefault="00715568" w:rsidP="00715568">
            <w:pPr>
              <w:pStyle w:val="TableText"/>
              <w:keepNext/>
              <w:keepLines/>
              <w:widowControl w:val="0"/>
              <w:rPr>
                <w:rFonts w:cs="Times New Roman"/>
                <w:color w:val="000000"/>
                <w:sz w:val="22"/>
                <w:szCs w:val="22"/>
                <w:lang w:val="et-EE"/>
              </w:rPr>
            </w:pPr>
            <w:r w:rsidRPr="003E1D2F">
              <w:rPr>
                <w:color w:val="000000"/>
                <w:sz w:val="22"/>
                <w:szCs w:val="22"/>
                <w:lang w:val="et-EE"/>
              </w:rPr>
              <w:t>ajuturse, entsefalopaatia</w:t>
            </w:r>
            <w:r w:rsidRPr="003E1D2F">
              <w:rPr>
                <w:rStyle w:val="TableText12"/>
                <w:rFonts w:cs="Times New Roman"/>
                <w:color w:val="000000"/>
                <w:sz w:val="22"/>
                <w:szCs w:val="22"/>
                <w:vertAlign w:val="superscript"/>
                <w:lang w:val="et-EE"/>
              </w:rPr>
              <w:t>4</w:t>
            </w:r>
            <w:r w:rsidRPr="003E1D2F">
              <w:rPr>
                <w:color w:val="000000"/>
                <w:sz w:val="22"/>
                <w:szCs w:val="22"/>
                <w:lang w:val="et-EE"/>
              </w:rPr>
              <w:t>, ekstrapüramidaal-sed häired</w:t>
            </w:r>
            <w:r w:rsidRPr="003E1D2F">
              <w:rPr>
                <w:rStyle w:val="TableText12"/>
                <w:rFonts w:cs="Times New Roman"/>
                <w:color w:val="000000"/>
                <w:sz w:val="22"/>
                <w:szCs w:val="22"/>
                <w:vertAlign w:val="superscript"/>
                <w:lang w:val="et-EE"/>
              </w:rPr>
              <w:t>5</w:t>
            </w:r>
            <w:r w:rsidRPr="003E1D2F">
              <w:rPr>
                <w:color w:val="000000"/>
                <w:sz w:val="22"/>
                <w:szCs w:val="22"/>
                <w:lang w:val="et-EE"/>
              </w:rPr>
              <w:t>, perifeerne neuropaatia, ataksia, hüpoesteesia, maitsetundlikkuse häired</w:t>
            </w:r>
          </w:p>
        </w:tc>
        <w:tc>
          <w:tcPr>
            <w:tcW w:w="1621" w:type="dxa"/>
          </w:tcPr>
          <w:p w14:paraId="72E10C4E" w14:textId="77777777" w:rsidR="00715568" w:rsidRPr="003E1D2F" w:rsidRDefault="00715568" w:rsidP="00715568">
            <w:pPr>
              <w:pStyle w:val="TableText"/>
              <w:keepNext/>
              <w:keepLines/>
              <w:widowControl w:val="0"/>
              <w:rPr>
                <w:rFonts w:cs="Times New Roman"/>
                <w:color w:val="000000"/>
                <w:sz w:val="22"/>
                <w:szCs w:val="22"/>
                <w:lang w:val="et-EE"/>
              </w:rPr>
            </w:pPr>
            <w:r w:rsidRPr="003E1D2F">
              <w:rPr>
                <w:rStyle w:val="TableText12"/>
                <w:rFonts w:cs="Times New Roman"/>
                <w:color w:val="000000"/>
                <w:sz w:val="22"/>
                <w:szCs w:val="22"/>
                <w:lang w:val="et-EE"/>
              </w:rPr>
              <w:t>hepatoentsefa-lopaatia, Guillain-Barre sündroom, nüstagm</w:t>
            </w:r>
          </w:p>
        </w:tc>
        <w:tc>
          <w:tcPr>
            <w:tcW w:w="1195" w:type="dxa"/>
          </w:tcPr>
          <w:p w14:paraId="3EA1EEA4" w14:textId="77777777" w:rsidR="00715568" w:rsidRPr="003E1D2F" w:rsidRDefault="00715568" w:rsidP="00715568">
            <w:pPr>
              <w:keepNext/>
              <w:keepLines/>
              <w:widowControl w:val="0"/>
              <w:rPr>
                <w:color w:val="000000"/>
                <w:sz w:val="22"/>
                <w:szCs w:val="22"/>
                <w:lang w:val="et-EE"/>
              </w:rPr>
            </w:pPr>
          </w:p>
        </w:tc>
      </w:tr>
      <w:tr w:rsidR="00715568" w:rsidRPr="00C06338" w14:paraId="25B8EDE2" w14:textId="77777777" w:rsidTr="00BC564E">
        <w:tc>
          <w:tcPr>
            <w:tcW w:w="1882" w:type="dxa"/>
          </w:tcPr>
          <w:p w14:paraId="53893CDA" w14:textId="77777777" w:rsidR="00715568" w:rsidRPr="003E1D2F" w:rsidRDefault="00715568" w:rsidP="00715568">
            <w:pPr>
              <w:rPr>
                <w:color w:val="000000"/>
                <w:sz w:val="22"/>
                <w:szCs w:val="22"/>
                <w:lang w:val="et-EE"/>
              </w:rPr>
            </w:pPr>
            <w:r w:rsidRPr="003E1D2F">
              <w:rPr>
                <w:color w:val="000000"/>
                <w:sz w:val="22"/>
                <w:szCs w:val="22"/>
                <w:lang w:val="et-EE"/>
              </w:rPr>
              <w:t>Silma kahjustused</w:t>
            </w:r>
          </w:p>
        </w:tc>
        <w:tc>
          <w:tcPr>
            <w:tcW w:w="1105" w:type="dxa"/>
          </w:tcPr>
          <w:p w14:paraId="52F04964" w14:textId="77777777" w:rsidR="00715568" w:rsidRPr="003E1D2F" w:rsidRDefault="00715568" w:rsidP="00715568">
            <w:pPr>
              <w:rPr>
                <w:color w:val="000000"/>
                <w:sz w:val="22"/>
                <w:szCs w:val="22"/>
                <w:vertAlign w:val="superscript"/>
                <w:lang w:val="et-EE"/>
              </w:rPr>
            </w:pPr>
            <w:r w:rsidRPr="003E1D2F">
              <w:rPr>
                <w:rStyle w:val="TableText12"/>
                <w:color w:val="000000"/>
                <w:sz w:val="22"/>
                <w:szCs w:val="22"/>
                <w:lang w:val="et-EE"/>
              </w:rPr>
              <w:t>nägemis-kah-justused</w:t>
            </w:r>
            <w:r w:rsidRPr="003E1D2F">
              <w:rPr>
                <w:rStyle w:val="TableText12"/>
                <w:color w:val="000000"/>
                <w:sz w:val="22"/>
                <w:szCs w:val="22"/>
                <w:vertAlign w:val="superscript"/>
                <w:lang w:val="et-EE"/>
              </w:rPr>
              <w:t>6</w:t>
            </w:r>
          </w:p>
        </w:tc>
        <w:tc>
          <w:tcPr>
            <w:tcW w:w="1878" w:type="dxa"/>
          </w:tcPr>
          <w:p w14:paraId="673C6521" w14:textId="77777777" w:rsidR="00715568" w:rsidRPr="003E1D2F" w:rsidRDefault="00715568" w:rsidP="00715568">
            <w:pPr>
              <w:rPr>
                <w:color w:val="000000"/>
                <w:sz w:val="22"/>
                <w:szCs w:val="22"/>
                <w:lang w:val="et-EE"/>
              </w:rPr>
            </w:pPr>
            <w:r w:rsidRPr="003E1D2F">
              <w:rPr>
                <w:rStyle w:val="TableText12"/>
                <w:color w:val="000000"/>
                <w:sz w:val="22"/>
                <w:szCs w:val="22"/>
                <w:lang w:val="et-EE"/>
              </w:rPr>
              <w:t>reetina verejooks</w:t>
            </w:r>
          </w:p>
        </w:tc>
        <w:tc>
          <w:tcPr>
            <w:tcW w:w="1878" w:type="dxa"/>
          </w:tcPr>
          <w:p w14:paraId="1300A118" w14:textId="77777777" w:rsidR="00715568" w:rsidRPr="003E1D2F" w:rsidRDefault="00715568" w:rsidP="00715568">
            <w:pPr>
              <w:pStyle w:val="TableText"/>
              <w:rPr>
                <w:rFonts w:cs="Times New Roman"/>
                <w:color w:val="000000"/>
                <w:sz w:val="22"/>
                <w:szCs w:val="22"/>
                <w:lang w:val="et-EE"/>
              </w:rPr>
            </w:pPr>
            <w:r w:rsidRPr="003E1D2F">
              <w:rPr>
                <w:color w:val="000000"/>
                <w:sz w:val="22"/>
                <w:szCs w:val="22"/>
                <w:lang w:val="et-EE"/>
              </w:rPr>
              <w:t>silmanärvi kahjustus</w:t>
            </w:r>
            <w:r w:rsidRPr="003E1D2F">
              <w:rPr>
                <w:rStyle w:val="TableText12"/>
                <w:rFonts w:cs="Times New Roman"/>
                <w:color w:val="000000"/>
                <w:sz w:val="22"/>
                <w:szCs w:val="22"/>
                <w:vertAlign w:val="superscript"/>
                <w:lang w:val="et-EE"/>
              </w:rPr>
              <w:t>7</w:t>
            </w:r>
            <w:r w:rsidRPr="003E1D2F">
              <w:rPr>
                <w:rStyle w:val="TableText12"/>
                <w:rFonts w:cs="Times New Roman"/>
                <w:color w:val="000000"/>
                <w:sz w:val="22"/>
                <w:szCs w:val="22"/>
                <w:lang w:val="et-EE"/>
              </w:rPr>
              <w:t>, papilli ödeem</w:t>
            </w:r>
            <w:r w:rsidRPr="003E1D2F">
              <w:rPr>
                <w:rStyle w:val="TableText12"/>
                <w:rFonts w:cs="Times New Roman"/>
                <w:color w:val="000000"/>
                <w:sz w:val="22"/>
                <w:szCs w:val="22"/>
                <w:vertAlign w:val="superscript"/>
                <w:lang w:val="et-EE"/>
              </w:rPr>
              <w:t>8</w:t>
            </w:r>
            <w:r w:rsidRPr="003E1D2F">
              <w:rPr>
                <w:rStyle w:val="TableText12"/>
                <w:rFonts w:cs="Times New Roman"/>
                <w:color w:val="000000"/>
                <w:sz w:val="22"/>
                <w:szCs w:val="22"/>
                <w:lang w:val="et-EE"/>
              </w:rPr>
              <w:t>, o</w:t>
            </w:r>
            <w:r w:rsidRPr="003E1D2F">
              <w:rPr>
                <w:color w:val="000000"/>
                <w:sz w:val="22"/>
                <w:szCs w:val="22"/>
                <w:lang w:val="et-EE"/>
              </w:rPr>
              <w:t>kulogüüriline</w:t>
            </w:r>
            <w:r w:rsidRPr="003E1D2F">
              <w:rPr>
                <w:rStyle w:val="TableText12"/>
                <w:rFonts w:cs="Times New Roman"/>
                <w:color w:val="000000"/>
                <w:sz w:val="22"/>
                <w:szCs w:val="22"/>
                <w:lang w:val="et-EE"/>
              </w:rPr>
              <w:t xml:space="preserve"> kriis, diploopia, skleriit, blefariit</w:t>
            </w:r>
          </w:p>
        </w:tc>
        <w:tc>
          <w:tcPr>
            <w:tcW w:w="1621" w:type="dxa"/>
          </w:tcPr>
          <w:p w14:paraId="1A30E419" w14:textId="77777777" w:rsidR="00715568" w:rsidRPr="003E1D2F" w:rsidRDefault="00715568" w:rsidP="00715568">
            <w:pPr>
              <w:pStyle w:val="TableText"/>
              <w:rPr>
                <w:rFonts w:cs="Times New Roman"/>
                <w:color w:val="000000"/>
                <w:sz w:val="22"/>
                <w:szCs w:val="22"/>
                <w:lang w:val="et-EE"/>
              </w:rPr>
            </w:pPr>
            <w:r w:rsidRPr="003E1D2F">
              <w:rPr>
                <w:rStyle w:val="TableText12"/>
                <w:rFonts w:cs="Times New Roman"/>
                <w:color w:val="000000"/>
                <w:sz w:val="22"/>
                <w:szCs w:val="22"/>
                <w:lang w:val="et-EE"/>
              </w:rPr>
              <w:t>nägemisnärvi atroofia, sarvkesta läbipaistmatus</w:t>
            </w:r>
          </w:p>
        </w:tc>
        <w:tc>
          <w:tcPr>
            <w:tcW w:w="1195" w:type="dxa"/>
          </w:tcPr>
          <w:p w14:paraId="60AB4668" w14:textId="77777777" w:rsidR="00715568" w:rsidRPr="003E1D2F" w:rsidRDefault="00715568" w:rsidP="00715568">
            <w:pPr>
              <w:rPr>
                <w:color w:val="000000"/>
                <w:sz w:val="22"/>
                <w:szCs w:val="22"/>
                <w:lang w:val="et-EE"/>
              </w:rPr>
            </w:pPr>
          </w:p>
        </w:tc>
      </w:tr>
      <w:tr w:rsidR="00715568" w:rsidRPr="00C06338" w14:paraId="654800E9" w14:textId="77777777" w:rsidTr="00BC564E">
        <w:tc>
          <w:tcPr>
            <w:tcW w:w="1882" w:type="dxa"/>
          </w:tcPr>
          <w:p w14:paraId="428AB25F" w14:textId="77777777" w:rsidR="00715568" w:rsidRPr="003E1D2F" w:rsidRDefault="00715568" w:rsidP="00715568">
            <w:pPr>
              <w:rPr>
                <w:color w:val="000000"/>
                <w:sz w:val="22"/>
                <w:szCs w:val="22"/>
                <w:lang w:val="et-EE"/>
              </w:rPr>
            </w:pPr>
            <w:r w:rsidRPr="003E1D2F">
              <w:rPr>
                <w:color w:val="000000"/>
                <w:sz w:val="22"/>
                <w:szCs w:val="22"/>
                <w:lang w:val="et-EE"/>
              </w:rPr>
              <w:t>Kõrva ja labürindi kahjustused</w:t>
            </w:r>
          </w:p>
        </w:tc>
        <w:tc>
          <w:tcPr>
            <w:tcW w:w="1105" w:type="dxa"/>
          </w:tcPr>
          <w:p w14:paraId="5DE9B3FC" w14:textId="77777777" w:rsidR="00715568" w:rsidRPr="003E1D2F" w:rsidRDefault="00715568" w:rsidP="00715568">
            <w:pPr>
              <w:rPr>
                <w:color w:val="000000"/>
                <w:sz w:val="22"/>
                <w:szCs w:val="22"/>
                <w:lang w:val="et-EE"/>
              </w:rPr>
            </w:pPr>
          </w:p>
        </w:tc>
        <w:tc>
          <w:tcPr>
            <w:tcW w:w="1878" w:type="dxa"/>
          </w:tcPr>
          <w:p w14:paraId="69AAC3B4" w14:textId="77777777" w:rsidR="00715568" w:rsidRPr="003E1D2F" w:rsidRDefault="00715568" w:rsidP="00715568">
            <w:pPr>
              <w:rPr>
                <w:color w:val="000000"/>
                <w:sz w:val="22"/>
                <w:szCs w:val="22"/>
                <w:lang w:val="et-EE"/>
              </w:rPr>
            </w:pPr>
          </w:p>
        </w:tc>
        <w:tc>
          <w:tcPr>
            <w:tcW w:w="1878" w:type="dxa"/>
          </w:tcPr>
          <w:p w14:paraId="5722C594" w14:textId="77777777" w:rsidR="00715568" w:rsidRPr="003E1D2F" w:rsidRDefault="00715568" w:rsidP="00715568">
            <w:pPr>
              <w:rPr>
                <w:color w:val="000000"/>
                <w:sz w:val="22"/>
                <w:szCs w:val="22"/>
                <w:lang w:val="et-EE"/>
              </w:rPr>
            </w:pPr>
            <w:r w:rsidRPr="003E1D2F">
              <w:rPr>
                <w:color w:val="000000"/>
                <w:sz w:val="22"/>
                <w:szCs w:val="22"/>
                <w:lang w:val="et-EE"/>
              </w:rPr>
              <w:t>hüpakuusia, peapööritus, tinnitus</w:t>
            </w:r>
          </w:p>
        </w:tc>
        <w:tc>
          <w:tcPr>
            <w:tcW w:w="1621" w:type="dxa"/>
          </w:tcPr>
          <w:p w14:paraId="6C029BE6" w14:textId="77777777" w:rsidR="00715568" w:rsidRPr="003E1D2F" w:rsidRDefault="00715568" w:rsidP="00715568">
            <w:pPr>
              <w:rPr>
                <w:color w:val="000000"/>
                <w:sz w:val="22"/>
                <w:szCs w:val="22"/>
                <w:lang w:val="et-EE"/>
              </w:rPr>
            </w:pPr>
          </w:p>
        </w:tc>
        <w:tc>
          <w:tcPr>
            <w:tcW w:w="1195" w:type="dxa"/>
          </w:tcPr>
          <w:p w14:paraId="3B23BE4A" w14:textId="77777777" w:rsidR="00715568" w:rsidRPr="003E1D2F" w:rsidRDefault="00715568" w:rsidP="00715568">
            <w:pPr>
              <w:rPr>
                <w:color w:val="000000"/>
                <w:sz w:val="22"/>
                <w:szCs w:val="22"/>
                <w:lang w:val="et-EE"/>
              </w:rPr>
            </w:pPr>
          </w:p>
        </w:tc>
      </w:tr>
      <w:tr w:rsidR="00715568" w:rsidRPr="00C06338" w14:paraId="77241B46" w14:textId="77777777" w:rsidTr="00BC564E">
        <w:tc>
          <w:tcPr>
            <w:tcW w:w="1882" w:type="dxa"/>
          </w:tcPr>
          <w:p w14:paraId="1657D74B" w14:textId="77777777" w:rsidR="00715568" w:rsidRPr="003E1D2F" w:rsidRDefault="00715568" w:rsidP="00715568">
            <w:pPr>
              <w:widowControl w:val="0"/>
              <w:rPr>
                <w:color w:val="000000"/>
                <w:sz w:val="22"/>
                <w:szCs w:val="22"/>
                <w:lang w:val="et-EE"/>
              </w:rPr>
            </w:pPr>
            <w:r w:rsidRPr="003E1D2F">
              <w:rPr>
                <w:color w:val="000000"/>
                <w:sz w:val="22"/>
                <w:szCs w:val="22"/>
                <w:lang w:val="et-EE"/>
              </w:rPr>
              <w:t>Südame häired</w:t>
            </w:r>
          </w:p>
        </w:tc>
        <w:tc>
          <w:tcPr>
            <w:tcW w:w="1105" w:type="dxa"/>
          </w:tcPr>
          <w:p w14:paraId="42EB1A42" w14:textId="77777777" w:rsidR="00715568" w:rsidRPr="003E1D2F" w:rsidRDefault="00715568" w:rsidP="00715568">
            <w:pPr>
              <w:widowControl w:val="0"/>
              <w:rPr>
                <w:color w:val="000000"/>
                <w:sz w:val="22"/>
                <w:szCs w:val="22"/>
                <w:lang w:val="et-EE"/>
              </w:rPr>
            </w:pPr>
          </w:p>
        </w:tc>
        <w:tc>
          <w:tcPr>
            <w:tcW w:w="1878" w:type="dxa"/>
          </w:tcPr>
          <w:p w14:paraId="505B30CA" w14:textId="01E06F2D" w:rsidR="00715568" w:rsidRPr="003E1D2F" w:rsidRDefault="00715568" w:rsidP="00715568">
            <w:pPr>
              <w:pStyle w:val="TableText"/>
              <w:widowControl w:val="0"/>
              <w:rPr>
                <w:rStyle w:val="TableText12"/>
                <w:rFonts w:cs="Times New Roman"/>
                <w:color w:val="000000"/>
                <w:sz w:val="22"/>
                <w:szCs w:val="22"/>
                <w:lang w:val="et-EE"/>
              </w:rPr>
            </w:pPr>
            <w:r w:rsidRPr="003E1D2F">
              <w:rPr>
                <w:rStyle w:val="TableText12"/>
                <w:rFonts w:cs="Times New Roman"/>
                <w:color w:val="000000"/>
                <w:sz w:val="22"/>
                <w:szCs w:val="22"/>
                <w:lang w:val="et-EE"/>
              </w:rPr>
              <w:t>supraventrikulaar</w:t>
            </w:r>
            <w:r w:rsidR="00A53310" w:rsidRPr="00C06338">
              <w:rPr>
                <w:b/>
                <w:color w:val="000000"/>
                <w:lang w:val="et-EE"/>
              </w:rPr>
              <w:softHyphen/>
            </w:r>
            <w:r w:rsidRPr="003E1D2F">
              <w:rPr>
                <w:rStyle w:val="TableText12"/>
                <w:rFonts w:cs="Times New Roman"/>
                <w:color w:val="000000"/>
                <w:sz w:val="22"/>
                <w:szCs w:val="22"/>
                <w:lang w:val="et-EE"/>
              </w:rPr>
              <w:t>ne arütmia, tahhükardia, bradükardia</w:t>
            </w:r>
          </w:p>
          <w:p w14:paraId="556B94EA" w14:textId="77777777" w:rsidR="00715568" w:rsidRPr="003E1D2F" w:rsidRDefault="00715568" w:rsidP="00715568">
            <w:pPr>
              <w:widowControl w:val="0"/>
              <w:rPr>
                <w:color w:val="000000"/>
                <w:sz w:val="22"/>
                <w:szCs w:val="22"/>
                <w:lang w:val="et-EE"/>
              </w:rPr>
            </w:pPr>
          </w:p>
        </w:tc>
        <w:tc>
          <w:tcPr>
            <w:tcW w:w="1878" w:type="dxa"/>
          </w:tcPr>
          <w:p w14:paraId="1B3CC58D" w14:textId="6B096930" w:rsidR="00715568" w:rsidRPr="003E1D2F" w:rsidRDefault="00715568" w:rsidP="00715568">
            <w:pPr>
              <w:pStyle w:val="TableText"/>
              <w:widowControl w:val="0"/>
              <w:rPr>
                <w:rFonts w:cs="Times New Roman"/>
                <w:color w:val="000000"/>
                <w:sz w:val="22"/>
                <w:szCs w:val="22"/>
                <w:lang w:val="et-EE"/>
              </w:rPr>
            </w:pPr>
            <w:r w:rsidRPr="003E1D2F">
              <w:rPr>
                <w:rStyle w:val="TableText12"/>
                <w:rFonts w:cs="Times New Roman"/>
                <w:color w:val="000000"/>
                <w:sz w:val="22"/>
                <w:szCs w:val="22"/>
                <w:lang w:val="et-EE"/>
              </w:rPr>
              <w:t>ventri</w:t>
            </w:r>
            <w:r w:rsidRPr="003E1D2F">
              <w:rPr>
                <w:color w:val="000000"/>
                <w:sz w:val="22"/>
                <w:szCs w:val="22"/>
                <w:lang w:val="et-EE"/>
              </w:rPr>
              <w:t xml:space="preserve">kulaarne fibrillatsioon, ventrikulaarsed ekstrasüstolid, ventrikulaarne tahhükardia, </w:t>
            </w:r>
            <w:r w:rsidRPr="003E1D2F">
              <w:rPr>
                <w:rStyle w:val="TableText12"/>
                <w:rFonts w:cs="Times New Roman"/>
                <w:color w:val="000000"/>
                <w:sz w:val="22"/>
                <w:szCs w:val="22"/>
                <w:lang w:val="et-EE"/>
              </w:rPr>
              <w:t>QT-intervalli pikenemine elektrokardiog-rammil, supraventrikulaar</w:t>
            </w:r>
            <w:r w:rsidR="00A53310" w:rsidRPr="00C06338">
              <w:rPr>
                <w:b/>
                <w:color w:val="000000"/>
                <w:lang w:val="et-EE"/>
              </w:rPr>
              <w:softHyphen/>
            </w:r>
            <w:r w:rsidRPr="003E1D2F">
              <w:rPr>
                <w:rStyle w:val="TableText12"/>
                <w:rFonts w:cs="Times New Roman"/>
                <w:color w:val="000000"/>
                <w:sz w:val="22"/>
                <w:szCs w:val="22"/>
                <w:lang w:val="et-EE"/>
              </w:rPr>
              <w:t>ne tahhükardia</w:t>
            </w:r>
          </w:p>
        </w:tc>
        <w:tc>
          <w:tcPr>
            <w:tcW w:w="1621" w:type="dxa"/>
          </w:tcPr>
          <w:p w14:paraId="05738552" w14:textId="77777777" w:rsidR="00715568" w:rsidRPr="003E1D2F" w:rsidRDefault="00715568" w:rsidP="00715568">
            <w:pPr>
              <w:pStyle w:val="TableText"/>
              <w:widowControl w:val="0"/>
              <w:rPr>
                <w:rFonts w:cs="Times New Roman"/>
                <w:color w:val="000000"/>
                <w:sz w:val="22"/>
                <w:szCs w:val="22"/>
                <w:lang w:val="et-EE"/>
              </w:rPr>
            </w:pPr>
            <w:r w:rsidRPr="003E1D2F">
              <w:rPr>
                <w:i/>
                <w:color w:val="000000"/>
                <w:sz w:val="22"/>
                <w:szCs w:val="22"/>
                <w:lang w:val="et-EE"/>
              </w:rPr>
              <w:t>torsades de pointes</w:t>
            </w:r>
            <w:r w:rsidRPr="003E1D2F">
              <w:rPr>
                <w:color w:val="000000"/>
                <w:sz w:val="22"/>
                <w:szCs w:val="22"/>
                <w:lang w:val="et-EE"/>
              </w:rPr>
              <w:t>, atrioventriku-laarne täielik blokaad, Hisi kimbu sääre blokaad, nodaalne rütm</w:t>
            </w:r>
          </w:p>
        </w:tc>
        <w:tc>
          <w:tcPr>
            <w:tcW w:w="1195" w:type="dxa"/>
          </w:tcPr>
          <w:p w14:paraId="3BCE5F20" w14:textId="77777777" w:rsidR="00715568" w:rsidRPr="003E1D2F" w:rsidRDefault="00715568" w:rsidP="00715568">
            <w:pPr>
              <w:widowControl w:val="0"/>
              <w:rPr>
                <w:color w:val="000000"/>
                <w:sz w:val="22"/>
                <w:szCs w:val="22"/>
                <w:lang w:val="et-EE"/>
              </w:rPr>
            </w:pPr>
          </w:p>
        </w:tc>
      </w:tr>
      <w:tr w:rsidR="00715568" w:rsidRPr="00C06338" w14:paraId="08E9DB85" w14:textId="77777777" w:rsidTr="00BC564E">
        <w:tc>
          <w:tcPr>
            <w:tcW w:w="1882" w:type="dxa"/>
          </w:tcPr>
          <w:p w14:paraId="3F3745AA" w14:textId="77777777" w:rsidR="00715568" w:rsidRPr="003E1D2F" w:rsidRDefault="00715568" w:rsidP="00715568">
            <w:pPr>
              <w:rPr>
                <w:color w:val="000000"/>
                <w:sz w:val="22"/>
                <w:szCs w:val="22"/>
                <w:lang w:val="et-EE"/>
              </w:rPr>
            </w:pPr>
            <w:r w:rsidRPr="003E1D2F">
              <w:rPr>
                <w:color w:val="000000"/>
                <w:sz w:val="22"/>
                <w:szCs w:val="22"/>
                <w:lang w:val="et-EE"/>
              </w:rPr>
              <w:t>Vaskulaarsed häired</w:t>
            </w:r>
          </w:p>
        </w:tc>
        <w:tc>
          <w:tcPr>
            <w:tcW w:w="1105" w:type="dxa"/>
          </w:tcPr>
          <w:p w14:paraId="467860B3" w14:textId="77777777" w:rsidR="00715568" w:rsidRPr="003E1D2F" w:rsidRDefault="00715568" w:rsidP="00715568">
            <w:pPr>
              <w:rPr>
                <w:color w:val="000000"/>
                <w:sz w:val="22"/>
                <w:szCs w:val="22"/>
                <w:lang w:val="et-EE"/>
              </w:rPr>
            </w:pPr>
          </w:p>
        </w:tc>
        <w:tc>
          <w:tcPr>
            <w:tcW w:w="1878" w:type="dxa"/>
          </w:tcPr>
          <w:p w14:paraId="132299FB" w14:textId="77777777" w:rsidR="00715568" w:rsidRPr="003E1D2F" w:rsidRDefault="00715568" w:rsidP="00715568">
            <w:pPr>
              <w:pStyle w:val="TableText"/>
              <w:rPr>
                <w:rFonts w:cs="Times New Roman"/>
                <w:color w:val="000000"/>
                <w:sz w:val="22"/>
                <w:szCs w:val="22"/>
                <w:lang w:val="et-EE"/>
              </w:rPr>
            </w:pPr>
            <w:r w:rsidRPr="003E1D2F">
              <w:rPr>
                <w:rStyle w:val="TableText12"/>
                <w:rFonts w:cs="Times New Roman"/>
                <w:color w:val="000000"/>
                <w:sz w:val="22"/>
                <w:szCs w:val="22"/>
                <w:lang w:val="et-EE"/>
              </w:rPr>
              <w:t>hüpotensioon, flebiit</w:t>
            </w:r>
          </w:p>
        </w:tc>
        <w:tc>
          <w:tcPr>
            <w:tcW w:w="1878" w:type="dxa"/>
          </w:tcPr>
          <w:p w14:paraId="3179FBB1" w14:textId="77777777" w:rsidR="00715568" w:rsidRPr="003E1D2F" w:rsidRDefault="00715568" w:rsidP="00715568">
            <w:pPr>
              <w:pStyle w:val="TableText"/>
              <w:rPr>
                <w:rFonts w:cs="Times New Roman"/>
                <w:color w:val="000000"/>
                <w:sz w:val="22"/>
                <w:szCs w:val="22"/>
                <w:lang w:val="et-EE"/>
              </w:rPr>
            </w:pPr>
            <w:r w:rsidRPr="003E1D2F">
              <w:rPr>
                <w:rStyle w:val="TableText12"/>
                <w:rFonts w:cs="Times New Roman"/>
                <w:color w:val="000000"/>
                <w:sz w:val="22"/>
                <w:szCs w:val="22"/>
                <w:lang w:val="et-EE"/>
              </w:rPr>
              <w:t>tromboflebiit, lümfangiit</w:t>
            </w:r>
          </w:p>
        </w:tc>
        <w:tc>
          <w:tcPr>
            <w:tcW w:w="1621" w:type="dxa"/>
          </w:tcPr>
          <w:p w14:paraId="2FB9700C" w14:textId="77777777" w:rsidR="00715568" w:rsidRPr="003E1D2F" w:rsidRDefault="00715568" w:rsidP="00715568">
            <w:pPr>
              <w:rPr>
                <w:color w:val="000000"/>
                <w:sz w:val="22"/>
                <w:szCs w:val="22"/>
                <w:lang w:val="et-EE"/>
              </w:rPr>
            </w:pPr>
          </w:p>
        </w:tc>
        <w:tc>
          <w:tcPr>
            <w:tcW w:w="1195" w:type="dxa"/>
          </w:tcPr>
          <w:p w14:paraId="780C3F6B" w14:textId="77777777" w:rsidR="00715568" w:rsidRPr="003E1D2F" w:rsidRDefault="00715568" w:rsidP="00715568">
            <w:pPr>
              <w:rPr>
                <w:color w:val="000000"/>
                <w:sz w:val="22"/>
                <w:szCs w:val="22"/>
                <w:lang w:val="et-EE"/>
              </w:rPr>
            </w:pPr>
          </w:p>
        </w:tc>
      </w:tr>
      <w:tr w:rsidR="00715568" w:rsidRPr="00C06338" w14:paraId="031BA046" w14:textId="77777777" w:rsidTr="00BC564E">
        <w:tc>
          <w:tcPr>
            <w:tcW w:w="1882" w:type="dxa"/>
          </w:tcPr>
          <w:p w14:paraId="0E97234F" w14:textId="77777777" w:rsidR="00715568" w:rsidRPr="003E1D2F" w:rsidRDefault="00715568" w:rsidP="00715568">
            <w:pPr>
              <w:rPr>
                <w:color w:val="000000"/>
                <w:sz w:val="22"/>
                <w:szCs w:val="22"/>
                <w:lang w:val="et-EE"/>
              </w:rPr>
            </w:pPr>
            <w:r w:rsidRPr="003E1D2F">
              <w:rPr>
                <w:color w:val="000000"/>
                <w:sz w:val="22"/>
                <w:szCs w:val="22"/>
                <w:lang w:val="et-EE"/>
              </w:rPr>
              <w:t>Respiratoorsed, rindkere ja mediastiinumi häired</w:t>
            </w:r>
          </w:p>
        </w:tc>
        <w:tc>
          <w:tcPr>
            <w:tcW w:w="1105" w:type="dxa"/>
          </w:tcPr>
          <w:p w14:paraId="573244B2" w14:textId="77777777" w:rsidR="00715568" w:rsidRPr="003E1D2F" w:rsidRDefault="00715568" w:rsidP="00715568">
            <w:pPr>
              <w:rPr>
                <w:color w:val="000000"/>
                <w:sz w:val="22"/>
                <w:szCs w:val="22"/>
                <w:vertAlign w:val="superscript"/>
                <w:lang w:val="et-EE"/>
              </w:rPr>
            </w:pPr>
            <w:r w:rsidRPr="003E1D2F">
              <w:rPr>
                <w:rStyle w:val="TableText12"/>
                <w:color w:val="000000"/>
                <w:sz w:val="22"/>
                <w:szCs w:val="22"/>
                <w:lang w:val="et-EE"/>
              </w:rPr>
              <w:t>hingamis-raskused</w:t>
            </w:r>
            <w:r w:rsidRPr="003E1D2F">
              <w:rPr>
                <w:rStyle w:val="TableText12"/>
                <w:color w:val="000000"/>
                <w:sz w:val="22"/>
                <w:szCs w:val="22"/>
                <w:vertAlign w:val="superscript"/>
                <w:lang w:val="et-EE"/>
              </w:rPr>
              <w:t>9</w:t>
            </w:r>
          </w:p>
        </w:tc>
        <w:tc>
          <w:tcPr>
            <w:tcW w:w="1878" w:type="dxa"/>
          </w:tcPr>
          <w:p w14:paraId="3E8246F1" w14:textId="77777777" w:rsidR="00715568" w:rsidRPr="003E1D2F" w:rsidRDefault="00715568" w:rsidP="00715568">
            <w:pPr>
              <w:pStyle w:val="TableText"/>
              <w:rPr>
                <w:rFonts w:cs="Times New Roman"/>
                <w:color w:val="000000"/>
                <w:sz w:val="22"/>
                <w:szCs w:val="22"/>
                <w:lang w:val="et-EE"/>
              </w:rPr>
            </w:pPr>
            <w:r w:rsidRPr="003E1D2F">
              <w:rPr>
                <w:rStyle w:val="TableText12"/>
                <w:rFonts w:cs="Times New Roman"/>
                <w:color w:val="000000"/>
                <w:sz w:val="22"/>
                <w:szCs w:val="22"/>
                <w:lang w:val="et-EE"/>
              </w:rPr>
              <w:t>ägeda respiratoorse distressi sündroom, kopsuturse</w:t>
            </w:r>
          </w:p>
        </w:tc>
        <w:tc>
          <w:tcPr>
            <w:tcW w:w="1878" w:type="dxa"/>
          </w:tcPr>
          <w:p w14:paraId="26E86312" w14:textId="77777777" w:rsidR="00715568" w:rsidRPr="003E1D2F" w:rsidRDefault="00715568" w:rsidP="00715568">
            <w:pPr>
              <w:rPr>
                <w:color w:val="000000"/>
                <w:sz w:val="22"/>
                <w:szCs w:val="22"/>
                <w:lang w:val="et-EE"/>
              </w:rPr>
            </w:pPr>
          </w:p>
        </w:tc>
        <w:tc>
          <w:tcPr>
            <w:tcW w:w="1621" w:type="dxa"/>
          </w:tcPr>
          <w:p w14:paraId="3C2D6302" w14:textId="77777777" w:rsidR="00715568" w:rsidRPr="003E1D2F" w:rsidRDefault="00715568" w:rsidP="00715568">
            <w:pPr>
              <w:rPr>
                <w:color w:val="000000"/>
                <w:sz w:val="22"/>
                <w:szCs w:val="22"/>
                <w:lang w:val="et-EE"/>
              </w:rPr>
            </w:pPr>
          </w:p>
        </w:tc>
        <w:tc>
          <w:tcPr>
            <w:tcW w:w="1195" w:type="dxa"/>
          </w:tcPr>
          <w:p w14:paraId="343C29C8" w14:textId="77777777" w:rsidR="00715568" w:rsidRPr="003E1D2F" w:rsidRDefault="00715568" w:rsidP="00715568">
            <w:pPr>
              <w:rPr>
                <w:color w:val="000000"/>
                <w:sz w:val="22"/>
                <w:szCs w:val="22"/>
                <w:lang w:val="et-EE"/>
              </w:rPr>
            </w:pPr>
          </w:p>
        </w:tc>
      </w:tr>
      <w:tr w:rsidR="00715568" w:rsidRPr="00C06338" w14:paraId="4D3D4BF1" w14:textId="77777777" w:rsidTr="00BC564E">
        <w:tc>
          <w:tcPr>
            <w:tcW w:w="1882" w:type="dxa"/>
          </w:tcPr>
          <w:p w14:paraId="55E03CE6" w14:textId="77777777" w:rsidR="00715568" w:rsidRPr="003E1D2F" w:rsidRDefault="00715568" w:rsidP="00715568">
            <w:pPr>
              <w:rPr>
                <w:color w:val="000000"/>
                <w:sz w:val="22"/>
                <w:szCs w:val="22"/>
                <w:lang w:val="et-EE"/>
              </w:rPr>
            </w:pPr>
            <w:r w:rsidRPr="003E1D2F">
              <w:rPr>
                <w:color w:val="000000"/>
                <w:sz w:val="22"/>
                <w:szCs w:val="22"/>
                <w:lang w:val="et-EE"/>
              </w:rPr>
              <w:t>Seedetrakti häired</w:t>
            </w:r>
          </w:p>
        </w:tc>
        <w:tc>
          <w:tcPr>
            <w:tcW w:w="1105" w:type="dxa"/>
          </w:tcPr>
          <w:p w14:paraId="168D287D" w14:textId="77777777" w:rsidR="00715568" w:rsidRPr="003E1D2F" w:rsidRDefault="00715568" w:rsidP="00715568">
            <w:pPr>
              <w:pStyle w:val="TableText"/>
              <w:rPr>
                <w:rFonts w:cs="Times New Roman"/>
                <w:color w:val="000000"/>
                <w:sz w:val="22"/>
                <w:szCs w:val="22"/>
                <w:lang w:val="et-EE"/>
              </w:rPr>
            </w:pPr>
            <w:r w:rsidRPr="003E1D2F">
              <w:rPr>
                <w:rStyle w:val="TableText12"/>
                <w:rFonts w:cs="Times New Roman"/>
                <w:color w:val="000000"/>
                <w:sz w:val="22"/>
                <w:szCs w:val="22"/>
                <w:lang w:val="et-EE"/>
              </w:rPr>
              <w:t>kõhulah-tisus, oksenda-mine, kõhuvalu, iiveldus</w:t>
            </w:r>
          </w:p>
        </w:tc>
        <w:tc>
          <w:tcPr>
            <w:tcW w:w="1878" w:type="dxa"/>
          </w:tcPr>
          <w:p w14:paraId="4057013A" w14:textId="77777777" w:rsidR="00715568" w:rsidRPr="003E1D2F" w:rsidRDefault="00715568" w:rsidP="00715568">
            <w:pPr>
              <w:pStyle w:val="TableText"/>
              <w:rPr>
                <w:rFonts w:cs="Times New Roman"/>
                <w:color w:val="000000"/>
                <w:sz w:val="22"/>
                <w:szCs w:val="22"/>
                <w:lang w:val="et-EE"/>
              </w:rPr>
            </w:pPr>
            <w:r w:rsidRPr="003E1D2F">
              <w:rPr>
                <w:rStyle w:val="TableText12"/>
                <w:rFonts w:cs="Times New Roman"/>
                <w:color w:val="000000"/>
                <w:sz w:val="22"/>
                <w:szCs w:val="22"/>
                <w:lang w:val="et-EE"/>
              </w:rPr>
              <w:t>keiliit, düspepsia, kõhukinnisus, gingiviit</w:t>
            </w:r>
          </w:p>
        </w:tc>
        <w:tc>
          <w:tcPr>
            <w:tcW w:w="1878" w:type="dxa"/>
          </w:tcPr>
          <w:p w14:paraId="64D6E24A" w14:textId="77777777" w:rsidR="00715568" w:rsidRPr="003E1D2F" w:rsidRDefault="00715568" w:rsidP="00715568">
            <w:pPr>
              <w:pStyle w:val="TableText"/>
              <w:rPr>
                <w:rFonts w:cs="Times New Roman"/>
                <w:color w:val="000000"/>
                <w:sz w:val="22"/>
                <w:szCs w:val="22"/>
                <w:lang w:val="et-EE"/>
              </w:rPr>
            </w:pPr>
            <w:r w:rsidRPr="003E1D2F">
              <w:rPr>
                <w:rStyle w:val="TableText12"/>
                <w:rFonts w:cs="Times New Roman"/>
                <w:color w:val="000000"/>
                <w:sz w:val="22"/>
                <w:szCs w:val="22"/>
                <w:lang w:val="et-EE"/>
              </w:rPr>
              <w:t>peritoniit, pankreatiit, keeleturse, duodeniit, gastroenteriit, glossiit</w:t>
            </w:r>
          </w:p>
        </w:tc>
        <w:tc>
          <w:tcPr>
            <w:tcW w:w="1621" w:type="dxa"/>
          </w:tcPr>
          <w:p w14:paraId="22B41105" w14:textId="77777777" w:rsidR="00715568" w:rsidRPr="003E1D2F" w:rsidRDefault="00715568" w:rsidP="00715568">
            <w:pPr>
              <w:rPr>
                <w:color w:val="000000"/>
                <w:sz w:val="22"/>
                <w:szCs w:val="22"/>
                <w:lang w:val="et-EE"/>
              </w:rPr>
            </w:pPr>
          </w:p>
        </w:tc>
        <w:tc>
          <w:tcPr>
            <w:tcW w:w="1195" w:type="dxa"/>
          </w:tcPr>
          <w:p w14:paraId="70FDA203" w14:textId="77777777" w:rsidR="00715568" w:rsidRPr="003E1D2F" w:rsidRDefault="00715568" w:rsidP="00715568">
            <w:pPr>
              <w:rPr>
                <w:color w:val="000000"/>
                <w:sz w:val="22"/>
                <w:szCs w:val="22"/>
                <w:lang w:val="et-EE"/>
              </w:rPr>
            </w:pPr>
          </w:p>
        </w:tc>
      </w:tr>
      <w:tr w:rsidR="00715568" w:rsidRPr="00C06338" w14:paraId="774C4118" w14:textId="77777777" w:rsidTr="00BC564E">
        <w:tc>
          <w:tcPr>
            <w:tcW w:w="1882" w:type="dxa"/>
          </w:tcPr>
          <w:p w14:paraId="43974A52" w14:textId="77777777" w:rsidR="00715568" w:rsidRPr="003E1D2F" w:rsidRDefault="00715568" w:rsidP="00715568">
            <w:pPr>
              <w:rPr>
                <w:color w:val="000000"/>
                <w:sz w:val="22"/>
                <w:szCs w:val="22"/>
                <w:lang w:val="et-EE"/>
              </w:rPr>
            </w:pPr>
            <w:r w:rsidRPr="003E1D2F">
              <w:rPr>
                <w:color w:val="000000"/>
                <w:sz w:val="22"/>
                <w:szCs w:val="22"/>
                <w:lang w:val="et-EE"/>
              </w:rPr>
              <w:t>Maksa ja sapiteede häired</w:t>
            </w:r>
          </w:p>
        </w:tc>
        <w:tc>
          <w:tcPr>
            <w:tcW w:w="1105" w:type="dxa"/>
          </w:tcPr>
          <w:p w14:paraId="1E0B099A" w14:textId="04892B62" w:rsidR="00715568" w:rsidRPr="003E1D2F" w:rsidRDefault="00715568" w:rsidP="00715568">
            <w:pPr>
              <w:rPr>
                <w:color w:val="000000"/>
                <w:sz w:val="22"/>
                <w:szCs w:val="22"/>
                <w:lang w:val="et-EE"/>
              </w:rPr>
            </w:pPr>
            <w:r w:rsidRPr="003E1D2F">
              <w:rPr>
                <w:rStyle w:val="TableText12"/>
                <w:color w:val="000000"/>
                <w:sz w:val="22"/>
                <w:szCs w:val="22"/>
                <w:lang w:val="et-EE"/>
              </w:rPr>
              <w:t>maksa-funkt-siooni analüüsi</w:t>
            </w:r>
            <w:r w:rsidR="00A53310" w:rsidRPr="00C06338">
              <w:rPr>
                <w:b/>
                <w:color w:val="000000"/>
                <w:lang w:val="et-EE"/>
              </w:rPr>
              <w:softHyphen/>
            </w:r>
            <w:r w:rsidRPr="003E1D2F">
              <w:rPr>
                <w:rStyle w:val="TableText12"/>
                <w:color w:val="000000"/>
                <w:sz w:val="22"/>
                <w:szCs w:val="22"/>
                <w:lang w:val="et-EE"/>
              </w:rPr>
              <w:t>de kõrvale-kalded</w:t>
            </w:r>
          </w:p>
        </w:tc>
        <w:tc>
          <w:tcPr>
            <w:tcW w:w="1878" w:type="dxa"/>
          </w:tcPr>
          <w:p w14:paraId="287C1C4F" w14:textId="77777777" w:rsidR="00715568" w:rsidRPr="003E1D2F" w:rsidRDefault="00715568" w:rsidP="00715568">
            <w:pPr>
              <w:pStyle w:val="TableText"/>
              <w:rPr>
                <w:rFonts w:cs="Times New Roman"/>
                <w:color w:val="000000"/>
                <w:sz w:val="22"/>
                <w:szCs w:val="22"/>
                <w:vertAlign w:val="superscript"/>
                <w:lang w:val="et-EE"/>
              </w:rPr>
            </w:pPr>
            <w:r w:rsidRPr="003E1D2F">
              <w:rPr>
                <w:rStyle w:val="TableText12"/>
                <w:rFonts w:cs="Times New Roman"/>
                <w:color w:val="000000"/>
                <w:sz w:val="22"/>
                <w:szCs w:val="22"/>
                <w:lang w:val="et-EE"/>
              </w:rPr>
              <w:t>ikterus, kolestaatiline ikterus, hepatiit</w:t>
            </w:r>
            <w:r w:rsidRPr="003E1D2F">
              <w:rPr>
                <w:rStyle w:val="TableText12"/>
                <w:rFonts w:cs="Times New Roman"/>
                <w:color w:val="000000"/>
                <w:sz w:val="22"/>
                <w:szCs w:val="22"/>
                <w:vertAlign w:val="superscript"/>
                <w:lang w:val="et-EE"/>
              </w:rPr>
              <w:t>10</w:t>
            </w:r>
          </w:p>
        </w:tc>
        <w:tc>
          <w:tcPr>
            <w:tcW w:w="1878" w:type="dxa"/>
          </w:tcPr>
          <w:p w14:paraId="3C56C17D" w14:textId="526FD808" w:rsidR="00715568" w:rsidRPr="003E1D2F" w:rsidRDefault="00715568" w:rsidP="00715568">
            <w:pPr>
              <w:pStyle w:val="TableText"/>
              <w:rPr>
                <w:rFonts w:cs="Times New Roman"/>
                <w:color w:val="000000"/>
                <w:sz w:val="22"/>
                <w:szCs w:val="22"/>
                <w:lang w:val="et-EE"/>
              </w:rPr>
            </w:pPr>
            <w:r w:rsidRPr="003E1D2F">
              <w:rPr>
                <w:rStyle w:val="TableText12"/>
                <w:rFonts w:cs="Times New Roman"/>
                <w:color w:val="000000"/>
                <w:sz w:val="22"/>
                <w:szCs w:val="22"/>
                <w:lang w:val="et-EE"/>
              </w:rPr>
              <w:t>maksapuudu</w:t>
            </w:r>
            <w:r w:rsidR="00A53310" w:rsidRPr="00C06338">
              <w:rPr>
                <w:b/>
                <w:color w:val="000000"/>
                <w:lang w:val="et-EE"/>
              </w:rPr>
              <w:softHyphen/>
            </w:r>
            <w:r w:rsidRPr="003E1D2F">
              <w:rPr>
                <w:rStyle w:val="TableText12"/>
                <w:rFonts w:cs="Times New Roman"/>
                <w:color w:val="000000"/>
                <w:sz w:val="22"/>
                <w:szCs w:val="22"/>
                <w:lang w:val="et-EE"/>
              </w:rPr>
              <w:t>likkus, hepatomegaalia, koletsüstiit, kolelitiaas</w:t>
            </w:r>
          </w:p>
        </w:tc>
        <w:tc>
          <w:tcPr>
            <w:tcW w:w="1621" w:type="dxa"/>
          </w:tcPr>
          <w:p w14:paraId="6749BA7D" w14:textId="77777777" w:rsidR="00715568" w:rsidRPr="003E1D2F" w:rsidRDefault="00715568" w:rsidP="00715568">
            <w:pPr>
              <w:rPr>
                <w:color w:val="000000"/>
                <w:sz w:val="22"/>
                <w:szCs w:val="22"/>
                <w:lang w:val="et-EE"/>
              </w:rPr>
            </w:pPr>
          </w:p>
        </w:tc>
        <w:tc>
          <w:tcPr>
            <w:tcW w:w="1195" w:type="dxa"/>
          </w:tcPr>
          <w:p w14:paraId="128444B3" w14:textId="77777777" w:rsidR="00715568" w:rsidRPr="003E1D2F" w:rsidRDefault="00715568" w:rsidP="00715568">
            <w:pPr>
              <w:rPr>
                <w:color w:val="000000"/>
                <w:sz w:val="22"/>
                <w:szCs w:val="22"/>
                <w:lang w:val="et-EE"/>
              </w:rPr>
            </w:pPr>
          </w:p>
        </w:tc>
      </w:tr>
      <w:tr w:rsidR="00715568" w:rsidRPr="00C06338" w14:paraId="70EEC008" w14:textId="77777777" w:rsidTr="00BC564E">
        <w:tc>
          <w:tcPr>
            <w:tcW w:w="1882" w:type="dxa"/>
          </w:tcPr>
          <w:p w14:paraId="436A2D28" w14:textId="77777777" w:rsidR="00715568" w:rsidRPr="003E1D2F" w:rsidRDefault="00715568" w:rsidP="00715568">
            <w:pPr>
              <w:rPr>
                <w:color w:val="000000"/>
                <w:sz w:val="22"/>
                <w:szCs w:val="22"/>
                <w:lang w:val="et-EE"/>
              </w:rPr>
            </w:pPr>
            <w:r w:rsidRPr="003E1D2F">
              <w:rPr>
                <w:color w:val="000000"/>
                <w:sz w:val="22"/>
                <w:szCs w:val="22"/>
                <w:lang w:val="et-EE"/>
              </w:rPr>
              <w:t>Naha ja nahaaluskoe kahjustused</w:t>
            </w:r>
          </w:p>
        </w:tc>
        <w:tc>
          <w:tcPr>
            <w:tcW w:w="1105" w:type="dxa"/>
          </w:tcPr>
          <w:p w14:paraId="5B531FB0" w14:textId="77777777" w:rsidR="00715568" w:rsidRPr="003E1D2F" w:rsidRDefault="00715568" w:rsidP="00715568">
            <w:pPr>
              <w:rPr>
                <w:color w:val="000000"/>
                <w:sz w:val="22"/>
                <w:szCs w:val="22"/>
                <w:lang w:val="et-EE"/>
              </w:rPr>
            </w:pPr>
            <w:r w:rsidRPr="003E1D2F">
              <w:rPr>
                <w:rStyle w:val="TableText12"/>
                <w:color w:val="000000"/>
                <w:sz w:val="22"/>
                <w:szCs w:val="22"/>
                <w:lang w:val="et-EE"/>
              </w:rPr>
              <w:t>nahalöö-ve</w:t>
            </w:r>
          </w:p>
        </w:tc>
        <w:tc>
          <w:tcPr>
            <w:tcW w:w="1878" w:type="dxa"/>
          </w:tcPr>
          <w:p w14:paraId="1EF379B5" w14:textId="77777777" w:rsidR="00715568" w:rsidRPr="003E1D2F" w:rsidRDefault="00715568" w:rsidP="00715568">
            <w:pPr>
              <w:pStyle w:val="TableText"/>
              <w:rPr>
                <w:rFonts w:cs="Times New Roman"/>
                <w:color w:val="000000"/>
                <w:sz w:val="22"/>
                <w:szCs w:val="22"/>
                <w:lang w:val="et-EE"/>
              </w:rPr>
            </w:pPr>
            <w:r w:rsidRPr="003E1D2F">
              <w:rPr>
                <w:rStyle w:val="TableText12"/>
                <w:rFonts w:cs="Times New Roman"/>
                <w:color w:val="000000"/>
                <w:sz w:val="22"/>
                <w:szCs w:val="22"/>
                <w:lang w:val="et-EE"/>
              </w:rPr>
              <w:t>eksfoliatiivne dermatiit, alopeetsia, makulo-papuloosne lööve, sügelus, erüteem, fototoksilisus**</w:t>
            </w:r>
          </w:p>
        </w:tc>
        <w:tc>
          <w:tcPr>
            <w:tcW w:w="1878" w:type="dxa"/>
          </w:tcPr>
          <w:p w14:paraId="7D90D544" w14:textId="3E41AF57" w:rsidR="00715568" w:rsidRPr="003E1D2F" w:rsidRDefault="00715568" w:rsidP="00715568">
            <w:pPr>
              <w:pStyle w:val="TableText"/>
              <w:rPr>
                <w:rFonts w:cs="Times New Roman"/>
                <w:color w:val="000000"/>
                <w:sz w:val="22"/>
                <w:szCs w:val="22"/>
                <w:lang w:val="et-EE"/>
              </w:rPr>
            </w:pPr>
            <w:r w:rsidRPr="003E1D2F">
              <w:rPr>
                <w:rStyle w:val="TableText12"/>
                <w:rFonts w:cs="Times New Roman"/>
                <w:color w:val="000000"/>
                <w:sz w:val="22"/>
                <w:szCs w:val="22"/>
                <w:lang w:val="et-EE"/>
              </w:rPr>
              <w:t>Stevensi-Johnsoni sündroom</w:t>
            </w:r>
            <w:r w:rsidRPr="003E1D2F">
              <w:rPr>
                <w:rStyle w:val="TableText12"/>
                <w:rFonts w:cs="Times New Roman"/>
                <w:color w:val="000000"/>
                <w:sz w:val="22"/>
                <w:szCs w:val="22"/>
                <w:vertAlign w:val="superscript"/>
                <w:lang w:val="et-EE"/>
              </w:rPr>
              <w:t>8</w:t>
            </w:r>
            <w:r w:rsidRPr="003E1D2F">
              <w:rPr>
                <w:rStyle w:val="TableText12"/>
                <w:rFonts w:cs="Times New Roman"/>
                <w:color w:val="000000"/>
                <w:sz w:val="22"/>
                <w:szCs w:val="22"/>
                <w:lang w:val="et-EE"/>
              </w:rPr>
              <w:t>, purpur, urtikaaria, allergiline dermatiit, papuloosne lööve, makuloosne lööve, ekseem</w:t>
            </w:r>
          </w:p>
        </w:tc>
        <w:tc>
          <w:tcPr>
            <w:tcW w:w="1621" w:type="dxa"/>
          </w:tcPr>
          <w:p w14:paraId="38527A9B" w14:textId="3FF0B71B" w:rsidR="00715568" w:rsidRPr="00C06338" w:rsidRDefault="00715568" w:rsidP="00715568">
            <w:pPr>
              <w:rPr>
                <w:color w:val="000000"/>
                <w:sz w:val="24"/>
                <w:lang w:val="et-EE"/>
              </w:rPr>
            </w:pPr>
            <w:r w:rsidRPr="003E1D2F">
              <w:rPr>
                <w:rStyle w:val="TableText12"/>
                <w:color w:val="000000"/>
                <w:sz w:val="22"/>
                <w:szCs w:val="22"/>
                <w:lang w:val="et-EE"/>
              </w:rPr>
              <w:t>t</w:t>
            </w:r>
            <w:r w:rsidRPr="003E1D2F">
              <w:rPr>
                <w:color w:val="000000"/>
                <w:sz w:val="22"/>
                <w:szCs w:val="22"/>
                <w:lang w:val="et-EE"/>
              </w:rPr>
              <w:t>oksiline epidermolüüs</w:t>
            </w:r>
            <w:r w:rsidRPr="003E1D2F">
              <w:rPr>
                <w:rStyle w:val="TableText12"/>
                <w:color w:val="000000"/>
                <w:sz w:val="22"/>
                <w:szCs w:val="22"/>
                <w:lang w:val="et-EE"/>
              </w:rPr>
              <w:t>, angioödeem</w:t>
            </w:r>
            <w:r w:rsidRPr="003E1D2F">
              <w:rPr>
                <w:rStyle w:val="TableText12"/>
                <w:color w:val="000000"/>
                <w:sz w:val="22"/>
                <w:szCs w:val="22"/>
                <w:vertAlign w:val="superscript"/>
                <w:lang w:val="et-EE"/>
              </w:rPr>
              <w:t>8</w:t>
            </w:r>
            <w:r w:rsidRPr="003E1D2F">
              <w:rPr>
                <w:rStyle w:val="TableText12"/>
                <w:color w:val="000000"/>
                <w:sz w:val="22"/>
                <w:szCs w:val="22"/>
                <w:lang w:val="et-EE"/>
              </w:rPr>
              <w:t>, eosinofiilia ja süsteemsete sümptomitega ravimireaktsioon (DRESS)</w:t>
            </w:r>
            <w:r w:rsidRPr="003E1D2F">
              <w:rPr>
                <w:rStyle w:val="TableText12"/>
                <w:color w:val="000000"/>
                <w:sz w:val="22"/>
                <w:szCs w:val="22"/>
                <w:vertAlign w:val="superscript"/>
                <w:lang w:val="et-EE"/>
              </w:rPr>
              <w:t>8</w:t>
            </w:r>
            <w:r w:rsidRPr="003E1D2F">
              <w:rPr>
                <w:rStyle w:val="TableText12"/>
                <w:color w:val="000000"/>
                <w:sz w:val="22"/>
                <w:szCs w:val="22"/>
                <w:lang w:val="et-EE"/>
              </w:rPr>
              <w:t>, aktiin</w:t>
            </w:r>
            <w:r w:rsidR="00666865" w:rsidRPr="00C06338">
              <w:rPr>
                <w:b/>
                <w:color w:val="000000"/>
                <w:lang w:val="et-EE"/>
              </w:rPr>
              <w:softHyphen/>
            </w:r>
            <w:r w:rsidRPr="003E1D2F">
              <w:rPr>
                <w:rStyle w:val="TableText12"/>
                <w:color w:val="000000"/>
                <w:sz w:val="22"/>
                <w:szCs w:val="22"/>
                <w:lang w:val="et-EE"/>
              </w:rPr>
              <w:t>keratoos*, pseudopor-füüria, multiformne erüteem, psoriaas, ravimlööve</w:t>
            </w:r>
          </w:p>
        </w:tc>
        <w:tc>
          <w:tcPr>
            <w:tcW w:w="1195" w:type="dxa"/>
          </w:tcPr>
          <w:p w14:paraId="4F364B2C" w14:textId="02F3A757" w:rsidR="00715568" w:rsidRPr="003E1D2F" w:rsidRDefault="00715568" w:rsidP="00715568">
            <w:pPr>
              <w:rPr>
                <w:color w:val="000000"/>
                <w:sz w:val="22"/>
                <w:szCs w:val="22"/>
                <w:lang w:val="et-EE"/>
              </w:rPr>
            </w:pPr>
            <w:r w:rsidRPr="003E1D2F">
              <w:rPr>
                <w:rStyle w:val="TableText12"/>
                <w:color w:val="000000"/>
                <w:sz w:val="22"/>
                <w:szCs w:val="22"/>
                <w:lang w:val="et-EE"/>
              </w:rPr>
              <w:t>n</w:t>
            </w:r>
            <w:r w:rsidRPr="003E1D2F">
              <w:rPr>
                <w:rFonts w:cs="Sendnya"/>
                <w:color w:val="000000"/>
                <w:sz w:val="22"/>
                <w:szCs w:val="22"/>
                <w:lang w:val="et-EE" w:bidi="or-IN"/>
              </w:rPr>
              <w:t>aha erütema-toos</w:t>
            </w:r>
            <w:r w:rsidR="00666865" w:rsidRPr="00C06338">
              <w:rPr>
                <w:b/>
                <w:color w:val="000000"/>
                <w:lang w:val="et-EE"/>
              </w:rPr>
              <w:softHyphen/>
            </w:r>
            <w:r w:rsidRPr="003E1D2F">
              <w:rPr>
                <w:rFonts w:cs="Sendnya"/>
                <w:color w:val="000000"/>
                <w:sz w:val="22"/>
                <w:szCs w:val="22"/>
                <w:lang w:val="et-EE" w:bidi="or-IN"/>
              </w:rPr>
              <w:t>luupus</w:t>
            </w:r>
            <w:r w:rsidRPr="003E1D2F">
              <w:rPr>
                <w:rStyle w:val="TableText12"/>
                <w:color w:val="000000"/>
                <w:sz w:val="22"/>
                <w:szCs w:val="22"/>
                <w:lang w:val="et-EE"/>
              </w:rPr>
              <w:t xml:space="preserve">*, </w:t>
            </w:r>
            <w:r w:rsidRPr="003E1D2F">
              <w:rPr>
                <w:rFonts w:cs="Sendnya"/>
                <w:color w:val="000000"/>
                <w:sz w:val="22"/>
                <w:szCs w:val="22"/>
                <w:lang w:val="et-EE" w:bidi="or-IN"/>
              </w:rPr>
              <w:t>tedretä-hnid*, lentiigod*</w:t>
            </w:r>
          </w:p>
        </w:tc>
      </w:tr>
      <w:tr w:rsidR="00715568" w:rsidRPr="00C06338" w14:paraId="486A2E03" w14:textId="77777777" w:rsidTr="00BC564E">
        <w:tc>
          <w:tcPr>
            <w:tcW w:w="1882" w:type="dxa"/>
          </w:tcPr>
          <w:p w14:paraId="1249E613" w14:textId="77777777" w:rsidR="00715568" w:rsidRPr="003E1D2F" w:rsidRDefault="00715568" w:rsidP="00715568">
            <w:pPr>
              <w:rPr>
                <w:color w:val="000000"/>
                <w:sz w:val="22"/>
                <w:szCs w:val="22"/>
                <w:lang w:val="et-EE"/>
              </w:rPr>
            </w:pPr>
            <w:r w:rsidRPr="003E1D2F">
              <w:rPr>
                <w:color w:val="000000"/>
                <w:sz w:val="22"/>
                <w:szCs w:val="22"/>
                <w:lang w:val="et-EE"/>
              </w:rPr>
              <w:t>Lihaste, luustiku ja sidekoe kahjustused</w:t>
            </w:r>
          </w:p>
        </w:tc>
        <w:tc>
          <w:tcPr>
            <w:tcW w:w="1105" w:type="dxa"/>
          </w:tcPr>
          <w:p w14:paraId="380C216C" w14:textId="77777777" w:rsidR="00715568" w:rsidRPr="003E1D2F" w:rsidRDefault="00715568" w:rsidP="00715568">
            <w:pPr>
              <w:rPr>
                <w:color w:val="000000"/>
                <w:sz w:val="22"/>
                <w:szCs w:val="22"/>
                <w:lang w:val="et-EE"/>
              </w:rPr>
            </w:pPr>
          </w:p>
        </w:tc>
        <w:tc>
          <w:tcPr>
            <w:tcW w:w="1878" w:type="dxa"/>
          </w:tcPr>
          <w:p w14:paraId="446B00C1" w14:textId="77777777" w:rsidR="00715568" w:rsidRPr="003E1D2F" w:rsidRDefault="00715568" w:rsidP="00715568">
            <w:pPr>
              <w:rPr>
                <w:color w:val="000000"/>
                <w:sz w:val="22"/>
                <w:szCs w:val="22"/>
                <w:lang w:val="et-EE"/>
              </w:rPr>
            </w:pPr>
            <w:r w:rsidRPr="003E1D2F">
              <w:rPr>
                <w:rStyle w:val="TableText12"/>
                <w:color w:val="000000"/>
                <w:sz w:val="22"/>
                <w:szCs w:val="22"/>
                <w:lang w:val="et-EE"/>
              </w:rPr>
              <w:t>seljavalu</w:t>
            </w:r>
          </w:p>
        </w:tc>
        <w:tc>
          <w:tcPr>
            <w:tcW w:w="1878" w:type="dxa"/>
          </w:tcPr>
          <w:p w14:paraId="5808C1C1" w14:textId="77777777" w:rsidR="00715568" w:rsidRPr="003E1D2F" w:rsidRDefault="00715568" w:rsidP="00715568">
            <w:pPr>
              <w:rPr>
                <w:color w:val="000000"/>
                <w:sz w:val="22"/>
                <w:szCs w:val="22"/>
                <w:lang w:val="et-EE"/>
              </w:rPr>
            </w:pPr>
            <w:r w:rsidRPr="003E1D2F">
              <w:rPr>
                <w:rStyle w:val="TableText12"/>
                <w:color w:val="000000"/>
                <w:sz w:val="22"/>
                <w:szCs w:val="22"/>
                <w:lang w:val="et-EE"/>
              </w:rPr>
              <w:t>Artriit, periostiit*,**</w:t>
            </w:r>
          </w:p>
        </w:tc>
        <w:tc>
          <w:tcPr>
            <w:tcW w:w="1621" w:type="dxa"/>
          </w:tcPr>
          <w:p w14:paraId="62FDFA8E" w14:textId="77777777" w:rsidR="00715568" w:rsidRPr="003E1D2F" w:rsidRDefault="00715568" w:rsidP="00715568">
            <w:pPr>
              <w:rPr>
                <w:color w:val="000000"/>
                <w:sz w:val="22"/>
                <w:szCs w:val="22"/>
                <w:lang w:val="et-EE"/>
              </w:rPr>
            </w:pPr>
          </w:p>
        </w:tc>
        <w:tc>
          <w:tcPr>
            <w:tcW w:w="1195" w:type="dxa"/>
          </w:tcPr>
          <w:p w14:paraId="4481F393" w14:textId="78F08487" w:rsidR="00715568" w:rsidRPr="003E1D2F" w:rsidRDefault="00715568" w:rsidP="00715568">
            <w:pPr>
              <w:rPr>
                <w:color w:val="000000"/>
                <w:sz w:val="22"/>
                <w:szCs w:val="22"/>
                <w:lang w:val="et-EE"/>
              </w:rPr>
            </w:pPr>
          </w:p>
        </w:tc>
      </w:tr>
      <w:tr w:rsidR="00715568" w:rsidRPr="00C06338" w14:paraId="3113EFC6" w14:textId="77777777" w:rsidTr="00BC564E">
        <w:tc>
          <w:tcPr>
            <w:tcW w:w="1882" w:type="dxa"/>
          </w:tcPr>
          <w:p w14:paraId="2C73FA3D" w14:textId="77777777" w:rsidR="00715568" w:rsidRPr="003E1D2F" w:rsidRDefault="00715568" w:rsidP="00715568">
            <w:pPr>
              <w:rPr>
                <w:color w:val="000000"/>
                <w:sz w:val="22"/>
                <w:szCs w:val="22"/>
                <w:lang w:val="et-EE"/>
              </w:rPr>
            </w:pPr>
            <w:r w:rsidRPr="003E1D2F">
              <w:rPr>
                <w:color w:val="000000"/>
                <w:sz w:val="22"/>
                <w:szCs w:val="22"/>
                <w:lang w:val="et-EE"/>
              </w:rPr>
              <w:t>Neerude ja kuseteede häired</w:t>
            </w:r>
          </w:p>
        </w:tc>
        <w:tc>
          <w:tcPr>
            <w:tcW w:w="1105" w:type="dxa"/>
          </w:tcPr>
          <w:p w14:paraId="7853C522" w14:textId="77777777" w:rsidR="00715568" w:rsidRPr="003E1D2F" w:rsidRDefault="00715568" w:rsidP="00715568">
            <w:pPr>
              <w:rPr>
                <w:color w:val="000000"/>
                <w:sz w:val="22"/>
                <w:szCs w:val="22"/>
                <w:lang w:val="et-EE"/>
              </w:rPr>
            </w:pPr>
          </w:p>
        </w:tc>
        <w:tc>
          <w:tcPr>
            <w:tcW w:w="1878" w:type="dxa"/>
          </w:tcPr>
          <w:p w14:paraId="40BE946D" w14:textId="77777777" w:rsidR="00715568" w:rsidRPr="003E1D2F" w:rsidRDefault="00715568" w:rsidP="00715568">
            <w:pPr>
              <w:pStyle w:val="TableText"/>
              <w:rPr>
                <w:rFonts w:cs="Times New Roman"/>
                <w:color w:val="000000"/>
                <w:sz w:val="22"/>
                <w:szCs w:val="22"/>
                <w:lang w:val="et-EE"/>
              </w:rPr>
            </w:pPr>
            <w:r w:rsidRPr="003E1D2F">
              <w:rPr>
                <w:rStyle w:val="TableText12"/>
                <w:rFonts w:cs="Times New Roman"/>
                <w:color w:val="000000"/>
                <w:sz w:val="22"/>
                <w:szCs w:val="22"/>
                <w:lang w:val="et-EE"/>
              </w:rPr>
              <w:t>ä</w:t>
            </w:r>
            <w:r w:rsidRPr="003E1D2F">
              <w:rPr>
                <w:color w:val="000000"/>
                <w:sz w:val="22"/>
                <w:szCs w:val="22"/>
                <w:lang w:val="et-EE"/>
              </w:rPr>
              <w:t xml:space="preserve">ge neerupuudulikkus, </w:t>
            </w:r>
            <w:r w:rsidRPr="003E1D2F">
              <w:rPr>
                <w:rStyle w:val="TableText12"/>
                <w:rFonts w:cs="Times New Roman"/>
                <w:color w:val="000000"/>
                <w:sz w:val="22"/>
                <w:szCs w:val="22"/>
                <w:lang w:val="et-EE"/>
              </w:rPr>
              <w:t>hematuuria</w:t>
            </w:r>
          </w:p>
        </w:tc>
        <w:tc>
          <w:tcPr>
            <w:tcW w:w="1878" w:type="dxa"/>
          </w:tcPr>
          <w:p w14:paraId="6A50E2CD" w14:textId="77777777" w:rsidR="00715568" w:rsidRPr="003E1D2F" w:rsidRDefault="00715568" w:rsidP="00715568">
            <w:pPr>
              <w:pStyle w:val="TableText"/>
              <w:rPr>
                <w:rFonts w:cs="Times New Roman"/>
                <w:color w:val="000000"/>
                <w:sz w:val="22"/>
                <w:szCs w:val="22"/>
                <w:lang w:val="et-EE"/>
              </w:rPr>
            </w:pPr>
            <w:r w:rsidRPr="003E1D2F">
              <w:rPr>
                <w:rStyle w:val="TableText12"/>
                <w:rFonts w:cs="Times New Roman"/>
                <w:color w:val="000000"/>
                <w:sz w:val="22"/>
                <w:szCs w:val="22"/>
                <w:lang w:val="et-EE"/>
              </w:rPr>
              <w:t>n</w:t>
            </w:r>
            <w:r w:rsidRPr="003E1D2F">
              <w:rPr>
                <w:color w:val="000000"/>
                <w:sz w:val="22"/>
                <w:szCs w:val="22"/>
                <w:lang w:val="et-EE"/>
              </w:rPr>
              <w:t>eerude tubulaarne nekroos, proteinuuria, nefriit</w:t>
            </w:r>
          </w:p>
        </w:tc>
        <w:tc>
          <w:tcPr>
            <w:tcW w:w="1621" w:type="dxa"/>
          </w:tcPr>
          <w:p w14:paraId="3C19BE12" w14:textId="77777777" w:rsidR="00715568" w:rsidRPr="003E1D2F" w:rsidRDefault="00715568" w:rsidP="00715568">
            <w:pPr>
              <w:rPr>
                <w:color w:val="000000"/>
                <w:sz w:val="22"/>
                <w:szCs w:val="22"/>
                <w:lang w:val="et-EE"/>
              </w:rPr>
            </w:pPr>
          </w:p>
        </w:tc>
        <w:tc>
          <w:tcPr>
            <w:tcW w:w="1195" w:type="dxa"/>
          </w:tcPr>
          <w:p w14:paraId="429D8C16" w14:textId="77777777" w:rsidR="00715568" w:rsidRPr="003E1D2F" w:rsidRDefault="00715568" w:rsidP="00715568">
            <w:pPr>
              <w:rPr>
                <w:color w:val="000000"/>
                <w:sz w:val="22"/>
                <w:szCs w:val="22"/>
                <w:lang w:val="et-EE"/>
              </w:rPr>
            </w:pPr>
          </w:p>
        </w:tc>
      </w:tr>
      <w:tr w:rsidR="00715568" w:rsidRPr="00C06338" w14:paraId="6AE34469" w14:textId="77777777" w:rsidTr="00BC564E">
        <w:tc>
          <w:tcPr>
            <w:tcW w:w="1882" w:type="dxa"/>
          </w:tcPr>
          <w:p w14:paraId="64E25937" w14:textId="77777777" w:rsidR="00715568" w:rsidRPr="003E1D2F" w:rsidRDefault="00715568" w:rsidP="00715568">
            <w:pPr>
              <w:rPr>
                <w:color w:val="000000"/>
                <w:sz w:val="22"/>
                <w:szCs w:val="22"/>
                <w:lang w:val="et-EE"/>
              </w:rPr>
            </w:pPr>
            <w:r w:rsidRPr="003E1D2F">
              <w:rPr>
                <w:color w:val="000000"/>
                <w:sz w:val="22"/>
                <w:szCs w:val="22"/>
                <w:lang w:val="et-EE"/>
              </w:rPr>
              <w:t>Üldised häired ja manustamiskoha reaktsioonid</w:t>
            </w:r>
          </w:p>
        </w:tc>
        <w:tc>
          <w:tcPr>
            <w:tcW w:w="1105" w:type="dxa"/>
          </w:tcPr>
          <w:p w14:paraId="5A858E76" w14:textId="77777777" w:rsidR="00715568" w:rsidRPr="003E1D2F" w:rsidRDefault="00715568" w:rsidP="00715568">
            <w:pPr>
              <w:rPr>
                <w:color w:val="000000"/>
                <w:sz w:val="22"/>
                <w:szCs w:val="22"/>
                <w:lang w:val="et-EE"/>
              </w:rPr>
            </w:pPr>
            <w:r w:rsidRPr="003E1D2F">
              <w:rPr>
                <w:rStyle w:val="TableText12"/>
                <w:color w:val="000000"/>
                <w:sz w:val="22"/>
                <w:szCs w:val="22"/>
                <w:lang w:val="et-EE"/>
              </w:rPr>
              <w:t>püreksia</w:t>
            </w:r>
          </w:p>
        </w:tc>
        <w:tc>
          <w:tcPr>
            <w:tcW w:w="1878" w:type="dxa"/>
          </w:tcPr>
          <w:p w14:paraId="50B72BE5" w14:textId="77777777" w:rsidR="00715568" w:rsidRPr="003E1D2F" w:rsidRDefault="00715568" w:rsidP="00715568">
            <w:pPr>
              <w:pStyle w:val="TableText"/>
              <w:rPr>
                <w:rFonts w:cs="Times New Roman"/>
                <w:color w:val="000000"/>
                <w:sz w:val="22"/>
                <w:szCs w:val="22"/>
                <w:lang w:val="et-EE"/>
              </w:rPr>
            </w:pPr>
            <w:r w:rsidRPr="003E1D2F">
              <w:rPr>
                <w:rStyle w:val="TableText12"/>
                <w:rFonts w:cs="Times New Roman"/>
                <w:color w:val="000000"/>
                <w:sz w:val="22"/>
                <w:szCs w:val="22"/>
                <w:lang w:val="et-EE"/>
              </w:rPr>
              <w:t>valu rinnus, näoturse</w:t>
            </w:r>
            <w:r w:rsidRPr="003E1D2F">
              <w:rPr>
                <w:rStyle w:val="TableText12"/>
                <w:rFonts w:cs="Times New Roman"/>
                <w:color w:val="000000"/>
                <w:sz w:val="22"/>
                <w:szCs w:val="22"/>
                <w:vertAlign w:val="superscript"/>
                <w:lang w:val="et-EE"/>
              </w:rPr>
              <w:t>11</w:t>
            </w:r>
            <w:r w:rsidRPr="003E1D2F">
              <w:rPr>
                <w:rStyle w:val="TableText12"/>
                <w:rFonts w:cs="Times New Roman"/>
                <w:color w:val="000000"/>
                <w:sz w:val="22"/>
                <w:szCs w:val="22"/>
                <w:lang w:val="et-EE"/>
              </w:rPr>
              <w:t>, asteenia, külmavärinad</w:t>
            </w:r>
          </w:p>
        </w:tc>
        <w:tc>
          <w:tcPr>
            <w:tcW w:w="1878" w:type="dxa"/>
          </w:tcPr>
          <w:p w14:paraId="1E1BC0AB" w14:textId="77777777" w:rsidR="00715568" w:rsidRPr="003E1D2F" w:rsidRDefault="00715568" w:rsidP="00715568">
            <w:pPr>
              <w:pStyle w:val="TableText"/>
              <w:rPr>
                <w:rFonts w:cs="Times New Roman"/>
                <w:color w:val="000000"/>
                <w:sz w:val="22"/>
                <w:szCs w:val="22"/>
                <w:lang w:val="et-EE"/>
              </w:rPr>
            </w:pPr>
            <w:r w:rsidRPr="003E1D2F">
              <w:rPr>
                <w:rStyle w:val="TableText12"/>
                <w:rFonts w:cs="Times New Roman"/>
                <w:color w:val="000000"/>
                <w:sz w:val="22"/>
                <w:szCs w:val="22"/>
                <w:lang w:val="et-EE"/>
              </w:rPr>
              <w:t>reaktsioon infusioonikohal, gripitaoline haigestumine</w:t>
            </w:r>
          </w:p>
        </w:tc>
        <w:tc>
          <w:tcPr>
            <w:tcW w:w="1621" w:type="dxa"/>
          </w:tcPr>
          <w:p w14:paraId="29BB16BF" w14:textId="77777777" w:rsidR="00715568" w:rsidRPr="003E1D2F" w:rsidRDefault="00715568" w:rsidP="00715568">
            <w:pPr>
              <w:rPr>
                <w:color w:val="000000"/>
                <w:sz w:val="22"/>
                <w:szCs w:val="22"/>
                <w:lang w:val="et-EE"/>
              </w:rPr>
            </w:pPr>
          </w:p>
        </w:tc>
        <w:tc>
          <w:tcPr>
            <w:tcW w:w="1195" w:type="dxa"/>
          </w:tcPr>
          <w:p w14:paraId="096460D3" w14:textId="77777777" w:rsidR="00715568" w:rsidRPr="003E1D2F" w:rsidRDefault="00715568" w:rsidP="00715568">
            <w:pPr>
              <w:rPr>
                <w:color w:val="000000"/>
                <w:sz w:val="22"/>
                <w:szCs w:val="22"/>
                <w:lang w:val="et-EE"/>
              </w:rPr>
            </w:pPr>
          </w:p>
        </w:tc>
      </w:tr>
      <w:tr w:rsidR="00715568" w:rsidRPr="00C06338" w14:paraId="77B2FA5B" w14:textId="77777777" w:rsidTr="00BC564E">
        <w:tc>
          <w:tcPr>
            <w:tcW w:w="1882" w:type="dxa"/>
          </w:tcPr>
          <w:p w14:paraId="2BC44E1B" w14:textId="2A244936" w:rsidR="00715568" w:rsidRPr="003E1D2F" w:rsidDel="00822547" w:rsidRDefault="00715568" w:rsidP="00D65836">
            <w:pPr>
              <w:keepNext/>
              <w:keepLines/>
              <w:rPr>
                <w:del w:id="1027" w:author="RR_5" w:date="2025-12-02T11:30:00Z"/>
                <w:color w:val="000000"/>
                <w:sz w:val="22"/>
                <w:szCs w:val="22"/>
                <w:lang w:val="et-EE"/>
              </w:rPr>
            </w:pPr>
            <w:r w:rsidRPr="003E1D2F">
              <w:rPr>
                <w:color w:val="000000"/>
                <w:sz w:val="22"/>
                <w:szCs w:val="22"/>
                <w:lang w:val="et-EE"/>
              </w:rPr>
              <w:t>Uuringud</w:t>
            </w:r>
          </w:p>
          <w:p w14:paraId="24F53342" w14:textId="77777777" w:rsidR="00715568" w:rsidRPr="003E1D2F" w:rsidRDefault="00715568" w:rsidP="00822547">
            <w:pPr>
              <w:keepNext/>
              <w:keepLines/>
              <w:rPr>
                <w:color w:val="000000"/>
                <w:sz w:val="22"/>
                <w:szCs w:val="22"/>
                <w:lang w:val="et-EE"/>
              </w:rPr>
            </w:pPr>
          </w:p>
        </w:tc>
        <w:tc>
          <w:tcPr>
            <w:tcW w:w="1105" w:type="dxa"/>
          </w:tcPr>
          <w:p w14:paraId="6DBC2F75" w14:textId="77777777" w:rsidR="00715568" w:rsidRPr="003E1D2F" w:rsidRDefault="00715568" w:rsidP="00715568">
            <w:pPr>
              <w:keepNext/>
              <w:keepLines/>
              <w:rPr>
                <w:color w:val="000000"/>
                <w:sz w:val="22"/>
                <w:szCs w:val="22"/>
                <w:lang w:val="et-EE"/>
              </w:rPr>
            </w:pPr>
          </w:p>
        </w:tc>
        <w:tc>
          <w:tcPr>
            <w:tcW w:w="1878" w:type="dxa"/>
          </w:tcPr>
          <w:p w14:paraId="67759C74" w14:textId="4B111BE0" w:rsidR="00715568" w:rsidRPr="003E1D2F" w:rsidRDefault="00715568" w:rsidP="00715568">
            <w:pPr>
              <w:pStyle w:val="TableText"/>
              <w:keepNext/>
              <w:keepLines/>
              <w:rPr>
                <w:rFonts w:cs="Times New Roman"/>
                <w:color w:val="000000"/>
                <w:sz w:val="22"/>
                <w:szCs w:val="22"/>
                <w:lang w:val="et-EE"/>
              </w:rPr>
            </w:pPr>
            <w:r w:rsidRPr="003E1D2F">
              <w:rPr>
                <w:rStyle w:val="TableText12"/>
                <w:rFonts w:cs="Times New Roman"/>
                <w:color w:val="000000"/>
                <w:sz w:val="22"/>
                <w:szCs w:val="22"/>
                <w:lang w:val="et-EE"/>
              </w:rPr>
              <w:t>v</w:t>
            </w:r>
            <w:r w:rsidRPr="003E1D2F">
              <w:rPr>
                <w:color w:val="000000"/>
                <w:sz w:val="22"/>
                <w:szCs w:val="22"/>
                <w:lang w:val="et-EE"/>
              </w:rPr>
              <w:t>ere kreatiniini</w:t>
            </w:r>
            <w:r w:rsidR="00666865" w:rsidRPr="00C06338">
              <w:rPr>
                <w:b/>
                <w:color w:val="000000"/>
                <w:lang w:val="et-EE"/>
              </w:rPr>
              <w:softHyphen/>
            </w:r>
            <w:r w:rsidRPr="003E1D2F">
              <w:rPr>
                <w:color w:val="000000"/>
                <w:sz w:val="22"/>
                <w:szCs w:val="22"/>
                <w:lang w:val="et-EE"/>
              </w:rPr>
              <w:t>sisalduse suurenemine</w:t>
            </w:r>
          </w:p>
        </w:tc>
        <w:tc>
          <w:tcPr>
            <w:tcW w:w="1878" w:type="dxa"/>
          </w:tcPr>
          <w:p w14:paraId="25FFFF36" w14:textId="77777777" w:rsidR="00715568" w:rsidRPr="003E1D2F" w:rsidRDefault="00715568" w:rsidP="00715568">
            <w:pPr>
              <w:pStyle w:val="TableText"/>
              <w:keepNext/>
              <w:keepLines/>
              <w:rPr>
                <w:rFonts w:cs="Times New Roman"/>
                <w:color w:val="000000"/>
                <w:sz w:val="22"/>
                <w:szCs w:val="22"/>
                <w:lang w:val="et-EE"/>
              </w:rPr>
            </w:pPr>
            <w:r w:rsidRPr="003E1D2F">
              <w:rPr>
                <w:color w:val="000000"/>
                <w:sz w:val="22"/>
                <w:szCs w:val="22"/>
                <w:lang w:val="et-EE"/>
              </w:rPr>
              <w:t>vere uureasisalduse suurenemine, vere kolesteroolisisal-duse suurenemine</w:t>
            </w:r>
          </w:p>
        </w:tc>
        <w:tc>
          <w:tcPr>
            <w:tcW w:w="1621" w:type="dxa"/>
          </w:tcPr>
          <w:p w14:paraId="68EE71C3" w14:textId="77777777" w:rsidR="00715568" w:rsidRPr="003E1D2F" w:rsidRDefault="00715568" w:rsidP="00715568">
            <w:pPr>
              <w:rPr>
                <w:color w:val="000000"/>
                <w:sz w:val="22"/>
                <w:szCs w:val="22"/>
                <w:lang w:val="et-EE"/>
              </w:rPr>
            </w:pPr>
          </w:p>
        </w:tc>
        <w:tc>
          <w:tcPr>
            <w:tcW w:w="1195" w:type="dxa"/>
          </w:tcPr>
          <w:p w14:paraId="1E8F3A0E" w14:textId="77777777" w:rsidR="00715568" w:rsidRPr="003E1D2F" w:rsidRDefault="00715568" w:rsidP="00715568">
            <w:pPr>
              <w:rPr>
                <w:color w:val="000000"/>
                <w:sz w:val="22"/>
                <w:szCs w:val="22"/>
                <w:lang w:val="et-EE"/>
              </w:rPr>
            </w:pPr>
          </w:p>
        </w:tc>
      </w:tr>
    </w:tbl>
    <w:p w14:paraId="283B7C02" w14:textId="77777777" w:rsidR="00303E41" w:rsidRPr="00C06338" w:rsidRDefault="00303E41" w:rsidP="00303E41">
      <w:pPr>
        <w:pStyle w:val="Default"/>
        <w:rPr>
          <w:sz w:val="20"/>
          <w:szCs w:val="20"/>
          <w:lang w:val="et-EE"/>
        </w:rPr>
      </w:pPr>
      <w:r w:rsidRPr="00C06338">
        <w:rPr>
          <w:sz w:val="20"/>
          <w:szCs w:val="20"/>
          <w:lang w:val="et-EE"/>
        </w:rPr>
        <w:t>* Turuletulekujärgsed kõrvaltoimed.</w:t>
      </w:r>
    </w:p>
    <w:p w14:paraId="0D111173" w14:textId="77777777" w:rsidR="00667DAF" w:rsidRPr="00C06338" w:rsidRDefault="00667DAF" w:rsidP="00667DAF">
      <w:pPr>
        <w:pStyle w:val="Default"/>
        <w:rPr>
          <w:sz w:val="20"/>
          <w:szCs w:val="20"/>
          <w:lang w:val="et-EE"/>
        </w:rPr>
      </w:pPr>
      <w:r w:rsidRPr="00C06338">
        <w:rPr>
          <w:sz w:val="20"/>
          <w:szCs w:val="20"/>
          <w:lang w:val="et-EE"/>
        </w:rPr>
        <w:t>** Esinemissageduse kategooria põhineb Rootsis tehtud, teisestest andmeallikatest saadud päriseluandmeid kasutaval vaatlusuuringul.</w:t>
      </w:r>
    </w:p>
    <w:p w14:paraId="62D72F82" w14:textId="77777777" w:rsidR="00303E41" w:rsidRPr="00C06338" w:rsidRDefault="00303E41" w:rsidP="00303E41">
      <w:pPr>
        <w:pStyle w:val="Default"/>
        <w:rPr>
          <w:sz w:val="20"/>
          <w:szCs w:val="20"/>
          <w:lang w:val="et-EE"/>
        </w:rPr>
      </w:pPr>
      <w:r w:rsidRPr="00C06338">
        <w:rPr>
          <w:sz w:val="20"/>
          <w:szCs w:val="20"/>
          <w:vertAlign w:val="superscript"/>
          <w:lang w:val="et-EE"/>
        </w:rPr>
        <w:t xml:space="preserve">1 </w:t>
      </w:r>
      <w:r w:rsidRPr="00C06338">
        <w:rPr>
          <w:sz w:val="20"/>
          <w:szCs w:val="20"/>
          <w:lang w:val="et-EE"/>
        </w:rPr>
        <w:t>Sealhulgas febriilne neutropeenia ja neutropeenia.</w:t>
      </w:r>
    </w:p>
    <w:p w14:paraId="74467A0C" w14:textId="77777777" w:rsidR="00303E41" w:rsidRPr="00C06338" w:rsidRDefault="00303E41" w:rsidP="00303E41">
      <w:pPr>
        <w:pStyle w:val="Default"/>
        <w:rPr>
          <w:sz w:val="20"/>
          <w:szCs w:val="20"/>
          <w:lang w:val="et-EE"/>
        </w:rPr>
      </w:pPr>
      <w:r w:rsidRPr="00C06338">
        <w:rPr>
          <w:sz w:val="20"/>
          <w:szCs w:val="20"/>
          <w:vertAlign w:val="superscript"/>
          <w:lang w:val="et-EE"/>
        </w:rPr>
        <w:t>2</w:t>
      </w:r>
      <w:r w:rsidRPr="00C06338">
        <w:rPr>
          <w:sz w:val="20"/>
          <w:szCs w:val="20"/>
          <w:lang w:val="et-EE"/>
        </w:rPr>
        <w:t xml:space="preserve"> Sealhulgas immuunne trombotsütopeeniline purpur.</w:t>
      </w:r>
    </w:p>
    <w:p w14:paraId="4EC506CF" w14:textId="77777777" w:rsidR="00303E41" w:rsidRPr="00C06338" w:rsidRDefault="00303E41" w:rsidP="00303E41">
      <w:pPr>
        <w:pStyle w:val="Default"/>
        <w:rPr>
          <w:sz w:val="20"/>
          <w:szCs w:val="20"/>
          <w:lang w:val="et-EE"/>
        </w:rPr>
      </w:pPr>
      <w:r w:rsidRPr="00C06338">
        <w:rPr>
          <w:sz w:val="20"/>
          <w:szCs w:val="20"/>
          <w:vertAlign w:val="superscript"/>
          <w:lang w:val="et-EE"/>
        </w:rPr>
        <w:t>3</w:t>
      </w:r>
      <w:r w:rsidRPr="00C06338">
        <w:rPr>
          <w:sz w:val="20"/>
          <w:szCs w:val="20"/>
          <w:lang w:val="et-EE"/>
        </w:rPr>
        <w:t xml:space="preserve"> Sealhulgas </w:t>
      </w:r>
      <w:r w:rsidR="001F13BD" w:rsidRPr="00C06338">
        <w:rPr>
          <w:sz w:val="20"/>
          <w:szCs w:val="20"/>
          <w:lang w:val="et-EE"/>
        </w:rPr>
        <w:t>kuklakangestus</w:t>
      </w:r>
      <w:r w:rsidRPr="00C06338">
        <w:rPr>
          <w:sz w:val="20"/>
          <w:szCs w:val="20"/>
          <w:lang w:val="et-EE"/>
        </w:rPr>
        <w:t xml:space="preserve"> ja tetaania.</w:t>
      </w:r>
    </w:p>
    <w:p w14:paraId="77A31521" w14:textId="77777777" w:rsidR="00303E41" w:rsidRPr="00C06338" w:rsidRDefault="00303E41" w:rsidP="00303E41">
      <w:pPr>
        <w:pStyle w:val="Default"/>
        <w:rPr>
          <w:sz w:val="20"/>
          <w:szCs w:val="20"/>
          <w:lang w:val="et-EE"/>
        </w:rPr>
      </w:pPr>
      <w:r w:rsidRPr="00C06338">
        <w:rPr>
          <w:sz w:val="20"/>
          <w:szCs w:val="20"/>
          <w:vertAlign w:val="superscript"/>
          <w:lang w:val="et-EE"/>
        </w:rPr>
        <w:t>4</w:t>
      </w:r>
      <w:r w:rsidRPr="00C06338">
        <w:rPr>
          <w:sz w:val="20"/>
          <w:szCs w:val="20"/>
          <w:lang w:val="et-EE"/>
        </w:rPr>
        <w:t xml:space="preserve"> Sealhulgas hüpoksilis-isheemiline entsefalopaatia ja metaboolne entsefalopaatia.</w:t>
      </w:r>
    </w:p>
    <w:p w14:paraId="466E7C56" w14:textId="77777777" w:rsidR="00303E41" w:rsidRPr="00C06338" w:rsidRDefault="00303E41" w:rsidP="00303E41">
      <w:pPr>
        <w:pStyle w:val="Default"/>
        <w:rPr>
          <w:sz w:val="20"/>
          <w:szCs w:val="20"/>
          <w:lang w:val="et-EE"/>
        </w:rPr>
      </w:pPr>
      <w:r w:rsidRPr="00C06338">
        <w:rPr>
          <w:sz w:val="20"/>
          <w:szCs w:val="20"/>
          <w:vertAlign w:val="superscript"/>
          <w:lang w:val="et-EE"/>
        </w:rPr>
        <w:t>5</w:t>
      </w:r>
      <w:r w:rsidRPr="00C06338">
        <w:rPr>
          <w:sz w:val="20"/>
          <w:szCs w:val="20"/>
          <w:lang w:val="et-EE"/>
        </w:rPr>
        <w:t xml:space="preserve"> Sealhulgas akatiisia ja parkinsonism.</w:t>
      </w:r>
    </w:p>
    <w:p w14:paraId="17A4D812" w14:textId="77777777" w:rsidR="00303E41" w:rsidRPr="00C06338" w:rsidRDefault="00303E41" w:rsidP="00303E41">
      <w:pPr>
        <w:pStyle w:val="Default"/>
        <w:rPr>
          <w:sz w:val="20"/>
          <w:szCs w:val="20"/>
          <w:lang w:val="et-EE"/>
        </w:rPr>
      </w:pPr>
      <w:r w:rsidRPr="00C06338">
        <w:rPr>
          <w:sz w:val="20"/>
          <w:szCs w:val="20"/>
          <w:vertAlign w:val="superscript"/>
          <w:lang w:val="et-EE"/>
        </w:rPr>
        <w:t>6</w:t>
      </w:r>
      <w:r w:rsidRPr="00C06338">
        <w:rPr>
          <w:sz w:val="20"/>
          <w:szCs w:val="20"/>
          <w:lang w:val="et-EE"/>
        </w:rPr>
        <w:t xml:space="preserve"> Vt “Nägemiskahjustused” lõigus 4.8.</w:t>
      </w:r>
    </w:p>
    <w:p w14:paraId="2A01E270" w14:textId="77777777" w:rsidR="00303E41" w:rsidRPr="00C06338" w:rsidRDefault="00303E41" w:rsidP="00303E41">
      <w:pPr>
        <w:pStyle w:val="Default"/>
        <w:rPr>
          <w:sz w:val="20"/>
          <w:szCs w:val="20"/>
          <w:lang w:val="et-EE"/>
        </w:rPr>
      </w:pPr>
      <w:r w:rsidRPr="00C06338">
        <w:rPr>
          <w:sz w:val="20"/>
          <w:szCs w:val="20"/>
          <w:vertAlign w:val="superscript"/>
          <w:lang w:val="et-EE"/>
        </w:rPr>
        <w:t>7</w:t>
      </w:r>
      <w:r w:rsidRPr="00C06338">
        <w:rPr>
          <w:sz w:val="20"/>
          <w:szCs w:val="20"/>
          <w:lang w:val="et-EE"/>
        </w:rPr>
        <w:t xml:space="preserve"> Turuletulekujärgselt on esinenud pikaajalist nägemisnärvi neuriiti. Vt lõik 4.4.</w:t>
      </w:r>
    </w:p>
    <w:p w14:paraId="2558A97F" w14:textId="77777777" w:rsidR="00303E41" w:rsidRPr="00C06338" w:rsidRDefault="00303E41" w:rsidP="00303E41">
      <w:pPr>
        <w:pStyle w:val="Default"/>
        <w:rPr>
          <w:sz w:val="20"/>
          <w:szCs w:val="20"/>
          <w:lang w:val="et-EE"/>
        </w:rPr>
      </w:pPr>
      <w:r w:rsidRPr="00C06338">
        <w:rPr>
          <w:sz w:val="20"/>
          <w:szCs w:val="20"/>
          <w:vertAlign w:val="superscript"/>
          <w:lang w:val="et-EE"/>
        </w:rPr>
        <w:t>8</w:t>
      </w:r>
      <w:r w:rsidRPr="00C06338">
        <w:rPr>
          <w:sz w:val="20"/>
          <w:szCs w:val="20"/>
          <w:lang w:val="et-EE"/>
        </w:rPr>
        <w:t xml:space="preserve"> Vt lõik 4.4.</w:t>
      </w:r>
    </w:p>
    <w:p w14:paraId="556B3990" w14:textId="77777777" w:rsidR="00303E41" w:rsidRPr="00C06338" w:rsidRDefault="00303E41" w:rsidP="00303E41">
      <w:pPr>
        <w:pStyle w:val="Default"/>
        <w:rPr>
          <w:sz w:val="20"/>
          <w:szCs w:val="20"/>
          <w:lang w:val="et-EE"/>
        </w:rPr>
      </w:pPr>
      <w:r w:rsidRPr="00C06338">
        <w:rPr>
          <w:sz w:val="20"/>
          <w:szCs w:val="20"/>
          <w:vertAlign w:val="superscript"/>
          <w:lang w:val="et-EE"/>
        </w:rPr>
        <w:t>9</w:t>
      </w:r>
      <w:r w:rsidRPr="00C06338">
        <w:rPr>
          <w:sz w:val="20"/>
          <w:szCs w:val="20"/>
          <w:lang w:val="et-EE"/>
        </w:rPr>
        <w:t xml:space="preserve"> Sealhulgas düspnoe ja pingutusdüspnoe.</w:t>
      </w:r>
    </w:p>
    <w:p w14:paraId="0D8C2DA5" w14:textId="77777777" w:rsidR="00303E41" w:rsidRPr="00C06338" w:rsidRDefault="00303E41" w:rsidP="00303E41">
      <w:pPr>
        <w:pStyle w:val="Default"/>
        <w:rPr>
          <w:sz w:val="20"/>
          <w:szCs w:val="20"/>
          <w:lang w:val="et-EE"/>
        </w:rPr>
      </w:pPr>
      <w:r w:rsidRPr="00C06338">
        <w:rPr>
          <w:sz w:val="20"/>
          <w:szCs w:val="20"/>
          <w:vertAlign w:val="superscript"/>
          <w:lang w:val="et-EE"/>
        </w:rPr>
        <w:t>10</w:t>
      </w:r>
      <w:r w:rsidRPr="00C06338">
        <w:rPr>
          <w:sz w:val="20"/>
          <w:szCs w:val="20"/>
          <w:lang w:val="et-EE"/>
        </w:rPr>
        <w:t xml:space="preserve"> Sealhulgas ravimitest põhjustatud maksakahjustus, toksiline hepatiit, maksarakkude kahjustus ja hepatotoksilisus.</w:t>
      </w:r>
    </w:p>
    <w:p w14:paraId="55BFCEBC" w14:textId="77777777" w:rsidR="006A173D" w:rsidRPr="003E1D2F" w:rsidRDefault="00303E41" w:rsidP="00303E41">
      <w:pPr>
        <w:pStyle w:val="BodyText3"/>
        <w:jc w:val="left"/>
        <w:rPr>
          <w:color w:val="000000"/>
          <w:szCs w:val="22"/>
          <w:lang w:val="et-EE"/>
        </w:rPr>
      </w:pPr>
      <w:r w:rsidRPr="00C06338">
        <w:rPr>
          <w:b w:val="0"/>
          <w:bCs/>
          <w:i w:val="0"/>
          <w:color w:val="000000"/>
          <w:sz w:val="20"/>
          <w:vertAlign w:val="superscript"/>
          <w:lang w:val="et-EE"/>
        </w:rPr>
        <w:t>11</w:t>
      </w:r>
      <w:r w:rsidRPr="00C06338">
        <w:rPr>
          <w:b w:val="0"/>
          <w:bCs/>
          <w:color w:val="000000"/>
          <w:sz w:val="20"/>
          <w:lang w:val="et-EE"/>
        </w:rPr>
        <w:t xml:space="preserve"> </w:t>
      </w:r>
      <w:r w:rsidRPr="00C06338">
        <w:rPr>
          <w:b w:val="0"/>
          <w:i w:val="0"/>
          <w:color w:val="000000"/>
          <w:sz w:val="20"/>
          <w:lang w:val="et-EE"/>
        </w:rPr>
        <w:t>Sealhulgas periorbitaalne turse, huuleturse ja suuturse.</w:t>
      </w:r>
    </w:p>
    <w:p w14:paraId="3A6ADA30" w14:textId="77777777" w:rsidR="00303E41" w:rsidRPr="003E1D2F" w:rsidRDefault="00303E41" w:rsidP="00303E41">
      <w:pPr>
        <w:pStyle w:val="BodyText3"/>
        <w:jc w:val="left"/>
        <w:rPr>
          <w:b w:val="0"/>
          <w:i w:val="0"/>
          <w:color w:val="000000"/>
          <w:szCs w:val="24"/>
          <w:u w:val="single"/>
          <w:lang w:val="et-EE"/>
        </w:rPr>
      </w:pPr>
    </w:p>
    <w:p w14:paraId="30413FC0" w14:textId="77777777" w:rsidR="009B39A1" w:rsidRPr="003E1D2F" w:rsidRDefault="009B39A1">
      <w:pPr>
        <w:pStyle w:val="BodyText3"/>
        <w:keepNext/>
        <w:widowControl w:val="0"/>
        <w:jc w:val="left"/>
        <w:rPr>
          <w:b w:val="0"/>
          <w:i w:val="0"/>
          <w:color w:val="000000"/>
          <w:szCs w:val="24"/>
          <w:u w:val="single"/>
          <w:lang w:val="et-EE"/>
        </w:rPr>
        <w:pPrChange w:id="1028" w:author="RR_5" w:date="2025-12-02T11:30:00Z">
          <w:pPr>
            <w:pStyle w:val="BodyText3"/>
            <w:widowControl w:val="0"/>
            <w:jc w:val="left"/>
          </w:pPr>
        </w:pPrChange>
      </w:pPr>
      <w:r w:rsidRPr="003E1D2F">
        <w:rPr>
          <w:b w:val="0"/>
          <w:i w:val="0"/>
          <w:color w:val="000000"/>
          <w:szCs w:val="24"/>
          <w:u w:val="single"/>
          <w:lang w:val="et-EE"/>
        </w:rPr>
        <w:t>Valitud kõrvaltoimete kirjeldused</w:t>
      </w:r>
    </w:p>
    <w:p w14:paraId="52377A32" w14:textId="77777777" w:rsidR="009B39A1" w:rsidRPr="003E1D2F" w:rsidRDefault="009B39A1">
      <w:pPr>
        <w:keepNext/>
        <w:widowControl w:val="0"/>
        <w:tabs>
          <w:tab w:val="left" w:pos="567"/>
        </w:tabs>
        <w:outlineLvl w:val="0"/>
        <w:rPr>
          <w:color w:val="000000"/>
          <w:sz w:val="22"/>
          <w:lang w:val="et-EE"/>
        </w:rPr>
        <w:pPrChange w:id="1029" w:author="RR_5" w:date="2025-12-02T11:30:00Z">
          <w:pPr>
            <w:widowControl w:val="0"/>
            <w:tabs>
              <w:tab w:val="left" w:pos="567"/>
            </w:tabs>
            <w:outlineLvl w:val="0"/>
          </w:pPr>
        </w:pPrChange>
      </w:pPr>
    </w:p>
    <w:p w14:paraId="3557BB03" w14:textId="77777777" w:rsidR="009B39A1" w:rsidRPr="003E1D2F" w:rsidRDefault="00303E41">
      <w:pPr>
        <w:keepNext/>
        <w:widowControl w:val="0"/>
        <w:tabs>
          <w:tab w:val="left" w:pos="567"/>
        </w:tabs>
        <w:outlineLvl w:val="0"/>
        <w:rPr>
          <w:i/>
          <w:color w:val="000000"/>
          <w:sz w:val="22"/>
          <w:lang w:val="et-EE"/>
        </w:rPr>
        <w:pPrChange w:id="1030" w:author="RR_5" w:date="2025-12-02T11:30:00Z">
          <w:pPr>
            <w:widowControl w:val="0"/>
            <w:tabs>
              <w:tab w:val="left" w:pos="567"/>
            </w:tabs>
            <w:outlineLvl w:val="0"/>
          </w:pPr>
        </w:pPrChange>
      </w:pPr>
      <w:r w:rsidRPr="003E1D2F">
        <w:rPr>
          <w:i/>
          <w:color w:val="000000"/>
          <w:sz w:val="22"/>
          <w:lang w:val="et-EE"/>
        </w:rPr>
        <w:t>Nägemiskahjustused</w:t>
      </w:r>
    </w:p>
    <w:p w14:paraId="01AE3CAF" w14:textId="77777777" w:rsidR="009B39A1" w:rsidRPr="003E1D2F" w:rsidRDefault="009B39A1" w:rsidP="000A38A5">
      <w:pPr>
        <w:pStyle w:val="BodyText3"/>
        <w:widowControl w:val="0"/>
        <w:jc w:val="left"/>
        <w:rPr>
          <w:color w:val="000000"/>
          <w:lang w:val="et-EE"/>
        </w:rPr>
      </w:pPr>
      <w:r w:rsidRPr="003E1D2F">
        <w:rPr>
          <w:b w:val="0"/>
          <w:i w:val="0"/>
          <w:color w:val="000000"/>
          <w:lang w:val="et-EE"/>
        </w:rPr>
        <w:t>Kliinilistes uuringutes olid</w:t>
      </w:r>
      <w:r w:rsidRPr="003E1D2F">
        <w:rPr>
          <w:b w:val="0"/>
          <w:i w:val="0"/>
          <w:color w:val="000000"/>
          <w:u w:val="single"/>
          <w:lang w:val="et-EE"/>
        </w:rPr>
        <w:t xml:space="preserve"> </w:t>
      </w:r>
      <w:r w:rsidRPr="003E1D2F">
        <w:rPr>
          <w:b w:val="0"/>
          <w:i w:val="0"/>
          <w:color w:val="000000"/>
          <w:lang w:val="et-EE"/>
        </w:rPr>
        <w:t xml:space="preserve">vorikonasoolraviga seotud nägemiskahjustused </w:t>
      </w:r>
      <w:r w:rsidR="00303E41" w:rsidRPr="003E1D2F">
        <w:rPr>
          <w:b w:val="0"/>
          <w:i w:val="0"/>
          <w:color w:val="000000"/>
          <w:lang w:val="et-EE"/>
        </w:rPr>
        <w:t>(sealhulgas nägemise hägustumine, fotofoobia, kloropsia, kromatopsia, värvipimedus, tsüanopsia, silma</w:t>
      </w:r>
      <w:r w:rsidR="001F13BD" w:rsidRPr="003E1D2F">
        <w:rPr>
          <w:b w:val="0"/>
          <w:i w:val="0"/>
          <w:color w:val="000000"/>
          <w:lang w:val="et-EE"/>
        </w:rPr>
        <w:t xml:space="preserve"> kahjustus</w:t>
      </w:r>
      <w:r w:rsidR="00303E41" w:rsidRPr="003E1D2F">
        <w:rPr>
          <w:b w:val="0"/>
          <w:i w:val="0"/>
          <w:color w:val="000000"/>
          <w:lang w:val="et-EE"/>
        </w:rPr>
        <w:t xml:space="preserve">, halo nägemine, </w:t>
      </w:r>
      <w:r w:rsidR="001F13BD" w:rsidRPr="003E1D2F">
        <w:rPr>
          <w:b w:val="0"/>
          <w:i w:val="0"/>
          <w:color w:val="000000"/>
          <w:lang w:val="et-EE"/>
        </w:rPr>
        <w:t>kana</w:t>
      </w:r>
      <w:r w:rsidR="00303E41" w:rsidRPr="003E1D2F">
        <w:rPr>
          <w:b w:val="0"/>
          <w:i w:val="0"/>
          <w:color w:val="000000"/>
          <w:lang w:val="et-EE"/>
        </w:rPr>
        <w:t xml:space="preserve">pimedus, ostsillopsia, fotopsia, sädelev skotoom, nägemisteravuse vähenemine, nägemise eredus, nägemisvälja defekt, klaasjad hõljumid ja ksantopsia) </w:t>
      </w:r>
      <w:r w:rsidRPr="003E1D2F">
        <w:rPr>
          <w:b w:val="0"/>
          <w:i w:val="0"/>
          <w:color w:val="000000"/>
          <w:lang w:val="et-EE"/>
        </w:rPr>
        <w:t>väga sagedased. Need</w:t>
      </w:r>
      <w:r w:rsidRPr="003E1D2F">
        <w:rPr>
          <w:b w:val="0"/>
          <w:i w:val="0"/>
          <w:color w:val="000000"/>
          <w:szCs w:val="22"/>
          <w:lang w:val="et-EE"/>
        </w:rPr>
        <w:t xml:space="preserve"> </w:t>
      </w:r>
      <w:r w:rsidR="00303E41" w:rsidRPr="003E1D2F">
        <w:rPr>
          <w:b w:val="0"/>
          <w:i w:val="0"/>
          <w:color w:val="000000"/>
          <w:szCs w:val="22"/>
          <w:lang w:val="et-EE"/>
        </w:rPr>
        <w:t>nägemiskahjustused</w:t>
      </w:r>
      <w:r w:rsidRPr="003E1D2F">
        <w:rPr>
          <w:b w:val="0"/>
          <w:i w:val="0"/>
          <w:color w:val="000000"/>
          <w:lang w:val="et-EE"/>
        </w:rPr>
        <w:t xml:space="preserve"> olid ajutised ja täielikult pöörduvad, taandarenedes enamikul inimestest iseeneslikult 60</w:t>
      </w:r>
      <w:r w:rsidR="00F201F8" w:rsidRPr="003E1D2F">
        <w:rPr>
          <w:b w:val="0"/>
          <w:i w:val="0"/>
          <w:color w:val="000000"/>
          <w:lang w:val="et-EE"/>
        </w:rPr>
        <w:t> </w:t>
      </w:r>
      <w:r w:rsidRPr="003E1D2F">
        <w:rPr>
          <w:b w:val="0"/>
          <w:i w:val="0"/>
          <w:color w:val="000000"/>
          <w:lang w:val="et-EE"/>
        </w:rPr>
        <w:t>minuti jooksul ning kliiniliselt olulisi pikaajalisi toimeid nägemisele ei täheldatud. Vorikonasooli korduvate annuste manustamisel täheldati nägemishäirete intensiivsuse jä</w:t>
      </w:r>
      <w:r w:rsidR="00303E41" w:rsidRPr="003E1D2F">
        <w:rPr>
          <w:b w:val="0"/>
          <w:i w:val="0"/>
          <w:color w:val="000000"/>
          <w:lang w:val="et-EE"/>
        </w:rPr>
        <w:t xml:space="preserve">rk-järgulist vähenemist. </w:t>
      </w:r>
      <w:r w:rsidR="00303E41" w:rsidRPr="003E1D2F">
        <w:rPr>
          <w:b w:val="0"/>
          <w:i w:val="0"/>
          <w:color w:val="000000"/>
          <w:szCs w:val="22"/>
          <w:lang w:val="et-EE"/>
        </w:rPr>
        <w:t xml:space="preserve">Nägemiskahjustused </w:t>
      </w:r>
      <w:r w:rsidRPr="003E1D2F">
        <w:rPr>
          <w:b w:val="0"/>
          <w:i w:val="0"/>
          <w:color w:val="000000"/>
          <w:lang w:val="et-EE"/>
        </w:rPr>
        <w:t>olid oma raskusastmelt üldiselt kerged, põhjustasid harva ravi katkestamist ega olnud seotud pikaa</w:t>
      </w:r>
      <w:r w:rsidR="00303E41" w:rsidRPr="003E1D2F">
        <w:rPr>
          <w:b w:val="0"/>
          <w:i w:val="0"/>
          <w:color w:val="000000"/>
          <w:lang w:val="et-EE"/>
        </w:rPr>
        <w:t xml:space="preserve">jaliste lõpptulemustega. </w:t>
      </w:r>
      <w:r w:rsidR="00303E41" w:rsidRPr="003E1D2F">
        <w:rPr>
          <w:b w:val="0"/>
          <w:i w:val="0"/>
          <w:color w:val="000000"/>
          <w:szCs w:val="22"/>
          <w:lang w:val="et-EE"/>
        </w:rPr>
        <w:t xml:space="preserve">Nägemiskahjustused </w:t>
      </w:r>
      <w:r w:rsidRPr="003E1D2F">
        <w:rPr>
          <w:b w:val="0"/>
          <w:i w:val="0"/>
          <w:color w:val="000000"/>
          <w:lang w:val="et-EE"/>
        </w:rPr>
        <w:t>võivad olla seotud vorikonasooli suuremate plasmakontsentratsioonidega ja/või annustega.</w:t>
      </w:r>
    </w:p>
    <w:p w14:paraId="145AA9D8" w14:textId="77777777" w:rsidR="009B39A1" w:rsidRPr="003E1D2F" w:rsidRDefault="009B39A1">
      <w:pPr>
        <w:pStyle w:val="BodyText2"/>
        <w:jc w:val="left"/>
        <w:rPr>
          <w:b w:val="0"/>
          <w:color w:val="000000"/>
          <w:lang w:val="et-EE"/>
        </w:rPr>
      </w:pPr>
    </w:p>
    <w:p w14:paraId="753273A6" w14:textId="66D779F9" w:rsidR="009B39A1" w:rsidRPr="003E1D2F" w:rsidRDefault="009B39A1">
      <w:pPr>
        <w:pStyle w:val="BodyText2"/>
        <w:jc w:val="left"/>
        <w:rPr>
          <w:b w:val="0"/>
          <w:color w:val="000000"/>
          <w:lang w:val="et-EE"/>
        </w:rPr>
      </w:pPr>
      <w:r w:rsidRPr="003E1D2F">
        <w:rPr>
          <w:b w:val="0"/>
          <w:color w:val="000000"/>
          <w:lang w:val="et-EE"/>
        </w:rPr>
        <w:t xml:space="preserve">Nägemishäirete </w:t>
      </w:r>
      <w:r w:rsidR="007A68D1" w:rsidRPr="003E1D2F">
        <w:rPr>
          <w:b w:val="0"/>
          <w:color w:val="000000"/>
          <w:lang w:val="et-EE"/>
        </w:rPr>
        <w:t>toime</w:t>
      </w:r>
      <w:r w:rsidRPr="003E1D2F">
        <w:rPr>
          <w:b w:val="0"/>
          <w:color w:val="000000"/>
          <w:lang w:val="et-EE"/>
        </w:rPr>
        <w:t>mehhanism on ebaselge, kuid suure tõenäosusega on selle tekkekoht silma võrkkestas. Tervetel vabatahtlikel läbi viidud uuringus, mille eesmärgiks oli selgitada vorikonasooli mõju silma võrkkesta funktsioonidele, kutsus vorikonasool esile laineamplituudi vähenemise elektroretinogrammis. Nimetatud uuring mõõdab silma võrkkesta elektrilist aktiivsust. 29-päevase raviperioodi vältel ei täheldatud vabatahtlikel elektroretinogrammis täheldatud muutuste progresseerumist ja need taandarenesid täielikult vorikonasoolravi lõpetamisel.</w:t>
      </w:r>
    </w:p>
    <w:p w14:paraId="2B8B9048" w14:textId="77777777" w:rsidR="009B39A1" w:rsidRPr="003E1D2F" w:rsidRDefault="009B39A1">
      <w:pPr>
        <w:pStyle w:val="BodyText2"/>
        <w:jc w:val="left"/>
        <w:rPr>
          <w:b w:val="0"/>
          <w:color w:val="000000"/>
          <w:lang w:val="et-EE"/>
        </w:rPr>
      </w:pPr>
    </w:p>
    <w:p w14:paraId="242AE011" w14:textId="77777777" w:rsidR="009B39A1" w:rsidRPr="003E1D2F" w:rsidRDefault="009B39A1">
      <w:pPr>
        <w:pStyle w:val="BodyText2"/>
        <w:jc w:val="left"/>
        <w:rPr>
          <w:b w:val="0"/>
          <w:color w:val="000000"/>
          <w:lang w:val="et-EE"/>
        </w:rPr>
      </w:pPr>
      <w:r w:rsidRPr="003E1D2F">
        <w:rPr>
          <w:b w:val="0"/>
          <w:color w:val="000000"/>
          <w:lang w:val="et-EE"/>
        </w:rPr>
        <w:t>Turuletulekujärgselt on täheldatud pikemaajalisi visuaalseid kõrvaltoimeid (vt lõik</w:t>
      </w:r>
      <w:r w:rsidR="007A68D1" w:rsidRPr="003E1D2F">
        <w:rPr>
          <w:b w:val="0"/>
          <w:color w:val="000000"/>
          <w:lang w:val="et-EE"/>
        </w:rPr>
        <w:t> </w:t>
      </w:r>
      <w:r w:rsidRPr="003E1D2F">
        <w:rPr>
          <w:b w:val="0"/>
          <w:color w:val="000000"/>
          <w:lang w:val="et-EE"/>
        </w:rPr>
        <w:t>4.4).</w:t>
      </w:r>
    </w:p>
    <w:p w14:paraId="1BE2B1B6" w14:textId="77777777" w:rsidR="009B39A1" w:rsidRPr="003E1D2F" w:rsidRDefault="009B39A1">
      <w:pPr>
        <w:pStyle w:val="EndnoteText"/>
        <w:rPr>
          <w:color w:val="000000"/>
          <w:lang w:val="et-EE"/>
        </w:rPr>
      </w:pPr>
    </w:p>
    <w:p w14:paraId="62C85C2C" w14:textId="77777777" w:rsidR="009B39A1" w:rsidRPr="003E1D2F" w:rsidRDefault="009B39A1">
      <w:pPr>
        <w:keepNext/>
        <w:tabs>
          <w:tab w:val="left" w:pos="567"/>
        </w:tabs>
        <w:outlineLvl w:val="0"/>
        <w:rPr>
          <w:i/>
          <w:color w:val="000000"/>
          <w:sz w:val="22"/>
          <w:lang w:val="et-EE"/>
        </w:rPr>
      </w:pPr>
      <w:r w:rsidRPr="003E1D2F">
        <w:rPr>
          <w:i/>
          <w:color w:val="000000"/>
          <w:sz w:val="22"/>
          <w:lang w:val="et-EE"/>
        </w:rPr>
        <w:t>Nahareaktsioonid</w:t>
      </w:r>
    </w:p>
    <w:p w14:paraId="3B84E1A5" w14:textId="77777777" w:rsidR="008148CF" w:rsidRPr="003E1D2F" w:rsidRDefault="008148CF">
      <w:pPr>
        <w:pStyle w:val="BodyText3"/>
        <w:jc w:val="left"/>
        <w:rPr>
          <w:b w:val="0"/>
          <w:i w:val="0"/>
          <w:color w:val="000000"/>
          <w:lang w:val="et-EE"/>
        </w:rPr>
        <w:pPrChange w:id="1031" w:author="RR_5" w:date="2025-12-02T11:30:00Z">
          <w:pPr>
            <w:pStyle w:val="BodyText3"/>
            <w:keepNext/>
            <w:jc w:val="left"/>
          </w:pPr>
        </w:pPrChange>
      </w:pPr>
      <w:r w:rsidRPr="003E1D2F">
        <w:rPr>
          <w:b w:val="0"/>
          <w:i w:val="0"/>
          <w:color w:val="000000"/>
          <w:lang w:val="et-EE"/>
        </w:rPr>
        <w:t>Nahareaktsioone täheldati kliinilistes uuringutes osalenud patsientidel väga sageli, kuid kõigil neil oli tegemist tõsiste põhihaigustega ja nad said paralleelselt ka teisi ravimeid peale vorikonasooli. Enamikul juhtudest olid nahalööbed oma raskusastmelt kerged kuni mõõdukad. Ravi ajal VFEND</w:t>
      </w:r>
      <w:r w:rsidR="00061342" w:rsidRPr="003E1D2F">
        <w:rPr>
          <w:b w:val="0"/>
          <w:i w:val="0"/>
          <w:color w:val="000000"/>
          <w:lang w:val="et-EE"/>
        </w:rPr>
        <w:t>’</w:t>
      </w:r>
      <w:r w:rsidRPr="003E1D2F">
        <w:rPr>
          <w:b w:val="0"/>
          <w:i w:val="0"/>
          <w:color w:val="000000"/>
          <w:lang w:val="et-EE"/>
        </w:rPr>
        <w:t>iga on täheldatud selliseid raskeid nahareaktsioone (SCARs) nagu Stevensi-Johnsoni sündroom (SJS) (aeg-ajalt), toksiline epidermolüüs (TEN) (harv), eosinofiilia ja süsteemsete sümptomitega ravimireaktsioon (DRESS) (harv) ja multiformne erüteem (harv) (vt lõik 4.4).</w:t>
      </w:r>
    </w:p>
    <w:p w14:paraId="73D152BA" w14:textId="77777777" w:rsidR="009B39A1" w:rsidRPr="003E1D2F" w:rsidRDefault="009B39A1">
      <w:pPr>
        <w:tabs>
          <w:tab w:val="left" w:pos="567"/>
        </w:tabs>
        <w:rPr>
          <w:color w:val="000000"/>
          <w:sz w:val="22"/>
          <w:lang w:val="et-EE"/>
        </w:rPr>
      </w:pPr>
    </w:p>
    <w:p w14:paraId="405F96F7" w14:textId="77777777" w:rsidR="009B39A1" w:rsidRPr="003E1D2F" w:rsidRDefault="009B39A1">
      <w:pPr>
        <w:pStyle w:val="BodyText3"/>
        <w:jc w:val="left"/>
        <w:rPr>
          <w:b w:val="0"/>
          <w:i w:val="0"/>
          <w:color w:val="000000"/>
          <w:lang w:val="et-EE"/>
        </w:rPr>
      </w:pPr>
      <w:r w:rsidRPr="003E1D2F">
        <w:rPr>
          <w:b w:val="0"/>
          <w:i w:val="0"/>
          <w:color w:val="000000"/>
          <w:lang w:val="et-EE"/>
        </w:rPr>
        <w:t xml:space="preserve">Kui vorikonasoolravi ajal tekib patsiendil nahalööve, tuleb patsienti hoolikalt jälgida ja nahakahjustuse süvenemisel ravi </w:t>
      </w:r>
      <w:r w:rsidRPr="003E1D2F">
        <w:rPr>
          <w:b w:val="0"/>
          <w:i w:val="0"/>
          <w:caps/>
          <w:color w:val="000000"/>
          <w:lang w:val="et-EE"/>
        </w:rPr>
        <w:t>Vfend</w:t>
      </w:r>
      <w:r w:rsidR="00061342" w:rsidRPr="003E1D2F">
        <w:rPr>
          <w:b w:val="0"/>
          <w:i w:val="0"/>
          <w:caps/>
          <w:color w:val="000000"/>
          <w:lang w:val="et-EE"/>
        </w:rPr>
        <w:t>’</w:t>
      </w:r>
      <w:r w:rsidRPr="003E1D2F">
        <w:rPr>
          <w:b w:val="0"/>
          <w:i w:val="0"/>
          <w:color w:val="000000"/>
          <w:lang w:val="et-EE"/>
        </w:rPr>
        <w:t xml:space="preserve">iga kohe katkestada. </w:t>
      </w:r>
      <w:r w:rsidRPr="003E1D2F">
        <w:rPr>
          <w:b w:val="0"/>
          <w:i w:val="0"/>
          <w:caps/>
          <w:color w:val="000000"/>
          <w:lang w:val="et-EE"/>
        </w:rPr>
        <w:t>Vfend</w:t>
      </w:r>
      <w:r w:rsidR="00061342" w:rsidRPr="003E1D2F">
        <w:rPr>
          <w:b w:val="0"/>
          <w:i w:val="0"/>
          <w:caps/>
          <w:color w:val="000000"/>
          <w:lang w:val="et-EE"/>
        </w:rPr>
        <w:t>’</w:t>
      </w:r>
      <w:r w:rsidRPr="003E1D2F">
        <w:rPr>
          <w:b w:val="0"/>
          <w:i w:val="0"/>
          <w:color w:val="000000"/>
          <w:lang w:val="et-EE"/>
        </w:rPr>
        <w:t>i kasutamisel on täheldatud ka naha valgustundlik</w:t>
      </w:r>
      <w:r w:rsidR="003C78DD" w:rsidRPr="003E1D2F">
        <w:rPr>
          <w:b w:val="0"/>
          <w:i w:val="0"/>
          <w:color w:val="000000"/>
          <w:lang w:val="et-EE"/>
        </w:rPr>
        <w:t>k</w:t>
      </w:r>
      <w:r w:rsidRPr="003E1D2F">
        <w:rPr>
          <w:b w:val="0"/>
          <w:i w:val="0"/>
          <w:color w:val="000000"/>
          <w:lang w:val="et-EE"/>
        </w:rPr>
        <w:t xml:space="preserve">use muutumist, </w:t>
      </w:r>
      <w:r w:rsidR="001F13BD" w:rsidRPr="003E1D2F">
        <w:rPr>
          <w:b w:val="0"/>
          <w:i w:val="0"/>
          <w:color w:val="000000"/>
          <w:lang w:val="et-EE"/>
        </w:rPr>
        <w:t>näiteks</w:t>
      </w:r>
      <w:r w:rsidR="001F13BD" w:rsidRPr="003E1D2F">
        <w:rPr>
          <w:rFonts w:cs="Sendnya"/>
          <w:b w:val="0"/>
          <w:i w:val="0"/>
          <w:color w:val="000000"/>
          <w:szCs w:val="22"/>
          <w:lang w:val="et-EE" w:bidi="or-IN"/>
        </w:rPr>
        <w:t xml:space="preserve"> tedretähti, lentiigosid ja aktiinilist keratoosi, </w:t>
      </w:r>
      <w:r w:rsidRPr="003E1D2F">
        <w:rPr>
          <w:b w:val="0"/>
          <w:i w:val="0"/>
          <w:color w:val="000000"/>
          <w:lang w:val="et-EE"/>
        </w:rPr>
        <w:t>seda eriti pikemaaegsel kasutamisel (vt lõik</w:t>
      </w:r>
      <w:r w:rsidR="007A68D1" w:rsidRPr="003E1D2F">
        <w:rPr>
          <w:b w:val="0"/>
          <w:i w:val="0"/>
          <w:color w:val="000000"/>
          <w:lang w:val="et-EE"/>
        </w:rPr>
        <w:t> </w:t>
      </w:r>
      <w:r w:rsidRPr="003E1D2F">
        <w:rPr>
          <w:b w:val="0"/>
          <w:i w:val="0"/>
          <w:color w:val="000000"/>
          <w:lang w:val="et-EE"/>
        </w:rPr>
        <w:t>4.4).</w:t>
      </w:r>
    </w:p>
    <w:p w14:paraId="2E2F6310" w14:textId="77777777" w:rsidR="009B39A1" w:rsidRPr="003E1D2F" w:rsidRDefault="009B39A1">
      <w:pPr>
        <w:tabs>
          <w:tab w:val="left" w:pos="567"/>
        </w:tabs>
        <w:rPr>
          <w:color w:val="000000"/>
          <w:sz w:val="22"/>
          <w:lang w:val="et-EE"/>
        </w:rPr>
      </w:pPr>
    </w:p>
    <w:p w14:paraId="6AF834C7" w14:textId="77777777" w:rsidR="009B39A1" w:rsidRPr="003E1D2F" w:rsidRDefault="009B39A1">
      <w:pPr>
        <w:tabs>
          <w:tab w:val="left" w:pos="567"/>
        </w:tabs>
        <w:rPr>
          <w:color w:val="000000"/>
          <w:sz w:val="22"/>
          <w:lang w:val="et-EE"/>
        </w:rPr>
      </w:pPr>
      <w:r w:rsidRPr="003E1D2F">
        <w:rPr>
          <w:color w:val="000000"/>
          <w:sz w:val="22"/>
          <w:lang w:val="et-EE"/>
        </w:rPr>
        <w:t>VFEND</w:t>
      </w:r>
      <w:r w:rsidR="00061342" w:rsidRPr="003E1D2F">
        <w:rPr>
          <w:color w:val="000000"/>
          <w:sz w:val="22"/>
          <w:lang w:val="et-EE"/>
        </w:rPr>
        <w:t>’</w:t>
      </w:r>
      <w:r w:rsidRPr="003E1D2F">
        <w:rPr>
          <w:color w:val="000000"/>
          <w:sz w:val="22"/>
          <w:lang w:val="et-EE"/>
        </w:rPr>
        <w:t>i pikemaaegsel kasutamisel patsientidel on teatatud skvamoosrakulisest nahavähist</w:t>
      </w:r>
      <w:r w:rsidR="00DC5CAC" w:rsidRPr="003E1D2F">
        <w:rPr>
          <w:color w:val="000000"/>
          <w:sz w:val="22"/>
          <w:lang w:val="et-EE"/>
        </w:rPr>
        <w:t xml:space="preserve"> (</w:t>
      </w:r>
      <w:r w:rsidR="00DC5CAC" w:rsidRPr="003E1D2F">
        <w:rPr>
          <w:rFonts w:cs="Sendnya"/>
          <w:sz w:val="22"/>
          <w:szCs w:val="22"/>
          <w:lang w:val="et-EE" w:bidi="or-IN"/>
        </w:rPr>
        <w:t>sh naha SCC</w:t>
      </w:r>
      <w:r w:rsidR="00DC5CAC" w:rsidRPr="003E1D2F">
        <w:rPr>
          <w:rFonts w:cs="Sendnya"/>
          <w:sz w:val="22"/>
          <w:szCs w:val="22"/>
          <w:lang w:val="et-EE" w:bidi="or-IN"/>
        </w:rPr>
        <w:noBreakHyphen/>
        <w:t xml:space="preserve">st </w:t>
      </w:r>
      <w:r w:rsidR="00DC5CAC" w:rsidRPr="003E1D2F">
        <w:rPr>
          <w:rFonts w:cs="Sendnya"/>
          <w:i/>
          <w:iCs/>
          <w:sz w:val="22"/>
          <w:szCs w:val="22"/>
          <w:lang w:val="et-EE" w:bidi="or-IN"/>
        </w:rPr>
        <w:t>in situ</w:t>
      </w:r>
      <w:r w:rsidR="00DC5CAC" w:rsidRPr="003E1D2F">
        <w:rPr>
          <w:rFonts w:cs="Sendnya"/>
          <w:sz w:val="22"/>
          <w:szCs w:val="22"/>
          <w:lang w:val="et-EE" w:bidi="or-IN"/>
        </w:rPr>
        <w:t xml:space="preserve"> ehk Boweni tõvest)</w:t>
      </w:r>
      <w:r w:rsidRPr="003E1D2F">
        <w:rPr>
          <w:color w:val="000000"/>
          <w:sz w:val="22"/>
          <w:lang w:val="et-EE"/>
        </w:rPr>
        <w:t xml:space="preserve">, mille mehhanism ei ole </w:t>
      </w:r>
      <w:r w:rsidR="00371C2B" w:rsidRPr="003E1D2F">
        <w:rPr>
          <w:color w:val="000000"/>
          <w:sz w:val="22"/>
          <w:lang w:val="et-EE"/>
        </w:rPr>
        <w:t xml:space="preserve">tõestatud </w:t>
      </w:r>
      <w:r w:rsidRPr="003E1D2F">
        <w:rPr>
          <w:color w:val="000000"/>
          <w:sz w:val="22"/>
          <w:lang w:val="et-EE"/>
        </w:rPr>
        <w:t>(vt lõik</w:t>
      </w:r>
      <w:r w:rsidR="007A68D1" w:rsidRPr="003E1D2F">
        <w:rPr>
          <w:color w:val="000000"/>
          <w:sz w:val="22"/>
          <w:lang w:val="et-EE"/>
        </w:rPr>
        <w:t> </w:t>
      </w:r>
      <w:r w:rsidRPr="003E1D2F">
        <w:rPr>
          <w:color w:val="000000"/>
          <w:sz w:val="22"/>
          <w:lang w:val="et-EE"/>
        </w:rPr>
        <w:t>4.4).</w:t>
      </w:r>
    </w:p>
    <w:p w14:paraId="44D52236" w14:textId="77777777" w:rsidR="009B39A1" w:rsidRPr="003E1D2F" w:rsidRDefault="009B39A1">
      <w:pPr>
        <w:pStyle w:val="BodyText3"/>
        <w:jc w:val="left"/>
        <w:rPr>
          <w:b w:val="0"/>
          <w:i w:val="0"/>
          <w:color w:val="000000"/>
          <w:u w:val="single"/>
          <w:lang w:val="et-EE"/>
        </w:rPr>
      </w:pPr>
    </w:p>
    <w:p w14:paraId="3F8E51AD" w14:textId="77777777" w:rsidR="009B39A1" w:rsidRPr="003E1D2F" w:rsidRDefault="009B39A1">
      <w:pPr>
        <w:pStyle w:val="BodyText3"/>
        <w:keepNext/>
        <w:jc w:val="left"/>
        <w:outlineLvl w:val="0"/>
        <w:rPr>
          <w:b w:val="0"/>
          <w:color w:val="000000"/>
          <w:lang w:val="et-EE"/>
        </w:rPr>
      </w:pPr>
      <w:r w:rsidRPr="003E1D2F">
        <w:rPr>
          <w:b w:val="0"/>
          <w:color w:val="000000"/>
          <w:lang w:val="et-EE"/>
        </w:rPr>
        <w:t>Maksafunktsiooni testid</w:t>
      </w:r>
    </w:p>
    <w:p w14:paraId="51E02E71" w14:textId="77777777" w:rsidR="009B39A1" w:rsidRPr="003E1D2F" w:rsidRDefault="004E67F9">
      <w:pPr>
        <w:pStyle w:val="BodyText3"/>
        <w:jc w:val="left"/>
        <w:rPr>
          <w:b w:val="0"/>
          <w:i w:val="0"/>
          <w:color w:val="000000"/>
          <w:lang w:val="et-EE"/>
        </w:rPr>
        <w:pPrChange w:id="1032" w:author="RR_5" w:date="2025-12-02T11:30:00Z">
          <w:pPr>
            <w:pStyle w:val="BodyText3"/>
            <w:keepNext/>
            <w:jc w:val="left"/>
          </w:pPr>
        </w:pPrChange>
      </w:pPr>
      <w:r w:rsidRPr="003E1D2F">
        <w:rPr>
          <w:b w:val="0"/>
          <w:i w:val="0"/>
          <w:color w:val="000000"/>
          <w:lang w:val="et-EE"/>
        </w:rPr>
        <w:t>T</w:t>
      </w:r>
      <w:r w:rsidR="009B39A1" w:rsidRPr="003E1D2F">
        <w:rPr>
          <w:b w:val="0"/>
          <w:i w:val="0"/>
          <w:color w:val="000000"/>
          <w:lang w:val="et-EE"/>
        </w:rPr>
        <w:t xml:space="preserve">ransaminaaside aktiivsuse tõusu </w:t>
      </w:r>
      <w:r w:rsidR="001F13BD" w:rsidRPr="003E1D2F">
        <w:rPr>
          <w:b w:val="0"/>
          <w:i w:val="0"/>
          <w:color w:val="000000"/>
          <w:lang w:val="et-EE"/>
        </w:rPr>
        <w:t>üldist esinemissagedust</w:t>
      </w:r>
      <w:r w:rsidR="001F13BD" w:rsidRPr="003E1D2F">
        <w:rPr>
          <w:b w:val="0"/>
          <w:i w:val="0"/>
          <w:color w:val="000000"/>
          <w:szCs w:val="22"/>
          <w:lang w:val="et-EE"/>
        </w:rPr>
        <w:t xml:space="preserve"> </w:t>
      </w:r>
      <w:r w:rsidRPr="003E1D2F">
        <w:rPr>
          <w:b w:val="0"/>
          <w:i w:val="0"/>
          <w:color w:val="000000"/>
          <w:szCs w:val="22"/>
          <w:lang w:val="et-EE"/>
        </w:rPr>
        <w:t>&gt; 3 x normi ülempiirist (</w:t>
      </w:r>
      <w:r w:rsidR="001F13BD" w:rsidRPr="003E1D2F">
        <w:rPr>
          <w:b w:val="0"/>
          <w:i w:val="0"/>
          <w:color w:val="000000"/>
          <w:szCs w:val="22"/>
          <w:lang w:val="et-EE"/>
        </w:rPr>
        <w:t>ei ole</w:t>
      </w:r>
      <w:r w:rsidRPr="003E1D2F">
        <w:rPr>
          <w:b w:val="0"/>
          <w:i w:val="0"/>
          <w:color w:val="000000"/>
          <w:szCs w:val="22"/>
          <w:lang w:val="et-EE"/>
        </w:rPr>
        <w:t xml:space="preserve"> kõrvaltoime)</w:t>
      </w:r>
      <w:r w:rsidRPr="003E1D2F">
        <w:rPr>
          <w:b w:val="0"/>
          <w:i w:val="0"/>
          <w:color w:val="000000"/>
          <w:lang w:val="et-EE"/>
        </w:rPr>
        <w:t xml:space="preserve"> </w:t>
      </w:r>
      <w:r w:rsidR="009B39A1" w:rsidRPr="003E1D2F">
        <w:rPr>
          <w:b w:val="0"/>
          <w:i w:val="0"/>
          <w:color w:val="000000"/>
          <w:lang w:val="et-EE"/>
        </w:rPr>
        <w:t xml:space="preserve">täheldati vorikonasooliga läbi viidud kliinilistes uuringutes </w:t>
      </w:r>
      <w:r w:rsidRPr="003E1D2F">
        <w:rPr>
          <w:b w:val="0"/>
          <w:i w:val="0"/>
          <w:color w:val="000000"/>
          <w:lang w:val="et-EE"/>
        </w:rPr>
        <w:t>raviotstarbelise ja profülaktilise kasutamise koondanalüüsis kokku 18,0%-l (319/1768) vorikonasooli saanud täiskasvanud uuritavatest ja 25,8%-l (73/283) uuringus osalenud lastest</w:t>
      </w:r>
      <w:r w:rsidR="009B39A1" w:rsidRPr="003E1D2F">
        <w:rPr>
          <w:b w:val="0"/>
          <w:i w:val="0"/>
          <w:color w:val="000000"/>
          <w:lang w:val="et-EE"/>
        </w:rPr>
        <w:t>. Muutused maksafunktsiooni testides võivad olla seotud vorikonasooli suuremate plasmakontsentratsioonide ja/või annustega. Enamikul juhtudest normaliseerusid maksafunktsiooni testid vorikonasoolravi käigus kas ravimi annust vähendamata või seda vähendades (sealhulgas ravi katkestades).</w:t>
      </w:r>
    </w:p>
    <w:p w14:paraId="206281AA" w14:textId="77777777" w:rsidR="009B39A1" w:rsidRPr="003E1D2F" w:rsidRDefault="009B39A1">
      <w:pPr>
        <w:tabs>
          <w:tab w:val="left" w:pos="567"/>
        </w:tabs>
        <w:rPr>
          <w:color w:val="000000"/>
          <w:sz w:val="22"/>
          <w:lang w:val="et-EE"/>
        </w:rPr>
      </w:pPr>
    </w:p>
    <w:p w14:paraId="7E151DB6" w14:textId="77777777" w:rsidR="009B39A1" w:rsidRPr="003E1D2F" w:rsidRDefault="009B39A1">
      <w:pPr>
        <w:pStyle w:val="BodyText3"/>
        <w:jc w:val="left"/>
        <w:rPr>
          <w:b w:val="0"/>
          <w:i w:val="0"/>
          <w:color w:val="000000"/>
          <w:lang w:val="et-EE"/>
        </w:rPr>
      </w:pPr>
      <w:r w:rsidRPr="003E1D2F">
        <w:rPr>
          <w:b w:val="0"/>
          <w:i w:val="0"/>
          <w:color w:val="000000"/>
          <w:lang w:val="et-EE"/>
        </w:rPr>
        <w:t>Raske põhihaigusega patsientidel on vorikonasoolravi ajal täheldatud tõsist maksakahjustust, kaasa arvatud ikterust, hepatiiti ja surmani viinud maksapuudulikkust (vt lõik</w:t>
      </w:r>
      <w:r w:rsidR="007A68D1" w:rsidRPr="003E1D2F">
        <w:rPr>
          <w:b w:val="0"/>
          <w:i w:val="0"/>
          <w:color w:val="000000"/>
          <w:lang w:val="et-EE"/>
        </w:rPr>
        <w:t> </w:t>
      </w:r>
      <w:r w:rsidRPr="003E1D2F">
        <w:rPr>
          <w:b w:val="0"/>
          <w:i w:val="0"/>
          <w:color w:val="000000"/>
          <w:lang w:val="et-EE"/>
        </w:rPr>
        <w:t>4.4).</w:t>
      </w:r>
    </w:p>
    <w:p w14:paraId="0B21CFD9" w14:textId="77777777" w:rsidR="009B39A1" w:rsidRPr="003E1D2F" w:rsidRDefault="009B39A1">
      <w:pPr>
        <w:tabs>
          <w:tab w:val="left" w:pos="567"/>
        </w:tabs>
        <w:rPr>
          <w:color w:val="000000"/>
          <w:sz w:val="22"/>
          <w:lang w:val="et-EE"/>
        </w:rPr>
      </w:pPr>
    </w:p>
    <w:p w14:paraId="2B2F6DB5" w14:textId="77777777" w:rsidR="009B39A1" w:rsidRPr="003E1D2F" w:rsidRDefault="009B39A1">
      <w:pPr>
        <w:pStyle w:val="BodyText3"/>
        <w:keepNext/>
        <w:jc w:val="left"/>
        <w:outlineLvl w:val="0"/>
        <w:rPr>
          <w:b w:val="0"/>
          <w:color w:val="000000"/>
          <w:lang w:val="et-EE"/>
        </w:rPr>
        <w:pPrChange w:id="1033" w:author="RR_5" w:date="2025-12-02T11:30:00Z">
          <w:pPr>
            <w:pStyle w:val="BodyText3"/>
            <w:jc w:val="left"/>
            <w:outlineLvl w:val="0"/>
          </w:pPr>
        </w:pPrChange>
      </w:pPr>
      <w:r w:rsidRPr="003E1D2F">
        <w:rPr>
          <w:b w:val="0"/>
          <w:color w:val="000000"/>
          <w:lang w:val="et-EE"/>
        </w:rPr>
        <w:t>Intravenoosse infusiooniga seonduvad reaktsioonid</w:t>
      </w:r>
    </w:p>
    <w:p w14:paraId="5590833B" w14:textId="77777777" w:rsidR="009B39A1" w:rsidRPr="003E1D2F" w:rsidRDefault="009B39A1">
      <w:pPr>
        <w:pStyle w:val="BodyText3"/>
        <w:jc w:val="left"/>
        <w:rPr>
          <w:b w:val="0"/>
          <w:i w:val="0"/>
          <w:color w:val="000000"/>
          <w:lang w:val="et-EE"/>
        </w:rPr>
      </w:pPr>
      <w:r w:rsidRPr="003E1D2F">
        <w:rPr>
          <w:b w:val="0"/>
          <w:i w:val="0"/>
          <w:color w:val="000000"/>
          <w:lang w:val="et-EE"/>
        </w:rPr>
        <w:t>Vorikonasooli intravenoosse formulatsiooni manustamisel tervetele vabatahtlikele on täheldatud anafülaktoidseid reaktsioone, sealhulgas kuumatunnet, palavikku, higistamist, tahhükardiat, pitsitustunnet rindkeres, hingeldust, nõrkust, iiveldust, nahasügelust ja nahalöövet. Nimetatud sümptomid tekkisid vahetult peale intravenoosse infusiooni alustamist (vt lõik</w:t>
      </w:r>
      <w:r w:rsidR="007A68D1" w:rsidRPr="003E1D2F">
        <w:rPr>
          <w:b w:val="0"/>
          <w:i w:val="0"/>
          <w:color w:val="000000"/>
          <w:lang w:val="et-EE"/>
        </w:rPr>
        <w:t> </w:t>
      </w:r>
      <w:r w:rsidRPr="003E1D2F">
        <w:rPr>
          <w:b w:val="0"/>
          <w:i w:val="0"/>
          <w:color w:val="000000"/>
          <w:lang w:val="et-EE"/>
        </w:rPr>
        <w:t>4.4).</w:t>
      </w:r>
    </w:p>
    <w:p w14:paraId="24075D68" w14:textId="77777777" w:rsidR="009B39A1" w:rsidRPr="003E1D2F" w:rsidRDefault="009B39A1">
      <w:pPr>
        <w:tabs>
          <w:tab w:val="left" w:pos="567"/>
        </w:tabs>
        <w:rPr>
          <w:color w:val="000000"/>
          <w:sz w:val="22"/>
          <w:lang w:val="et-EE"/>
        </w:rPr>
      </w:pPr>
    </w:p>
    <w:p w14:paraId="499712A2" w14:textId="77777777" w:rsidR="009B39A1" w:rsidRPr="003E1D2F" w:rsidRDefault="009B39A1">
      <w:pPr>
        <w:keepNext/>
        <w:tabs>
          <w:tab w:val="left" w:pos="567"/>
        </w:tabs>
        <w:rPr>
          <w:i/>
          <w:color w:val="000000"/>
          <w:sz w:val="22"/>
          <w:lang w:val="et-EE"/>
        </w:rPr>
        <w:pPrChange w:id="1034" w:author="RR_5" w:date="2025-12-02T11:30:00Z">
          <w:pPr>
            <w:tabs>
              <w:tab w:val="left" w:pos="567"/>
            </w:tabs>
          </w:pPr>
        </w:pPrChange>
      </w:pPr>
      <w:r w:rsidRPr="003E1D2F">
        <w:rPr>
          <w:i/>
          <w:color w:val="000000"/>
          <w:sz w:val="22"/>
          <w:lang w:val="et-EE"/>
        </w:rPr>
        <w:t>Profülaktika</w:t>
      </w:r>
    </w:p>
    <w:p w14:paraId="43B29F00" w14:textId="77777777" w:rsidR="009B39A1" w:rsidRPr="003E1D2F" w:rsidRDefault="009B39A1">
      <w:pPr>
        <w:tabs>
          <w:tab w:val="left" w:pos="567"/>
        </w:tabs>
        <w:rPr>
          <w:color w:val="000000"/>
          <w:sz w:val="22"/>
          <w:lang w:val="et-EE"/>
        </w:rPr>
      </w:pPr>
      <w:r w:rsidRPr="003E1D2F">
        <w:rPr>
          <w:color w:val="000000"/>
          <w:sz w:val="22"/>
          <w:szCs w:val="22"/>
          <w:lang w:val="et-EE"/>
        </w:rPr>
        <w:t>Vorikonasooli ja itrakonasooli kasutamist esmases profülaktikas uuriti avatud võrdlevas mitmekeskuselises uuringus, mis hõlmas täiskasvanud allogeense HSCT–d saanud täiskasvanuid ja noorukeid,</w:t>
      </w:r>
      <w:r w:rsidRPr="003E1D2F">
        <w:rPr>
          <w:color w:val="000000"/>
          <w:sz w:val="22"/>
          <w:lang w:val="et-EE"/>
        </w:rPr>
        <w:t xml:space="preserve"> kellel ei esinenud eelnevalt tõestatud või tõenäolist invasiivset seeninfektsiooni, registreeriti vorikonasooli püsivat lõpetamist kõrvaltoimete tõttu 39,3% uuritavatel võrreldes 39,6% uuritavatega itrakonasooli rühmas.</w:t>
      </w:r>
      <w:r w:rsidR="00A344C7" w:rsidRPr="003E1D2F">
        <w:rPr>
          <w:color w:val="000000"/>
          <w:sz w:val="22"/>
          <w:lang w:val="et-EE"/>
        </w:rPr>
        <w:t xml:space="preserve"> </w:t>
      </w:r>
      <w:r w:rsidRPr="003E1D2F">
        <w:rPr>
          <w:color w:val="000000"/>
          <w:sz w:val="22"/>
          <w:lang w:val="et-EE"/>
        </w:rPr>
        <w:t>Ravist tingitud maksaga seotud kõrvaltoimed põhjustasid uuringuravimi võtmise püsiva lõpetamise 50 uuritaval (21,4%), keda raviti vorikonasooliga, ja 18 uuritaval (7,1%), keda raviti itrakonasooliga.</w:t>
      </w:r>
    </w:p>
    <w:p w14:paraId="368AAE26" w14:textId="77777777" w:rsidR="009B39A1" w:rsidRPr="003E1D2F" w:rsidRDefault="009B39A1">
      <w:pPr>
        <w:tabs>
          <w:tab w:val="left" w:pos="567"/>
        </w:tabs>
        <w:rPr>
          <w:color w:val="000000"/>
          <w:sz w:val="22"/>
          <w:lang w:val="et-EE"/>
        </w:rPr>
      </w:pPr>
    </w:p>
    <w:p w14:paraId="0147B7E8" w14:textId="77777777" w:rsidR="009B39A1" w:rsidRPr="003E1D2F" w:rsidRDefault="009B39A1" w:rsidP="006D0A17">
      <w:pPr>
        <w:keepNext/>
        <w:tabs>
          <w:tab w:val="left" w:pos="567"/>
        </w:tabs>
        <w:outlineLvl w:val="0"/>
        <w:rPr>
          <w:i/>
          <w:color w:val="000000"/>
          <w:sz w:val="22"/>
          <w:lang w:val="et-EE"/>
        </w:rPr>
      </w:pPr>
      <w:r w:rsidRPr="003E1D2F">
        <w:rPr>
          <w:i/>
          <w:color w:val="000000"/>
          <w:sz w:val="22"/>
          <w:lang w:val="et-EE"/>
        </w:rPr>
        <w:t>Lapsed</w:t>
      </w:r>
    </w:p>
    <w:p w14:paraId="3766F96D" w14:textId="77777777" w:rsidR="009B39A1" w:rsidRPr="003E1D2F" w:rsidRDefault="009B39A1">
      <w:pPr>
        <w:tabs>
          <w:tab w:val="left" w:pos="567"/>
        </w:tabs>
        <w:rPr>
          <w:color w:val="000000"/>
          <w:sz w:val="22"/>
          <w:lang w:val="et-EE"/>
        </w:rPr>
        <w:pPrChange w:id="1035" w:author="RR_5" w:date="2025-12-02T11:30:00Z">
          <w:pPr>
            <w:keepNext/>
            <w:tabs>
              <w:tab w:val="left" w:pos="567"/>
            </w:tabs>
          </w:pPr>
        </w:pPrChange>
      </w:pPr>
      <w:r w:rsidRPr="003E1D2F">
        <w:rPr>
          <w:color w:val="000000"/>
          <w:sz w:val="22"/>
          <w:lang w:val="et-EE"/>
        </w:rPr>
        <w:t xml:space="preserve">Vorikonasooli ohutust uuriti </w:t>
      </w:r>
      <w:r w:rsidR="00CC7755" w:rsidRPr="003E1D2F">
        <w:rPr>
          <w:color w:val="000000"/>
          <w:sz w:val="22"/>
          <w:lang w:val="et-EE"/>
        </w:rPr>
        <w:t xml:space="preserve">kliinilistes uuringutes </w:t>
      </w:r>
      <w:r w:rsidR="00057DAE" w:rsidRPr="003E1D2F">
        <w:rPr>
          <w:color w:val="000000"/>
          <w:sz w:val="22"/>
          <w:lang w:val="et-EE"/>
        </w:rPr>
        <w:t>288</w:t>
      </w:r>
      <w:r w:rsidR="00BA63A9" w:rsidRPr="003E1D2F">
        <w:rPr>
          <w:color w:val="000000"/>
          <w:sz w:val="22"/>
          <w:lang w:val="et-EE"/>
        </w:rPr>
        <w:t> </w:t>
      </w:r>
      <w:r w:rsidRPr="003E1D2F">
        <w:rPr>
          <w:color w:val="000000"/>
          <w:sz w:val="22"/>
          <w:lang w:val="et-EE"/>
        </w:rPr>
        <w:t>lapsel vanuses 2...&lt;12</w:t>
      </w:r>
      <w:r w:rsidR="00BA63A9" w:rsidRPr="003E1D2F">
        <w:rPr>
          <w:color w:val="000000"/>
          <w:sz w:val="22"/>
          <w:lang w:val="et-EE"/>
        </w:rPr>
        <w:t> </w:t>
      </w:r>
      <w:r w:rsidRPr="003E1D2F">
        <w:rPr>
          <w:color w:val="000000"/>
          <w:sz w:val="22"/>
          <w:lang w:val="et-EE"/>
        </w:rPr>
        <w:t>aastat</w:t>
      </w:r>
      <w:r w:rsidR="00057DAE" w:rsidRPr="003E1D2F">
        <w:rPr>
          <w:color w:val="000000"/>
          <w:sz w:val="22"/>
          <w:lang w:val="et-EE"/>
        </w:rPr>
        <w:t xml:space="preserve"> (169) ja vanuses 12 kuni &lt; 18 aastat (119), kellele manustati vorikonasooli profülaktilisel (183) ja ravieesmärgil (105)</w:t>
      </w:r>
      <w:r w:rsidRPr="003E1D2F">
        <w:rPr>
          <w:color w:val="000000"/>
          <w:sz w:val="22"/>
          <w:lang w:val="et-EE"/>
        </w:rPr>
        <w:t xml:space="preserve">. </w:t>
      </w:r>
      <w:r w:rsidR="00CC7755" w:rsidRPr="003E1D2F">
        <w:rPr>
          <w:color w:val="000000"/>
          <w:sz w:val="22"/>
          <w:szCs w:val="22"/>
          <w:lang w:val="et-EE"/>
        </w:rPr>
        <w:t xml:space="preserve">Vorikonasooli ohutust uuriti </w:t>
      </w:r>
      <w:r w:rsidR="00EE4978" w:rsidRPr="003E1D2F">
        <w:rPr>
          <w:color w:val="000000"/>
          <w:sz w:val="22"/>
          <w:szCs w:val="22"/>
          <w:lang w:val="et-EE"/>
        </w:rPr>
        <w:t xml:space="preserve">täiendavatel lastel </w:t>
      </w:r>
      <w:r w:rsidR="00CC7755" w:rsidRPr="003E1D2F">
        <w:rPr>
          <w:color w:val="000000"/>
          <w:sz w:val="22"/>
          <w:szCs w:val="22"/>
          <w:lang w:val="et-EE"/>
        </w:rPr>
        <w:t>vanuses 2 kuni &lt; 12 aastat, keda jälgiti ravimi eriloaga kasutamise programmides</w:t>
      </w:r>
      <w:r w:rsidR="00EE4978" w:rsidRPr="003E1D2F">
        <w:rPr>
          <w:color w:val="000000"/>
          <w:sz w:val="22"/>
          <w:szCs w:val="22"/>
          <w:lang w:val="et-EE"/>
        </w:rPr>
        <w:t xml:space="preserve"> (158</w:t>
      </w:r>
      <w:r w:rsidR="00BA63A9" w:rsidRPr="003E1D2F">
        <w:rPr>
          <w:color w:val="000000"/>
          <w:sz w:val="22"/>
          <w:szCs w:val="22"/>
          <w:lang w:val="et-EE"/>
        </w:rPr>
        <w:t> </w:t>
      </w:r>
      <w:r w:rsidR="00EE4978" w:rsidRPr="003E1D2F">
        <w:rPr>
          <w:color w:val="000000"/>
          <w:sz w:val="22"/>
          <w:szCs w:val="22"/>
          <w:lang w:val="et-EE"/>
        </w:rPr>
        <w:t>last).</w:t>
      </w:r>
      <w:r w:rsidR="00CC7755" w:rsidRPr="003E1D2F">
        <w:rPr>
          <w:color w:val="000000"/>
          <w:sz w:val="22"/>
          <w:lang w:val="et-EE"/>
        </w:rPr>
        <w:t xml:space="preserve"> Vorikonasooli üldine ohutus</w:t>
      </w:r>
      <w:r w:rsidRPr="003E1D2F">
        <w:rPr>
          <w:color w:val="000000"/>
          <w:sz w:val="22"/>
          <w:lang w:val="et-EE"/>
        </w:rPr>
        <w:t>profi</w:t>
      </w:r>
      <w:r w:rsidR="00057DAE" w:rsidRPr="003E1D2F">
        <w:rPr>
          <w:color w:val="000000"/>
          <w:sz w:val="22"/>
          <w:lang w:val="et-EE"/>
        </w:rPr>
        <w:t xml:space="preserve">il </w:t>
      </w:r>
      <w:r w:rsidR="00CC7755" w:rsidRPr="003E1D2F">
        <w:rPr>
          <w:color w:val="000000"/>
          <w:sz w:val="22"/>
          <w:lang w:val="et-EE"/>
        </w:rPr>
        <w:t>laste</w:t>
      </w:r>
      <w:r w:rsidR="007A68D1" w:rsidRPr="003E1D2F">
        <w:rPr>
          <w:color w:val="000000"/>
          <w:sz w:val="22"/>
          <w:lang w:val="et-EE"/>
        </w:rPr>
        <w:t>l</w:t>
      </w:r>
      <w:r w:rsidRPr="003E1D2F">
        <w:rPr>
          <w:color w:val="000000"/>
          <w:sz w:val="22"/>
          <w:lang w:val="et-EE"/>
        </w:rPr>
        <w:t xml:space="preserve"> oli sarnane täiskasvanute omaga. </w:t>
      </w:r>
      <w:r w:rsidR="00EE4978" w:rsidRPr="003E1D2F">
        <w:rPr>
          <w:color w:val="000000"/>
          <w:sz w:val="22"/>
          <w:lang w:val="et-EE"/>
        </w:rPr>
        <w:t>Kliinilistes uuringutes teatati aga lastel täiskasvanutega võrreldes kõrvaltoimetena sagedamini maksaensüümide tasemete tõusust</w:t>
      </w:r>
      <w:r w:rsidR="00EE4978" w:rsidRPr="003E1D2F">
        <w:rPr>
          <w:color w:val="000000"/>
          <w:sz w:val="22"/>
          <w:szCs w:val="22"/>
          <w:lang w:val="et-EE"/>
        </w:rPr>
        <w:t xml:space="preserve"> </w:t>
      </w:r>
      <w:r w:rsidR="00CC7755" w:rsidRPr="003E1D2F">
        <w:rPr>
          <w:color w:val="000000"/>
          <w:sz w:val="22"/>
          <w:szCs w:val="22"/>
          <w:lang w:val="et-EE"/>
        </w:rPr>
        <w:t xml:space="preserve">(14,2%-l lastest transaminaaside taseme tõus võrreldes 5,3%-ga täiskasvanutel). </w:t>
      </w:r>
      <w:r w:rsidRPr="003E1D2F">
        <w:rPr>
          <w:color w:val="000000"/>
          <w:sz w:val="22"/>
          <w:lang w:val="et-EE"/>
        </w:rPr>
        <w:t>Turuletulekujärgsed andmed võivad näidata suuremat nahareaktsioonide (eriti erüteemi) esinemist lastel võrreldes täiskasvanutega. Kahekümne kahel alla kaheaastasel patsiendil, kes said vorikonasooli ravimi tasuta kasutamise programmis, teatati järgmistest kõrvaltoimetest (mille puhul ei saa välistada seost vorikonasooliga): fotosensibilisatsiooni reaktsioon (1), arütmia (1), pankreatiit (1), bilirubiini sisalduse tõus veres (1), maksaensüümide aktiivsuse tõus (1), lööve (1) ja papilliödeem (1).</w:t>
      </w:r>
    </w:p>
    <w:p w14:paraId="047BA2A5" w14:textId="77777777" w:rsidR="009B39A1" w:rsidRPr="003E1D2F" w:rsidRDefault="009B39A1">
      <w:pPr>
        <w:tabs>
          <w:tab w:val="left" w:pos="567"/>
        </w:tabs>
        <w:rPr>
          <w:i/>
          <w:color w:val="000000"/>
          <w:sz w:val="22"/>
          <w:lang w:val="et-EE"/>
        </w:rPr>
      </w:pPr>
      <w:r w:rsidRPr="003E1D2F">
        <w:rPr>
          <w:color w:val="000000"/>
          <w:sz w:val="22"/>
          <w:lang w:val="et-EE"/>
        </w:rPr>
        <w:t>Pärast ravimi turuletoomist on teatatud pankreatiidi esinemisest lastel.</w:t>
      </w:r>
    </w:p>
    <w:p w14:paraId="161B3CEE" w14:textId="77777777" w:rsidR="009B39A1" w:rsidRPr="003E1D2F" w:rsidRDefault="009B39A1">
      <w:pPr>
        <w:tabs>
          <w:tab w:val="left" w:pos="567"/>
        </w:tabs>
        <w:rPr>
          <w:color w:val="000000"/>
          <w:sz w:val="22"/>
          <w:lang w:val="et-EE"/>
        </w:rPr>
      </w:pPr>
    </w:p>
    <w:p w14:paraId="2DFD37A6" w14:textId="77777777" w:rsidR="009B39A1" w:rsidRPr="003E1D2F" w:rsidRDefault="009B39A1">
      <w:pPr>
        <w:keepNext/>
        <w:tabs>
          <w:tab w:val="left" w:pos="567"/>
        </w:tabs>
        <w:rPr>
          <w:color w:val="000000"/>
          <w:sz w:val="22"/>
          <w:u w:val="single"/>
          <w:lang w:val="et-EE"/>
        </w:rPr>
        <w:pPrChange w:id="1036" w:author="RR_5" w:date="2025-12-02T11:30:00Z">
          <w:pPr>
            <w:tabs>
              <w:tab w:val="left" w:pos="567"/>
            </w:tabs>
          </w:pPr>
        </w:pPrChange>
      </w:pPr>
      <w:r w:rsidRPr="003E1D2F">
        <w:rPr>
          <w:color w:val="000000"/>
          <w:sz w:val="22"/>
          <w:u w:val="single"/>
          <w:lang w:val="et-EE"/>
        </w:rPr>
        <w:t>Võimalikest kõrvaltoimetest teatamine</w:t>
      </w:r>
    </w:p>
    <w:p w14:paraId="664CB631" w14:textId="47910F78" w:rsidR="009B39A1" w:rsidRPr="003E1D2F" w:rsidRDefault="009B39A1" w:rsidP="00BC564E">
      <w:pPr>
        <w:widowControl w:val="0"/>
        <w:outlineLvl w:val="0"/>
        <w:rPr>
          <w:i/>
          <w:color w:val="000000"/>
          <w:sz w:val="22"/>
          <w:lang w:val="et-EE"/>
        </w:rPr>
      </w:pPr>
      <w:r w:rsidRPr="003E1D2F">
        <w:rPr>
          <w:color w:val="000000"/>
          <w:sz w:val="22"/>
          <w:lang w:val="et-EE"/>
        </w:rPr>
        <w:t xml:space="preserve">Ravimi võimalikest kõrvaltoimetest </w:t>
      </w:r>
      <w:r w:rsidRPr="003E1D2F">
        <w:rPr>
          <w:color w:val="000000"/>
          <w:sz w:val="22"/>
          <w:szCs w:val="22"/>
          <w:lang w:val="et-EE"/>
        </w:rPr>
        <w:t xml:space="preserve">on oluline teatada ka pärast ravimi müügiloa väljastamist. See võimaldab jätkuvalt hinnata ravimi kasu/riski suhet. Tervishoiutöötajatel palutakse kõigist võimalikest kõrvaltoimetest </w:t>
      </w:r>
      <w:r w:rsidR="007A68D1" w:rsidRPr="003E1D2F">
        <w:rPr>
          <w:color w:val="000000"/>
          <w:sz w:val="22"/>
          <w:szCs w:val="22"/>
          <w:lang w:val="et-EE"/>
        </w:rPr>
        <w:t xml:space="preserve">teatada </w:t>
      </w:r>
      <w:r w:rsidRPr="00502767">
        <w:rPr>
          <w:color w:val="000000"/>
          <w:sz w:val="22"/>
          <w:szCs w:val="22"/>
          <w:highlight w:val="lightGray"/>
          <w:lang w:val="et-EE"/>
        </w:rPr>
        <w:t xml:space="preserve">riikliku teavitamissüsteemi </w:t>
      </w:r>
      <w:r w:rsidR="007A68D1" w:rsidRPr="00502767">
        <w:rPr>
          <w:color w:val="000000"/>
          <w:sz w:val="22"/>
          <w:szCs w:val="22"/>
          <w:highlight w:val="lightGray"/>
          <w:lang w:val="et-EE"/>
        </w:rPr>
        <w:t xml:space="preserve">(vt </w:t>
      </w:r>
      <w:hyperlink r:id="rId10" w:history="1">
        <w:r w:rsidRPr="00502767">
          <w:rPr>
            <w:rStyle w:val="Hyperlink"/>
            <w:highlight w:val="lightGray"/>
            <w:lang w:val="et-EE"/>
          </w:rPr>
          <w:t>V</w:t>
        </w:r>
        <w:r w:rsidR="007A68D1" w:rsidRPr="00502767">
          <w:rPr>
            <w:rStyle w:val="Hyperlink"/>
            <w:highlight w:val="lightGray"/>
            <w:lang w:val="et-EE"/>
          </w:rPr>
          <w:t> </w:t>
        </w:r>
        <w:r w:rsidRPr="00502767">
          <w:rPr>
            <w:rStyle w:val="Hyperlink"/>
            <w:highlight w:val="lightGray"/>
            <w:lang w:val="et-EE"/>
          </w:rPr>
          <w:t>lisa</w:t>
        </w:r>
        <w:r w:rsidR="007A68D1" w:rsidRPr="00502767">
          <w:rPr>
            <w:rStyle w:val="Hyperlink"/>
            <w:szCs w:val="22"/>
            <w:highlight w:val="lightGray"/>
            <w:lang w:val="et-EE"/>
          </w:rPr>
          <w:t>)</w:t>
        </w:r>
      </w:hyperlink>
      <w:r w:rsidRPr="003E1D2F">
        <w:rPr>
          <w:color w:val="000000"/>
          <w:sz w:val="22"/>
          <w:szCs w:val="22"/>
          <w:lang w:val="et-EE"/>
        </w:rPr>
        <w:t xml:space="preserve"> kaudu.</w:t>
      </w:r>
    </w:p>
    <w:p w14:paraId="27F65C4E" w14:textId="77777777" w:rsidR="009B39A1" w:rsidRPr="003E1D2F" w:rsidRDefault="009B39A1">
      <w:pPr>
        <w:outlineLvl w:val="0"/>
        <w:rPr>
          <w:color w:val="000000"/>
          <w:sz w:val="22"/>
          <w:szCs w:val="22"/>
          <w:lang w:val="et-EE"/>
        </w:rPr>
      </w:pPr>
    </w:p>
    <w:p w14:paraId="313FE265" w14:textId="77777777" w:rsidR="009B39A1" w:rsidRPr="003E1D2F" w:rsidRDefault="009B39A1">
      <w:pPr>
        <w:keepNext/>
        <w:tabs>
          <w:tab w:val="left" w:pos="567"/>
        </w:tabs>
        <w:ind w:left="567" w:hanging="567"/>
        <w:outlineLvl w:val="0"/>
        <w:rPr>
          <w:color w:val="000000"/>
          <w:sz w:val="22"/>
          <w:lang w:val="et-EE"/>
        </w:rPr>
      </w:pPr>
      <w:r w:rsidRPr="003E1D2F">
        <w:rPr>
          <w:b/>
          <w:color w:val="000000"/>
          <w:sz w:val="22"/>
          <w:lang w:val="et-EE"/>
        </w:rPr>
        <w:t>4.9</w:t>
      </w:r>
      <w:r w:rsidRPr="003E1D2F">
        <w:rPr>
          <w:b/>
          <w:color w:val="000000"/>
          <w:sz w:val="22"/>
          <w:lang w:val="et-EE"/>
        </w:rPr>
        <w:tab/>
        <w:t>Üleannustamine</w:t>
      </w:r>
    </w:p>
    <w:p w14:paraId="7ADD1029" w14:textId="77777777" w:rsidR="009B39A1" w:rsidRPr="003E1D2F" w:rsidRDefault="009B39A1">
      <w:pPr>
        <w:keepNext/>
        <w:tabs>
          <w:tab w:val="left" w:pos="567"/>
        </w:tabs>
        <w:rPr>
          <w:color w:val="000000"/>
          <w:sz w:val="22"/>
          <w:lang w:val="et-EE"/>
        </w:rPr>
      </w:pPr>
    </w:p>
    <w:p w14:paraId="0DC1DC13" w14:textId="77777777" w:rsidR="009B39A1" w:rsidRPr="003E1D2F" w:rsidRDefault="009B39A1">
      <w:pPr>
        <w:tabs>
          <w:tab w:val="left" w:pos="567"/>
        </w:tabs>
        <w:rPr>
          <w:color w:val="000000"/>
          <w:sz w:val="22"/>
          <w:lang w:val="et-EE"/>
        </w:rPr>
        <w:pPrChange w:id="1037" w:author="RR_5" w:date="2025-12-02T11:30:00Z">
          <w:pPr>
            <w:keepNext/>
            <w:tabs>
              <w:tab w:val="left" w:pos="567"/>
            </w:tabs>
          </w:pPr>
        </w:pPrChange>
      </w:pPr>
      <w:r w:rsidRPr="003E1D2F">
        <w:rPr>
          <w:color w:val="000000"/>
          <w:sz w:val="22"/>
          <w:lang w:val="et-EE"/>
        </w:rPr>
        <w:t>Kliinilistes uuringutes täheldati kolme vorikonasooli üleannustamise juhtu. Kõik need esinesid lastel, kes said eksikombel soovitatavat annust kuni viis korda ületava intravenoosse annuse. Ainsa kõrvaltoimena esines ühel juhul 10</w:t>
      </w:r>
      <w:r w:rsidR="00BA63A9" w:rsidRPr="003E1D2F">
        <w:rPr>
          <w:color w:val="000000"/>
          <w:sz w:val="22"/>
          <w:lang w:val="et-EE"/>
        </w:rPr>
        <w:t> </w:t>
      </w:r>
      <w:r w:rsidRPr="003E1D2F">
        <w:rPr>
          <w:color w:val="000000"/>
          <w:sz w:val="22"/>
          <w:lang w:val="et-EE"/>
        </w:rPr>
        <w:t>minutit kestev fotofoobia episood.</w:t>
      </w:r>
    </w:p>
    <w:p w14:paraId="61247D06" w14:textId="77777777" w:rsidR="009B39A1" w:rsidRPr="003E1D2F" w:rsidRDefault="009B39A1">
      <w:pPr>
        <w:tabs>
          <w:tab w:val="left" w:pos="567"/>
        </w:tabs>
        <w:rPr>
          <w:color w:val="000000"/>
          <w:sz w:val="22"/>
          <w:lang w:val="et-EE"/>
        </w:rPr>
      </w:pPr>
    </w:p>
    <w:p w14:paraId="4FDD2AE4" w14:textId="77777777" w:rsidR="009B39A1" w:rsidRPr="003E1D2F" w:rsidRDefault="009B39A1">
      <w:pPr>
        <w:tabs>
          <w:tab w:val="left" w:pos="567"/>
        </w:tabs>
        <w:outlineLvl w:val="0"/>
        <w:rPr>
          <w:color w:val="000000"/>
          <w:sz w:val="22"/>
          <w:lang w:val="et-EE"/>
        </w:rPr>
      </w:pPr>
      <w:r w:rsidRPr="003E1D2F">
        <w:rPr>
          <w:color w:val="000000"/>
          <w:sz w:val="22"/>
          <w:lang w:val="et-EE"/>
        </w:rPr>
        <w:t>Vorikonasooli spetsiifilist antidooti ei ole teada.</w:t>
      </w:r>
    </w:p>
    <w:p w14:paraId="72C35341" w14:textId="77777777" w:rsidR="009B39A1" w:rsidRPr="003E1D2F" w:rsidRDefault="009B39A1">
      <w:pPr>
        <w:tabs>
          <w:tab w:val="left" w:pos="567"/>
        </w:tabs>
        <w:rPr>
          <w:color w:val="000000"/>
          <w:sz w:val="22"/>
          <w:lang w:val="et-EE"/>
        </w:rPr>
      </w:pPr>
    </w:p>
    <w:p w14:paraId="4A5DCA11" w14:textId="77777777" w:rsidR="009B39A1" w:rsidRPr="003E1D2F" w:rsidRDefault="009B39A1">
      <w:pPr>
        <w:tabs>
          <w:tab w:val="left" w:pos="567"/>
        </w:tabs>
        <w:rPr>
          <w:color w:val="000000"/>
          <w:sz w:val="22"/>
          <w:lang w:val="et-EE"/>
        </w:rPr>
      </w:pPr>
      <w:r w:rsidRPr="003E1D2F">
        <w:rPr>
          <w:color w:val="000000"/>
          <w:sz w:val="22"/>
          <w:lang w:val="et-EE"/>
        </w:rPr>
        <w:t>Vorikonasool on dialüüsitav kliirensiga 121</w:t>
      </w:r>
      <w:r w:rsidR="00BA63A9" w:rsidRPr="003E1D2F">
        <w:rPr>
          <w:color w:val="000000"/>
          <w:sz w:val="22"/>
          <w:lang w:val="et-EE"/>
        </w:rPr>
        <w:t> </w:t>
      </w:r>
      <w:r w:rsidRPr="003E1D2F">
        <w:rPr>
          <w:color w:val="000000"/>
          <w:sz w:val="22"/>
          <w:lang w:val="et-EE"/>
        </w:rPr>
        <w:t xml:space="preserve">ml/min. </w:t>
      </w:r>
      <w:r w:rsidRPr="003E1D2F">
        <w:rPr>
          <w:caps/>
          <w:color w:val="000000"/>
          <w:sz w:val="22"/>
          <w:lang w:val="et-EE"/>
        </w:rPr>
        <w:t>Vfend</w:t>
      </w:r>
      <w:r w:rsidR="00061342" w:rsidRPr="003E1D2F">
        <w:rPr>
          <w:caps/>
          <w:color w:val="000000"/>
          <w:sz w:val="22"/>
          <w:lang w:val="et-EE"/>
        </w:rPr>
        <w:t>’</w:t>
      </w:r>
      <w:r w:rsidRPr="003E1D2F">
        <w:rPr>
          <w:color w:val="000000"/>
          <w:sz w:val="22"/>
          <w:lang w:val="et-EE"/>
        </w:rPr>
        <w:t>i intravenoosses formulatsioonis kasutatav kandjaaine SBECD on hemodialüüsitav kliirensiga 55</w:t>
      </w:r>
      <w:r w:rsidR="00BA63A9" w:rsidRPr="003E1D2F">
        <w:rPr>
          <w:color w:val="000000"/>
          <w:sz w:val="22"/>
          <w:lang w:val="et-EE"/>
        </w:rPr>
        <w:t> </w:t>
      </w:r>
      <w:r w:rsidRPr="003E1D2F">
        <w:rPr>
          <w:color w:val="000000"/>
          <w:sz w:val="22"/>
          <w:lang w:val="et-EE"/>
        </w:rPr>
        <w:t>ml/min.</w:t>
      </w:r>
    </w:p>
    <w:p w14:paraId="0B1DC5EC" w14:textId="77777777" w:rsidR="009B39A1" w:rsidRPr="003E1D2F" w:rsidRDefault="009B39A1">
      <w:pPr>
        <w:tabs>
          <w:tab w:val="left" w:pos="567"/>
        </w:tabs>
        <w:rPr>
          <w:color w:val="000000"/>
          <w:sz w:val="22"/>
          <w:lang w:val="et-EE"/>
        </w:rPr>
      </w:pPr>
      <w:r w:rsidRPr="003E1D2F">
        <w:rPr>
          <w:color w:val="000000"/>
          <w:sz w:val="22"/>
          <w:lang w:val="et-EE"/>
        </w:rPr>
        <w:t>Üleannustamise korral võib hemodialüüs teataval määral aidata vorikonasooli ja SBECD-d organismist eemaldada.</w:t>
      </w:r>
    </w:p>
    <w:p w14:paraId="103E96C0" w14:textId="77777777" w:rsidR="009B39A1" w:rsidRPr="003E1D2F" w:rsidRDefault="009B39A1">
      <w:pPr>
        <w:tabs>
          <w:tab w:val="left" w:pos="567"/>
        </w:tabs>
        <w:rPr>
          <w:color w:val="000000"/>
          <w:sz w:val="22"/>
          <w:lang w:val="et-EE"/>
        </w:rPr>
      </w:pPr>
    </w:p>
    <w:p w14:paraId="4C29F713" w14:textId="77777777" w:rsidR="009B39A1" w:rsidRPr="003E1D2F" w:rsidRDefault="009B39A1">
      <w:pPr>
        <w:tabs>
          <w:tab w:val="left" w:pos="567"/>
        </w:tabs>
        <w:rPr>
          <w:color w:val="000000"/>
          <w:sz w:val="22"/>
          <w:lang w:val="et-EE"/>
        </w:rPr>
      </w:pPr>
    </w:p>
    <w:p w14:paraId="00F87E01" w14:textId="77777777" w:rsidR="009B39A1" w:rsidRPr="003E1D2F" w:rsidRDefault="009B39A1">
      <w:pPr>
        <w:keepNext/>
        <w:tabs>
          <w:tab w:val="left" w:pos="567"/>
        </w:tabs>
        <w:ind w:left="567" w:hanging="567"/>
        <w:rPr>
          <w:color w:val="000000"/>
          <w:sz w:val="22"/>
          <w:lang w:val="et-EE"/>
        </w:rPr>
      </w:pPr>
      <w:r w:rsidRPr="003E1D2F">
        <w:rPr>
          <w:b/>
          <w:color w:val="000000"/>
          <w:sz w:val="22"/>
          <w:lang w:val="et-EE"/>
        </w:rPr>
        <w:t>5.</w:t>
      </w:r>
      <w:r w:rsidRPr="003E1D2F">
        <w:rPr>
          <w:b/>
          <w:color w:val="000000"/>
          <w:sz w:val="22"/>
          <w:lang w:val="et-EE"/>
        </w:rPr>
        <w:tab/>
        <w:t>FARMAKOLOOGILISED OMADUSED</w:t>
      </w:r>
    </w:p>
    <w:p w14:paraId="5806A7A1" w14:textId="77777777" w:rsidR="009B39A1" w:rsidRPr="003E1D2F" w:rsidRDefault="009B39A1">
      <w:pPr>
        <w:keepNext/>
        <w:tabs>
          <w:tab w:val="left" w:pos="567"/>
        </w:tabs>
        <w:rPr>
          <w:bCs/>
          <w:color w:val="000000"/>
          <w:sz w:val="22"/>
          <w:lang w:val="et-EE"/>
        </w:rPr>
      </w:pPr>
    </w:p>
    <w:p w14:paraId="1259BF55" w14:textId="77777777" w:rsidR="009B39A1" w:rsidRPr="003E1D2F" w:rsidRDefault="009B39A1">
      <w:pPr>
        <w:keepNext/>
        <w:tabs>
          <w:tab w:val="left" w:pos="567"/>
        </w:tabs>
        <w:ind w:left="567" w:hanging="567"/>
        <w:outlineLvl w:val="0"/>
        <w:rPr>
          <w:color w:val="000000"/>
          <w:sz w:val="22"/>
          <w:lang w:val="et-EE"/>
        </w:rPr>
      </w:pPr>
      <w:r w:rsidRPr="003E1D2F">
        <w:rPr>
          <w:b/>
          <w:color w:val="000000"/>
          <w:sz w:val="22"/>
          <w:lang w:val="et-EE"/>
        </w:rPr>
        <w:t>5.1</w:t>
      </w:r>
      <w:r w:rsidRPr="003E1D2F">
        <w:rPr>
          <w:b/>
          <w:color w:val="000000"/>
          <w:sz w:val="22"/>
          <w:lang w:val="et-EE"/>
        </w:rPr>
        <w:tab/>
        <w:t>Farmakodünaamilised omadused</w:t>
      </w:r>
    </w:p>
    <w:p w14:paraId="180DD7C7" w14:textId="77777777" w:rsidR="009B39A1" w:rsidRPr="003E1D2F" w:rsidRDefault="009B39A1">
      <w:pPr>
        <w:keepNext/>
        <w:tabs>
          <w:tab w:val="left" w:pos="567"/>
        </w:tabs>
        <w:rPr>
          <w:color w:val="000000"/>
          <w:sz w:val="22"/>
          <w:lang w:val="et-EE"/>
        </w:rPr>
        <w:pPrChange w:id="1038" w:author="RR_5" w:date="2025-12-02T11:30:00Z">
          <w:pPr>
            <w:tabs>
              <w:tab w:val="left" w:pos="567"/>
            </w:tabs>
          </w:pPr>
        </w:pPrChange>
      </w:pPr>
    </w:p>
    <w:p w14:paraId="661BB419" w14:textId="77777777" w:rsidR="009B39A1" w:rsidRPr="003E1D2F" w:rsidRDefault="009B39A1">
      <w:pPr>
        <w:tabs>
          <w:tab w:val="left" w:pos="567"/>
        </w:tabs>
        <w:rPr>
          <w:color w:val="000000"/>
          <w:sz w:val="22"/>
          <w:lang w:val="et-EE"/>
        </w:rPr>
      </w:pPr>
      <w:r w:rsidRPr="003E1D2F">
        <w:rPr>
          <w:color w:val="000000"/>
          <w:sz w:val="22"/>
          <w:lang w:val="et-EE"/>
        </w:rPr>
        <w:t xml:space="preserve">Farmakoterapeutiline </w:t>
      </w:r>
      <w:r w:rsidR="002C29F5" w:rsidRPr="003E1D2F">
        <w:rPr>
          <w:color w:val="000000"/>
          <w:sz w:val="22"/>
          <w:lang w:val="et-EE"/>
        </w:rPr>
        <w:t>rühm</w:t>
      </w:r>
      <w:r w:rsidRPr="003E1D2F">
        <w:rPr>
          <w:color w:val="000000"/>
          <w:sz w:val="22"/>
          <w:lang w:val="et-EE"/>
        </w:rPr>
        <w:t xml:space="preserve">: </w:t>
      </w:r>
      <w:r w:rsidR="00B34EC9" w:rsidRPr="003E1D2F">
        <w:rPr>
          <w:color w:val="000000"/>
          <w:sz w:val="22"/>
          <w:lang w:val="et-EE"/>
        </w:rPr>
        <w:t>s</w:t>
      </w:r>
      <w:r w:rsidRPr="003E1D2F">
        <w:rPr>
          <w:color w:val="000000"/>
          <w:sz w:val="22"/>
          <w:lang w:val="et-EE"/>
        </w:rPr>
        <w:t>üsteemne antimükootiline preparaat, triasooli derivaat, ATC</w:t>
      </w:r>
      <w:r w:rsidR="007A68D1" w:rsidRPr="003E1D2F">
        <w:rPr>
          <w:color w:val="000000"/>
          <w:sz w:val="22"/>
          <w:lang w:val="et-EE"/>
        </w:rPr>
        <w:noBreakHyphen/>
      </w:r>
      <w:r w:rsidRPr="003E1D2F">
        <w:rPr>
          <w:color w:val="000000"/>
          <w:sz w:val="22"/>
          <w:lang w:val="et-EE"/>
        </w:rPr>
        <w:t>kood: J02AC03</w:t>
      </w:r>
    </w:p>
    <w:p w14:paraId="4FD915DF" w14:textId="77777777" w:rsidR="009B39A1" w:rsidRPr="003E1D2F" w:rsidRDefault="009B39A1">
      <w:pPr>
        <w:pStyle w:val="Default"/>
        <w:rPr>
          <w:rFonts w:cs="Sendnya"/>
          <w:sz w:val="22"/>
          <w:lang w:val="et-EE" w:bidi="or-IN"/>
        </w:rPr>
      </w:pPr>
    </w:p>
    <w:p w14:paraId="5628F057" w14:textId="77777777" w:rsidR="009B39A1" w:rsidRPr="003E1D2F" w:rsidRDefault="009B39A1">
      <w:pPr>
        <w:pStyle w:val="Default"/>
        <w:keepNext/>
        <w:rPr>
          <w:rFonts w:cs="Sendnya"/>
          <w:sz w:val="22"/>
          <w:u w:val="single"/>
          <w:lang w:val="et-EE" w:bidi="or-IN"/>
        </w:rPr>
        <w:pPrChange w:id="1039" w:author="RR_5" w:date="2025-12-02T11:30:00Z">
          <w:pPr>
            <w:pStyle w:val="Default"/>
          </w:pPr>
        </w:pPrChange>
      </w:pPr>
      <w:r w:rsidRPr="003E1D2F">
        <w:rPr>
          <w:rFonts w:cs="Sendnya"/>
          <w:sz w:val="22"/>
          <w:u w:val="single"/>
          <w:lang w:val="et-EE" w:bidi="or-IN"/>
        </w:rPr>
        <w:t>Toimemehhanism</w:t>
      </w:r>
    </w:p>
    <w:p w14:paraId="7B991BC2" w14:textId="77777777" w:rsidR="009B39A1" w:rsidRPr="003E1D2F" w:rsidRDefault="009B39A1">
      <w:pPr>
        <w:pStyle w:val="Default"/>
        <w:rPr>
          <w:rFonts w:cs="Sendnya"/>
          <w:sz w:val="22"/>
          <w:szCs w:val="22"/>
          <w:lang w:val="et-EE" w:bidi="or-IN"/>
        </w:rPr>
      </w:pPr>
      <w:r w:rsidRPr="003E1D2F">
        <w:rPr>
          <w:rFonts w:cs="Sendnya"/>
          <w:sz w:val="22"/>
          <w:lang w:val="et-EE" w:bidi="or-IN"/>
        </w:rPr>
        <w:t>Vorikonasool on triasoolide rühma kuuluv seenevastane aine. Vorikonasooli esmaseks toimemehhanismiks on pärssida fungaalse tsütokroom P450 poolt vahendatud 14 alfa-lanosterooli demetülatsiooni, mis kujutab endast hädavajalikku etappi fungaalse ergosterooli biosünteesis. 14-alfa-metüülsteroolide kuhjumine on vastavuses hilisema ergosterooli</w:t>
      </w:r>
      <w:r w:rsidR="00745F0F" w:rsidRPr="003E1D2F">
        <w:rPr>
          <w:rFonts w:cs="Sendnya"/>
          <w:sz w:val="22"/>
          <w:lang w:val="et-EE" w:bidi="or-IN"/>
        </w:rPr>
        <w:t xml:space="preserve"> </w:t>
      </w:r>
      <w:r w:rsidRPr="003E1D2F">
        <w:rPr>
          <w:rFonts w:cs="Sendnya"/>
          <w:sz w:val="22"/>
          <w:lang w:val="et-EE" w:bidi="or-IN"/>
        </w:rPr>
        <w:t>sisalduse vähenemisega seeneraku membraanis ning võib olla vastutav vorikonasooli seenevastase toime eest. Vorikonasool on fungaalsete tsütokroom P450 ensüümide suhtes teadaolevalt selektiivsem kui erinevate imetajate tsütokroom P450 ensüümisüsteemide suhtes.</w:t>
      </w:r>
    </w:p>
    <w:p w14:paraId="3BCADFBB" w14:textId="77777777" w:rsidR="009B39A1" w:rsidRPr="003E1D2F" w:rsidRDefault="009B39A1">
      <w:pPr>
        <w:pStyle w:val="Default"/>
        <w:rPr>
          <w:rFonts w:cs="Sendnya"/>
          <w:sz w:val="22"/>
          <w:lang w:val="et-EE" w:bidi="or-IN"/>
        </w:rPr>
      </w:pPr>
    </w:p>
    <w:p w14:paraId="70F5E551" w14:textId="77777777" w:rsidR="009B39A1" w:rsidRPr="003E1D2F" w:rsidRDefault="009B39A1">
      <w:pPr>
        <w:pStyle w:val="CM55"/>
        <w:keepNext/>
        <w:spacing w:after="0"/>
        <w:rPr>
          <w:rFonts w:cs="Sendnya"/>
          <w:color w:val="000000"/>
          <w:sz w:val="22"/>
          <w:u w:val="single"/>
          <w:lang w:val="et-EE" w:bidi="or-IN"/>
        </w:rPr>
        <w:pPrChange w:id="1040" w:author="RR_5" w:date="2025-12-02T11:31:00Z">
          <w:pPr>
            <w:pStyle w:val="CM55"/>
            <w:spacing w:after="0"/>
          </w:pPr>
        </w:pPrChange>
      </w:pPr>
      <w:r w:rsidRPr="003E1D2F">
        <w:rPr>
          <w:rFonts w:cs="Sendnya"/>
          <w:color w:val="000000"/>
          <w:sz w:val="22"/>
          <w:u w:val="single"/>
          <w:lang w:val="et-EE" w:bidi="or-IN"/>
        </w:rPr>
        <w:t>Farmakokineetilised/farmakodünaamilised seosed</w:t>
      </w:r>
    </w:p>
    <w:p w14:paraId="246B5335" w14:textId="77777777" w:rsidR="009B39A1" w:rsidRPr="003E1D2F" w:rsidRDefault="009B39A1">
      <w:pPr>
        <w:pStyle w:val="CM55"/>
        <w:spacing w:after="0"/>
        <w:rPr>
          <w:rFonts w:cs="Sendnya"/>
          <w:color w:val="000000"/>
          <w:sz w:val="22"/>
          <w:lang w:val="et-EE" w:bidi="or-IN"/>
        </w:rPr>
      </w:pPr>
      <w:r w:rsidRPr="003E1D2F">
        <w:rPr>
          <w:rFonts w:cs="Sendnya"/>
          <w:color w:val="000000"/>
          <w:sz w:val="22"/>
          <w:lang w:val="et-EE" w:bidi="or-IN"/>
        </w:rPr>
        <w:t>Kümnes raviuuringus oli üksikute uuritavate keskmiste ja maksimaalsete plasmakontsentratsioonide mediaan kõikide uuringute peale vastavalt 2425</w:t>
      </w:r>
      <w:r w:rsidR="00745F0F" w:rsidRPr="003E1D2F">
        <w:rPr>
          <w:rFonts w:cs="Sendnya"/>
          <w:color w:val="000000"/>
          <w:sz w:val="22"/>
          <w:lang w:val="et-EE" w:bidi="or-IN"/>
        </w:rPr>
        <w:t> </w:t>
      </w:r>
      <w:r w:rsidRPr="003E1D2F">
        <w:rPr>
          <w:rFonts w:cs="Sendnya"/>
          <w:color w:val="000000"/>
          <w:sz w:val="22"/>
          <w:lang w:val="et-EE" w:bidi="or-IN"/>
        </w:rPr>
        <w:t>ng/ml (kvartiilide</w:t>
      </w:r>
      <w:r w:rsidR="00745F0F" w:rsidRPr="003E1D2F">
        <w:rPr>
          <w:rFonts w:cs="Sendnya"/>
          <w:color w:val="000000"/>
          <w:sz w:val="22"/>
          <w:lang w:val="et-EE" w:bidi="or-IN"/>
        </w:rPr>
        <w:t xml:space="preserve"> </w:t>
      </w:r>
      <w:r w:rsidRPr="003E1D2F">
        <w:rPr>
          <w:rFonts w:cs="Sendnya"/>
          <w:color w:val="000000"/>
          <w:sz w:val="22"/>
          <w:lang w:val="et-EE" w:bidi="or-IN"/>
        </w:rPr>
        <w:t>vaheline ulatus 1193…4380</w:t>
      </w:r>
      <w:r w:rsidR="00745F0F" w:rsidRPr="003E1D2F">
        <w:rPr>
          <w:rFonts w:cs="Sendnya"/>
          <w:color w:val="000000"/>
          <w:sz w:val="22"/>
          <w:lang w:val="et-EE" w:bidi="or-IN"/>
        </w:rPr>
        <w:t> </w:t>
      </w:r>
      <w:r w:rsidRPr="003E1D2F">
        <w:rPr>
          <w:rFonts w:cs="Sendnya"/>
          <w:color w:val="000000"/>
          <w:sz w:val="22"/>
          <w:lang w:val="et-EE" w:bidi="or-IN"/>
        </w:rPr>
        <w:t>ng/ml) ja 3742</w:t>
      </w:r>
      <w:r w:rsidR="00745F0F" w:rsidRPr="003E1D2F">
        <w:rPr>
          <w:rFonts w:cs="Sendnya"/>
          <w:color w:val="000000"/>
          <w:sz w:val="22"/>
          <w:lang w:val="et-EE" w:bidi="or-IN"/>
        </w:rPr>
        <w:t> </w:t>
      </w:r>
      <w:r w:rsidRPr="003E1D2F">
        <w:rPr>
          <w:rFonts w:cs="Sendnya"/>
          <w:color w:val="000000"/>
          <w:sz w:val="22"/>
          <w:lang w:val="et-EE" w:bidi="or-IN"/>
        </w:rPr>
        <w:t>ng/ml (kvartiilide</w:t>
      </w:r>
      <w:r w:rsidR="00745F0F" w:rsidRPr="003E1D2F">
        <w:rPr>
          <w:rFonts w:cs="Sendnya"/>
          <w:color w:val="000000"/>
          <w:sz w:val="22"/>
          <w:lang w:val="et-EE" w:bidi="or-IN"/>
        </w:rPr>
        <w:t xml:space="preserve"> </w:t>
      </w:r>
      <w:r w:rsidRPr="003E1D2F">
        <w:rPr>
          <w:rFonts w:cs="Sendnya"/>
          <w:color w:val="000000"/>
          <w:sz w:val="22"/>
          <w:lang w:val="et-EE" w:bidi="or-IN"/>
        </w:rPr>
        <w:t>vaheline ulatus 2027…6302</w:t>
      </w:r>
      <w:r w:rsidR="00745F0F" w:rsidRPr="003E1D2F">
        <w:rPr>
          <w:rFonts w:cs="Sendnya"/>
          <w:color w:val="000000"/>
          <w:sz w:val="22"/>
          <w:lang w:val="et-EE" w:bidi="or-IN"/>
        </w:rPr>
        <w:t> </w:t>
      </w:r>
      <w:r w:rsidRPr="003E1D2F">
        <w:rPr>
          <w:rFonts w:cs="Sendnya"/>
          <w:color w:val="000000"/>
          <w:sz w:val="22"/>
          <w:lang w:val="et-EE" w:bidi="or-IN"/>
        </w:rPr>
        <w:t>ng/ml). Positiivset seost vorikonasooli keskmise, maksimaalse või minimaalse plasmasisalduse ning efektiivsuse vahel ei ole raviuuringutes leitud ja seda seost ei ole profülaktilistes uuringutes uuritud.</w:t>
      </w:r>
    </w:p>
    <w:p w14:paraId="4463D89E" w14:textId="77777777" w:rsidR="009B39A1" w:rsidRPr="003E1D2F" w:rsidRDefault="009B39A1">
      <w:pPr>
        <w:pStyle w:val="Default"/>
        <w:rPr>
          <w:rFonts w:cs="Sendnya"/>
          <w:sz w:val="22"/>
          <w:szCs w:val="22"/>
          <w:lang w:val="et-EE" w:bidi="or-IN"/>
        </w:rPr>
      </w:pPr>
    </w:p>
    <w:p w14:paraId="457A005D" w14:textId="77777777" w:rsidR="009B39A1" w:rsidRPr="003E1D2F" w:rsidRDefault="009B39A1">
      <w:pPr>
        <w:pStyle w:val="CM55"/>
        <w:spacing w:after="0"/>
        <w:ind w:right="408"/>
        <w:rPr>
          <w:rFonts w:cs="Sendnya"/>
          <w:color w:val="000000"/>
          <w:sz w:val="22"/>
          <w:lang w:val="et-EE" w:bidi="or-IN"/>
        </w:rPr>
      </w:pPr>
      <w:r w:rsidRPr="003E1D2F">
        <w:rPr>
          <w:rFonts w:cs="Sendnya"/>
          <w:color w:val="000000"/>
          <w:sz w:val="22"/>
          <w:lang w:val="et-EE" w:bidi="or-IN"/>
        </w:rPr>
        <w:t>Kliinilistest uuringutest pärit andmete farmakokineetilis-farmakodünaamiline analüüs on tuvastanud positiivseid seoseid plasma vorikonasooli</w:t>
      </w:r>
      <w:r w:rsidR="00745F0F" w:rsidRPr="003E1D2F">
        <w:rPr>
          <w:rFonts w:cs="Sendnya"/>
          <w:color w:val="000000"/>
          <w:sz w:val="22"/>
          <w:lang w:val="et-EE" w:bidi="or-IN"/>
        </w:rPr>
        <w:t xml:space="preserve"> </w:t>
      </w:r>
      <w:r w:rsidRPr="003E1D2F">
        <w:rPr>
          <w:rFonts w:cs="Sendnya"/>
          <w:color w:val="000000"/>
          <w:sz w:val="22"/>
          <w:lang w:val="et-EE" w:bidi="or-IN"/>
        </w:rPr>
        <w:t>sisalduse ja maksatalitluse näitajate kõrvalekalde ning nägemishäirete vahel. Annuse kohandamist ei ole profülaktilistes uuringutes uuritud.</w:t>
      </w:r>
    </w:p>
    <w:p w14:paraId="746CB6E4" w14:textId="77777777" w:rsidR="009B39A1" w:rsidRPr="003E1D2F" w:rsidRDefault="009B39A1">
      <w:pPr>
        <w:tabs>
          <w:tab w:val="left" w:pos="567"/>
        </w:tabs>
        <w:rPr>
          <w:color w:val="000000"/>
          <w:sz w:val="22"/>
          <w:lang w:val="et-EE"/>
        </w:rPr>
      </w:pPr>
    </w:p>
    <w:p w14:paraId="09B13122" w14:textId="77777777" w:rsidR="009B39A1" w:rsidRPr="003E1D2F" w:rsidRDefault="009B39A1">
      <w:pPr>
        <w:keepNext/>
        <w:tabs>
          <w:tab w:val="left" w:pos="567"/>
        </w:tabs>
        <w:outlineLvl w:val="0"/>
        <w:rPr>
          <w:i/>
          <w:color w:val="000000"/>
          <w:sz w:val="22"/>
          <w:lang w:val="et-EE"/>
        </w:rPr>
        <w:pPrChange w:id="1041" w:author="RR_5" w:date="2025-12-02T11:31:00Z">
          <w:pPr>
            <w:tabs>
              <w:tab w:val="left" w:pos="567"/>
            </w:tabs>
            <w:outlineLvl w:val="0"/>
          </w:pPr>
        </w:pPrChange>
      </w:pPr>
      <w:r w:rsidRPr="003E1D2F">
        <w:rPr>
          <w:color w:val="000000"/>
          <w:sz w:val="22"/>
          <w:u w:val="single"/>
          <w:lang w:val="et-EE"/>
        </w:rPr>
        <w:t>Kliiniline efektiivsus ja ohutus</w:t>
      </w:r>
    </w:p>
    <w:p w14:paraId="6DB692D5" w14:textId="77777777" w:rsidR="00BC6679" w:rsidRPr="003E1D2F" w:rsidRDefault="00BC6679" w:rsidP="000932D6">
      <w:pPr>
        <w:pStyle w:val="CM9"/>
        <w:spacing w:line="240" w:lineRule="auto"/>
        <w:ind w:right="408"/>
        <w:rPr>
          <w:rFonts w:cs="Sendnya"/>
          <w:color w:val="000000"/>
          <w:sz w:val="22"/>
          <w:lang w:val="et-EE" w:bidi="or-IN"/>
        </w:rPr>
      </w:pPr>
      <w:r w:rsidRPr="003E1D2F">
        <w:rPr>
          <w:rFonts w:cs="Sendnya"/>
          <w:color w:val="000000"/>
          <w:sz w:val="22"/>
          <w:lang w:val="et-EE" w:bidi="or-IN"/>
        </w:rPr>
        <w:t xml:space="preserve">Vorikonasoolil on </w:t>
      </w:r>
      <w:r w:rsidRPr="003E1D2F">
        <w:rPr>
          <w:rFonts w:cs="Sendnya"/>
          <w:i/>
          <w:color w:val="000000"/>
          <w:sz w:val="22"/>
          <w:lang w:val="et-EE" w:bidi="or-IN"/>
        </w:rPr>
        <w:t>in vitro</w:t>
      </w:r>
      <w:r w:rsidRPr="003E1D2F">
        <w:rPr>
          <w:rFonts w:cs="Sendnya"/>
          <w:color w:val="000000"/>
          <w:sz w:val="22"/>
          <w:lang w:val="et-EE" w:bidi="or-IN"/>
        </w:rPr>
        <w:t xml:space="preserve"> laia spektriga seenevastane toime </w:t>
      </w:r>
      <w:r w:rsidRPr="003E1D2F">
        <w:rPr>
          <w:rFonts w:cs="Sendnya"/>
          <w:i/>
          <w:color w:val="000000"/>
          <w:sz w:val="22"/>
          <w:lang w:val="et-EE" w:bidi="or-IN"/>
        </w:rPr>
        <w:t>Candida</w:t>
      </w:r>
      <w:r w:rsidRPr="003E1D2F">
        <w:rPr>
          <w:rFonts w:cs="Sendnya"/>
          <w:color w:val="000000"/>
          <w:sz w:val="22"/>
          <w:lang w:val="et-EE" w:bidi="or-IN"/>
        </w:rPr>
        <w:t xml:space="preserve"> liikide suhtes (sh flukonasoolresistentsed </w:t>
      </w:r>
      <w:r w:rsidRPr="003E1D2F">
        <w:rPr>
          <w:rFonts w:cs="Sendnya"/>
          <w:i/>
          <w:color w:val="000000"/>
          <w:sz w:val="22"/>
          <w:lang w:val="et-EE" w:bidi="or-IN"/>
        </w:rPr>
        <w:t>C. krusei</w:t>
      </w:r>
      <w:r w:rsidRPr="003E1D2F">
        <w:rPr>
          <w:rFonts w:cs="Sendnya"/>
          <w:color w:val="000000"/>
          <w:sz w:val="22"/>
          <w:lang w:val="et-EE" w:bidi="or-IN"/>
        </w:rPr>
        <w:t xml:space="preserve"> ja </w:t>
      </w:r>
      <w:r w:rsidRPr="003E1D2F">
        <w:rPr>
          <w:rFonts w:cs="Sendnya"/>
          <w:i/>
          <w:color w:val="000000"/>
          <w:sz w:val="22"/>
          <w:lang w:val="et-EE" w:bidi="or-IN"/>
        </w:rPr>
        <w:t>C. glabrata</w:t>
      </w:r>
      <w:r w:rsidRPr="003E1D2F">
        <w:rPr>
          <w:rFonts w:cs="Sendnya"/>
          <w:color w:val="000000"/>
          <w:sz w:val="22"/>
          <w:lang w:val="et-EE" w:bidi="or-IN"/>
        </w:rPr>
        <w:t xml:space="preserve"> ning </w:t>
      </w:r>
      <w:r w:rsidRPr="003E1D2F">
        <w:rPr>
          <w:rFonts w:cs="Sendnya"/>
          <w:i/>
          <w:color w:val="000000"/>
          <w:sz w:val="22"/>
          <w:lang w:val="et-EE" w:bidi="or-IN"/>
        </w:rPr>
        <w:t>C. albicans’i</w:t>
      </w:r>
      <w:r w:rsidRPr="003E1D2F">
        <w:rPr>
          <w:rFonts w:cs="Sendnya"/>
          <w:color w:val="000000"/>
          <w:sz w:val="22"/>
          <w:lang w:val="et-EE" w:bidi="or-IN"/>
        </w:rPr>
        <w:t xml:space="preserve"> resistentsed tüved)</w:t>
      </w:r>
      <w:r w:rsidR="00C00CCD" w:rsidRPr="003E1D2F">
        <w:rPr>
          <w:rFonts w:cs="Sendnya"/>
          <w:color w:val="000000"/>
          <w:sz w:val="22"/>
          <w:lang w:val="et-EE" w:bidi="or-IN"/>
        </w:rPr>
        <w:t xml:space="preserve"> </w:t>
      </w:r>
      <w:r w:rsidRPr="003E1D2F">
        <w:rPr>
          <w:rFonts w:cs="Sendnya"/>
          <w:color w:val="000000"/>
          <w:sz w:val="22"/>
          <w:lang w:val="et-EE" w:bidi="or-IN"/>
        </w:rPr>
        <w:t xml:space="preserve">ja fungitsiidne toime kõikide testitud </w:t>
      </w:r>
      <w:r w:rsidRPr="003E1D2F">
        <w:rPr>
          <w:rFonts w:cs="Sendnya"/>
          <w:i/>
          <w:color w:val="000000"/>
          <w:sz w:val="22"/>
          <w:lang w:val="et-EE" w:bidi="or-IN"/>
        </w:rPr>
        <w:t>Aspergillus’e</w:t>
      </w:r>
      <w:r w:rsidRPr="003E1D2F">
        <w:rPr>
          <w:rFonts w:cs="Sendnya"/>
          <w:color w:val="000000"/>
          <w:sz w:val="22"/>
          <w:lang w:val="et-EE" w:bidi="or-IN"/>
        </w:rPr>
        <w:t xml:space="preserve"> liikide suhtes. Lisaks on vorikonasoolil </w:t>
      </w:r>
      <w:r w:rsidRPr="003E1D2F">
        <w:rPr>
          <w:rFonts w:cs="Sendnya"/>
          <w:i/>
          <w:color w:val="000000"/>
          <w:sz w:val="22"/>
          <w:lang w:val="et-EE" w:bidi="or-IN"/>
        </w:rPr>
        <w:t>in vitro</w:t>
      </w:r>
      <w:r w:rsidRPr="003E1D2F">
        <w:rPr>
          <w:rFonts w:cs="Sendnya"/>
          <w:color w:val="000000"/>
          <w:sz w:val="22"/>
          <w:lang w:val="et-EE" w:bidi="or-IN"/>
        </w:rPr>
        <w:t xml:space="preserve"> fungitsiidne toime uute seenpatogeenide suhtes, sh nt </w:t>
      </w:r>
      <w:r w:rsidRPr="003E1D2F">
        <w:rPr>
          <w:rFonts w:cs="Sendnya"/>
          <w:i/>
          <w:color w:val="000000"/>
          <w:sz w:val="22"/>
          <w:lang w:val="et-EE" w:bidi="or-IN"/>
        </w:rPr>
        <w:t>Scedosporium</w:t>
      </w:r>
      <w:r w:rsidRPr="003E1D2F">
        <w:rPr>
          <w:rFonts w:cs="Sendnya"/>
          <w:color w:val="000000"/>
          <w:sz w:val="22"/>
          <w:lang w:val="et-EE" w:bidi="or-IN"/>
        </w:rPr>
        <w:t xml:space="preserve"> või </w:t>
      </w:r>
      <w:r w:rsidRPr="003E1D2F">
        <w:rPr>
          <w:rFonts w:cs="Sendnya"/>
          <w:i/>
          <w:color w:val="000000"/>
          <w:sz w:val="22"/>
          <w:lang w:val="et-EE" w:bidi="or-IN"/>
        </w:rPr>
        <w:t>Fusarium</w:t>
      </w:r>
      <w:r w:rsidRPr="003E1D2F">
        <w:rPr>
          <w:rFonts w:cs="Sendnya"/>
          <w:color w:val="000000"/>
          <w:sz w:val="22"/>
          <w:lang w:val="et-EE" w:bidi="or-IN"/>
        </w:rPr>
        <w:t>, mille tundlikkus olemasolevate seenevastaste preparaatide suhtes on piiratud.</w:t>
      </w:r>
    </w:p>
    <w:p w14:paraId="102BD909" w14:textId="77777777" w:rsidR="00BC6679" w:rsidRPr="003E1D2F" w:rsidRDefault="00BC6679">
      <w:pPr>
        <w:tabs>
          <w:tab w:val="left" w:pos="567"/>
        </w:tabs>
        <w:rPr>
          <w:color w:val="000000"/>
          <w:sz w:val="22"/>
          <w:lang w:val="et-EE"/>
        </w:rPr>
      </w:pPr>
    </w:p>
    <w:p w14:paraId="7D31F838" w14:textId="1A4AB0AF" w:rsidR="009B39A1" w:rsidRPr="003E1D2F" w:rsidRDefault="009B39A1">
      <w:pPr>
        <w:tabs>
          <w:tab w:val="left" w:pos="567"/>
        </w:tabs>
        <w:rPr>
          <w:color w:val="000000"/>
          <w:sz w:val="22"/>
          <w:lang w:val="et-EE"/>
        </w:rPr>
      </w:pPr>
      <w:r w:rsidRPr="003E1D2F">
        <w:rPr>
          <w:color w:val="000000"/>
          <w:sz w:val="22"/>
          <w:lang w:val="et-EE"/>
        </w:rPr>
        <w:t xml:space="preserve">Vorikonasool on osutunud kliiniliselt efektiivseks (defineeritud täieliku või osalise ravivastusena ravile) järgmiste seeninfektsioonide tekitajate suhtes: </w:t>
      </w:r>
      <w:r w:rsidRPr="003E1D2F">
        <w:rPr>
          <w:i/>
          <w:color w:val="000000"/>
          <w:sz w:val="22"/>
          <w:lang w:val="et-EE"/>
        </w:rPr>
        <w:t xml:space="preserve">Aspergillus spp., </w:t>
      </w:r>
      <w:r w:rsidRPr="003E1D2F">
        <w:rPr>
          <w:color w:val="000000"/>
          <w:sz w:val="22"/>
          <w:lang w:val="et-EE"/>
        </w:rPr>
        <w:t xml:space="preserve">sealhulgas </w:t>
      </w:r>
      <w:r w:rsidRPr="003E1D2F">
        <w:rPr>
          <w:i/>
          <w:color w:val="000000"/>
          <w:sz w:val="22"/>
          <w:lang w:val="et-EE"/>
        </w:rPr>
        <w:t>A. flavus, A. fumigatus, A. terreus, A. niger, A. nidulans; Candida spp.</w:t>
      </w:r>
      <w:r w:rsidRPr="003E1D2F">
        <w:rPr>
          <w:color w:val="000000"/>
          <w:sz w:val="22"/>
          <w:lang w:val="et-EE"/>
        </w:rPr>
        <w:t xml:space="preserve"> sealhulgas </w:t>
      </w:r>
      <w:r w:rsidRPr="003E1D2F">
        <w:rPr>
          <w:i/>
          <w:color w:val="000000"/>
          <w:sz w:val="22"/>
          <w:lang w:val="et-EE"/>
        </w:rPr>
        <w:t>C. albicans</w:t>
      </w:r>
      <w:r w:rsidRPr="003E1D2F">
        <w:rPr>
          <w:color w:val="000000"/>
          <w:sz w:val="22"/>
          <w:lang w:val="et-EE"/>
        </w:rPr>
        <w:t>’i</w:t>
      </w:r>
      <w:r w:rsidRPr="003E1D2F">
        <w:rPr>
          <w:i/>
          <w:color w:val="000000"/>
          <w:sz w:val="22"/>
          <w:lang w:val="et-EE"/>
        </w:rPr>
        <w:t>, C. glabrata, C. krusei, C. parapsilosis</w:t>
      </w:r>
      <w:r w:rsidRPr="003E1D2F">
        <w:rPr>
          <w:color w:val="000000"/>
          <w:sz w:val="22"/>
          <w:lang w:val="et-EE"/>
        </w:rPr>
        <w:t>’e</w:t>
      </w:r>
      <w:r w:rsidRPr="003E1D2F">
        <w:rPr>
          <w:i/>
          <w:color w:val="000000"/>
          <w:sz w:val="22"/>
          <w:lang w:val="et-EE"/>
        </w:rPr>
        <w:t xml:space="preserve"> </w:t>
      </w:r>
      <w:r w:rsidR="00DC2679" w:rsidRPr="003E1D2F">
        <w:rPr>
          <w:i/>
          <w:color w:val="000000"/>
          <w:sz w:val="22"/>
          <w:lang w:val="et-EE"/>
        </w:rPr>
        <w:t xml:space="preserve">ja </w:t>
      </w:r>
      <w:r w:rsidRPr="003E1D2F">
        <w:rPr>
          <w:i/>
          <w:color w:val="000000"/>
          <w:sz w:val="22"/>
          <w:lang w:val="et-EE"/>
        </w:rPr>
        <w:t>C. tropicalis</w:t>
      </w:r>
      <w:r w:rsidRPr="003E1D2F">
        <w:rPr>
          <w:color w:val="000000"/>
          <w:sz w:val="22"/>
          <w:lang w:val="et-EE"/>
        </w:rPr>
        <w:t>’e</w:t>
      </w:r>
      <w:r w:rsidRPr="003E1D2F">
        <w:rPr>
          <w:i/>
          <w:color w:val="000000"/>
          <w:sz w:val="22"/>
          <w:lang w:val="et-EE"/>
        </w:rPr>
        <w:t xml:space="preserve"> </w:t>
      </w:r>
      <w:r w:rsidR="00DC2679" w:rsidRPr="003E1D2F">
        <w:rPr>
          <w:i/>
          <w:color w:val="000000"/>
          <w:sz w:val="22"/>
          <w:lang w:val="et-EE"/>
        </w:rPr>
        <w:t>ning</w:t>
      </w:r>
      <w:r w:rsidRPr="003E1D2F">
        <w:rPr>
          <w:i/>
          <w:color w:val="000000"/>
          <w:sz w:val="22"/>
          <w:lang w:val="et-EE"/>
        </w:rPr>
        <w:t xml:space="preserve"> C. dublinensis</w:t>
      </w:r>
      <w:r w:rsidRPr="003E1D2F">
        <w:rPr>
          <w:color w:val="000000"/>
          <w:sz w:val="22"/>
          <w:lang w:val="et-EE"/>
        </w:rPr>
        <w:t>’e mõned tüved,</w:t>
      </w:r>
      <w:r w:rsidRPr="003E1D2F">
        <w:rPr>
          <w:i/>
          <w:iCs/>
          <w:color w:val="000000"/>
          <w:sz w:val="22"/>
          <w:lang w:val="et-EE"/>
        </w:rPr>
        <w:t xml:space="preserve"> </w:t>
      </w:r>
      <w:r w:rsidRPr="003E1D2F">
        <w:rPr>
          <w:i/>
          <w:color w:val="000000"/>
          <w:sz w:val="22"/>
          <w:lang w:val="et-EE"/>
        </w:rPr>
        <w:t>C. inconspicua,</w:t>
      </w:r>
      <w:r w:rsidR="007224C0">
        <w:rPr>
          <w:i/>
          <w:color w:val="000000"/>
          <w:sz w:val="22"/>
          <w:lang w:val="et-EE"/>
        </w:rPr>
        <w:t xml:space="preserve"> </w:t>
      </w:r>
      <w:r w:rsidRPr="003E1D2F">
        <w:rPr>
          <w:color w:val="000000"/>
          <w:sz w:val="22"/>
          <w:lang w:val="et-EE"/>
        </w:rPr>
        <w:t xml:space="preserve">ja </w:t>
      </w:r>
      <w:r w:rsidRPr="003E1D2F">
        <w:rPr>
          <w:i/>
          <w:color w:val="000000"/>
          <w:sz w:val="22"/>
          <w:lang w:val="et-EE"/>
        </w:rPr>
        <w:t>C. guillermondii; Scedosporium spp.,</w:t>
      </w:r>
      <w:r w:rsidRPr="003E1D2F">
        <w:rPr>
          <w:color w:val="000000"/>
          <w:sz w:val="22"/>
          <w:lang w:val="et-EE"/>
        </w:rPr>
        <w:t xml:space="preserve"> kaasa arvatud </w:t>
      </w:r>
      <w:r w:rsidRPr="003E1D2F">
        <w:rPr>
          <w:i/>
          <w:color w:val="000000"/>
          <w:sz w:val="22"/>
          <w:lang w:val="et-EE"/>
        </w:rPr>
        <w:t>S. apiospermum, S. prolificans</w:t>
      </w:r>
      <w:r w:rsidRPr="003E1D2F">
        <w:rPr>
          <w:color w:val="000000"/>
          <w:sz w:val="22"/>
          <w:lang w:val="et-EE"/>
        </w:rPr>
        <w:t xml:space="preserve"> ja </w:t>
      </w:r>
      <w:r w:rsidRPr="003E1D2F">
        <w:rPr>
          <w:i/>
          <w:color w:val="000000"/>
          <w:sz w:val="22"/>
          <w:lang w:val="et-EE"/>
        </w:rPr>
        <w:t>Fusarium spp.</w:t>
      </w:r>
    </w:p>
    <w:p w14:paraId="010C8744" w14:textId="77777777" w:rsidR="009B39A1" w:rsidRPr="003E1D2F" w:rsidRDefault="009B3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color w:val="000000"/>
          <w:sz w:val="22"/>
          <w:lang w:val="et-EE"/>
        </w:rPr>
      </w:pPr>
    </w:p>
    <w:p w14:paraId="58ADE630" w14:textId="77777777" w:rsidR="00A518FF" w:rsidRPr="003E1D2F" w:rsidRDefault="00A518FF" w:rsidP="00A518FF">
      <w:pPr>
        <w:tabs>
          <w:tab w:val="left" w:pos="567"/>
        </w:tabs>
        <w:rPr>
          <w:color w:val="000000"/>
          <w:sz w:val="22"/>
          <w:lang w:val="et-EE"/>
        </w:rPr>
      </w:pPr>
      <w:r w:rsidRPr="003E1D2F">
        <w:rPr>
          <w:color w:val="000000"/>
          <w:sz w:val="22"/>
          <w:lang w:val="et-EE"/>
        </w:rPr>
        <w:t xml:space="preserve">Üksikjuhtumitel on kasutatud (sageli kas täieliku või osalise reageerimisega ravile) veel teiste seeninfektsioonide ravis: </w:t>
      </w:r>
      <w:r w:rsidRPr="003E1D2F">
        <w:rPr>
          <w:i/>
          <w:color w:val="000000"/>
          <w:sz w:val="22"/>
          <w:lang w:val="et-EE"/>
        </w:rPr>
        <w:t>Altenaria spp.</w:t>
      </w:r>
      <w:r w:rsidRPr="003E1D2F">
        <w:rPr>
          <w:color w:val="000000"/>
          <w:sz w:val="22"/>
          <w:lang w:val="et-EE"/>
        </w:rPr>
        <w:t xml:space="preserve"> , </w:t>
      </w:r>
      <w:r w:rsidRPr="003E1D2F">
        <w:rPr>
          <w:i/>
          <w:color w:val="000000"/>
          <w:sz w:val="22"/>
          <w:lang w:val="et-EE"/>
        </w:rPr>
        <w:t>Blastomyces dermatitidis</w:t>
      </w:r>
      <w:r w:rsidRPr="003E1D2F">
        <w:rPr>
          <w:color w:val="000000"/>
          <w:sz w:val="22"/>
          <w:lang w:val="et-EE"/>
        </w:rPr>
        <w:t xml:space="preserve">, </w:t>
      </w:r>
      <w:r w:rsidRPr="003E1D2F">
        <w:rPr>
          <w:i/>
          <w:color w:val="000000"/>
          <w:sz w:val="22"/>
          <w:lang w:val="et-EE"/>
        </w:rPr>
        <w:t>Blastoshizomyces capitatus, Cladosporium spp., Coccidioides immitis, Conidiobolus coronatus, Cryptococcus neoformans, Exserohilum rostratum, Exophiala spinifera, Fronsecaea pedrosoi, Madurella mycetomatis, Paecilomyces lilacinus, Penicillum spp.</w:t>
      </w:r>
      <w:r w:rsidRPr="003E1D2F">
        <w:rPr>
          <w:color w:val="000000"/>
          <w:sz w:val="22"/>
          <w:lang w:val="et-EE"/>
        </w:rPr>
        <w:t xml:space="preserve">, kaasa arvatud </w:t>
      </w:r>
      <w:r w:rsidRPr="003E1D2F">
        <w:rPr>
          <w:i/>
          <w:color w:val="000000"/>
          <w:sz w:val="22"/>
          <w:lang w:val="et-EE"/>
        </w:rPr>
        <w:t>P. marneffei, Phialophora richardsiae, Scopulariopsis brevicaulis</w:t>
      </w:r>
      <w:r w:rsidRPr="003E1D2F">
        <w:rPr>
          <w:color w:val="000000"/>
          <w:sz w:val="22"/>
          <w:lang w:val="et-EE"/>
        </w:rPr>
        <w:t xml:space="preserve"> ja </w:t>
      </w:r>
      <w:r w:rsidRPr="003E1D2F">
        <w:rPr>
          <w:i/>
          <w:color w:val="000000"/>
          <w:sz w:val="22"/>
          <w:lang w:val="et-EE"/>
        </w:rPr>
        <w:t>Trichosporum spp.</w:t>
      </w:r>
      <w:r w:rsidRPr="003E1D2F">
        <w:rPr>
          <w:color w:val="000000"/>
          <w:sz w:val="22"/>
          <w:lang w:val="et-EE"/>
        </w:rPr>
        <w:t xml:space="preserve">, sealhulgas </w:t>
      </w:r>
      <w:r w:rsidRPr="003E1D2F">
        <w:rPr>
          <w:i/>
          <w:color w:val="000000"/>
          <w:sz w:val="22"/>
          <w:lang w:val="et-EE"/>
        </w:rPr>
        <w:t>T. beigelii.</w:t>
      </w:r>
    </w:p>
    <w:p w14:paraId="226498E8" w14:textId="77777777" w:rsidR="009B39A1" w:rsidRPr="003E1D2F" w:rsidRDefault="009B39A1">
      <w:pPr>
        <w:tabs>
          <w:tab w:val="left" w:pos="567"/>
        </w:tabs>
        <w:rPr>
          <w:color w:val="000000"/>
          <w:sz w:val="22"/>
          <w:lang w:val="et-EE"/>
        </w:rPr>
      </w:pPr>
    </w:p>
    <w:p w14:paraId="084AB694" w14:textId="77777777" w:rsidR="009B39A1" w:rsidRPr="003E1D2F" w:rsidRDefault="009B39A1">
      <w:pPr>
        <w:tabs>
          <w:tab w:val="left" w:pos="567"/>
        </w:tabs>
        <w:rPr>
          <w:color w:val="000000"/>
          <w:sz w:val="22"/>
          <w:lang w:val="et-EE"/>
        </w:rPr>
      </w:pPr>
      <w:r w:rsidRPr="003E1D2F">
        <w:rPr>
          <w:i/>
          <w:color w:val="000000"/>
          <w:sz w:val="22"/>
          <w:lang w:val="et-EE"/>
        </w:rPr>
        <w:t xml:space="preserve">In vitro </w:t>
      </w:r>
      <w:r w:rsidRPr="003E1D2F">
        <w:rPr>
          <w:color w:val="000000"/>
          <w:sz w:val="22"/>
          <w:lang w:val="et-EE"/>
        </w:rPr>
        <w:t xml:space="preserve">uuringutes on täheldatud efektiivsust </w:t>
      </w:r>
      <w:r w:rsidRPr="003E1D2F">
        <w:rPr>
          <w:i/>
          <w:color w:val="000000"/>
          <w:sz w:val="22"/>
          <w:lang w:val="et-EE"/>
        </w:rPr>
        <w:t>Acremonium spp., Alternaria spp., Bipolaris spp., Cladophialophora spp</w:t>
      </w:r>
      <w:r w:rsidRPr="003E1D2F">
        <w:rPr>
          <w:color w:val="000000"/>
          <w:sz w:val="22"/>
          <w:lang w:val="et-EE"/>
        </w:rPr>
        <w:t xml:space="preserve">. ja </w:t>
      </w:r>
      <w:r w:rsidRPr="003E1D2F">
        <w:rPr>
          <w:i/>
          <w:color w:val="000000"/>
          <w:sz w:val="22"/>
          <w:lang w:val="et-EE"/>
        </w:rPr>
        <w:t>Histoplasma capsulatum</w:t>
      </w:r>
      <w:r w:rsidRPr="003E1D2F">
        <w:rPr>
          <w:color w:val="000000"/>
          <w:sz w:val="22"/>
          <w:lang w:val="et-EE"/>
        </w:rPr>
        <w:t>’i suhtes, kusjuures enamiku mikroobitüvede inhibeerimiseks on piisanud vorikonasooli kontsentratsioonist 0,05–2</w:t>
      </w:r>
      <w:r w:rsidR="00745F0F" w:rsidRPr="003E1D2F">
        <w:rPr>
          <w:color w:val="000000"/>
          <w:sz w:val="22"/>
          <w:lang w:val="et-EE"/>
        </w:rPr>
        <w:t> </w:t>
      </w:r>
      <w:r w:rsidRPr="003E1D2F">
        <w:rPr>
          <w:color w:val="000000"/>
          <w:sz w:val="22"/>
          <w:lang w:val="et-EE"/>
        </w:rPr>
        <w:t>μg/ml.</w:t>
      </w:r>
    </w:p>
    <w:p w14:paraId="354B0B61" w14:textId="77777777" w:rsidR="009B39A1" w:rsidRPr="003E1D2F" w:rsidRDefault="009B39A1">
      <w:pPr>
        <w:tabs>
          <w:tab w:val="left" w:pos="567"/>
        </w:tabs>
        <w:rPr>
          <w:color w:val="000000"/>
          <w:sz w:val="22"/>
          <w:lang w:val="et-EE"/>
        </w:rPr>
      </w:pPr>
    </w:p>
    <w:p w14:paraId="1B006A3F" w14:textId="77777777" w:rsidR="009B39A1" w:rsidRPr="003E1D2F" w:rsidRDefault="009B39A1">
      <w:pPr>
        <w:tabs>
          <w:tab w:val="left" w:pos="567"/>
        </w:tabs>
        <w:rPr>
          <w:color w:val="000000"/>
          <w:sz w:val="22"/>
          <w:lang w:val="et-EE"/>
        </w:rPr>
      </w:pPr>
      <w:r w:rsidRPr="003E1D2F">
        <w:rPr>
          <w:i/>
          <w:color w:val="000000"/>
          <w:sz w:val="22"/>
          <w:lang w:val="et-EE"/>
        </w:rPr>
        <w:t>In vitro</w:t>
      </w:r>
      <w:r w:rsidRPr="003E1D2F">
        <w:rPr>
          <w:color w:val="000000"/>
          <w:sz w:val="22"/>
          <w:lang w:val="et-EE"/>
        </w:rPr>
        <w:t xml:space="preserve"> on leitud toime ka </w:t>
      </w:r>
      <w:r w:rsidRPr="003E1D2F">
        <w:rPr>
          <w:i/>
          <w:color w:val="000000"/>
          <w:sz w:val="22"/>
          <w:lang w:val="et-EE"/>
        </w:rPr>
        <w:t>Curvularia spp.</w:t>
      </w:r>
      <w:r w:rsidRPr="003E1D2F">
        <w:rPr>
          <w:color w:val="000000"/>
          <w:sz w:val="22"/>
          <w:lang w:val="et-EE"/>
        </w:rPr>
        <w:t xml:space="preserve"> ja </w:t>
      </w:r>
      <w:r w:rsidRPr="003E1D2F">
        <w:rPr>
          <w:i/>
          <w:color w:val="000000"/>
          <w:sz w:val="22"/>
          <w:lang w:val="et-EE"/>
        </w:rPr>
        <w:t>Sporothrix spp.</w:t>
      </w:r>
      <w:r w:rsidRPr="003E1D2F">
        <w:rPr>
          <w:color w:val="000000"/>
          <w:sz w:val="22"/>
          <w:lang w:val="et-EE"/>
        </w:rPr>
        <w:t xml:space="preserve"> suhtes, kuid vastavad kliinilised andmed puuduvad.</w:t>
      </w:r>
    </w:p>
    <w:p w14:paraId="79F8BCD6" w14:textId="77777777" w:rsidR="009B39A1" w:rsidRPr="003E1D2F" w:rsidRDefault="009B39A1">
      <w:pPr>
        <w:pStyle w:val="CM55"/>
        <w:spacing w:after="0"/>
        <w:ind w:right="158"/>
        <w:rPr>
          <w:color w:val="000000"/>
          <w:sz w:val="22"/>
          <w:szCs w:val="22"/>
          <w:lang w:val="et-EE"/>
        </w:rPr>
      </w:pPr>
    </w:p>
    <w:p w14:paraId="567168A9" w14:textId="77777777" w:rsidR="009B39A1" w:rsidRPr="003E1D2F" w:rsidRDefault="009B39A1">
      <w:pPr>
        <w:pStyle w:val="CM55"/>
        <w:keepNext/>
        <w:spacing w:after="0"/>
        <w:ind w:right="158"/>
        <w:rPr>
          <w:color w:val="000000"/>
          <w:sz w:val="22"/>
          <w:szCs w:val="22"/>
          <w:u w:val="single"/>
          <w:lang w:val="et-EE"/>
        </w:rPr>
        <w:pPrChange w:id="1042" w:author="RR_5" w:date="2025-12-02T11:37:00Z">
          <w:pPr>
            <w:pStyle w:val="CM55"/>
            <w:spacing w:after="0"/>
            <w:ind w:right="158"/>
          </w:pPr>
        </w:pPrChange>
      </w:pPr>
      <w:r w:rsidRPr="003E1D2F">
        <w:rPr>
          <w:color w:val="000000"/>
          <w:sz w:val="22"/>
          <w:szCs w:val="22"/>
          <w:u w:val="single"/>
          <w:lang w:val="et-EE"/>
        </w:rPr>
        <w:t>Murdepunktid</w:t>
      </w:r>
    </w:p>
    <w:p w14:paraId="57C8EC3E" w14:textId="77777777" w:rsidR="009B39A1" w:rsidRPr="003E1D2F" w:rsidRDefault="009B39A1" w:rsidP="0015472A">
      <w:pPr>
        <w:widowControl w:val="0"/>
        <w:tabs>
          <w:tab w:val="left" w:pos="567"/>
        </w:tabs>
        <w:rPr>
          <w:color w:val="000000"/>
          <w:sz w:val="22"/>
          <w:lang w:val="et-EE"/>
        </w:rPr>
      </w:pPr>
      <w:r w:rsidRPr="003E1D2F">
        <w:rPr>
          <w:color w:val="000000"/>
          <w:sz w:val="22"/>
          <w:lang w:val="et-EE"/>
        </w:rPr>
        <w:t>Proovid mükoloogiliseks uurimiseks ja muudeks laboratoorseteks uuringuteks (seroloogilised uuringud, patohistoloogilised uuringud) tuleb võtta enne ravi alustamist, et kindlaks teha infektsiooni tekitaja. Ravi võib alustada enne mükoloogiliste või teiste laboratoorsete uuringute vastuse saabumist, kuid nende selgumisel tuleb infektsioonivastast ravi vajadusel muuta.</w:t>
      </w:r>
    </w:p>
    <w:p w14:paraId="521BDFFD" w14:textId="77777777" w:rsidR="009B39A1" w:rsidRPr="003E1D2F" w:rsidRDefault="009B39A1">
      <w:pPr>
        <w:tabs>
          <w:tab w:val="left" w:pos="567"/>
        </w:tabs>
        <w:rPr>
          <w:color w:val="000000"/>
          <w:sz w:val="22"/>
          <w:lang w:val="et-EE"/>
        </w:rPr>
      </w:pPr>
    </w:p>
    <w:p w14:paraId="126CC21B" w14:textId="77777777" w:rsidR="009B39A1" w:rsidRPr="003E1D2F" w:rsidRDefault="009B39A1">
      <w:pPr>
        <w:pStyle w:val="Paragraph"/>
        <w:spacing w:after="0"/>
        <w:rPr>
          <w:rFonts w:cs="Sendnya"/>
          <w:color w:val="000000"/>
          <w:sz w:val="22"/>
          <w:lang w:val="et-EE" w:bidi="or-IN"/>
        </w:rPr>
      </w:pPr>
      <w:r w:rsidRPr="003E1D2F">
        <w:rPr>
          <w:rFonts w:cs="Sendnya"/>
          <w:color w:val="000000"/>
          <w:sz w:val="22"/>
          <w:lang w:val="et-EE" w:bidi="or-IN"/>
        </w:rPr>
        <w:t xml:space="preserve">Kõige sagedamini inimesel infektsioone põhjustavad liigid on </w:t>
      </w:r>
      <w:r w:rsidRPr="003E1D2F">
        <w:rPr>
          <w:rFonts w:cs="Sendnya"/>
          <w:i/>
          <w:color w:val="000000"/>
          <w:sz w:val="22"/>
          <w:lang w:val="et-EE" w:bidi="or-IN"/>
        </w:rPr>
        <w:t>C. albicans, C. parapsilosis, C. tropicalis, C. glabrata</w:t>
      </w:r>
      <w:r w:rsidRPr="003E1D2F">
        <w:rPr>
          <w:rFonts w:cs="Sendnya"/>
          <w:color w:val="000000"/>
          <w:sz w:val="22"/>
          <w:lang w:val="et-EE" w:bidi="or-IN"/>
        </w:rPr>
        <w:t xml:space="preserve"> ja </w:t>
      </w:r>
      <w:r w:rsidRPr="003E1D2F">
        <w:rPr>
          <w:rFonts w:cs="Sendnya"/>
          <w:i/>
          <w:color w:val="000000"/>
          <w:sz w:val="22"/>
          <w:lang w:val="et-EE" w:bidi="or-IN"/>
        </w:rPr>
        <w:t>C. krusei</w:t>
      </w:r>
      <w:r w:rsidRPr="003E1D2F">
        <w:rPr>
          <w:rFonts w:cs="Sendnya"/>
          <w:color w:val="000000"/>
          <w:sz w:val="22"/>
          <w:lang w:val="et-EE" w:bidi="or-IN"/>
        </w:rPr>
        <w:t>, millest enamasti kõigi korral on vorikonasooli minimaalne inhibeeriv kontsentratsioon (MIC) 1</w:t>
      </w:r>
      <w:r w:rsidR="00745F0F" w:rsidRPr="003E1D2F">
        <w:rPr>
          <w:rFonts w:cs="Sendnya"/>
          <w:color w:val="000000"/>
          <w:sz w:val="22"/>
          <w:lang w:val="et-EE" w:bidi="or-IN"/>
        </w:rPr>
        <w:t> </w:t>
      </w:r>
      <w:r w:rsidRPr="003E1D2F">
        <w:rPr>
          <w:rFonts w:cs="Sendnya"/>
          <w:color w:val="000000"/>
          <w:sz w:val="22"/>
          <w:lang w:val="et-EE" w:bidi="or-IN"/>
        </w:rPr>
        <w:t>mg/l.</w:t>
      </w:r>
    </w:p>
    <w:p w14:paraId="715F4D70" w14:textId="77777777" w:rsidR="009B39A1" w:rsidRPr="003E1D2F" w:rsidRDefault="009B39A1">
      <w:pPr>
        <w:pStyle w:val="Paragraph"/>
        <w:spacing w:after="0"/>
        <w:rPr>
          <w:rFonts w:cs="Sendnya"/>
          <w:color w:val="000000"/>
          <w:sz w:val="22"/>
          <w:lang w:val="et-EE" w:bidi="or-IN"/>
        </w:rPr>
      </w:pPr>
    </w:p>
    <w:p w14:paraId="702AB466" w14:textId="77777777" w:rsidR="009B39A1" w:rsidRPr="003E1D2F" w:rsidRDefault="009B39A1">
      <w:pPr>
        <w:pStyle w:val="Paragraph"/>
        <w:spacing w:after="0"/>
        <w:rPr>
          <w:rFonts w:cs="Sendnya"/>
          <w:color w:val="000000"/>
          <w:sz w:val="22"/>
          <w:lang w:val="et-EE" w:bidi="or-IN"/>
        </w:rPr>
      </w:pPr>
      <w:r w:rsidRPr="003E1D2F">
        <w:rPr>
          <w:rFonts w:cs="Sendnya"/>
          <w:color w:val="000000"/>
          <w:sz w:val="22"/>
          <w:lang w:val="et-EE" w:bidi="or-IN"/>
        </w:rPr>
        <w:t xml:space="preserve">Vorikonasooli </w:t>
      </w:r>
      <w:r w:rsidRPr="003E1D2F">
        <w:rPr>
          <w:rFonts w:cs="Sendnya"/>
          <w:i/>
          <w:color w:val="000000"/>
          <w:sz w:val="22"/>
          <w:lang w:val="et-EE" w:bidi="or-IN"/>
        </w:rPr>
        <w:t>in vitro</w:t>
      </w:r>
      <w:r w:rsidRPr="003E1D2F">
        <w:rPr>
          <w:rFonts w:cs="Sendnya"/>
          <w:color w:val="000000"/>
          <w:sz w:val="22"/>
          <w:lang w:val="et-EE" w:bidi="or-IN"/>
        </w:rPr>
        <w:t xml:space="preserve"> toime </w:t>
      </w:r>
      <w:r w:rsidRPr="003E1D2F">
        <w:rPr>
          <w:rFonts w:cs="Sendnya"/>
          <w:i/>
          <w:color w:val="000000"/>
          <w:sz w:val="22"/>
          <w:lang w:val="et-EE" w:bidi="or-IN"/>
        </w:rPr>
        <w:t>Candida</w:t>
      </w:r>
      <w:r w:rsidRPr="003E1D2F">
        <w:rPr>
          <w:rFonts w:cs="Sendnya"/>
          <w:color w:val="000000"/>
          <w:sz w:val="22"/>
          <w:lang w:val="et-EE" w:bidi="or-IN"/>
        </w:rPr>
        <w:t xml:space="preserve">-perekonna liikidele ei ole siiski ühetaoline. Konkreetselt on </w:t>
      </w:r>
      <w:r w:rsidRPr="003E1D2F">
        <w:rPr>
          <w:rFonts w:cs="Sendnya"/>
          <w:i/>
          <w:color w:val="000000"/>
          <w:sz w:val="22"/>
          <w:lang w:val="et-EE" w:bidi="or-IN"/>
        </w:rPr>
        <w:t>C. glabrata</w:t>
      </w:r>
      <w:r w:rsidRPr="003E1D2F">
        <w:rPr>
          <w:rFonts w:cs="Sendnya"/>
          <w:color w:val="000000"/>
          <w:sz w:val="22"/>
          <w:lang w:val="et-EE" w:bidi="or-IN"/>
        </w:rPr>
        <w:t xml:space="preserve"> flukonasooliresistentsete isolaatide korral vorikonasooli minimaalselt inhibeeriv kontsentratsioon suurem kui flukonasoolitundlikel isolaatidel. Sellepärast tuleb </w:t>
      </w:r>
      <w:r w:rsidRPr="003E1D2F">
        <w:rPr>
          <w:rFonts w:cs="Sendnya"/>
          <w:i/>
          <w:color w:val="000000"/>
          <w:sz w:val="22"/>
          <w:lang w:val="et-EE" w:bidi="or-IN"/>
        </w:rPr>
        <w:t>Candida</w:t>
      </w:r>
      <w:r w:rsidRPr="003E1D2F">
        <w:rPr>
          <w:rFonts w:cs="Sendnya"/>
          <w:color w:val="000000"/>
          <w:sz w:val="22"/>
          <w:lang w:val="et-EE" w:bidi="or-IN"/>
        </w:rPr>
        <w:t xml:space="preserve"> korral kindlasti proovida tekitaja määrata liigi täpsusega. Kui seenevastase tundlikkuse määramine on võimalik, siis võib MIC tulemuste tõlgendamisel kasutada Euroopa antimikroobse tundlikkuse määramise komitee (</w:t>
      </w:r>
      <w:r w:rsidRPr="003E1D2F">
        <w:rPr>
          <w:rFonts w:cs="Sendnya"/>
          <w:i/>
          <w:iCs/>
          <w:color w:val="000000"/>
          <w:sz w:val="22"/>
          <w:lang w:val="et-EE" w:bidi="or-IN"/>
        </w:rPr>
        <w:t>European Committee on Antimicrobial Susceptibility Testing</w:t>
      </w:r>
      <w:r w:rsidRPr="003E1D2F">
        <w:rPr>
          <w:rFonts w:cs="Sendnya"/>
          <w:color w:val="000000"/>
          <w:sz w:val="22"/>
          <w:lang w:val="et-EE" w:bidi="or-IN"/>
        </w:rPr>
        <w:t>, EUCAST) MIC piiri kriteeriume.</w:t>
      </w:r>
    </w:p>
    <w:p w14:paraId="3157B0DB" w14:textId="77777777" w:rsidR="00506312" w:rsidRPr="003E1D2F" w:rsidRDefault="00506312">
      <w:pPr>
        <w:pStyle w:val="Paragraph"/>
        <w:spacing w:after="0"/>
        <w:outlineLvl w:val="0"/>
        <w:rPr>
          <w:rFonts w:cs="Sendnya"/>
          <w:color w:val="000000"/>
          <w:sz w:val="22"/>
          <w:u w:val="single"/>
          <w:lang w:val="et-EE" w:bidi="or-IN"/>
        </w:rPr>
        <w:pPrChange w:id="1043" w:author="RR_5" w:date="2025-12-02T11:37:00Z">
          <w:pPr>
            <w:pStyle w:val="Paragraph"/>
            <w:keepNext/>
            <w:keepLines/>
            <w:spacing w:after="0"/>
            <w:outlineLvl w:val="0"/>
          </w:pPr>
        </w:pPrChange>
      </w:pPr>
    </w:p>
    <w:p w14:paraId="0C288885" w14:textId="77777777" w:rsidR="009B39A1" w:rsidRPr="003E1D2F" w:rsidRDefault="009B39A1" w:rsidP="00A9692C">
      <w:pPr>
        <w:pStyle w:val="Paragraph"/>
        <w:keepNext/>
        <w:keepLines/>
        <w:spacing w:after="0"/>
        <w:outlineLvl w:val="0"/>
        <w:rPr>
          <w:rFonts w:cs="Sendnya"/>
          <w:color w:val="000000"/>
          <w:sz w:val="22"/>
          <w:u w:val="single"/>
          <w:lang w:val="et-EE" w:bidi="or-IN"/>
        </w:rPr>
      </w:pPr>
      <w:r w:rsidRPr="003E1D2F">
        <w:rPr>
          <w:rFonts w:cs="Sendnya"/>
          <w:color w:val="000000"/>
          <w:sz w:val="22"/>
          <w:u w:val="single"/>
          <w:lang w:val="et-EE" w:bidi="or-IN"/>
        </w:rPr>
        <w:t>EUCAST-i MIC piirid</w:t>
      </w:r>
    </w:p>
    <w:p w14:paraId="0A0A0A52" w14:textId="77777777" w:rsidR="008F1D0C" w:rsidRPr="003E1D2F" w:rsidRDefault="008F1D0C" w:rsidP="00A9692C">
      <w:pPr>
        <w:pStyle w:val="Paragraph"/>
        <w:keepNext/>
        <w:keepLines/>
        <w:spacing w:after="0"/>
        <w:outlineLvl w:val="0"/>
        <w:rPr>
          <w:rFonts w:cs="Sendnya"/>
          <w:color w:val="000000"/>
          <w:sz w:val="22"/>
          <w:u w:val="single"/>
          <w:lang w:val="et-EE" w:bidi="or-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33"/>
        <w:gridCol w:w="2912"/>
        <w:gridCol w:w="2835"/>
      </w:tblGrid>
      <w:tr w:rsidR="009B39A1" w:rsidRPr="00C06338" w14:paraId="0D6D35FD" w14:textId="77777777" w:rsidTr="00096A45">
        <w:tc>
          <w:tcPr>
            <w:tcW w:w="3433" w:type="dxa"/>
            <w:vMerge w:val="restart"/>
          </w:tcPr>
          <w:p w14:paraId="3E3AA183" w14:textId="77777777" w:rsidR="009B39A1" w:rsidRPr="003E1D2F" w:rsidRDefault="009B39A1" w:rsidP="00A9692C">
            <w:pPr>
              <w:pStyle w:val="TableTextColHead"/>
              <w:keepNext/>
              <w:keepLines/>
              <w:jc w:val="left"/>
              <w:rPr>
                <w:rFonts w:ascii="Times New Roman" w:hAnsi="Times New Roman" w:cs="Sendnya"/>
                <w:color w:val="000000"/>
                <w:sz w:val="22"/>
                <w:szCs w:val="24"/>
                <w:lang w:val="et-EE" w:bidi="or-IN"/>
              </w:rPr>
            </w:pPr>
            <w:r w:rsidRPr="003E1D2F">
              <w:rPr>
                <w:rFonts w:ascii="Times New Roman" w:hAnsi="Times New Roman" w:cs="Sendnya"/>
                <w:i/>
                <w:color w:val="000000"/>
                <w:sz w:val="22"/>
                <w:szCs w:val="24"/>
                <w:lang w:val="et-EE" w:bidi="or-IN"/>
              </w:rPr>
              <w:t>Candida</w:t>
            </w:r>
            <w:r w:rsidRPr="003E1D2F">
              <w:rPr>
                <w:rFonts w:ascii="Times New Roman" w:hAnsi="Times New Roman" w:cs="Sendnya"/>
                <w:color w:val="000000"/>
                <w:sz w:val="22"/>
                <w:szCs w:val="24"/>
                <w:lang w:val="et-EE" w:bidi="or-IN"/>
              </w:rPr>
              <w:t xml:space="preserve"> </w:t>
            </w:r>
            <w:r w:rsidR="00E12DAD" w:rsidRPr="003E1D2F">
              <w:rPr>
                <w:rFonts w:ascii="Times New Roman" w:hAnsi="Times New Roman"/>
                <w:color w:val="000000"/>
                <w:sz w:val="22"/>
                <w:szCs w:val="22"/>
                <w:lang w:val="et-EE" w:bidi="or-IN"/>
              </w:rPr>
              <w:t xml:space="preserve">ja </w:t>
            </w:r>
            <w:r w:rsidR="00E12DAD" w:rsidRPr="003E1D2F">
              <w:rPr>
                <w:rFonts w:ascii="Times New Roman" w:hAnsi="Times New Roman"/>
                <w:i/>
                <w:iCs/>
                <w:color w:val="000000"/>
                <w:sz w:val="22"/>
                <w:szCs w:val="22"/>
                <w:lang w:val="et-EE" w:bidi="or-IN"/>
              </w:rPr>
              <w:t>Aspergillus'</w:t>
            </w:r>
            <w:r w:rsidR="00E12DAD" w:rsidRPr="003E1D2F">
              <w:rPr>
                <w:rFonts w:ascii="Times New Roman" w:hAnsi="Times New Roman"/>
                <w:color w:val="000000"/>
                <w:sz w:val="22"/>
                <w:szCs w:val="22"/>
                <w:lang w:val="et-EE" w:bidi="or-IN"/>
              </w:rPr>
              <w:t>e</w:t>
            </w:r>
            <w:r w:rsidR="00E12DAD" w:rsidRPr="003E1D2F">
              <w:rPr>
                <w:rFonts w:ascii="Times New Roman" w:hAnsi="Times New Roman" w:cs="Sendnya"/>
                <w:color w:val="000000"/>
                <w:sz w:val="22"/>
                <w:szCs w:val="24"/>
                <w:lang w:val="et-EE" w:bidi="or-IN"/>
              </w:rPr>
              <w:t xml:space="preserve"> </w:t>
            </w:r>
            <w:r w:rsidRPr="003E1D2F">
              <w:rPr>
                <w:rFonts w:ascii="Times New Roman" w:hAnsi="Times New Roman" w:cs="Sendnya"/>
                <w:color w:val="000000"/>
                <w:sz w:val="22"/>
                <w:szCs w:val="24"/>
                <w:lang w:val="et-EE" w:bidi="or-IN"/>
              </w:rPr>
              <w:t>liigid</w:t>
            </w:r>
          </w:p>
        </w:tc>
        <w:tc>
          <w:tcPr>
            <w:tcW w:w="5747" w:type="dxa"/>
            <w:gridSpan w:val="2"/>
          </w:tcPr>
          <w:p w14:paraId="6A53017E" w14:textId="77777777" w:rsidR="009B39A1" w:rsidRPr="003E1D2F" w:rsidRDefault="009B39A1" w:rsidP="00A9692C">
            <w:pPr>
              <w:pStyle w:val="TableTextColHead"/>
              <w:keepNext/>
              <w:keepLines/>
              <w:rPr>
                <w:rFonts w:ascii="Times New Roman" w:hAnsi="Times New Roman" w:cs="Sendnya"/>
                <w:color w:val="000000"/>
                <w:sz w:val="22"/>
                <w:szCs w:val="24"/>
                <w:lang w:val="et-EE" w:bidi="or-IN"/>
              </w:rPr>
            </w:pPr>
            <w:r w:rsidRPr="003E1D2F">
              <w:rPr>
                <w:rFonts w:ascii="Times New Roman" w:hAnsi="Times New Roman" w:cs="Sendnya"/>
                <w:color w:val="000000"/>
                <w:sz w:val="22"/>
                <w:szCs w:val="24"/>
                <w:lang w:val="et-EE" w:bidi="or-IN"/>
              </w:rPr>
              <w:t>MIC piir (mg/l)</w:t>
            </w:r>
          </w:p>
        </w:tc>
      </w:tr>
      <w:tr w:rsidR="009B39A1" w:rsidRPr="00C06338" w14:paraId="3BB65A85" w14:textId="77777777" w:rsidTr="00096A45">
        <w:tc>
          <w:tcPr>
            <w:tcW w:w="3433" w:type="dxa"/>
            <w:vMerge/>
            <w:vAlign w:val="center"/>
          </w:tcPr>
          <w:p w14:paraId="31BCDE03" w14:textId="77777777" w:rsidR="009B39A1" w:rsidRPr="003E1D2F" w:rsidRDefault="009B39A1" w:rsidP="00A9692C">
            <w:pPr>
              <w:keepNext/>
              <w:keepLines/>
              <w:rPr>
                <w:rFonts w:cs="Sendnya"/>
                <w:b/>
                <w:color w:val="000000"/>
                <w:sz w:val="22"/>
                <w:szCs w:val="24"/>
                <w:lang w:val="et-EE" w:eastAsia="ja-JP" w:bidi="or-IN"/>
              </w:rPr>
            </w:pPr>
          </w:p>
        </w:tc>
        <w:tc>
          <w:tcPr>
            <w:tcW w:w="2912" w:type="dxa"/>
          </w:tcPr>
          <w:p w14:paraId="359DEE49" w14:textId="77777777" w:rsidR="009B39A1" w:rsidRPr="003E1D2F" w:rsidRDefault="009B39A1" w:rsidP="00A33E38">
            <w:pPr>
              <w:pStyle w:val="TableTextColHead"/>
              <w:keepNext/>
              <w:keepLines/>
              <w:rPr>
                <w:rFonts w:ascii="Times New Roman" w:hAnsi="Times New Roman" w:cs="Sendnya"/>
                <w:color w:val="000000"/>
                <w:sz w:val="22"/>
                <w:szCs w:val="24"/>
                <w:lang w:val="et-EE" w:bidi="or-IN"/>
              </w:rPr>
            </w:pPr>
            <w:r w:rsidRPr="003E1D2F">
              <w:rPr>
                <w:rFonts w:ascii="Times New Roman" w:hAnsi="Times New Roman" w:cs="Sendnya"/>
                <w:color w:val="000000"/>
                <w:sz w:val="22"/>
                <w:szCs w:val="24"/>
                <w:lang w:val="et-EE" w:bidi="or-IN"/>
              </w:rPr>
              <w:t>≤S (tundlik)</w:t>
            </w:r>
          </w:p>
        </w:tc>
        <w:tc>
          <w:tcPr>
            <w:tcW w:w="2835" w:type="dxa"/>
          </w:tcPr>
          <w:p w14:paraId="06CB2E28" w14:textId="77777777" w:rsidR="009B39A1" w:rsidRPr="003E1D2F" w:rsidRDefault="009B39A1" w:rsidP="00A33E38">
            <w:pPr>
              <w:pStyle w:val="TableTextColHead"/>
              <w:keepNext/>
              <w:keepLines/>
              <w:rPr>
                <w:rFonts w:ascii="Times New Roman" w:hAnsi="Times New Roman" w:cs="Sendnya"/>
                <w:color w:val="000000"/>
                <w:sz w:val="22"/>
                <w:szCs w:val="24"/>
                <w:lang w:val="et-EE" w:bidi="or-IN"/>
              </w:rPr>
            </w:pPr>
            <w:r w:rsidRPr="003E1D2F">
              <w:rPr>
                <w:rFonts w:ascii="Times New Roman" w:hAnsi="Times New Roman" w:cs="Sendnya"/>
                <w:color w:val="000000"/>
                <w:sz w:val="22"/>
                <w:szCs w:val="24"/>
                <w:lang w:val="et-EE" w:bidi="or-IN"/>
              </w:rPr>
              <w:t>&gt;R (resistentne)</w:t>
            </w:r>
          </w:p>
        </w:tc>
      </w:tr>
      <w:tr w:rsidR="009B39A1" w:rsidRPr="00C06338" w14:paraId="4C4097E9" w14:textId="77777777" w:rsidTr="00096A45">
        <w:tc>
          <w:tcPr>
            <w:tcW w:w="3433" w:type="dxa"/>
          </w:tcPr>
          <w:p w14:paraId="5DBB7DAD" w14:textId="77777777" w:rsidR="009B39A1" w:rsidRPr="003E1D2F" w:rsidRDefault="009B39A1" w:rsidP="00822547">
            <w:pPr>
              <w:pStyle w:val="TableText"/>
              <w:keepNext/>
              <w:keepLines/>
              <w:rPr>
                <w:rFonts w:cs="Sendnya"/>
                <w:i/>
                <w:color w:val="000000"/>
                <w:sz w:val="22"/>
                <w:szCs w:val="24"/>
                <w:lang w:val="et-EE" w:bidi="or-IN"/>
              </w:rPr>
            </w:pPr>
            <w:r w:rsidRPr="003E1D2F">
              <w:rPr>
                <w:rFonts w:cs="Sendnya"/>
                <w:i/>
                <w:color w:val="000000"/>
                <w:sz w:val="22"/>
                <w:szCs w:val="24"/>
                <w:lang w:val="et-EE" w:bidi="or-IN"/>
              </w:rPr>
              <w:t>Candida albicans</w:t>
            </w:r>
            <w:r w:rsidRPr="003E1D2F">
              <w:rPr>
                <w:rFonts w:cs="Sendnya"/>
                <w:i/>
                <w:color w:val="000000"/>
                <w:sz w:val="22"/>
                <w:szCs w:val="24"/>
                <w:vertAlign w:val="superscript"/>
                <w:lang w:val="et-EE" w:bidi="or-IN"/>
              </w:rPr>
              <w:t>1</w:t>
            </w:r>
          </w:p>
        </w:tc>
        <w:tc>
          <w:tcPr>
            <w:tcW w:w="2912" w:type="dxa"/>
          </w:tcPr>
          <w:p w14:paraId="7CD13C1F" w14:textId="77777777" w:rsidR="009B39A1" w:rsidRPr="003E1D2F" w:rsidRDefault="009B39A1" w:rsidP="00822547">
            <w:pPr>
              <w:pStyle w:val="TableText"/>
              <w:keepNext/>
              <w:keepLines/>
              <w:jc w:val="center"/>
              <w:rPr>
                <w:rFonts w:cs="Sendnya"/>
                <w:color w:val="000000"/>
                <w:sz w:val="22"/>
                <w:szCs w:val="24"/>
                <w:lang w:val="et-EE" w:bidi="or-IN"/>
              </w:rPr>
            </w:pPr>
            <w:r w:rsidRPr="003E1D2F">
              <w:rPr>
                <w:rFonts w:cs="Sendnya"/>
                <w:color w:val="000000"/>
                <w:sz w:val="22"/>
                <w:szCs w:val="24"/>
                <w:lang w:val="et-EE" w:bidi="or-IN"/>
              </w:rPr>
              <w:t>0,</w:t>
            </w:r>
            <w:r w:rsidR="00E12DAD" w:rsidRPr="003E1D2F">
              <w:rPr>
                <w:rFonts w:cs="Sendnya"/>
                <w:color w:val="000000"/>
                <w:sz w:val="22"/>
                <w:szCs w:val="24"/>
                <w:lang w:val="et-EE" w:bidi="or-IN"/>
              </w:rPr>
              <w:t>06</w:t>
            </w:r>
          </w:p>
        </w:tc>
        <w:tc>
          <w:tcPr>
            <w:tcW w:w="2835" w:type="dxa"/>
          </w:tcPr>
          <w:p w14:paraId="01FC6F25" w14:textId="77777777" w:rsidR="009B39A1" w:rsidRPr="003E1D2F" w:rsidRDefault="009B39A1" w:rsidP="00822547">
            <w:pPr>
              <w:pStyle w:val="TableText"/>
              <w:keepNext/>
              <w:keepLines/>
              <w:jc w:val="center"/>
              <w:rPr>
                <w:rFonts w:cs="Sendnya"/>
                <w:color w:val="000000"/>
                <w:sz w:val="22"/>
                <w:szCs w:val="24"/>
                <w:lang w:val="et-EE" w:bidi="or-IN"/>
              </w:rPr>
            </w:pPr>
            <w:r w:rsidRPr="003E1D2F">
              <w:rPr>
                <w:rFonts w:cs="Sendnya"/>
                <w:color w:val="000000"/>
                <w:sz w:val="22"/>
                <w:szCs w:val="24"/>
                <w:lang w:val="et-EE" w:bidi="or-IN"/>
              </w:rPr>
              <w:t>0,25</w:t>
            </w:r>
          </w:p>
        </w:tc>
      </w:tr>
      <w:tr w:rsidR="00E12DAD" w:rsidRPr="00C06338" w14:paraId="67554681" w14:textId="77777777" w:rsidTr="00096A45">
        <w:tc>
          <w:tcPr>
            <w:tcW w:w="3433" w:type="dxa"/>
          </w:tcPr>
          <w:p w14:paraId="6510ABB3" w14:textId="77777777" w:rsidR="00E12DAD" w:rsidRPr="003E1D2F" w:rsidRDefault="00E12DAD" w:rsidP="00822547">
            <w:pPr>
              <w:pStyle w:val="TableText"/>
              <w:keepNext/>
              <w:keepLines/>
              <w:rPr>
                <w:rFonts w:cs="Sendnya"/>
                <w:i/>
                <w:color w:val="000000"/>
                <w:sz w:val="22"/>
                <w:szCs w:val="24"/>
                <w:lang w:val="et-EE" w:bidi="or-IN"/>
              </w:rPr>
            </w:pPr>
            <w:r w:rsidRPr="003E1D2F">
              <w:rPr>
                <w:rFonts w:cs="Times New Roman"/>
                <w:i/>
                <w:iCs/>
                <w:color w:val="000000"/>
                <w:sz w:val="22"/>
                <w:szCs w:val="22"/>
                <w:lang w:val="et-EE"/>
              </w:rPr>
              <w:t>Candida dubliniensis</w:t>
            </w:r>
            <w:r w:rsidRPr="003E1D2F">
              <w:rPr>
                <w:rFonts w:cs="Times New Roman"/>
                <w:i/>
                <w:iCs/>
                <w:color w:val="000000"/>
                <w:sz w:val="22"/>
                <w:szCs w:val="22"/>
                <w:vertAlign w:val="superscript"/>
                <w:lang w:val="et-EE"/>
              </w:rPr>
              <w:t>1</w:t>
            </w:r>
          </w:p>
        </w:tc>
        <w:tc>
          <w:tcPr>
            <w:tcW w:w="2912" w:type="dxa"/>
          </w:tcPr>
          <w:p w14:paraId="4B97CBA4"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0,06</w:t>
            </w:r>
          </w:p>
        </w:tc>
        <w:tc>
          <w:tcPr>
            <w:tcW w:w="2835" w:type="dxa"/>
          </w:tcPr>
          <w:p w14:paraId="196C35B6"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0,25</w:t>
            </w:r>
          </w:p>
        </w:tc>
      </w:tr>
      <w:tr w:rsidR="00E12DAD" w:rsidRPr="00C06338" w14:paraId="44621076" w14:textId="77777777" w:rsidTr="00096A45">
        <w:tc>
          <w:tcPr>
            <w:tcW w:w="3433" w:type="dxa"/>
          </w:tcPr>
          <w:p w14:paraId="4D7EB654" w14:textId="77777777" w:rsidR="00E12DAD" w:rsidRPr="003E1D2F" w:rsidRDefault="00E12DAD" w:rsidP="00822547">
            <w:pPr>
              <w:pStyle w:val="TableText"/>
              <w:keepNext/>
              <w:keepLines/>
              <w:rPr>
                <w:rFonts w:cs="Sendnya"/>
                <w:i/>
                <w:color w:val="000000"/>
                <w:sz w:val="22"/>
                <w:szCs w:val="24"/>
                <w:lang w:val="et-EE" w:bidi="or-IN"/>
              </w:rPr>
            </w:pPr>
            <w:r w:rsidRPr="003E1D2F">
              <w:rPr>
                <w:rFonts w:cs="Times New Roman"/>
                <w:i/>
                <w:color w:val="000000"/>
                <w:sz w:val="22"/>
                <w:szCs w:val="22"/>
                <w:lang w:val="et-EE"/>
              </w:rPr>
              <w:t>Candida glabrata</w:t>
            </w:r>
          </w:p>
        </w:tc>
        <w:tc>
          <w:tcPr>
            <w:tcW w:w="2912" w:type="dxa"/>
          </w:tcPr>
          <w:p w14:paraId="11258AD6"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Ebapiisav tõendusmaterjal</w:t>
            </w:r>
          </w:p>
        </w:tc>
        <w:tc>
          <w:tcPr>
            <w:tcW w:w="2835" w:type="dxa"/>
          </w:tcPr>
          <w:p w14:paraId="684BF0CE"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Ebapiisav tõendusmaterjal</w:t>
            </w:r>
          </w:p>
        </w:tc>
      </w:tr>
      <w:tr w:rsidR="00E12DAD" w:rsidRPr="00C06338" w14:paraId="3C9FA35F" w14:textId="77777777" w:rsidTr="00096A45">
        <w:tc>
          <w:tcPr>
            <w:tcW w:w="3433" w:type="dxa"/>
          </w:tcPr>
          <w:p w14:paraId="011E61DA" w14:textId="77777777" w:rsidR="00E12DAD" w:rsidRPr="003E1D2F" w:rsidRDefault="00E12DAD" w:rsidP="00822547">
            <w:pPr>
              <w:pStyle w:val="TableText"/>
              <w:keepNext/>
              <w:keepLines/>
              <w:rPr>
                <w:rFonts w:cs="Sendnya"/>
                <w:i/>
                <w:color w:val="000000"/>
                <w:sz w:val="22"/>
                <w:szCs w:val="24"/>
                <w:lang w:val="et-EE" w:bidi="or-IN"/>
              </w:rPr>
            </w:pPr>
            <w:r w:rsidRPr="003E1D2F">
              <w:rPr>
                <w:rFonts w:cs="Times New Roman"/>
                <w:i/>
                <w:color w:val="000000"/>
                <w:sz w:val="22"/>
                <w:szCs w:val="22"/>
                <w:lang w:val="et-EE"/>
              </w:rPr>
              <w:t>Candida krusei</w:t>
            </w:r>
          </w:p>
        </w:tc>
        <w:tc>
          <w:tcPr>
            <w:tcW w:w="2912" w:type="dxa"/>
          </w:tcPr>
          <w:p w14:paraId="059C99A7"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Ebapiisav tõendusmaterjal</w:t>
            </w:r>
          </w:p>
        </w:tc>
        <w:tc>
          <w:tcPr>
            <w:tcW w:w="2835" w:type="dxa"/>
          </w:tcPr>
          <w:p w14:paraId="63BF4AA6"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Ebapiisav tõendusmaterjal</w:t>
            </w:r>
          </w:p>
        </w:tc>
      </w:tr>
      <w:tr w:rsidR="00E12DAD" w:rsidRPr="00C06338" w14:paraId="3DD4A69E" w14:textId="77777777" w:rsidTr="00096A45">
        <w:tc>
          <w:tcPr>
            <w:tcW w:w="3433" w:type="dxa"/>
          </w:tcPr>
          <w:p w14:paraId="534B3EAA" w14:textId="77777777" w:rsidR="00E12DAD" w:rsidRPr="003E1D2F" w:rsidRDefault="00E12DAD" w:rsidP="00822547">
            <w:pPr>
              <w:pStyle w:val="TableText"/>
              <w:keepNext/>
              <w:keepLines/>
              <w:rPr>
                <w:rFonts w:cs="Sendnya"/>
                <w:i/>
                <w:color w:val="000000"/>
                <w:sz w:val="22"/>
                <w:szCs w:val="24"/>
                <w:lang w:val="et-EE" w:bidi="or-IN"/>
              </w:rPr>
            </w:pPr>
            <w:r w:rsidRPr="003E1D2F">
              <w:rPr>
                <w:rFonts w:cs="Times New Roman"/>
                <w:i/>
                <w:color w:val="000000"/>
                <w:sz w:val="22"/>
                <w:szCs w:val="22"/>
                <w:lang w:val="et-EE"/>
              </w:rPr>
              <w:t>Candida parapsilosis</w:t>
            </w:r>
            <w:r w:rsidRPr="003E1D2F">
              <w:rPr>
                <w:rFonts w:cs="Times New Roman"/>
                <w:i/>
                <w:iCs/>
                <w:color w:val="000000"/>
                <w:sz w:val="22"/>
                <w:szCs w:val="22"/>
                <w:vertAlign w:val="superscript"/>
                <w:lang w:val="et-EE"/>
              </w:rPr>
              <w:t>1</w:t>
            </w:r>
          </w:p>
        </w:tc>
        <w:tc>
          <w:tcPr>
            <w:tcW w:w="2912" w:type="dxa"/>
          </w:tcPr>
          <w:p w14:paraId="08AFE0B8"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0</w:t>
            </w:r>
            <w:r w:rsidR="00182AC1" w:rsidRPr="003E1D2F">
              <w:rPr>
                <w:rFonts w:cs="Times New Roman"/>
                <w:color w:val="000000"/>
                <w:sz w:val="22"/>
                <w:szCs w:val="22"/>
                <w:lang w:val="et-EE"/>
              </w:rPr>
              <w:t>,</w:t>
            </w:r>
            <w:r w:rsidRPr="003E1D2F">
              <w:rPr>
                <w:rFonts w:cs="Times New Roman"/>
                <w:color w:val="000000"/>
                <w:sz w:val="22"/>
                <w:szCs w:val="22"/>
                <w:lang w:val="et-EE"/>
              </w:rPr>
              <w:t>125</w:t>
            </w:r>
          </w:p>
        </w:tc>
        <w:tc>
          <w:tcPr>
            <w:tcW w:w="2835" w:type="dxa"/>
          </w:tcPr>
          <w:p w14:paraId="5E4CA7F7"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0</w:t>
            </w:r>
            <w:r w:rsidR="00182AC1" w:rsidRPr="003E1D2F">
              <w:rPr>
                <w:rFonts w:cs="Times New Roman"/>
                <w:color w:val="000000"/>
                <w:sz w:val="22"/>
                <w:szCs w:val="22"/>
                <w:lang w:val="et-EE"/>
              </w:rPr>
              <w:t>,</w:t>
            </w:r>
            <w:r w:rsidRPr="003E1D2F">
              <w:rPr>
                <w:rFonts w:cs="Times New Roman"/>
                <w:color w:val="000000"/>
                <w:sz w:val="22"/>
                <w:szCs w:val="22"/>
                <w:lang w:val="et-EE"/>
              </w:rPr>
              <w:t>25</w:t>
            </w:r>
          </w:p>
        </w:tc>
      </w:tr>
      <w:tr w:rsidR="00E12DAD" w:rsidRPr="00C06338" w14:paraId="0AFBE6DD" w14:textId="77777777" w:rsidTr="00096A45">
        <w:tc>
          <w:tcPr>
            <w:tcW w:w="3433" w:type="dxa"/>
          </w:tcPr>
          <w:p w14:paraId="2208C6DA" w14:textId="77777777" w:rsidR="00E12DAD" w:rsidRPr="003E1D2F" w:rsidRDefault="00E12DAD" w:rsidP="00822547">
            <w:pPr>
              <w:pStyle w:val="TableText"/>
              <w:keepNext/>
              <w:keepLines/>
              <w:rPr>
                <w:rFonts w:cs="Sendnya"/>
                <w:i/>
                <w:color w:val="000000"/>
                <w:sz w:val="22"/>
                <w:szCs w:val="24"/>
                <w:lang w:val="et-EE" w:bidi="or-IN"/>
              </w:rPr>
            </w:pPr>
            <w:r w:rsidRPr="003E1D2F">
              <w:rPr>
                <w:rFonts w:cs="Times New Roman"/>
                <w:i/>
                <w:color w:val="000000"/>
                <w:sz w:val="22"/>
                <w:szCs w:val="22"/>
                <w:lang w:val="et-EE"/>
              </w:rPr>
              <w:t>Candida tropicalis</w:t>
            </w:r>
            <w:r w:rsidRPr="003E1D2F">
              <w:rPr>
                <w:rFonts w:cs="Times New Roman"/>
                <w:i/>
                <w:iCs/>
                <w:color w:val="000000"/>
                <w:sz w:val="22"/>
                <w:szCs w:val="22"/>
                <w:vertAlign w:val="superscript"/>
                <w:lang w:val="et-EE"/>
              </w:rPr>
              <w:t>1</w:t>
            </w:r>
          </w:p>
        </w:tc>
        <w:tc>
          <w:tcPr>
            <w:tcW w:w="2912" w:type="dxa"/>
          </w:tcPr>
          <w:p w14:paraId="45C16FAA"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0</w:t>
            </w:r>
            <w:r w:rsidR="00182AC1" w:rsidRPr="003E1D2F">
              <w:rPr>
                <w:rFonts w:cs="Times New Roman"/>
                <w:color w:val="000000"/>
                <w:sz w:val="22"/>
                <w:szCs w:val="22"/>
                <w:lang w:val="et-EE"/>
              </w:rPr>
              <w:t>,</w:t>
            </w:r>
            <w:r w:rsidRPr="003E1D2F">
              <w:rPr>
                <w:rFonts w:cs="Times New Roman"/>
                <w:color w:val="000000"/>
                <w:sz w:val="22"/>
                <w:szCs w:val="22"/>
                <w:lang w:val="et-EE"/>
              </w:rPr>
              <w:t>125</w:t>
            </w:r>
          </w:p>
        </w:tc>
        <w:tc>
          <w:tcPr>
            <w:tcW w:w="2835" w:type="dxa"/>
          </w:tcPr>
          <w:p w14:paraId="28E597C3"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0</w:t>
            </w:r>
            <w:r w:rsidR="00182AC1" w:rsidRPr="003E1D2F">
              <w:rPr>
                <w:rFonts w:cs="Times New Roman"/>
                <w:color w:val="000000"/>
                <w:sz w:val="22"/>
                <w:szCs w:val="22"/>
                <w:lang w:val="et-EE"/>
              </w:rPr>
              <w:t>,</w:t>
            </w:r>
            <w:r w:rsidRPr="003E1D2F">
              <w:rPr>
                <w:rFonts w:cs="Times New Roman"/>
                <w:color w:val="000000"/>
                <w:sz w:val="22"/>
                <w:szCs w:val="22"/>
                <w:lang w:val="et-EE"/>
              </w:rPr>
              <w:t>25</w:t>
            </w:r>
          </w:p>
        </w:tc>
      </w:tr>
      <w:tr w:rsidR="00E12DAD" w:rsidRPr="00C06338" w14:paraId="763B8CFD" w14:textId="77777777" w:rsidTr="00096A45">
        <w:tc>
          <w:tcPr>
            <w:tcW w:w="3433" w:type="dxa"/>
          </w:tcPr>
          <w:p w14:paraId="7CD469A6" w14:textId="77777777" w:rsidR="00E12DAD" w:rsidRPr="003E1D2F" w:rsidRDefault="00E12DAD" w:rsidP="00822547">
            <w:pPr>
              <w:pStyle w:val="TableText"/>
              <w:keepNext/>
              <w:keepLines/>
              <w:rPr>
                <w:rFonts w:cs="Sendnya"/>
                <w:i/>
                <w:color w:val="000000"/>
                <w:sz w:val="22"/>
                <w:szCs w:val="24"/>
                <w:lang w:val="et-EE" w:bidi="or-IN"/>
              </w:rPr>
            </w:pPr>
            <w:r w:rsidRPr="003E1D2F">
              <w:rPr>
                <w:rFonts w:cs="Times New Roman"/>
                <w:i/>
                <w:iCs/>
                <w:color w:val="000000"/>
                <w:sz w:val="22"/>
                <w:szCs w:val="22"/>
                <w:lang w:val="et-EE"/>
              </w:rPr>
              <w:t>Candida guilliermondii</w:t>
            </w:r>
            <w:r w:rsidRPr="003E1D2F">
              <w:rPr>
                <w:rFonts w:cs="Times New Roman"/>
                <w:i/>
                <w:iCs/>
                <w:color w:val="000000"/>
                <w:sz w:val="22"/>
                <w:szCs w:val="22"/>
                <w:vertAlign w:val="superscript"/>
                <w:lang w:val="et-EE"/>
              </w:rPr>
              <w:t>2</w:t>
            </w:r>
          </w:p>
        </w:tc>
        <w:tc>
          <w:tcPr>
            <w:tcW w:w="2912" w:type="dxa"/>
          </w:tcPr>
          <w:p w14:paraId="7BE5FC70"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Ebapiisav tõendusmaterjal</w:t>
            </w:r>
          </w:p>
        </w:tc>
        <w:tc>
          <w:tcPr>
            <w:tcW w:w="2835" w:type="dxa"/>
          </w:tcPr>
          <w:p w14:paraId="41124DB2"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Ebapiisav tõendusmaterjal</w:t>
            </w:r>
          </w:p>
        </w:tc>
      </w:tr>
      <w:tr w:rsidR="00E12DAD" w:rsidRPr="00C06338" w14:paraId="65789036" w14:textId="77777777" w:rsidTr="00096A45">
        <w:tc>
          <w:tcPr>
            <w:tcW w:w="3433" w:type="dxa"/>
          </w:tcPr>
          <w:p w14:paraId="659CB241" w14:textId="77777777" w:rsidR="00E12DAD" w:rsidRPr="003E1D2F" w:rsidRDefault="00E12DAD" w:rsidP="00822547">
            <w:pPr>
              <w:pStyle w:val="TableText"/>
              <w:keepNext/>
              <w:keepLines/>
              <w:rPr>
                <w:rFonts w:cs="Sendnya"/>
                <w:i/>
                <w:color w:val="000000"/>
                <w:sz w:val="22"/>
                <w:szCs w:val="24"/>
                <w:lang w:val="et-EE" w:bidi="or-IN"/>
              </w:rPr>
            </w:pPr>
            <w:r w:rsidRPr="003E1D2F">
              <w:rPr>
                <w:rFonts w:cs="Times New Roman"/>
                <w:iCs/>
                <w:color w:val="000000"/>
                <w:sz w:val="22"/>
                <w:szCs w:val="22"/>
                <w:lang w:val="et-EE"/>
              </w:rPr>
              <w:t xml:space="preserve">Liigiga mitteseotud piirid </w:t>
            </w:r>
            <w:r w:rsidRPr="003E1D2F">
              <w:rPr>
                <w:rFonts w:cs="Times New Roman"/>
                <w:i/>
                <w:color w:val="000000"/>
                <w:sz w:val="22"/>
                <w:szCs w:val="22"/>
                <w:lang w:val="et-EE"/>
              </w:rPr>
              <w:t>Candida</w:t>
            </w:r>
            <w:r w:rsidRPr="003E1D2F">
              <w:rPr>
                <w:rFonts w:cs="Times New Roman"/>
                <w:iCs/>
                <w:color w:val="000000"/>
                <w:sz w:val="22"/>
                <w:szCs w:val="22"/>
                <w:lang w:val="et-EE"/>
              </w:rPr>
              <w:t xml:space="preserve"> jaoks</w:t>
            </w:r>
            <w:r w:rsidRPr="003E1D2F">
              <w:rPr>
                <w:rFonts w:cs="Times New Roman"/>
                <w:iCs/>
                <w:color w:val="000000"/>
                <w:sz w:val="22"/>
                <w:szCs w:val="22"/>
                <w:vertAlign w:val="superscript"/>
                <w:lang w:val="et-EE"/>
              </w:rPr>
              <w:t>3</w:t>
            </w:r>
          </w:p>
        </w:tc>
        <w:tc>
          <w:tcPr>
            <w:tcW w:w="2912" w:type="dxa"/>
          </w:tcPr>
          <w:p w14:paraId="476F5AA1"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Ebapiisav tõendusmaterjal</w:t>
            </w:r>
          </w:p>
        </w:tc>
        <w:tc>
          <w:tcPr>
            <w:tcW w:w="2835" w:type="dxa"/>
          </w:tcPr>
          <w:p w14:paraId="15F4A55D"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Ebapiisav tõendusmaterjal</w:t>
            </w:r>
          </w:p>
        </w:tc>
      </w:tr>
      <w:tr w:rsidR="00E12DAD" w:rsidRPr="00C06338" w14:paraId="075EE07A" w14:textId="77777777" w:rsidTr="00096A45">
        <w:tc>
          <w:tcPr>
            <w:tcW w:w="3433" w:type="dxa"/>
          </w:tcPr>
          <w:p w14:paraId="5D4166FE" w14:textId="77777777" w:rsidR="00E12DAD" w:rsidRPr="003E1D2F" w:rsidRDefault="00E12DAD" w:rsidP="00822547">
            <w:pPr>
              <w:pStyle w:val="TableText"/>
              <w:keepNext/>
              <w:keepLines/>
              <w:rPr>
                <w:rFonts w:cs="Sendnya"/>
                <w:i/>
                <w:color w:val="000000"/>
                <w:sz w:val="22"/>
                <w:szCs w:val="24"/>
                <w:lang w:val="et-EE" w:bidi="or-IN"/>
              </w:rPr>
            </w:pPr>
            <w:r w:rsidRPr="003E1D2F">
              <w:rPr>
                <w:rFonts w:cs="Times New Roman"/>
                <w:i/>
                <w:color w:val="000000"/>
                <w:sz w:val="22"/>
                <w:szCs w:val="22"/>
                <w:lang w:val="et-EE"/>
              </w:rPr>
              <w:t>Aspergillus fumigatus</w:t>
            </w:r>
            <w:r w:rsidRPr="003E1D2F">
              <w:rPr>
                <w:rFonts w:cs="Times New Roman"/>
                <w:i/>
                <w:iCs/>
                <w:color w:val="000000"/>
                <w:sz w:val="22"/>
                <w:szCs w:val="22"/>
                <w:vertAlign w:val="superscript"/>
                <w:lang w:val="et-EE"/>
              </w:rPr>
              <w:t>4</w:t>
            </w:r>
          </w:p>
        </w:tc>
        <w:tc>
          <w:tcPr>
            <w:tcW w:w="2912" w:type="dxa"/>
          </w:tcPr>
          <w:p w14:paraId="31191662"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1</w:t>
            </w:r>
          </w:p>
        </w:tc>
        <w:tc>
          <w:tcPr>
            <w:tcW w:w="2835" w:type="dxa"/>
          </w:tcPr>
          <w:p w14:paraId="2A7C8DF6"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1</w:t>
            </w:r>
          </w:p>
        </w:tc>
      </w:tr>
      <w:tr w:rsidR="00E12DAD" w:rsidRPr="00C06338" w14:paraId="00AB117C" w14:textId="77777777" w:rsidTr="00096A45">
        <w:tc>
          <w:tcPr>
            <w:tcW w:w="3433" w:type="dxa"/>
          </w:tcPr>
          <w:p w14:paraId="5DD64E15" w14:textId="77777777" w:rsidR="00E12DAD" w:rsidRPr="003E1D2F" w:rsidRDefault="00E12DAD" w:rsidP="00822547">
            <w:pPr>
              <w:pStyle w:val="TableText"/>
              <w:keepNext/>
              <w:keepLines/>
              <w:rPr>
                <w:rFonts w:cs="Sendnya"/>
                <w:i/>
                <w:color w:val="000000"/>
                <w:sz w:val="22"/>
                <w:szCs w:val="24"/>
                <w:lang w:val="et-EE" w:bidi="or-IN"/>
              </w:rPr>
            </w:pPr>
            <w:r w:rsidRPr="003E1D2F">
              <w:rPr>
                <w:rFonts w:cs="Times New Roman"/>
                <w:i/>
                <w:color w:val="000000"/>
                <w:sz w:val="22"/>
                <w:szCs w:val="22"/>
                <w:lang w:val="et-EE"/>
              </w:rPr>
              <w:t>Aspergillus nidulans</w:t>
            </w:r>
            <w:r w:rsidRPr="003E1D2F">
              <w:rPr>
                <w:rFonts w:cs="Times New Roman"/>
                <w:i/>
                <w:iCs/>
                <w:color w:val="000000"/>
                <w:sz w:val="22"/>
                <w:szCs w:val="22"/>
                <w:vertAlign w:val="superscript"/>
                <w:lang w:val="et-EE"/>
              </w:rPr>
              <w:t>4</w:t>
            </w:r>
          </w:p>
        </w:tc>
        <w:tc>
          <w:tcPr>
            <w:tcW w:w="2912" w:type="dxa"/>
          </w:tcPr>
          <w:p w14:paraId="017E6A74"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1</w:t>
            </w:r>
          </w:p>
        </w:tc>
        <w:tc>
          <w:tcPr>
            <w:tcW w:w="2835" w:type="dxa"/>
          </w:tcPr>
          <w:p w14:paraId="69C68A0D"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1</w:t>
            </w:r>
          </w:p>
        </w:tc>
      </w:tr>
      <w:tr w:rsidR="00E12DAD" w:rsidRPr="00C06338" w14:paraId="16F8C774" w14:textId="77777777" w:rsidTr="00096A45">
        <w:tc>
          <w:tcPr>
            <w:tcW w:w="3433" w:type="dxa"/>
          </w:tcPr>
          <w:p w14:paraId="3DCA6B2F" w14:textId="77777777" w:rsidR="00E12DAD" w:rsidRPr="003E1D2F" w:rsidRDefault="00E12DAD" w:rsidP="00822547">
            <w:pPr>
              <w:pStyle w:val="TableText"/>
              <w:keepNext/>
              <w:keepLines/>
              <w:rPr>
                <w:rFonts w:cs="Sendnya"/>
                <w:i/>
                <w:color w:val="000000"/>
                <w:sz w:val="22"/>
                <w:szCs w:val="24"/>
                <w:lang w:val="et-EE" w:bidi="or-IN"/>
              </w:rPr>
            </w:pPr>
            <w:r w:rsidRPr="003E1D2F">
              <w:rPr>
                <w:rFonts w:cs="Times New Roman"/>
                <w:i/>
                <w:color w:val="000000"/>
                <w:sz w:val="22"/>
                <w:szCs w:val="22"/>
                <w:lang w:val="et-EE"/>
              </w:rPr>
              <w:t>Aspergillus flavus</w:t>
            </w:r>
          </w:p>
        </w:tc>
        <w:tc>
          <w:tcPr>
            <w:tcW w:w="2912" w:type="dxa"/>
          </w:tcPr>
          <w:p w14:paraId="197EB934"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Ebapiisav tõendusmaterjal</w:t>
            </w:r>
            <w:r w:rsidRPr="003E1D2F">
              <w:rPr>
                <w:rFonts w:cs="Times New Roman"/>
                <w:color w:val="000000"/>
                <w:sz w:val="22"/>
                <w:szCs w:val="22"/>
                <w:vertAlign w:val="superscript"/>
                <w:lang w:val="et-EE"/>
              </w:rPr>
              <w:t>5</w:t>
            </w:r>
          </w:p>
        </w:tc>
        <w:tc>
          <w:tcPr>
            <w:tcW w:w="2835" w:type="dxa"/>
          </w:tcPr>
          <w:p w14:paraId="2D93B7A4"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Ebapiisav tõendusmaterjal</w:t>
            </w:r>
            <w:r w:rsidRPr="003E1D2F">
              <w:rPr>
                <w:rFonts w:cs="Times New Roman"/>
                <w:color w:val="000000"/>
                <w:sz w:val="22"/>
                <w:szCs w:val="22"/>
                <w:vertAlign w:val="superscript"/>
                <w:lang w:val="et-EE"/>
              </w:rPr>
              <w:t>5</w:t>
            </w:r>
          </w:p>
        </w:tc>
      </w:tr>
      <w:tr w:rsidR="00E12DAD" w:rsidRPr="00C06338" w14:paraId="6D7AF0B1" w14:textId="77777777" w:rsidTr="00096A45">
        <w:tc>
          <w:tcPr>
            <w:tcW w:w="3433" w:type="dxa"/>
          </w:tcPr>
          <w:p w14:paraId="61085B72" w14:textId="77777777" w:rsidR="00E12DAD" w:rsidRPr="003E1D2F" w:rsidRDefault="00E12DAD" w:rsidP="00822547">
            <w:pPr>
              <w:pStyle w:val="TableText"/>
              <w:keepNext/>
              <w:keepLines/>
              <w:rPr>
                <w:rFonts w:cs="Sendnya"/>
                <w:i/>
                <w:color w:val="000000"/>
                <w:sz w:val="22"/>
                <w:szCs w:val="24"/>
                <w:lang w:val="et-EE" w:bidi="or-IN"/>
              </w:rPr>
            </w:pPr>
            <w:r w:rsidRPr="003E1D2F">
              <w:rPr>
                <w:rFonts w:cs="Times New Roman"/>
                <w:i/>
                <w:color w:val="000000"/>
                <w:sz w:val="22"/>
                <w:szCs w:val="22"/>
                <w:lang w:val="et-EE"/>
              </w:rPr>
              <w:t>Aspergillus niger</w:t>
            </w:r>
          </w:p>
        </w:tc>
        <w:tc>
          <w:tcPr>
            <w:tcW w:w="2912" w:type="dxa"/>
          </w:tcPr>
          <w:p w14:paraId="18A907FF"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Ebapiisav tõendusmaterjal</w:t>
            </w:r>
            <w:r w:rsidRPr="003E1D2F">
              <w:rPr>
                <w:rFonts w:cs="Times New Roman"/>
                <w:color w:val="000000"/>
                <w:sz w:val="22"/>
                <w:szCs w:val="22"/>
                <w:vertAlign w:val="superscript"/>
                <w:lang w:val="et-EE"/>
              </w:rPr>
              <w:t>5</w:t>
            </w:r>
          </w:p>
        </w:tc>
        <w:tc>
          <w:tcPr>
            <w:tcW w:w="2835" w:type="dxa"/>
          </w:tcPr>
          <w:p w14:paraId="27A48479"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Ebapiisav tõendusmaterjal</w:t>
            </w:r>
            <w:r w:rsidRPr="003E1D2F">
              <w:rPr>
                <w:rFonts w:cs="Times New Roman"/>
                <w:color w:val="000000"/>
                <w:sz w:val="22"/>
                <w:szCs w:val="22"/>
                <w:vertAlign w:val="superscript"/>
                <w:lang w:val="et-EE"/>
              </w:rPr>
              <w:t>5</w:t>
            </w:r>
          </w:p>
        </w:tc>
      </w:tr>
      <w:tr w:rsidR="00E12DAD" w:rsidRPr="00C06338" w14:paraId="23C41475" w14:textId="77777777" w:rsidTr="00096A45">
        <w:tc>
          <w:tcPr>
            <w:tcW w:w="3433" w:type="dxa"/>
          </w:tcPr>
          <w:p w14:paraId="2070B53B" w14:textId="77777777" w:rsidR="00E12DAD" w:rsidRPr="003E1D2F" w:rsidRDefault="00E12DAD" w:rsidP="00822547">
            <w:pPr>
              <w:pStyle w:val="TableText"/>
              <w:keepNext/>
              <w:keepLines/>
              <w:rPr>
                <w:rFonts w:cs="Sendnya"/>
                <w:i/>
                <w:color w:val="000000"/>
                <w:sz w:val="22"/>
                <w:szCs w:val="24"/>
                <w:lang w:val="et-EE" w:bidi="or-IN"/>
              </w:rPr>
            </w:pPr>
            <w:r w:rsidRPr="003E1D2F">
              <w:rPr>
                <w:rFonts w:cs="Times New Roman"/>
                <w:i/>
                <w:color w:val="000000"/>
                <w:sz w:val="22"/>
                <w:szCs w:val="22"/>
                <w:lang w:val="et-EE"/>
              </w:rPr>
              <w:t>Aspergillus terreus</w:t>
            </w:r>
          </w:p>
        </w:tc>
        <w:tc>
          <w:tcPr>
            <w:tcW w:w="2912" w:type="dxa"/>
          </w:tcPr>
          <w:p w14:paraId="1EE566E3"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Ebapiisav tõendusmaterjal</w:t>
            </w:r>
            <w:r w:rsidRPr="003E1D2F">
              <w:rPr>
                <w:rFonts w:cs="Times New Roman"/>
                <w:color w:val="000000"/>
                <w:sz w:val="22"/>
                <w:szCs w:val="22"/>
                <w:vertAlign w:val="superscript"/>
                <w:lang w:val="et-EE"/>
              </w:rPr>
              <w:t>5</w:t>
            </w:r>
          </w:p>
        </w:tc>
        <w:tc>
          <w:tcPr>
            <w:tcW w:w="2835" w:type="dxa"/>
          </w:tcPr>
          <w:p w14:paraId="61A8CCC2"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Ebapiisav tõendusmaterjal</w:t>
            </w:r>
            <w:r w:rsidRPr="003E1D2F">
              <w:rPr>
                <w:rFonts w:cs="Times New Roman"/>
                <w:color w:val="000000"/>
                <w:sz w:val="22"/>
                <w:szCs w:val="22"/>
                <w:vertAlign w:val="superscript"/>
                <w:lang w:val="et-EE"/>
              </w:rPr>
              <w:t>5</w:t>
            </w:r>
          </w:p>
        </w:tc>
      </w:tr>
      <w:tr w:rsidR="00E12DAD" w:rsidRPr="00C06338" w14:paraId="2F1FF99B" w14:textId="77777777" w:rsidTr="00096A45">
        <w:tc>
          <w:tcPr>
            <w:tcW w:w="3433" w:type="dxa"/>
          </w:tcPr>
          <w:p w14:paraId="34518826" w14:textId="77777777" w:rsidR="00E12DAD" w:rsidRPr="003E1D2F" w:rsidRDefault="00E12DAD" w:rsidP="00822547">
            <w:pPr>
              <w:pStyle w:val="TableText"/>
              <w:keepNext/>
              <w:keepLines/>
              <w:rPr>
                <w:rFonts w:cs="Sendnya"/>
                <w:i/>
                <w:color w:val="000000"/>
                <w:sz w:val="22"/>
                <w:szCs w:val="24"/>
                <w:lang w:val="et-EE" w:bidi="or-IN"/>
              </w:rPr>
            </w:pPr>
            <w:r w:rsidRPr="003E1D2F">
              <w:rPr>
                <w:rFonts w:cs="Times New Roman"/>
                <w:color w:val="000000"/>
                <w:sz w:val="22"/>
                <w:szCs w:val="22"/>
                <w:lang w:val="et-EE"/>
              </w:rPr>
              <w:t>Liigiga mitteseotud piirid</w:t>
            </w:r>
            <w:r w:rsidRPr="003E1D2F">
              <w:rPr>
                <w:rFonts w:cs="Times New Roman"/>
                <w:color w:val="000000"/>
                <w:sz w:val="22"/>
                <w:szCs w:val="22"/>
                <w:vertAlign w:val="superscript"/>
                <w:lang w:val="et-EE"/>
              </w:rPr>
              <w:t>6</w:t>
            </w:r>
          </w:p>
        </w:tc>
        <w:tc>
          <w:tcPr>
            <w:tcW w:w="2912" w:type="dxa"/>
          </w:tcPr>
          <w:p w14:paraId="36E0E3C3"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Ebapiisav tõendusmaterjal</w:t>
            </w:r>
          </w:p>
        </w:tc>
        <w:tc>
          <w:tcPr>
            <w:tcW w:w="2835" w:type="dxa"/>
          </w:tcPr>
          <w:p w14:paraId="6C8E6E07" w14:textId="77777777" w:rsidR="00E12DAD" w:rsidRPr="003E1D2F" w:rsidRDefault="00E12DAD" w:rsidP="00822547">
            <w:pPr>
              <w:pStyle w:val="TableText"/>
              <w:keepNext/>
              <w:keepLines/>
              <w:jc w:val="center"/>
              <w:rPr>
                <w:rFonts w:cs="Sendnya"/>
                <w:color w:val="000000"/>
                <w:sz w:val="22"/>
                <w:szCs w:val="24"/>
                <w:lang w:val="et-EE" w:bidi="or-IN"/>
              </w:rPr>
            </w:pPr>
            <w:r w:rsidRPr="003E1D2F">
              <w:rPr>
                <w:rFonts w:cs="Times New Roman"/>
                <w:color w:val="000000"/>
                <w:sz w:val="22"/>
                <w:szCs w:val="22"/>
                <w:lang w:val="et-EE"/>
              </w:rPr>
              <w:t>Ebapiisav tõendusmaterjal</w:t>
            </w:r>
          </w:p>
        </w:tc>
      </w:tr>
      <w:tr w:rsidR="00E12DAD" w:rsidRPr="00C06338" w14:paraId="44888F7B" w14:textId="77777777" w:rsidTr="00096A45">
        <w:tc>
          <w:tcPr>
            <w:tcW w:w="9180" w:type="dxa"/>
            <w:gridSpan w:val="3"/>
          </w:tcPr>
          <w:p w14:paraId="78B77AE8" w14:textId="77777777" w:rsidR="009507D2" w:rsidRPr="003E1D2F" w:rsidRDefault="009507D2" w:rsidP="009507D2">
            <w:pPr>
              <w:pStyle w:val="TableTextFootnote"/>
              <w:rPr>
                <w:rFonts w:cs="Sendnya"/>
                <w:color w:val="000000"/>
                <w:sz w:val="22"/>
                <w:szCs w:val="24"/>
                <w:lang w:val="et-EE" w:bidi="or-IN"/>
              </w:rPr>
            </w:pPr>
            <w:r w:rsidRPr="003E1D2F">
              <w:rPr>
                <w:rFonts w:cs="Sendnya"/>
                <w:color w:val="000000"/>
                <w:sz w:val="22"/>
                <w:szCs w:val="24"/>
                <w:vertAlign w:val="superscript"/>
                <w:lang w:val="et-EE" w:bidi="or-IN"/>
              </w:rPr>
              <w:t>1</w:t>
            </w:r>
            <w:r w:rsidRPr="003E1D2F">
              <w:rPr>
                <w:rFonts w:cs="Sendnya"/>
                <w:color w:val="000000"/>
                <w:sz w:val="22"/>
                <w:szCs w:val="24"/>
                <w:lang w:val="et-EE" w:bidi="or-IN"/>
              </w:rPr>
              <w:t xml:space="preserve"> Tüved, mille korral MIC väärtused ületavad tundlikkuse / vahepealse tundlikkuse (S/I) piiri, esinevad harva või ei ole neist seni teatatud. Samastamise ja antifungaalse tundlikkuse teste tuleb kõigil sellistel isolaatidel korrata ja kui tulemus kinnitub, siis saata isolaat referentlaborisse. Seni, kuni pole saadud tõestusmaterjali kliinilise ravivastuse kohta kinnitatud isolaatide puhul, mille MIC on kehtivatest resistentsuse piiridest suurem, peab teatama neist kui resistentsetest. Alljärgnevalt nimetatud liikidest tingitud infektsioonide korral saavutati 76% kliiniline ravivastus, kui MIC oli epidemioloogilistest piiridest väiksem või sellega võrdne. Seega peetakse </w:t>
            </w:r>
            <w:r w:rsidRPr="003E1D2F">
              <w:rPr>
                <w:i/>
                <w:iCs/>
                <w:color w:val="000000"/>
                <w:sz w:val="22"/>
                <w:szCs w:val="22"/>
                <w:lang w:val="et-EE"/>
              </w:rPr>
              <w:t>C. albicans</w:t>
            </w:r>
            <w:r w:rsidRPr="003E1D2F">
              <w:rPr>
                <w:color w:val="000000"/>
                <w:sz w:val="22"/>
                <w:szCs w:val="22"/>
                <w:lang w:val="et-EE"/>
              </w:rPr>
              <w:t>'i</w:t>
            </w:r>
            <w:r w:rsidRPr="003E1D2F">
              <w:rPr>
                <w:i/>
                <w:iCs/>
                <w:color w:val="000000"/>
                <w:sz w:val="22"/>
                <w:szCs w:val="22"/>
                <w:lang w:val="et-EE"/>
              </w:rPr>
              <w:t>, C. dubliniensis</w:t>
            </w:r>
            <w:r w:rsidRPr="003E1D2F">
              <w:rPr>
                <w:color w:val="000000"/>
                <w:sz w:val="22"/>
                <w:szCs w:val="22"/>
                <w:lang w:val="et-EE"/>
              </w:rPr>
              <w:t>'e</w:t>
            </w:r>
            <w:r w:rsidRPr="003E1D2F">
              <w:rPr>
                <w:i/>
                <w:iCs/>
                <w:color w:val="000000"/>
                <w:sz w:val="22"/>
                <w:szCs w:val="22"/>
                <w:lang w:val="et-EE"/>
              </w:rPr>
              <w:t>, C. parapsilosis</w:t>
            </w:r>
            <w:r w:rsidRPr="003E1D2F">
              <w:rPr>
                <w:color w:val="000000"/>
                <w:sz w:val="22"/>
                <w:szCs w:val="22"/>
                <w:lang w:val="et-EE"/>
              </w:rPr>
              <w:t>'e</w:t>
            </w:r>
            <w:r w:rsidRPr="003E1D2F">
              <w:rPr>
                <w:i/>
                <w:iCs/>
                <w:color w:val="000000"/>
                <w:sz w:val="22"/>
                <w:szCs w:val="22"/>
                <w:lang w:val="et-EE"/>
              </w:rPr>
              <w:t xml:space="preserve"> </w:t>
            </w:r>
            <w:r w:rsidRPr="003E1D2F">
              <w:rPr>
                <w:color w:val="000000"/>
                <w:sz w:val="22"/>
                <w:szCs w:val="22"/>
                <w:lang w:val="et-EE"/>
              </w:rPr>
              <w:t xml:space="preserve">ja </w:t>
            </w:r>
            <w:r w:rsidRPr="003E1D2F">
              <w:rPr>
                <w:i/>
                <w:iCs/>
                <w:color w:val="000000"/>
                <w:sz w:val="22"/>
                <w:szCs w:val="22"/>
                <w:lang w:val="et-EE"/>
              </w:rPr>
              <w:t>C. tropicalis</w:t>
            </w:r>
            <w:r w:rsidRPr="003E1D2F">
              <w:rPr>
                <w:color w:val="000000"/>
                <w:sz w:val="22"/>
                <w:szCs w:val="22"/>
                <w:lang w:val="et-EE"/>
              </w:rPr>
              <w:t>'e metsikut tüüpi populatsioone tundlikeks.</w:t>
            </w:r>
          </w:p>
          <w:p w14:paraId="31F3210D" w14:textId="77777777" w:rsidR="009507D2" w:rsidRPr="003E1D2F" w:rsidRDefault="009507D2" w:rsidP="009507D2">
            <w:pPr>
              <w:pStyle w:val="TableText"/>
              <w:rPr>
                <w:rFonts w:cs="Sendnya"/>
                <w:color w:val="000000"/>
                <w:sz w:val="22"/>
                <w:szCs w:val="24"/>
                <w:lang w:val="et-EE" w:bidi="or-IN"/>
              </w:rPr>
            </w:pPr>
            <w:r w:rsidRPr="003E1D2F">
              <w:rPr>
                <w:rFonts w:cs="Sendnya"/>
                <w:color w:val="000000"/>
                <w:sz w:val="22"/>
                <w:szCs w:val="24"/>
                <w:vertAlign w:val="superscript"/>
                <w:lang w:val="et-EE" w:bidi="or-IN"/>
              </w:rPr>
              <w:t>2</w:t>
            </w:r>
            <w:r w:rsidRPr="003E1D2F">
              <w:rPr>
                <w:rFonts w:cs="Sendnya"/>
                <w:color w:val="000000"/>
                <w:sz w:val="22"/>
                <w:szCs w:val="24"/>
                <w:lang w:val="et-EE" w:bidi="or-IN"/>
              </w:rPr>
              <w:t xml:space="preserve"> Nende liikide epidemioloogilised piirid (</w:t>
            </w:r>
            <w:r w:rsidRPr="003E1D2F">
              <w:rPr>
                <w:rFonts w:cs="Sendnya"/>
                <w:i/>
                <w:iCs/>
                <w:color w:val="000000"/>
                <w:sz w:val="22"/>
                <w:szCs w:val="24"/>
                <w:lang w:val="et-EE" w:bidi="or-IN"/>
              </w:rPr>
              <w:t>epidemiological cut-off value</w:t>
            </w:r>
            <w:r w:rsidR="00DC2679" w:rsidRPr="003E1D2F">
              <w:rPr>
                <w:rFonts w:cs="Sendnya"/>
                <w:i/>
                <w:iCs/>
                <w:color w:val="000000"/>
                <w:sz w:val="22"/>
                <w:szCs w:val="24"/>
                <w:lang w:val="et-EE" w:bidi="or-IN"/>
              </w:rPr>
              <w:t>,</w:t>
            </w:r>
            <w:r w:rsidR="00DC2679" w:rsidRPr="003E1D2F">
              <w:rPr>
                <w:rFonts w:cs="Sendnya"/>
                <w:color w:val="000000"/>
                <w:sz w:val="22"/>
                <w:szCs w:val="24"/>
                <w:lang w:val="et-EE" w:bidi="or-IN"/>
              </w:rPr>
              <w:t xml:space="preserve"> ECOFF</w:t>
            </w:r>
            <w:r w:rsidRPr="003E1D2F">
              <w:rPr>
                <w:rFonts w:cs="Sendnya"/>
                <w:color w:val="000000"/>
                <w:sz w:val="22"/>
                <w:szCs w:val="24"/>
                <w:lang w:val="et-EE" w:bidi="or-IN"/>
              </w:rPr>
              <w:t xml:space="preserve">) on üldiselt suuremad kui </w:t>
            </w:r>
            <w:r w:rsidRPr="003E1D2F">
              <w:rPr>
                <w:rFonts w:cs="Sendnya"/>
                <w:i/>
                <w:iCs/>
                <w:color w:val="000000"/>
                <w:sz w:val="22"/>
                <w:szCs w:val="24"/>
                <w:lang w:val="et-EE" w:bidi="or-IN"/>
              </w:rPr>
              <w:t>C. albicans</w:t>
            </w:r>
            <w:r w:rsidRPr="003E1D2F">
              <w:rPr>
                <w:rFonts w:cs="Times New Roman"/>
                <w:color w:val="000000"/>
                <w:sz w:val="22"/>
                <w:szCs w:val="24"/>
                <w:lang w:val="et-EE" w:bidi="or-IN"/>
              </w:rPr>
              <w:t>'</w:t>
            </w:r>
            <w:r w:rsidRPr="003E1D2F">
              <w:rPr>
                <w:rFonts w:cs="Sendnya"/>
                <w:color w:val="000000"/>
                <w:sz w:val="22"/>
                <w:szCs w:val="24"/>
                <w:lang w:val="et-EE" w:bidi="or-IN"/>
              </w:rPr>
              <w:t>i puhul.</w:t>
            </w:r>
          </w:p>
          <w:p w14:paraId="5747B27C" w14:textId="77777777" w:rsidR="009507D2" w:rsidRPr="003E1D2F" w:rsidRDefault="009507D2" w:rsidP="009507D2">
            <w:pPr>
              <w:pStyle w:val="TableText"/>
              <w:rPr>
                <w:rFonts w:cs="Sendnya"/>
                <w:color w:val="000000"/>
                <w:sz w:val="22"/>
                <w:szCs w:val="24"/>
                <w:lang w:val="et-EE" w:bidi="or-IN"/>
              </w:rPr>
            </w:pPr>
            <w:r w:rsidRPr="003E1D2F">
              <w:rPr>
                <w:rFonts w:cs="Sendnya"/>
                <w:color w:val="000000"/>
                <w:sz w:val="22"/>
                <w:szCs w:val="24"/>
                <w:vertAlign w:val="superscript"/>
                <w:lang w:val="et-EE" w:bidi="or-IN"/>
              </w:rPr>
              <w:t>3</w:t>
            </w:r>
            <w:r w:rsidRPr="003E1D2F">
              <w:rPr>
                <w:rFonts w:cs="Sendnya"/>
                <w:color w:val="000000"/>
                <w:sz w:val="22"/>
                <w:szCs w:val="24"/>
                <w:lang w:val="et-EE" w:bidi="or-IN"/>
              </w:rPr>
              <w:t xml:space="preserve"> Liikidega mitteseotud piirid on määratud peamiselt farmakokineetika/farmakodünaamika andmete põhjal ja need ei sõltu </w:t>
            </w:r>
            <w:r w:rsidRPr="003E1D2F">
              <w:rPr>
                <w:rFonts w:cs="Sendnya"/>
                <w:i/>
                <w:iCs/>
                <w:color w:val="000000"/>
                <w:sz w:val="22"/>
                <w:szCs w:val="24"/>
                <w:lang w:val="et-EE" w:bidi="or-IN"/>
              </w:rPr>
              <w:t>Candida</w:t>
            </w:r>
            <w:r w:rsidRPr="003E1D2F">
              <w:rPr>
                <w:rFonts w:cs="Sendnya"/>
                <w:color w:val="000000"/>
                <w:sz w:val="22"/>
                <w:szCs w:val="24"/>
                <w:lang w:val="et-EE" w:bidi="or-IN"/>
              </w:rPr>
              <w:t xml:space="preserve"> konkreetsete liikide MIC tulemuste jaotuvusest. Neid kasutatakse ainult nende organismide puhul, mille jaoks spetsiifilised piirid puuduvad.</w:t>
            </w:r>
          </w:p>
          <w:p w14:paraId="749712D0" w14:textId="77777777" w:rsidR="009507D2" w:rsidRPr="003E1D2F" w:rsidRDefault="009507D2" w:rsidP="009507D2">
            <w:pPr>
              <w:pStyle w:val="TableText"/>
              <w:rPr>
                <w:rFonts w:cs="Sendnya"/>
                <w:color w:val="000000"/>
                <w:sz w:val="22"/>
                <w:szCs w:val="24"/>
                <w:lang w:val="et-EE" w:bidi="or-IN"/>
              </w:rPr>
            </w:pPr>
            <w:r w:rsidRPr="003E1D2F">
              <w:rPr>
                <w:rFonts w:cs="Sendnya"/>
                <w:color w:val="000000"/>
                <w:sz w:val="22"/>
                <w:szCs w:val="24"/>
                <w:vertAlign w:val="superscript"/>
                <w:lang w:val="et-EE" w:bidi="or-IN"/>
              </w:rPr>
              <w:t>4</w:t>
            </w:r>
            <w:r w:rsidRPr="003E1D2F">
              <w:rPr>
                <w:rFonts w:cs="Sendnya"/>
                <w:color w:val="000000"/>
                <w:sz w:val="22"/>
                <w:szCs w:val="24"/>
                <w:lang w:val="et-EE" w:bidi="or-IN"/>
              </w:rPr>
              <w:t xml:space="preserve"> Tehnilise ebakindluse piir (</w:t>
            </w:r>
            <w:r w:rsidRPr="003E1D2F">
              <w:rPr>
                <w:rFonts w:cs="Sendnya"/>
                <w:i/>
                <w:iCs/>
                <w:color w:val="000000"/>
                <w:sz w:val="22"/>
                <w:szCs w:val="24"/>
                <w:lang w:val="et-EE" w:bidi="or-IN"/>
              </w:rPr>
              <w:t>area of technical uncertainty</w:t>
            </w:r>
            <w:r w:rsidR="00DC2679" w:rsidRPr="003E1D2F">
              <w:rPr>
                <w:rFonts w:cs="Sendnya"/>
                <w:i/>
                <w:iCs/>
                <w:color w:val="000000"/>
                <w:sz w:val="22"/>
                <w:szCs w:val="24"/>
                <w:lang w:val="et-EE" w:bidi="or-IN"/>
              </w:rPr>
              <w:t>,</w:t>
            </w:r>
            <w:r w:rsidR="00DC2679" w:rsidRPr="003E1D2F">
              <w:rPr>
                <w:rFonts w:cs="Sendnya"/>
                <w:color w:val="000000"/>
                <w:sz w:val="22"/>
                <w:szCs w:val="24"/>
                <w:lang w:val="et-EE" w:bidi="or-IN"/>
              </w:rPr>
              <w:t xml:space="preserve"> ATU</w:t>
            </w:r>
            <w:r w:rsidRPr="003E1D2F">
              <w:rPr>
                <w:rFonts w:cs="Sendnya"/>
                <w:color w:val="000000"/>
                <w:sz w:val="22"/>
                <w:szCs w:val="24"/>
                <w:lang w:val="et-EE" w:bidi="or-IN"/>
              </w:rPr>
              <w:t>) on 2. Väljastage tulemus „R“ koos järgmise kommentaariga: „Mõnes kliinilises olukorras (mitteinvasiivsed infektsioonid) võib vorikonasooli kasutada eeldusel, et tagatud on piisav ekspositsioon.“.</w:t>
            </w:r>
          </w:p>
          <w:p w14:paraId="62B9B89C" w14:textId="77777777" w:rsidR="009507D2" w:rsidRPr="003E1D2F" w:rsidRDefault="009507D2" w:rsidP="009507D2">
            <w:pPr>
              <w:pStyle w:val="TableText"/>
              <w:rPr>
                <w:rFonts w:cs="Sendnya"/>
                <w:color w:val="000000"/>
                <w:sz w:val="22"/>
                <w:szCs w:val="24"/>
                <w:lang w:val="et-EE" w:bidi="or-IN"/>
              </w:rPr>
            </w:pPr>
            <w:r w:rsidRPr="003E1D2F">
              <w:rPr>
                <w:rFonts w:cs="Sendnya"/>
                <w:color w:val="000000"/>
                <w:sz w:val="22"/>
                <w:szCs w:val="24"/>
                <w:vertAlign w:val="superscript"/>
                <w:lang w:val="et-EE" w:bidi="or-IN"/>
              </w:rPr>
              <w:t>5</w:t>
            </w:r>
            <w:r w:rsidRPr="003E1D2F">
              <w:rPr>
                <w:rFonts w:cs="Sendnya"/>
                <w:color w:val="000000"/>
                <w:sz w:val="22"/>
                <w:szCs w:val="24"/>
                <w:lang w:val="et-EE" w:bidi="or-IN"/>
              </w:rPr>
              <w:t xml:space="preserve"> Nende liikide ECOFF</w:t>
            </w:r>
            <w:r w:rsidRPr="003E1D2F">
              <w:rPr>
                <w:rFonts w:cs="Sendnya"/>
                <w:color w:val="000000"/>
                <w:sz w:val="22"/>
                <w:szCs w:val="24"/>
                <w:lang w:val="et-EE" w:bidi="or-IN"/>
              </w:rPr>
              <w:noBreakHyphen/>
              <w:t xml:space="preserve">id on üldiselt ühe kahekordse lahjenduse võrra suurem kui </w:t>
            </w:r>
            <w:r w:rsidRPr="003E1D2F">
              <w:rPr>
                <w:rFonts w:cs="Sendnya"/>
                <w:i/>
                <w:iCs/>
                <w:color w:val="000000"/>
                <w:sz w:val="22"/>
                <w:szCs w:val="24"/>
                <w:lang w:val="et-EE" w:bidi="or-IN"/>
              </w:rPr>
              <w:t>A. fumigatus</w:t>
            </w:r>
            <w:r w:rsidRPr="003E1D2F">
              <w:rPr>
                <w:rFonts w:cs="Times New Roman"/>
                <w:color w:val="000000"/>
                <w:sz w:val="22"/>
                <w:szCs w:val="24"/>
                <w:lang w:val="et-EE" w:bidi="or-IN"/>
              </w:rPr>
              <w:t>'</w:t>
            </w:r>
            <w:r w:rsidRPr="003E1D2F">
              <w:rPr>
                <w:rFonts w:cs="Sendnya"/>
                <w:color w:val="000000"/>
                <w:sz w:val="22"/>
                <w:szCs w:val="24"/>
                <w:lang w:val="et-EE" w:bidi="or-IN"/>
              </w:rPr>
              <w:t>e korral.</w:t>
            </w:r>
          </w:p>
          <w:p w14:paraId="09EC2D0A" w14:textId="77777777" w:rsidR="00E12DAD" w:rsidRPr="003E1D2F" w:rsidRDefault="00E12DAD" w:rsidP="00B833E0">
            <w:pPr>
              <w:pStyle w:val="TableTextFootnote"/>
              <w:keepNext/>
              <w:keepLines/>
              <w:rPr>
                <w:rFonts w:cs="Sendnya"/>
                <w:color w:val="000000"/>
                <w:sz w:val="22"/>
                <w:szCs w:val="24"/>
                <w:lang w:val="et-EE" w:bidi="or-IN"/>
              </w:rPr>
            </w:pPr>
            <w:r w:rsidRPr="003E1D2F">
              <w:rPr>
                <w:color w:val="000000"/>
                <w:sz w:val="22"/>
                <w:szCs w:val="22"/>
                <w:vertAlign w:val="superscript"/>
                <w:lang w:val="et-EE" w:bidi="or-IN"/>
              </w:rPr>
              <w:t>6</w:t>
            </w:r>
            <w:r w:rsidRPr="003E1D2F">
              <w:rPr>
                <w:color w:val="000000"/>
                <w:sz w:val="22"/>
                <w:szCs w:val="22"/>
                <w:lang w:val="et-EE" w:bidi="or-IN"/>
              </w:rPr>
              <w:t xml:space="preserve"> Liigiga mitteseotud piire ei ole määratud.</w:t>
            </w:r>
          </w:p>
        </w:tc>
      </w:tr>
    </w:tbl>
    <w:p w14:paraId="45F53A06" w14:textId="77777777" w:rsidR="009B39A1" w:rsidRPr="003E1D2F" w:rsidRDefault="009B39A1">
      <w:pPr>
        <w:tabs>
          <w:tab w:val="left" w:pos="567"/>
        </w:tabs>
        <w:rPr>
          <w:color w:val="000000"/>
          <w:sz w:val="22"/>
          <w:lang w:val="et-EE"/>
        </w:rPr>
      </w:pPr>
    </w:p>
    <w:p w14:paraId="6BBFD7F0" w14:textId="77777777" w:rsidR="009B39A1" w:rsidRPr="003E1D2F" w:rsidRDefault="009B39A1" w:rsidP="008C14EC">
      <w:pPr>
        <w:keepNext/>
        <w:keepLines/>
        <w:tabs>
          <w:tab w:val="left" w:pos="567"/>
        </w:tabs>
        <w:outlineLvl w:val="0"/>
        <w:rPr>
          <w:color w:val="000000"/>
          <w:sz w:val="22"/>
          <w:u w:val="single"/>
          <w:lang w:val="et-EE"/>
        </w:rPr>
      </w:pPr>
      <w:r w:rsidRPr="003E1D2F">
        <w:rPr>
          <w:color w:val="000000"/>
          <w:sz w:val="22"/>
          <w:u w:val="single"/>
          <w:lang w:val="et-EE"/>
        </w:rPr>
        <w:t>Kliiniline kogemus</w:t>
      </w:r>
    </w:p>
    <w:p w14:paraId="39CBF146" w14:textId="77777777" w:rsidR="009B39A1" w:rsidRPr="003E1D2F" w:rsidRDefault="009B39A1">
      <w:pPr>
        <w:pStyle w:val="BodyText2"/>
        <w:jc w:val="left"/>
        <w:outlineLvl w:val="0"/>
        <w:rPr>
          <w:b w:val="0"/>
          <w:color w:val="000000"/>
          <w:lang w:val="et-EE"/>
        </w:rPr>
      </w:pPr>
      <w:r w:rsidRPr="003E1D2F">
        <w:rPr>
          <w:b w:val="0"/>
          <w:color w:val="000000"/>
          <w:lang w:val="et-EE"/>
        </w:rPr>
        <w:t>Käesolevas lõigus on kliiniline efektiivsus defineeritud kui täielik või osaline reageerimine ravile.</w:t>
      </w:r>
    </w:p>
    <w:p w14:paraId="5FF3D13C" w14:textId="77777777" w:rsidR="009B39A1" w:rsidRPr="003E1D2F" w:rsidRDefault="009B39A1">
      <w:pPr>
        <w:tabs>
          <w:tab w:val="left" w:pos="567"/>
        </w:tabs>
        <w:rPr>
          <w:color w:val="000000"/>
          <w:sz w:val="22"/>
          <w:lang w:val="et-EE"/>
        </w:rPr>
      </w:pPr>
    </w:p>
    <w:p w14:paraId="27AEDD97" w14:textId="77777777" w:rsidR="009B39A1" w:rsidRPr="003E1D2F" w:rsidRDefault="009B39A1">
      <w:pPr>
        <w:keepNext/>
        <w:tabs>
          <w:tab w:val="left" w:pos="567"/>
        </w:tabs>
        <w:outlineLvl w:val="0"/>
        <w:rPr>
          <w:color w:val="000000"/>
          <w:sz w:val="22"/>
          <w:szCs w:val="22"/>
          <w:u w:val="single"/>
          <w:lang w:val="et-EE"/>
        </w:rPr>
      </w:pPr>
      <w:r w:rsidRPr="003E1D2F">
        <w:rPr>
          <w:i/>
          <w:color w:val="000000"/>
          <w:sz w:val="22"/>
          <w:u w:val="single"/>
          <w:lang w:val="et-EE"/>
        </w:rPr>
        <w:t>Aspergillus</w:t>
      </w:r>
      <w:r w:rsidRPr="003E1D2F">
        <w:rPr>
          <w:color w:val="000000"/>
          <w:sz w:val="22"/>
          <w:szCs w:val="22"/>
          <w:u w:val="single"/>
          <w:lang w:val="et-EE"/>
        </w:rPr>
        <w:t>-infektsioonid – efektiivsus halva prognoosiga aspergilloosipatsientidel</w:t>
      </w:r>
    </w:p>
    <w:p w14:paraId="7A77A7D1" w14:textId="77777777" w:rsidR="009B39A1" w:rsidRPr="003E1D2F" w:rsidRDefault="009B39A1">
      <w:pPr>
        <w:pStyle w:val="CM55"/>
        <w:spacing w:after="0"/>
        <w:rPr>
          <w:rFonts w:cs="Sendnya"/>
          <w:color w:val="000000"/>
          <w:sz w:val="22"/>
          <w:szCs w:val="22"/>
          <w:lang w:val="et-EE" w:bidi="or-IN"/>
        </w:rPr>
        <w:pPrChange w:id="1044" w:author="RR_5" w:date="2025-12-02T11:38:00Z">
          <w:pPr>
            <w:pStyle w:val="CM55"/>
            <w:keepNext/>
            <w:spacing w:after="0"/>
          </w:pPr>
        </w:pPrChange>
      </w:pPr>
      <w:r w:rsidRPr="003E1D2F">
        <w:rPr>
          <w:color w:val="000000"/>
          <w:sz w:val="22"/>
          <w:lang w:val="et-EE"/>
        </w:rPr>
        <w:t xml:space="preserve">Vorikonasool avaldab </w:t>
      </w:r>
      <w:r w:rsidRPr="003E1D2F">
        <w:rPr>
          <w:i/>
          <w:color w:val="000000"/>
          <w:sz w:val="22"/>
          <w:lang w:val="et-EE"/>
        </w:rPr>
        <w:t xml:space="preserve">in vitro </w:t>
      </w:r>
      <w:r w:rsidRPr="003E1D2F">
        <w:rPr>
          <w:color w:val="000000"/>
          <w:sz w:val="22"/>
          <w:lang w:val="et-EE"/>
        </w:rPr>
        <w:t xml:space="preserve">antifungitsiidset toimet </w:t>
      </w:r>
      <w:r w:rsidRPr="003E1D2F">
        <w:rPr>
          <w:i/>
          <w:color w:val="000000"/>
          <w:sz w:val="22"/>
          <w:lang w:val="et-EE"/>
        </w:rPr>
        <w:t xml:space="preserve">Aspergillus spp. </w:t>
      </w:r>
      <w:r w:rsidRPr="003E1D2F">
        <w:rPr>
          <w:color w:val="000000"/>
          <w:sz w:val="22"/>
          <w:lang w:val="et-EE"/>
        </w:rPr>
        <w:t xml:space="preserve">suhtes. Avatud, randomiseeritud, multitsentrilises uuringus 277-l immuunpuudulikkusega ägeda invasiivse aspergilloosi patsiendil osutus 12-nädalane ravi vorikonasooliga efektiivsemaks kui konventsionaalne ravi amfoteritsiin B-ga, samuti täheldati vorikonasooligrupis kõrgemat elulemuse määra. </w:t>
      </w:r>
      <w:r w:rsidRPr="003E1D2F">
        <w:rPr>
          <w:rFonts w:cs="Sendnya"/>
          <w:color w:val="000000"/>
          <w:sz w:val="22"/>
          <w:lang w:val="et-EE" w:bidi="or-IN"/>
        </w:rPr>
        <w:t>Vorikonasooli manustati esimese 24</w:t>
      </w:r>
      <w:r w:rsidR="00BA63A9" w:rsidRPr="003E1D2F">
        <w:rPr>
          <w:rFonts w:cs="Sendnya"/>
          <w:color w:val="000000"/>
          <w:sz w:val="22"/>
          <w:lang w:val="et-EE" w:bidi="or-IN"/>
        </w:rPr>
        <w:t> </w:t>
      </w:r>
      <w:r w:rsidRPr="003E1D2F">
        <w:rPr>
          <w:rFonts w:cs="Sendnya"/>
          <w:color w:val="000000"/>
          <w:sz w:val="22"/>
          <w:lang w:val="et-EE" w:bidi="or-IN"/>
        </w:rPr>
        <w:t>tunni jooksul intravenoosse löökannusena 6 mg/kg kohta iga 12</w:t>
      </w:r>
      <w:r w:rsidR="00BA63A9" w:rsidRPr="003E1D2F">
        <w:rPr>
          <w:rFonts w:cs="Sendnya"/>
          <w:color w:val="000000"/>
          <w:sz w:val="22"/>
          <w:lang w:val="et-EE" w:bidi="or-IN"/>
        </w:rPr>
        <w:t> </w:t>
      </w:r>
      <w:r w:rsidRPr="003E1D2F">
        <w:rPr>
          <w:rFonts w:cs="Sendnya"/>
          <w:color w:val="000000"/>
          <w:sz w:val="22"/>
          <w:lang w:val="et-EE" w:bidi="or-IN"/>
        </w:rPr>
        <w:t>tunni järel, seejärel säilitusannusena 4 mg/kg kohta iga 12</w:t>
      </w:r>
      <w:r w:rsidR="00BA63A9" w:rsidRPr="003E1D2F">
        <w:rPr>
          <w:rFonts w:cs="Sendnya"/>
          <w:color w:val="000000"/>
          <w:sz w:val="22"/>
          <w:lang w:val="et-EE" w:bidi="or-IN"/>
        </w:rPr>
        <w:t> </w:t>
      </w:r>
      <w:r w:rsidRPr="003E1D2F">
        <w:rPr>
          <w:rFonts w:cs="Sendnya"/>
          <w:color w:val="000000"/>
          <w:sz w:val="22"/>
          <w:lang w:val="et-EE" w:bidi="or-IN"/>
        </w:rPr>
        <w:t>tunni järel vähemalt 7</w:t>
      </w:r>
      <w:r w:rsidR="00F201F8" w:rsidRPr="003E1D2F">
        <w:rPr>
          <w:rFonts w:cs="Sendnya"/>
          <w:color w:val="000000"/>
          <w:sz w:val="22"/>
          <w:lang w:val="et-EE" w:bidi="or-IN"/>
        </w:rPr>
        <w:t> </w:t>
      </w:r>
      <w:r w:rsidRPr="003E1D2F">
        <w:rPr>
          <w:rFonts w:cs="Sendnya"/>
          <w:color w:val="000000"/>
          <w:sz w:val="22"/>
          <w:lang w:val="et-EE" w:bidi="or-IN"/>
        </w:rPr>
        <w:t>päeva. Seejärel võib ravi jätkata suukaudse 200 mg preparaadiga iga 12</w:t>
      </w:r>
      <w:r w:rsidR="00BA63A9" w:rsidRPr="003E1D2F">
        <w:rPr>
          <w:rFonts w:cs="Sendnya"/>
          <w:color w:val="000000"/>
          <w:sz w:val="22"/>
          <w:lang w:val="et-EE" w:bidi="or-IN"/>
        </w:rPr>
        <w:t> </w:t>
      </w:r>
      <w:r w:rsidRPr="003E1D2F">
        <w:rPr>
          <w:rFonts w:cs="Sendnya"/>
          <w:color w:val="000000"/>
          <w:sz w:val="22"/>
          <w:lang w:val="et-EE" w:bidi="or-IN"/>
        </w:rPr>
        <w:t>tunni järel. Keskmine vorikonasooli intravenoosse ravi kestus oli 10</w:t>
      </w:r>
      <w:r w:rsidR="00BA63A9" w:rsidRPr="003E1D2F">
        <w:rPr>
          <w:rFonts w:cs="Sendnya"/>
          <w:color w:val="000000"/>
          <w:sz w:val="22"/>
          <w:lang w:val="et-EE" w:bidi="or-IN"/>
        </w:rPr>
        <w:t> </w:t>
      </w:r>
      <w:r w:rsidRPr="003E1D2F">
        <w:rPr>
          <w:rFonts w:cs="Sendnya"/>
          <w:color w:val="000000"/>
          <w:sz w:val="22"/>
          <w:lang w:val="et-EE" w:bidi="or-IN"/>
        </w:rPr>
        <w:t>päeva (vahemikus 2…85</w:t>
      </w:r>
      <w:r w:rsidR="00BA63A9" w:rsidRPr="003E1D2F">
        <w:rPr>
          <w:rFonts w:cs="Sendnya"/>
          <w:color w:val="000000"/>
          <w:sz w:val="22"/>
          <w:lang w:val="et-EE" w:bidi="or-IN"/>
        </w:rPr>
        <w:t> </w:t>
      </w:r>
      <w:r w:rsidRPr="003E1D2F">
        <w:rPr>
          <w:rFonts w:cs="Sendnya"/>
          <w:color w:val="000000"/>
          <w:sz w:val="22"/>
          <w:lang w:val="et-EE" w:bidi="or-IN"/>
        </w:rPr>
        <w:t>päeva). Keskmine vorikonasooli suukaudse ravi kestus oli 76</w:t>
      </w:r>
      <w:r w:rsidR="00BA63A9" w:rsidRPr="003E1D2F">
        <w:rPr>
          <w:rFonts w:cs="Sendnya"/>
          <w:color w:val="000000"/>
          <w:sz w:val="22"/>
          <w:lang w:val="et-EE" w:bidi="or-IN"/>
        </w:rPr>
        <w:t> </w:t>
      </w:r>
      <w:r w:rsidRPr="003E1D2F">
        <w:rPr>
          <w:rFonts w:cs="Sendnya"/>
          <w:color w:val="000000"/>
          <w:sz w:val="22"/>
          <w:lang w:val="et-EE" w:bidi="or-IN"/>
        </w:rPr>
        <w:t>päeva (vahemikus 2…232</w:t>
      </w:r>
      <w:r w:rsidR="008A3199" w:rsidRPr="003E1D2F">
        <w:rPr>
          <w:rFonts w:cs="Sendnya"/>
          <w:color w:val="000000"/>
          <w:sz w:val="22"/>
          <w:lang w:val="et-EE" w:bidi="or-IN"/>
        </w:rPr>
        <w:t> </w:t>
      </w:r>
      <w:r w:rsidRPr="003E1D2F">
        <w:rPr>
          <w:rFonts w:cs="Sendnya"/>
          <w:color w:val="000000"/>
          <w:sz w:val="22"/>
          <w:lang w:val="et-EE" w:bidi="or-IN"/>
        </w:rPr>
        <w:t>päeva) pärast intravenoosset ravi.</w:t>
      </w:r>
    </w:p>
    <w:p w14:paraId="5B6E0572" w14:textId="77777777" w:rsidR="009B39A1" w:rsidRPr="003E1D2F" w:rsidRDefault="009B39A1">
      <w:pPr>
        <w:tabs>
          <w:tab w:val="left" w:pos="567"/>
        </w:tabs>
        <w:rPr>
          <w:color w:val="000000"/>
          <w:sz w:val="22"/>
          <w:lang w:val="et-EE"/>
        </w:rPr>
      </w:pPr>
    </w:p>
    <w:p w14:paraId="26D3BE75" w14:textId="77777777" w:rsidR="009B39A1" w:rsidRPr="003E1D2F" w:rsidRDefault="009B39A1">
      <w:pPr>
        <w:tabs>
          <w:tab w:val="left" w:pos="567"/>
        </w:tabs>
        <w:rPr>
          <w:color w:val="000000"/>
          <w:sz w:val="22"/>
          <w:lang w:val="et-EE"/>
        </w:rPr>
      </w:pPr>
      <w:r w:rsidRPr="003E1D2F">
        <w:rPr>
          <w:color w:val="000000"/>
          <w:sz w:val="22"/>
          <w:lang w:val="et-EE"/>
        </w:rPr>
        <w:t>Rahuldavat üldist reageerivust ravile (haigusnähtude ja radiograafilise/bronhoskoopilise leiu täielik või osaline taandarenemine) täheldati 53% vorikonasooliga ravitud patsientidest, võrrelduna 31%-ga amfoteritsiin B-grupis. 84-päeva elulemuse näitaja oli vorikonasooligrupis statistiliselt olulisel määral kõrgem kui am</w:t>
      </w:r>
      <w:r w:rsidR="003C78DD" w:rsidRPr="003E1D2F">
        <w:rPr>
          <w:color w:val="000000"/>
          <w:sz w:val="22"/>
          <w:lang w:val="et-EE"/>
        </w:rPr>
        <w:t>f</w:t>
      </w:r>
      <w:r w:rsidRPr="003E1D2F">
        <w:rPr>
          <w:color w:val="000000"/>
          <w:sz w:val="22"/>
          <w:lang w:val="et-EE"/>
        </w:rPr>
        <w:t>oteritsiin B-grupis, samuti osutus vorikonasool kliiniliselt ja statistiliselt eelistatumaks nii surma saabumise aja kui ka toksilisuse nähtudest tingitud ravi katkestamise näitajate poolest.</w:t>
      </w:r>
    </w:p>
    <w:p w14:paraId="243E5264" w14:textId="77777777" w:rsidR="009B39A1" w:rsidRPr="003E1D2F" w:rsidRDefault="009B39A1">
      <w:pPr>
        <w:tabs>
          <w:tab w:val="left" w:pos="567"/>
        </w:tabs>
        <w:rPr>
          <w:color w:val="000000"/>
          <w:sz w:val="22"/>
          <w:lang w:val="et-EE"/>
        </w:rPr>
      </w:pPr>
    </w:p>
    <w:p w14:paraId="05EB8F89" w14:textId="77777777" w:rsidR="009B39A1" w:rsidRPr="003E1D2F" w:rsidRDefault="009B39A1">
      <w:pPr>
        <w:pStyle w:val="BodyText2"/>
        <w:jc w:val="left"/>
        <w:rPr>
          <w:b w:val="0"/>
          <w:color w:val="000000"/>
          <w:lang w:val="et-EE"/>
        </w:rPr>
      </w:pPr>
      <w:r w:rsidRPr="003E1D2F">
        <w:rPr>
          <w:b w:val="0"/>
          <w:color w:val="000000"/>
          <w:lang w:val="et-EE"/>
        </w:rPr>
        <w:t xml:space="preserve">Antud uuring kinnitas varasema prospektiivse uuringu tulemusi, milles vorikonasool osutus efektiivseks halva prognoosi ja kõrge riskiastmega patsientidel, sealhulgas siiratud organi või koe </w:t>
      </w:r>
      <w:r w:rsidR="00C62CAF" w:rsidRPr="003E1D2F">
        <w:rPr>
          <w:b w:val="0"/>
          <w:bCs/>
          <w:color w:val="000000"/>
          <w:szCs w:val="22"/>
          <w:lang w:val="et-EE"/>
        </w:rPr>
        <w:t>siirik-peremehe-vastu haigus</w:t>
      </w:r>
      <w:r w:rsidR="00BA63A9" w:rsidRPr="003E1D2F">
        <w:rPr>
          <w:b w:val="0"/>
          <w:bCs/>
          <w:color w:val="000000"/>
          <w:szCs w:val="22"/>
          <w:lang w:val="et-EE"/>
        </w:rPr>
        <w:t>e</w:t>
      </w:r>
      <w:r w:rsidRPr="003E1D2F">
        <w:rPr>
          <w:b w:val="0"/>
          <w:color w:val="000000"/>
          <w:lang w:val="et-EE"/>
        </w:rPr>
        <w:t xml:space="preserve"> ajal esinevate infektsioonide ja eriti ajuinfektsioonide korral (millega tavaliselt kaasneb ligemale 100%-line suremus).</w:t>
      </w:r>
    </w:p>
    <w:p w14:paraId="38EE4001" w14:textId="77777777" w:rsidR="009B39A1" w:rsidRPr="003E1D2F" w:rsidRDefault="009B39A1">
      <w:pPr>
        <w:tabs>
          <w:tab w:val="left" w:pos="567"/>
        </w:tabs>
        <w:rPr>
          <w:color w:val="000000"/>
          <w:sz w:val="22"/>
          <w:lang w:val="et-EE"/>
        </w:rPr>
      </w:pPr>
    </w:p>
    <w:p w14:paraId="271A39E9" w14:textId="77777777" w:rsidR="009B39A1" w:rsidRPr="003E1D2F" w:rsidRDefault="009B39A1" w:rsidP="00132480">
      <w:pPr>
        <w:pStyle w:val="BodyText2"/>
        <w:widowControl w:val="0"/>
        <w:jc w:val="left"/>
        <w:rPr>
          <w:b w:val="0"/>
          <w:color w:val="000000"/>
          <w:lang w:val="et-EE"/>
        </w:rPr>
      </w:pPr>
      <w:r w:rsidRPr="003E1D2F">
        <w:rPr>
          <w:b w:val="0"/>
          <w:color w:val="000000"/>
          <w:lang w:val="et-EE"/>
        </w:rPr>
        <w:t>Uuringud hõlmasid aju-, siinus-, kopsu- ja dissemineerunud a</w:t>
      </w:r>
      <w:r w:rsidR="003C78DD" w:rsidRPr="003E1D2F">
        <w:rPr>
          <w:b w:val="0"/>
          <w:color w:val="000000"/>
          <w:lang w:val="et-EE"/>
        </w:rPr>
        <w:t>s</w:t>
      </w:r>
      <w:r w:rsidRPr="003E1D2F">
        <w:rPr>
          <w:b w:val="0"/>
          <w:color w:val="000000"/>
          <w:lang w:val="et-EE"/>
        </w:rPr>
        <w:t>pergilloosiga tüsistunud luuüdi ja parenhümatoossete organite siirdamise, hematoloogiliste ja muude pahaloomuliste kasvajate ning AIDSi juhte.</w:t>
      </w:r>
    </w:p>
    <w:p w14:paraId="342C676D" w14:textId="77777777" w:rsidR="009B39A1" w:rsidRPr="003E1D2F" w:rsidRDefault="009B39A1">
      <w:pPr>
        <w:pStyle w:val="BodyText2"/>
        <w:jc w:val="left"/>
        <w:rPr>
          <w:b w:val="0"/>
          <w:color w:val="000000"/>
          <w:lang w:val="et-EE"/>
        </w:rPr>
      </w:pPr>
    </w:p>
    <w:p w14:paraId="26889AE3" w14:textId="77777777" w:rsidR="009B39A1" w:rsidRPr="003E1D2F" w:rsidRDefault="009B39A1" w:rsidP="00A9692C">
      <w:pPr>
        <w:keepNext/>
        <w:keepLines/>
        <w:tabs>
          <w:tab w:val="left" w:pos="567"/>
        </w:tabs>
        <w:outlineLvl w:val="0"/>
        <w:rPr>
          <w:color w:val="000000"/>
          <w:sz w:val="22"/>
          <w:u w:val="single"/>
          <w:lang w:val="et-EE"/>
        </w:rPr>
      </w:pPr>
      <w:r w:rsidRPr="003E1D2F">
        <w:rPr>
          <w:color w:val="000000"/>
          <w:sz w:val="22"/>
          <w:u w:val="single"/>
          <w:lang w:val="et-EE"/>
        </w:rPr>
        <w:t>Kandideemia mitte-neutropeenilistel patsientidel</w:t>
      </w:r>
    </w:p>
    <w:p w14:paraId="61AACB95" w14:textId="77777777" w:rsidR="009B39A1" w:rsidRPr="003E1D2F" w:rsidRDefault="009B39A1">
      <w:pPr>
        <w:tabs>
          <w:tab w:val="left" w:pos="567"/>
        </w:tabs>
        <w:rPr>
          <w:color w:val="000000"/>
          <w:sz w:val="22"/>
          <w:lang w:val="et-EE"/>
        </w:rPr>
        <w:pPrChange w:id="1045" w:author="RR_5" w:date="2025-12-02T11:38:00Z">
          <w:pPr>
            <w:keepNext/>
            <w:keepLines/>
            <w:tabs>
              <w:tab w:val="left" w:pos="567"/>
            </w:tabs>
          </w:pPr>
        </w:pPrChange>
      </w:pPr>
      <w:r w:rsidRPr="003E1D2F">
        <w:rPr>
          <w:color w:val="000000"/>
          <w:sz w:val="22"/>
          <w:lang w:val="et-EE"/>
        </w:rPr>
        <w:t xml:space="preserve">Vorikonasooli </w:t>
      </w:r>
      <w:r w:rsidR="007A68D1" w:rsidRPr="003E1D2F">
        <w:rPr>
          <w:color w:val="000000"/>
          <w:sz w:val="22"/>
          <w:lang w:val="et-EE"/>
        </w:rPr>
        <w:t xml:space="preserve">efektiivsust </w:t>
      </w:r>
      <w:r w:rsidRPr="003E1D2F">
        <w:rPr>
          <w:color w:val="000000"/>
          <w:sz w:val="22"/>
          <w:lang w:val="et-EE"/>
        </w:rPr>
        <w:t>kandideemia primaarses ravis võrreldes režiimiga, kus amfoteritsiin B-le järgneb flukonasool, näidati avatud võrdlevas uuringus. Uuringusse kaasati kolmsada seitsekümmend mitteneutropeenilist patsienti (vanuses üle 12</w:t>
      </w:r>
      <w:r w:rsidR="00F201F8" w:rsidRPr="003E1D2F">
        <w:rPr>
          <w:color w:val="000000"/>
          <w:sz w:val="22"/>
          <w:lang w:val="et-EE"/>
        </w:rPr>
        <w:t> </w:t>
      </w:r>
      <w:r w:rsidRPr="003E1D2F">
        <w:rPr>
          <w:color w:val="000000"/>
          <w:sz w:val="22"/>
          <w:lang w:val="et-EE"/>
        </w:rPr>
        <w:t>aasta) dokumenteeritud kandideemiaga, kellest 248</w:t>
      </w:r>
      <w:r w:rsidR="008A3199" w:rsidRPr="003E1D2F">
        <w:rPr>
          <w:color w:val="000000"/>
          <w:sz w:val="22"/>
          <w:lang w:val="et-EE"/>
        </w:rPr>
        <w:t> </w:t>
      </w:r>
      <w:r w:rsidRPr="003E1D2F">
        <w:rPr>
          <w:color w:val="000000"/>
          <w:sz w:val="22"/>
          <w:lang w:val="et-EE"/>
        </w:rPr>
        <w:t>raviti vorikonasooliga. Üheksal isikul vorikonasoolirühmast ja viiel rühmast, kus amfoteritsiin B-le järgnes flukonasool, oli mükoloogiliselt tõestatud infektsioon sügavates kudedes. Uuringust arvati välja neerupuudulikkusega patsiendid. Keskmine ravi kestus oli mõlemas ravirühmas 15</w:t>
      </w:r>
      <w:r w:rsidR="00DC2679" w:rsidRPr="003E1D2F">
        <w:rPr>
          <w:color w:val="000000"/>
          <w:sz w:val="22"/>
          <w:lang w:val="et-EE"/>
        </w:rPr>
        <w:t> </w:t>
      </w:r>
      <w:r w:rsidRPr="003E1D2F">
        <w:rPr>
          <w:color w:val="000000"/>
          <w:sz w:val="22"/>
          <w:lang w:val="et-EE"/>
        </w:rPr>
        <w:t xml:space="preserve">päeva. Primaarses analüüsis defineeriti edukat vastust, mida hindas andmete ülevaatuskomitee (DRC) uuritavate ravimite suhtes pimemeetodil, kui kõigi infektsiooninähtude ja -sümptomite lahenemist/paranemist koos </w:t>
      </w:r>
      <w:r w:rsidRPr="003E1D2F">
        <w:rPr>
          <w:i/>
          <w:color w:val="000000"/>
          <w:sz w:val="22"/>
          <w:lang w:val="et-EE"/>
        </w:rPr>
        <w:t xml:space="preserve">Candida </w:t>
      </w:r>
      <w:r w:rsidRPr="003E1D2F">
        <w:rPr>
          <w:color w:val="000000"/>
          <w:sz w:val="22"/>
          <w:lang w:val="et-EE"/>
        </w:rPr>
        <w:t>hävitamisega veres ja nakatatud sügavates kudedes 12.</w:t>
      </w:r>
      <w:r w:rsidR="004349A2" w:rsidRPr="003E1D2F">
        <w:rPr>
          <w:color w:val="000000"/>
          <w:sz w:val="22"/>
          <w:lang w:val="et-EE"/>
        </w:rPr>
        <w:t> </w:t>
      </w:r>
      <w:r w:rsidRPr="003E1D2F">
        <w:rPr>
          <w:color w:val="000000"/>
          <w:sz w:val="22"/>
          <w:lang w:val="et-EE"/>
        </w:rPr>
        <w:t>nädalal pärast ravi lõppu (EOT). Patsiente, kes ei läbinud hindamist 12. nädalal, hinnati edututeks. Selles analüüsis esines edukas vastus 41% patsientidest mõlemas rühmas.</w:t>
      </w:r>
    </w:p>
    <w:p w14:paraId="7050FA27" w14:textId="77777777" w:rsidR="009B39A1" w:rsidRPr="003E1D2F" w:rsidRDefault="009B39A1">
      <w:pPr>
        <w:tabs>
          <w:tab w:val="left" w:pos="567"/>
        </w:tabs>
        <w:rPr>
          <w:color w:val="000000"/>
          <w:sz w:val="22"/>
          <w:lang w:val="et-EE"/>
        </w:rPr>
      </w:pPr>
    </w:p>
    <w:p w14:paraId="6D99A100" w14:textId="77777777" w:rsidR="00842F3A" w:rsidRPr="003E1D2F" w:rsidRDefault="009B39A1">
      <w:pPr>
        <w:tabs>
          <w:tab w:val="left" w:pos="567"/>
        </w:tabs>
        <w:rPr>
          <w:color w:val="000000"/>
          <w:sz w:val="22"/>
          <w:lang w:val="et-EE"/>
        </w:rPr>
        <w:pPrChange w:id="1046" w:author="RR_5" w:date="2025-12-02T11:38:00Z">
          <w:pPr>
            <w:keepNext/>
            <w:tabs>
              <w:tab w:val="left" w:pos="567"/>
            </w:tabs>
          </w:pPr>
        </w:pPrChange>
      </w:pPr>
      <w:r w:rsidRPr="003E1D2F">
        <w:rPr>
          <w:color w:val="000000"/>
          <w:sz w:val="22"/>
          <w:lang w:val="et-EE"/>
        </w:rPr>
        <w:t xml:space="preserve">Sekundaarses analüüsis, mis kasutas </w:t>
      </w:r>
      <w:r w:rsidRPr="003E1D2F">
        <w:rPr>
          <w:i/>
          <w:color w:val="000000"/>
          <w:sz w:val="22"/>
          <w:lang w:val="et-EE"/>
        </w:rPr>
        <w:t>DRC</w:t>
      </w:r>
      <w:r w:rsidRPr="003E1D2F">
        <w:rPr>
          <w:color w:val="000000"/>
          <w:sz w:val="22"/>
          <w:lang w:val="et-EE"/>
        </w:rPr>
        <w:t xml:space="preserve"> hinnanguid kõige hilisemal hinnataval ajahetkel (EOT või 2, 6 või 12</w:t>
      </w:r>
      <w:r w:rsidR="00F201F8" w:rsidRPr="003E1D2F">
        <w:rPr>
          <w:color w:val="000000"/>
          <w:sz w:val="22"/>
          <w:lang w:val="et-EE"/>
        </w:rPr>
        <w:t> </w:t>
      </w:r>
      <w:r w:rsidRPr="003E1D2F">
        <w:rPr>
          <w:color w:val="000000"/>
          <w:sz w:val="22"/>
          <w:lang w:val="et-EE"/>
        </w:rPr>
        <w:t>nädalat pärast EOT-d) oli ravivastus edukas vorikonasooli kasutamisel ja režiimil, kus amfoteritsiin B-le järgneb flukonasool. Edukusprotsent oli vastavalt 65% ja 71%.</w:t>
      </w:r>
    </w:p>
    <w:p w14:paraId="39C28080" w14:textId="77777777" w:rsidR="00842F3A" w:rsidRPr="003E1D2F" w:rsidRDefault="00842F3A">
      <w:pPr>
        <w:tabs>
          <w:tab w:val="left" w:pos="567"/>
        </w:tabs>
        <w:rPr>
          <w:color w:val="000000"/>
          <w:sz w:val="22"/>
          <w:lang w:val="et-EE"/>
        </w:rPr>
        <w:pPrChange w:id="1047" w:author="RR_5" w:date="2025-12-02T11:38:00Z">
          <w:pPr>
            <w:keepNext/>
            <w:tabs>
              <w:tab w:val="left" w:pos="567"/>
            </w:tabs>
          </w:pPr>
        </w:pPrChange>
      </w:pPr>
    </w:p>
    <w:p w14:paraId="75C87FF2" w14:textId="099A2C44" w:rsidR="009B39A1" w:rsidRPr="003E1D2F" w:rsidRDefault="009B39A1">
      <w:pPr>
        <w:keepNext/>
        <w:tabs>
          <w:tab w:val="left" w:pos="567"/>
        </w:tabs>
        <w:rPr>
          <w:color w:val="000000"/>
          <w:sz w:val="22"/>
          <w:lang w:val="et-EE"/>
        </w:rPr>
      </w:pPr>
      <w:r w:rsidRPr="003E1D2F">
        <w:rPr>
          <w:color w:val="000000"/>
          <w:sz w:val="22"/>
          <w:lang w:val="et-EE"/>
        </w:rPr>
        <w:t>Uurijate eduka vastuse hin</w:t>
      </w:r>
      <w:r w:rsidR="00522D4F" w:rsidRPr="003E1D2F">
        <w:rPr>
          <w:color w:val="000000"/>
          <w:sz w:val="22"/>
          <w:lang w:val="et-EE"/>
        </w:rPr>
        <w:t>n</w:t>
      </w:r>
      <w:r w:rsidRPr="003E1D2F">
        <w:rPr>
          <w:color w:val="000000"/>
          <w:sz w:val="22"/>
          <w:lang w:val="et-EE"/>
        </w:rPr>
        <w:t>ang igal neist ajahetkedest on toodud järgnevas tabelis.</w:t>
      </w:r>
    </w:p>
    <w:p w14:paraId="27E151C3" w14:textId="77777777" w:rsidR="009B39A1" w:rsidRPr="003E1D2F" w:rsidRDefault="009B39A1">
      <w:pPr>
        <w:pStyle w:val="BodyText2"/>
        <w:keepNext/>
        <w:jc w:val="left"/>
        <w:rPr>
          <w:b w:val="0"/>
          <w:color w:val="000000"/>
          <w:lang w:val="et-EE"/>
        </w:rPr>
      </w:pPr>
    </w:p>
    <w:tbl>
      <w:tblPr>
        <w:tblW w:w="9199" w:type="dxa"/>
        <w:tblLook w:val="0000" w:firstRow="0" w:lastRow="0" w:firstColumn="0" w:lastColumn="0" w:noHBand="0" w:noVBand="0"/>
      </w:tblPr>
      <w:tblGrid>
        <w:gridCol w:w="2962"/>
        <w:gridCol w:w="2977"/>
        <w:gridCol w:w="3260"/>
      </w:tblGrid>
      <w:tr w:rsidR="009B39A1" w:rsidRPr="00C06338" w14:paraId="39E713F8" w14:textId="77777777" w:rsidTr="00666865">
        <w:trPr>
          <w:cantSplit/>
          <w:trHeight w:val="835"/>
        </w:trPr>
        <w:tc>
          <w:tcPr>
            <w:tcW w:w="2962" w:type="dxa"/>
            <w:tcBorders>
              <w:top w:val="single" w:sz="12" w:space="0" w:color="000000"/>
              <w:left w:val="single" w:sz="12" w:space="0" w:color="000000"/>
              <w:bottom w:val="nil"/>
              <w:right w:val="single" w:sz="6" w:space="0" w:color="000000"/>
            </w:tcBorders>
            <w:vAlign w:val="center"/>
          </w:tcPr>
          <w:p w14:paraId="0A0A8095" w14:textId="77777777" w:rsidR="009B39A1" w:rsidRPr="003E1D2F" w:rsidRDefault="009B39A1">
            <w:pPr>
              <w:pStyle w:val="Default"/>
              <w:keepNext/>
              <w:widowControl/>
              <w:rPr>
                <w:sz w:val="22"/>
                <w:lang w:val="et-EE"/>
              </w:rPr>
            </w:pPr>
            <w:r w:rsidRPr="003E1D2F">
              <w:rPr>
                <w:b/>
                <w:i/>
                <w:sz w:val="22"/>
                <w:lang w:val="et-EE"/>
              </w:rPr>
              <w:t>Ajahetk</w:t>
            </w:r>
          </w:p>
        </w:tc>
        <w:tc>
          <w:tcPr>
            <w:tcW w:w="2977" w:type="dxa"/>
            <w:tcBorders>
              <w:top w:val="single" w:sz="12" w:space="0" w:color="000000"/>
              <w:left w:val="single" w:sz="6" w:space="0" w:color="000000"/>
              <w:bottom w:val="nil"/>
              <w:right w:val="single" w:sz="4" w:space="0" w:color="auto"/>
            </w:tcBorders>
          </w:tcPr>
          <w:p w14:paraId="4FF38655" w14:textId="77777777" w:rsidR="007A68D1" w:rsidRPr="003E1D2F" w:rsidRDefault="009B39A1" w:rsidP="007A68D1">
            <w:pPr>
              <w:jc w:val="center"/>
              <w:rPr>
                <w:b/>
                <w:color w:val="000000"/>
                <w:sz w:val="22"/>
                <w:szCs w:val="22"/>
                <w:lang w:val="et-EE"/>
              </w:rPr>
            </w:pPr>
            <w:r w:rsidRPr="003E1D2F">
              <w:rPr>
                <w:b/>
                <w:i/>
                <w:iCs/>
                <w:color w:val="000000"/>
                <w:sz w:val="22"/>
                <w:szCs w:val="22"/>
                <w:lang w:val="et-EE"/>
              </w:rPr>
              <w:t>Vorikonasool</w:t>
            </w:r>
          </w:p>
          <w:p w14:paraId="4C75392E" w14:textId="77777777" w:rsidR="009B39A1" w:rsidRPr="003E1D2F" w:rsidRDefault="009B39A1" w:rsidP="00371C2B">
            <w:pPr>
              <w:jc w:val="center"/>
              <w:rPr>
                <w:b/>
                <w:color w:val="000000"/>
                <w:sz w:val="22"/>
                <w:szCs w:val="22"/>
                <w:lang w:val="et-EE"/>
              </w:rPr>
            </w:pPr>
            <w:r w:rsidRPr="003E1D2F">
              <w:rPr>
                <w:b/>
                <w:color w:val="000000"/>
                <w:sz w:val="22"/>
                <w:szCs w:val="22"/>
                <w:lang w:val="et-EE"/>
              </w:rPr>
              <w:t>(N=248)</w:t>
            </w:r>
          </w:p>
        </w:tc>
        <w:tc>
          <w:tcPr>
            <w:tcW w:w="3260" w:type="dxa"/>
            <w:tcBorders>
              <w:top w:val="single" w:sz="12" w:space="0" w:color="000000"/>
              <w:left w:val="single" w:sz="4" w:space="0" w:color="auto"/>
              <w:bottom w:val="single" w:sz="12" w:space="0" w:color="000000"/>
              <w:right w:val="single" w:sz="12" w:space="0" w:color="000000"/>
            </w:tcBorders>
          </w:tcPr>
          <w:p w14:paraId="481F6C6E" w14:textId="77777777" w:rsidR="007A68D1" w:rsidRPr="003E1D2F" w:rsidRDefault="009B39A1" w:rsidP="007A68D1">
            <w:pPr>
              <w:jc w:val="center"/>
              <w:rPr>
                <w:b/>
                <w:i/>
                <w:iCs/>
                <w:color w:val="000000"/>
                <w:sz w:val="22"/>
                <w:szCs w:val="22"/>
                <w:lang w:val="et-EE"/>
              </w:rPr>
            </w:pPr>
            <w:r w:rsidRPr="003E1D2F">
              <w:rPr>
                <w:b/>
                <w:i/>
                <w:iCs/>
                <w:color w:val="000000"/>
                <w:sz w:val="22"/>
                <w:szCs w:val="22"/>
                <w:lang w:val="et-EE"/>
              </w:rPr>
              <w:t>Amfoteritsiin B → flukonasool</w:t>
            </w:r>
          </w:p>
          <w:p w14:paraId="788FA62D" w14:textId="77777777" w:rsidR="009B39A1" w:rsidRPr="003E1D2F" w:rsidRDefault="009B39A1" w:rsidP="00371C2B">
            <w:pPr>
              <w:jc w:val="center"/>
              <w:rPr>
                <w:b/>
                <w:color w:val="000000"/>
                <w:sz w:val="22"/>
                <w:szCs w:val="22"/>
                <w:lang w:val="et-EE"/>
              </w:rPr>
            </w:pPr>
            <w:r w:rsidRPr="003E1D2F">
              <w:rPr>
                <w:b/>
                <w:color w:val="000000"/>
                <w:sz w:val="22"/>
                <w:szCs w:val="22"/>
                <w:lang w:val="et-EE"/>
              </w:rPr>
              <w:t>(N=122)</w:t>
            </w:r>
          </w:p>
        </w:tc>
      </w:tr>
      <w:tr w:rsidR="009B39A1" w:rsidRPr="00C06338" w14:paraId="02F3F27E" w14:textId="77777777" w:rsidTr="00666865">
        <w:trPr>
          <w:trHeight w:val="273"/>
        </w:trPr>
        <w:tc>
          <w:tcPr>
            <w:tcW w:w="2962" w:type="dxa"/>
            <w:tcBorders>
              <w:top w:val="single" w:sz="12" w:space="0" w:color="000000"/>
              <w:left w:val="single" w:sz="12" w:space="0" w:color="000000"/>
              <w:bottom w:val="single" w:sz="6" w:space="0" w:color="000000"/>
              <w:right w:val="single" w:sz="6" w:space="0" w:color="000000"/>
            </w:tcBorders>
            <w:vAlign w:val="center"/>
          </w:tcPr>
          <w:p w14:paraId="70F5E23D" w14:textId="77777777" w:rsidR="009B39A1" w:rsidRPr="003E1D2F" w:rsidRDefault="009B39A1">
            <w:pPr>
              <w:pStyle w:val="Default"/>
              <w:widowControl/>
              <w:rPr>
                <w:bCs/>
                <w:iCs/>
                <w:sz w:val="22"/>
                <w:lang w:val="et-EE"/>
              </w:rPr>
              <w:pPrChange w:id="1048" w:author="RR_5" w:date="2025-12-02T11:39:00Z">
                <w:pPr>
                  <w:pStyle w:val="Default"/>
                  <w:keepNext/>
                  <w:widowControl/>
                </w:pPr>
              </w:pPrChange>
            </w:pPr>
            <w:r w:rsidRPr="003E1D2F">
              <w:rPr>
                <w:bCs/>
                <w:iCs/>
                <w:sz w:val="22"/>
                <w:lang w:val="et-EE"/>
              </w:rPr>
              <w:t>EOT</w:t>
            </w:r>
          </w:p>
        </w:tc>
        <w:tc>
          <w:tcPr>
            <w:tcW w:w="2977" w:type="dxa"/>
            <w:tcBorders>
              <w:top w:val="single" w:sz="12" w:space="0" w:color="000000"/>
              <w:left w:val="single" w:sz="6" w:space="0" w:color="000000"/>
              <w:bottom w:val="single" w:sz="6" w:space="0" w:color="000000"/>
              <w:right w:val="single" w:sz="6" w:space="0" w:color="000000"/>
            </w:tcBorders>
            <w:vAlign w:val="center"/>
          </w:tcPr>
          <w:p w14:paraId="23F53380" w14:textId="77777777" w:rsidR="009B39A1" w:rsidRPr="003E1D2F" w:rsidRDefault="009B39A1">
            <w:pPr>
              <w:pStyle w:val="Default"/>
              <w:widowControl/>
              <w:jc w:val="center"/>
              <w:rPr>
                <w:bCs/>
                <w:iCs/>
                <w:sz w:val="22"/>
                <w:lang w:val="et-EE"/>
              </w:rPr>
              <w:pPrChange w:id="1049" w:author="RR_5" w:date="2025-12-02T11:39:00Z">
                <w:pPr>
                  <w:pStyle w:val="Default"/>
                  <w:keepNext/>
                  <w:widowControl/>
                  <w:jc w:val="center"/>
                </w:pPr>
              </w:pPrChange>
            </w:pPr>
            <w:r w:rsidRPr="003E1D2F">
              <w:rPr>
                <w:bCs/>
                <w:iCs/>
                <w:sz w:val="22"/>
                <w:lang w:val="et-EE"/>
              </w:rPr>
              <w:t>178 (72%)</w:t>
            </w:r>
          </w:p>
        </w:tc>
        <w:tc>
          <w:tcPr>
            <w:tcW w:w="3260" w:type="dxa"/>
            <w:tcBorders>
              <w:top w:val="single" w:sz="12" w:space="0" w:color="000000"/>
              <w:left w:val="single" w:sz="6" w:space="0" w:color="000000"/>
              <w:bottom w:val="single" w:sz="6" w:space="0" w:color="000000"/>
              <w:right w:val="single" w:sz="12" w:space="0" w:color="000000"/>
            </w:tcBorders>
            <w:vAlign w:val="center"/>
          </w:tcPr>
          <w:p w14:paraId="10C57A5D" w14:textId="77777777" w:rsidR="009B39A1" w:rsidRPr="003E1D2F" w:rsidRDefault="009B39A1">
            <w:pPr>
              <w:pStyle w:val="Default"/>
              <w:widowControl/>
              <w:jc w:val="center"/>
              <w:rPr>
                <w:bCs/>
                <w:iCs/>
                <w:sz w:val="22"/>
                <w:lang w:val="et-EE"/>
              </w:rPr>
              <w:pPrChange w:id="1050" w:author="RR_5" w:date="2025-12-02T11:39:00Z">
                <w:pPr>
                  <w:pStyle w:val="Default"/>
                  <w:keepNext/>
                  <w:widowControl/>
                  <w:jc w:val="center"/>
                </w:pPr>
              </w:pPrChange>
            </w:pPr>
            <w:r w:rsidRPr="003E1D2F">
              <w:rPr>
                <w:bCs/>
                <w:iCs/>
                <w:sz w:val="22"/>
                <w:lang w:val="et-EE"/>
              </w:rPr>
              <w:t>88 (72%)</w:t>
            </w:r>
          </w:p>
        </w:tc>
      </w:tr>
      <w:tr w:rsidR="00DC2679" w:rsidRPr="00C06338" w14:paraId="5140D70A" w14:textId="77777777" w:rsidTr="00666865">
        <w:trPr>
          <w:cantSplit/>
          <w:trHeight w:val="556"/>
        </w:trPr>
        <w:tc>
          <w:tcPr>
            <w:tcW w:w="2962" w:type="dxa"/>
            <w:tcBorders>
              <w:top w:val="single" w:sz="6" w:space="0" w:color="000000"/>
              <w:left w:val="single" w:sz="12" w:space="0" w:color="000000"/>
              <w:bottom w:val="single" w:sz="6" w:space="0" w:color="000000"/>
              <w:right w:val="single" w:sz="6" w:space="0" w:color="000000"/>
            </w:tcBorders>
          </w:tcPr>
          <w:p w14:paraId="63AA81CB" w14:textId="77777777" w:rsidR="00DC2679" w:rsidRPr="003E1D2F" w:rsidRDefault="00DC2679">
            <w:pPr>
              <w:pStyle w:val="Default"/>
              <w:widowControl/>
              <w:rPr>
                <w:bCs/>
                <w:iCs/>
                <w:sz w:val="22"/>
                <w:lang w:val="et-EE"/>
              </w:rPr>
              <w:pPrChange w:id="1051" w:author="RR_5" w:date="2025-12-02T11:39:00Z">
                <w:pPr>
                  <w:pStyle w:val="Default"/>
                  <w:keepNext/>
                  <w:widowControl/>
                </w:pPr>
              </w:pPrChange>
            </w:pPr>
            <w:r w:rsidRPr="003E1D2F">
              <w:rPr>
                <w:bCs/>
                <w:iCs/>
                <w:sz w:val="22"/>
                <w:lang w:val="et-EE"/>
              </w:rPr>
              <w:t>2 nädalat pärast EOT-d</w:t>
            </w:r>
          </w:p>
        </w:tc>
        <w:tc>
          <w:tcPr>
            <w:tcW w:w="2977" w:type="dxa"/>
            <w:tcBorders>
              <w:top w:val="single" w:sz="6" w:space="0" w:color="000000"/>
              <w:left w:val="single" w:sz="6" w:space="0" w:color="000000"/>
              <w:bottom w:val="single" w:sz="4" w:space="0" w:color="000000"/>
              <w:right w:val="single" w:sz="6" w:space="0" w:color="000000"/>
            </w:tcBorders>
            <w:vAlign w:val="center"/>
          </w:tcPr>
          <w:p w14:paraId="1F424788" w14:textId="77777777" w:rsidR="00DC2679" w:rsidRPr="003E1D2F" w:rsidRDefault="00DC2679">
            <w:pPr>
              <w:pStyle w:val="Default"/>
              <w:widowControl/>
              <w:jc w:val="center"/>
              <w:rPr>
                <w:bCs/>
                <w:iCs/>
                <w:sz w:val="22"/>
                <w:lang w:val="et-EE"/>
              </w:rPr>
              <w:pPrChange w:id="1052" w:author="RR_5" w:date="2025-12-02T11:39:00Z">
                <w:pPr>
                  <w:pStyle w:val="Default"/>
                  <w:keepNext/>
                  <w:widowControl/>
                  <w:jc w:val="center"/>
                </w:pPr>
              </w:pPrChange>
            </w:pPr>
            <w:r w:rsidRPr="003E1D2F">
              <w:rPr>
                <w:bCs/>
                <w:iCs/>
                <w:sz w:val="22"/>
                <w:lang w:val="et-EE"/>
              </w:rPr>
              <w:t>125 (50%)</w:t>
            </w:r>
          </w:p>
        </w:tc>
        <w:tc>
          <w:tcPr>
            <w:tcW w:w="3260" w:type="dxa"/>
            <w:tcBorders>
              <w:top w:val="single" w:sz="6" w:space="0" w:color="000000"/>
              <w:left w:val="single" w:sz="6" w:space="0" w:color="000000"/>
              <w:bottom w:val="single" w:sz="4" w:space="0" w:color="000000"/>
              <w:right w:val="single" w:sz="12" w:space="0" w:color="000000"/>
            </w:tcBorders>
            <w:vAlign w:val="center"/>
          </w:tcPr>
          <w:p w14:paraId="4CBEDD69" w14:textId="77777777" w:rsidR="00DC2679" w:rsidRPr="003E1D2F" w:rsidRDefault="00DC2679">
            <w:pPr>
              <w:pStyle w:val="Default"/>
              <w:widowControl/>
              <w:jc w:val="center"/>
              <w:rPr>
                <w:bCs/>
                <w:iCs/>
                <w:sz w:val="22"/>
                <w:lang w:val="et-EE"/>
              </w:rPr>
              <w:pPrChange w:id="1053" w:author="RR_5" w:date="2025-12-02T11:39:00Z">
                <w:pPr>
                  <w:pStyle w:val="Default"/>
                  <w:keepNext/>
                  <w:widowControl/>
                  <w:jc w:val="center"/>
                </w:pPr>
              </w:pPrChange>
            </w:pPr>
            <w:r w:rsidRPr="003E1D2F">
              <w:rPr>
                <w:bCs/>
                <w:iCs/>
                <w:sz w:val="22"/>
                <w:lang w:val="et-EE"/>
              </w:rPr>
              <w:t>62 (51%)</w:t>
            </w:r>
          </w:p>
        </w:tc>
      </w:tr>
      <w:tr w:rsidR="00DC2679" w:rsidRPr="00C06338" w14:paraId="4EE89151" w14:textId="77777777" w:rsidTr="00666865">
        <w:trPr>
          <w:cantSplit/>
          <w:trHeight w:val="558"/>
        </w:trPr>
        <w:tc>
          <w:tcPr>
            <w:tcW w:w="2962" w:type="dxa"/>
            <w:tcBorders>
              <w:top w:val="single" w:sz="6" w:space="0" w:color="000000"/>
              <w:left w:val="single" w:sz="12" w:space="0" w:color="000000"/>
              <w:bottom w:val="single" w:sz="6" w:space="0" w:color="000000"/>
              <w:right w:val="single" w:sz="6" w:space="0" w:color="000000"/>
            </w:tcBorders>
          </w:tcPr>
          <w:p w14:paraId="3F8688ED" w14:textId="77777777" w:rsidR="00DC2679" w:rsidRPr="003E1D2F" w:rsidRDefault="00DC2679">
            <w:pPr>
              <w:rPr>
                <w:bCs/>
                <w:color w:val="000000"/>
                <w:sz w:val="22"/>
                <w:szCs w:val="22"/>
                <w:lang w:val="et-EE"/>
              </w:rPr>
            </w:pPr>
            <w:r w:rsidRPr="003E1D2F">
              <w:rPr>
                <w:bCs/>
                <w:color w:val="000000"/>
                <w:sz w:val="22"/>
                <w:szCs w:val="22"/>
                <w:lang w:val="et-EE"/>
              </w:rPr>
              <w:t>6 nädalat pärast EOT-d</w:t>
            </w:r>
          </w:p>
        </w:tc>
        <w:tc>
          <w:tcPr>
            <w:tcW w:w="2977" w:type="dxa"/>
            <w:tcBorders>
              <w:top w:val="single" w:sz="4" w:space="0" w:color="000000"/>
              <w:left w:val="single" w:sz="6" w:space="0" w:color="000000"/>
              <w:bottom w:val="single" w:sz="4" w:space="0" w:color="auto"/>
              <w:right w:val="single" w:sz="6" w:space="0" w:color="000000"/>
            </w:tcBorders>
            <w:vAlign w:val="center"/>
          </w:tcPr>
          <w:p w14:paraId="273FD453" w14:textId="77777777" w:rsidR="00DC2679" w:rsidRPr="003E1D2F" w:rsidRDefault="00DC2679">
            <w:pPr>
              <w:pStyle w:val="Default"/>
              <w:jc w:val="center"/>
              <w:rPr>
                <w:bCs/>
                <w:iCs/>
                <w:sz w:val="22"/>
                <w:lang w:val="et-EE"/>
              </w:rPr>
            </w:pPr>
            <w:r w:rsidRPr="003E1D2F">
              <w:rPr>
                <w:bCs/>
                <w:iCs/>
                <w:sz w:val="22"/>
                <w:lang w:val="et-EE"/>
              </w:rPr>
              <w:t>104 (42%)</w:t>
            </w:r>
          </w:p>
        </w:tc>
        <w:tc>
          <w:tcPr>
            <w:tcW w:w="3260" w:type="dxa"/>
            <w:tcBorders>
              <w:top w:val="single" w:sz="4" w:space="0" w:color="000000"/>
              <w:left w:val="single" w:sz="6" w:space="0" w:color="000000"/>
              <w:bottom w:val="single" w:sz="4" w:space="0" w:color="auto"/>
              <w:right w:val="single" w:sz="12" w:space="0" w:color="000000"/>
            </w:tcBorders>
            <w:vAlign w:val="center"/>
          </w:tcPr>
          <w:p w14:paraId="56C14107" w14:textId="77777777" w:rsidR="00DC2679" w:rsidRPr="003E1D2F" w:rsidRDefault="00DC2679">
            <w:pPr>
              <w:pStyle w:val="Default"/>
              <w:jc w:val="center"/>
              <w:rPr>
                <w:bCs/>
                <w:iCs/>
                <w:sz w:val="22"/>
                <w:lang w:val="et-EE"/>
              </w:rPr>
            </w:pPr>
            <w:r w:rsidRPr="003E1D2F">
              <w:rPr>
                <w:bCs/>
                <w:iCs/>
                <w:sz w:val="22"/>
                <w:lang w:val="et-EE"/>
              </w:rPr>
              <w:t>55 (45%)</w:t>
            </w:r>
          </w:p>
        </w:tc>
      </w:tr>
      <w:tr w:rsidR="009B39A1" w:rsidRPr="00C06338" w14:paraId="37207A58" w14:textId="77777777" w:rsidTr="00666865">
        <w:trPr>
          <w:cantSplit/>
          <w:trHeight w:val="288"/>
        </w:trPr>
        <w:tc>
          <w:tcPr>
            <w:tcW w:w="2962" w:type="dxa"/>
            <w:tcBorders>
              <w:top w:val="single" w:sz="6" w:space="0" w:color="000000"/>
              <w:left w:val="single" w:sz="12" w:space="0" w:color="000000"/>
              <w:bottom w:val="single" w:sz="12" w:space="0" w:color="000000"/>
              <w:right w:val="single" w:sz="6" w:space="0" w:color="000000"/>
            </w:tcBorders>
          </w:tcPr>
          <w:p w14:paraId="4B1BC038" w14:textId="77777777" w:rsidR="009B39A1" w:rsidRPr="003E1D2F" w:rsidRDefault="009B39A1">
            <w:pPr>
              <w:rPr>
                <w:bCs/>
                <w:color w:val="000000"/>
                <w:sz w:val="22"/>
                <w:szCs w:val="22"/>
                <w:lang w:val="et-EE"/>
              </w:rPr>
            </w:pPr>
            <w:r w:rsidRPr="003E1D2F">
              <w:rPr>
                <w:bCs/>
                <w:color w:val="000000"/>
                <w:sz w:val="22"/>
                <w:szCs w:val="22"/>
                <w:lang w:val="et-EE"/>
              </w:rPr>
              <w:t>12</w:t>
            </w:r>
            <w:r w:rsidR="00547344" w:rsidRPr="003E1D2F">
              <w:rPr>
                <w:bCs/>
                <w:color w:val="000000"/>
                <w:sz w:val="22"/>
                <w:szCs w:val="22"/>
                <w:lang w:val="et-EE"/>
              </w:rPr>
              <w:t> </w:t>
            </w:r>
            <w:r w:rsidRPr="003E1D2F">
              <w:rPr>
                <w:bCs/>
                <w:color w:val="000000"/>
                <w:sz w:val="22"/>
                <w:szCs w:val="22"/>
                <w:lang w:val="et-EE"/>
              </w:rPr>
              <w:t>nädalat pärast EOT-d</w:t>
            </w:r>
          </w:p>
        </w:tc>
        <w:tc>
          <w:tcPr>
            <w:tcW w:w="2977" w:type="dxa"/>
            <w:tcBorders>
              <w:top w:val="single" w:sz="4" w:space="0" w:color="auto"/>
              <w:left w:val="single" w:sz="6" w:space="0" w:color="000000"/>
              <w:bottom w:val="single" w:sz="12" w:space="0" w:color="000000"/>
              <w:right w:val="single" w:sz="6" w:space="0" w:color="000000"/>
            </w:tcBorders>
            <w:vAlign w:val="center"/>
          </w:tcPr>
          <w:p w14:paraId="02A9FE7D" w14:textId="77777777" w:rsidR="009B39A1" w:rsidRPr="003E1D2F" w:rsidRDefault="009B39A1">
            <w:pPr>
              <w:pStyle w:val="Default"/>
              <w:jc w:val="center"/>
              <w:rPr>
                <w:bCs/>
                <w:iCs/>
                <w:sz w:val="22"/>
                <w:lang w:val="et-EE"/>
              </w:rPr>
            </w:pPr>
            <w:r w:rsidRPr="003E1D2F">
              <w:rPr>
                <w:bCs/>
                <w:iCs/>
                <w:sz w:val="22"/>
                <w:lang w:val="et-EE"/>
              </w:rPr>
              <w:t>104 (42%)</w:t>
            </w:r>
          </w:p>
        </w:tc>
        <w:tc>
          <w:tcPr>
            <w:tcW w:w="3260" w:type="dxa"/>
            <w:tcBorders>
              <w:top w:val="single" w:sz="4" w:space="0" w:color="auto"/>
              <w:left w:val="single" w:sz="6" w:space="0" w:color="000000"/>
              <w:bottom w:val="single" w:sz="12" w:space="0" w:color="000000"/>
              <w:right w:val="single" w:sz="12" w:space="0" w:color="000000"/>
            </w:tcBorders>
            <w:vAlign w:val="center"/>
          </w:tcPr>
          <w:p w14:paraId="4E94A23A" w14:textId="77777777" w:rsidR="009B39A1" w:rsidRPr="003E1D2F" w:rsidRDefault="009B39A1">
            <w:pPr>
              <w:pStyle w:val="Default"/>
              <w:jc w:val="center"/>
              <w:rPr>
                <w:bCs/>
                <w:iCs/>
                <w:sz w:val="22"/>
                <w:lang w:val="et-EE"/>
              </w:rPr>
            </w:pPr>
            <w:r w:rsidRPr="003E1D2F">
              <w:rPr>
                <w:bCs/>
                <w:iCs/>
                <w:sz w:val="22"/>
                <w:lang w:val="et-EE"/>
              </w:rPr>
              <w:t>51 (42%)</w:t>
            </w:r>
          </w:p>
        </w:tc>
      </w:tr>
    </w:tbl>
    <w:p w14:paraId="74024254" w14:textId="77777777" w:rsidR="009B39A1" w:rsidRPr="003E1D2F" w:rsidRDefault="009B39A1">
      <w:pPr>
        <w:pStyle w:val="BodyText2"/>
        <w:jc w:val="left"/>
        <w:rPr>
          <w:b w:val="0"/>
          <w:color w:val="000000"/>
          <w:lang w:val="et-EE"/>
        </w:rPr>
      </w:pPr>
    </w:p>
    <w:p w14:paraId="15B791D8" w14:textId="77777777" w:rsidR="009B39A1" w:rsidRPr="003E1D2F" w:rsidRDefault="009B39A1" w:rsidP="007C558F">
      <w:pPr>
        <w:pStyle w:val="BodyText2"/>
        <w:keepNext/>
        <w:jc w:val="left"/>
        <w:outlineLvl w:val="0"/>
        <w:rPr>
          <w:b w:val="0"/>
          <w:color w:val="000000"/>
          <w:u w:val="single"/>
          <w:lang w:val="et-EE"/>
        </w:rPr>
      </w:pPr>
      <w:r w:rsidRPr="003E1D2F">
        <w:rPr>
          <w:b w:val="0"/>
          <w:color w:val="000000"/>
          <w:u w:val="single"/>
          <w:lang w:val="et-EE"/>
        </w:rPr>
        <w:t>Rasked ravimresistentsed Candida-infektsioonid</w:t>
      </w:r>
    </w:p>
    <w:p w14:paraId="3E62D2BA" w14:textId="77777777" w:rsidR="009B39A1" w:rsidRPr="003E1D2F" w:rsidRDefault="009B39A1">
      <w:pPr>
        <w:pStyle w:val="BodyText2"/>
        <w:jc w:val="left"/>
        <w:rPr>
          <w:b w:val="0"/>
          <w:color w:val="000000"/>
          <w:lang w:val="et-EE"/>
        </w:rPr>
        <w:pPrChange w:id="1054" w:author="RR_5" w:date="2025-12-02T11:39:00Z">
          <w:pPr>
            <w:pStyle w:val="BodyText2"/>
            <w:keepNext/>
            <w:jc w:val="left"/>
          </w:pPr>
        </w:pPrChange>
      </w:pPr>
      <w:r w:rsidRPr="003E1D2F">
        <w:rPr>
          <w:b w:val="0"/>
          <w:color w:val="000000"/>
          <w:lang w:val="et-EE"/>
        </w:rPr>
        <w:t>Uuringus osales 55</w:t>
      </w:r>
      <w:r w:rsidR="00BA63A9" w:rsidRPr="003E1D2F">
        <w:rPr>
          <w:b w:val="0"/>
          <w:color w:val="000000"/>
          <w:lang w:val="et-EE"/>
        </w:rPr>
        <w:t> </w:t>
      </w:r>
      <w:r w:rsidRPr="003E1D2F">
        <w:rPr>
          <w:b w:val="0"/>
          <w:color w:val="000000"/>
          <w:lang w:val="et-EE"/>
        </w:rPr>
        <w:t xml:space="preserve">patsienti raske ravimresistentse süsteemse </w:t>
      </w:r>
      <w:r w:rsidRPr="003E1D2F">
        <w:rPr>
          <w:b w:val="0"/>
          <w:i/>
          <w:color w:val="000000"/>
          <w:lang w:val="et-EE"/>
        </w:rPr>
        <w:t>Candida-</w:t>
      </w:r>
      <w:r w:rsidRPr="003E1D2F">
        <w:rPr>
          <w:b w:val="0"/>
          <w:color w:val="000000"/>
          <w:lang w:val="et-EE"/>
        </w:rPr>
        <w:t>infektsiooniga (kaasa arvatud kandideemia, dissemineerunud kandidoos ja muud invasiivse kandidoosi vormid), kellel eelnev ravi antimükootiliste preparaatidega, eelkõige flukonasooliga, oli osutunud ebaefektiivseks. 24</w:t>
      </w:r>
      <w:r w:rsidR="00BA63A9" w:rsidRPr="003E1D2F">
        <w:rPr>
          <w:b w:val="0"/>
          <w:color w:val="000000"/>
          <w:lang w:val="et-EE"/>
        </w:rPr>
        <w:t> </w:t>
      </w:r>
      <w:r w:rsidRPr="003E1D2F">
        <w:rPr>
          <w:b w:val="0"/>
          <w:color w:val="000000"/>
          <w:lang w:val="et-EE"/>
        </w:rPr>
        <w:t>patsiendil täheldati edukat reageerivust ravile (15</w:t>
      </w:r>
      <w:r w:rsidR="00F201F8" w:rsidRPr="003E1D2F">
        <w:rPr>
          <w:color w:val="000000"/>
          <w:lang w:val="et-EE"/>
        </w:rPr>
        <w:t> </w:t>
      </w:r>
      <w:r w:rsidRPr="003E1D2F">
        <w:rPr>
          <w:b w:val="0"/>
          <w:color w:val="000000"/>
          <w:lang w:val="et-EE"/>
        </w:rPr>
        <w:t>juhul täielikku ja 9</w:t>
      </w:r>
      <w:r w:rsidR="00F201F8" w:rsidRPr="003E1D2F">
        <w:rPr>
          <w:b w:val="0"/>
          <w:color w:val="000000"/>
          <w:lang w:val="et-EE"/>
        </w:rPr>
        <w:t> </w:t>
      </w:r>
      <w:r w:rsidRPr="003E1D2F">
        <w:rPr>
          <w:b w:val="0"/>
          <w:color w:val="000000"/>
          <w:lang w:val="et-EE"/>
        </w:rPr>
        <w:t>juhul osalist). Flukonasoolile resistentsete mitte-</w:t>
      </w:r>
      <w:r w:rsidRPr="003E1D2F">
        <w:rPr>
          <w:b w:val="0"/>
          <w:i/>
          <w:color w:val="000000"/>
          <w:lang w:val="et-EE"/>
        </w:rPr>
        <w:t>albicans</w:t>
      </w:r>
      <w:r w:rsidRPr="003E1D2F">
        <w:rPr>
          <w:b w:val="0"/>
          <w:color w:val="000000"/>
          <w:lang w:val="et-EE"/>
        </w:rPr>
        <w:t>-kandidoosi vormide korral täheldati reageerivust ravile kolmel juhul kolmest</w:t>
      </w:r>
      <w:r w:rsidRPr="003E1D2F">
        <w:rPr>
          <w:b w:val="0"/>
          <w:i/>
          <w:snapToGrid w:val="0"/>
          <w:color w:val="000000"/>
          <w:lang w:val="et-EE"/>
        </w:rPr>
        <w:t xml:space="preserve"> C. krusei</w:t>
      </w:r>
      <w:r w:rsidRPr="003E1D2F">
        <w:rPr>
          <w:b w:val="0"/>
          <w:snapToGrid w:val="0"/>
          <w:color w:val="000000"/>
          <w:lang w:val="et-EE"/>
        </w:rPr>
        <w:t xml:space="preserve">-infektsiooni korral (täielik reageerivus) ja kuuel juhul kaheksast </w:t>
      </w:r>
      <w:r w:rsidRPr="003E1D2F">
        <w:rPr>
          <w:b w:val="0"/>
          <w:i/>
          <w:snapToGrid w:val="0"/>
          <w:color w:val="000000"/>
          <w:lang w:val="et-EE"/>
        </w:rPr>
        <w:t>C. glabrata</w:t>
      </w:r>
      <w:r w:rsidRPr="003E1D2F">
        <w:rPr>
          <w:b w:val="0"/>
          <w:snapToGrid w:val="0"/>
          <w:color w:val="000000"/>
          <w:lang w:val="et-EE"/>
        </w:rPr>
        <w:t>-infektsiooni korral (5</w:t>
      </w:r>
      <w:r w:rsidR="00547344" w:rsidRPr="003E1D2F">
        <w:rPr>
          <w:b w:val="0"/>
          <w:snapToGrid w:val="0"/>
          <w:color w:val="000000"/>
          <w:lang w:val="et-EE"/>
        </w:rPr>
        <w:t> </w:t>
      </w:r>
      <w:r w:rsidRPr="003E1D2F">
        <w:rPr>
          <w:b w:val="0"/>
          <w:snapToGrid w:val="0"/>
          <w:color w:val="000000"/>
          <w:lang w:val="et-EE"/>
        </w:rPr>
        <w:t>täielikku ja üks osaline reageerivus).</w:t>
      </w:r>
      <w:r w:rsidRPr="003E1D2F">
        <w:rPr>
          <w:b w:val="0"/>
          <w:color w:val="000000"/>
          <w:lang w:val="et-EE"/>
        </w:rPr>
        <w:t xml:space="preserve"> Kliiniliselt täheldatud efektiivsust toetasid ka mõningad individuaalse tundlikkuse andmed.</w:t>
      </w:r>
    </w:p>
    <w:p w14:paraId="703AF971" w14:textId="77777777" w:rsidR="009B39A1" w:rsidRPr="003E1D2F" w:rsidRDefault="009B39A1">
      <w:pPr>
        <w:pStyle w:val="BodyText2"/>
        <w:jc w:val="left"/>
        <w:rPr>
          <w:b w:val="0"/>
          <w:color w:val="000000"/>
          <w:lang w:val="et-EE"/>
        </w:rPr>
      </w:pPr>
    </w:p>
    <w:p w14:paraId="21805605" w14:textId="77777777" w:rsidR="009B39A1" w:rsidRPr="003E1D2F" w:rsidRDefault="009B39A1">
      <w:pPr>
        <w:pStyle w:val="BodyText2"/>
        <w:keepNext/>
        <w:jc w:val="left"/>
        <w:outlineLvl w:val="0"/>
        <w:rPr>
          <w:b w:val="0"/>
          <w:i/>
          <w:color w:val="000000"/>
          <w:lang w:val="et-EE"/>
        </w:rPr>
        <w:pPrChange w:id="1055" w:author="RR_5" w:date="2025-12-02T11:39:00Z">
          <w:pPr>
            <w:pStyle w:val="BodyText2"/>
            <w:jc w:val="left"/>
            <w:outlineLvl w:val="0"/>
          </w:pPr>
        </w:pPrChange>
      </w:pPr>
      <w:r w:rsidRPr="003E1D2F">
        <w:rPr>
          <w:b w:val="0"/>
          <w:i/>
          <w:color w:val="000000"/>
          <w:szCs w:val="22"/>
          <w:u w:val="single"/>
          <w:lang w:val="et-EE"/>
        </w:rPr>
        <w:t>Scedosporium</w:t>
      </w:r>
      <w:r w:rsidRPr="003E1D2F">
        <w:rPr>
          <w:b w:val="0"/>
          <w:color w:val="000000"/>
          <w:u w:val="single"/>
          <w:lang w:val="et-EE"/>
        </w:rPr>
        <w:t xml:space="preserve">- ja </w:t>
      </w:r>
      <w:r w:rsidRPr="003E1D2F">
        <w:rPr>
          <w:b w:val="0"/>
          <w:i/>
          <w:color w:val="000000"/>
          <w:szCs w:val="22"/>
          <w:u w:val="single"/>
          <w:lang w:val="et-EE"/>
        </w:rPr>
        <w:t>Fusarium</w:t>
      </w:r>
      <w:r w:rsidRPr="003E1D2F">
        <w:rPr>
          <w:b w:val="0"/>
          <w:color w:val="000000"/>
          <w:u w:val="single"/>
          <w:lang w:val="et-EE"/>
        </w:rPr>
        <w:t>-infektsioonid</w:t>
      </w:r>
    </w:p>
    <w:p w14:paraId="5370BBEE" w14:textId="77777777" w:rsidR="009B39A1" w:rsidRPr="003E1D2F" w:rsidRDefault="009B39A1">
      <w:pPr>
        <w:pStyle w:val="BodyText2"/>
        <w:jc w:val="left"/>
        <w:rPr>
          <w:b w:val="0"/>
          <w:color w:val="000000"/>
          <w:lang w:val="et-EE"/>
        </w:rPr>
      </w:pPr>
      <w:r w:rsidRPr="003E1D2F">
        <w:rPr>
          <w:b w:val="0"/>
          <w:color w:val="000000"/>
          <w:lang w:val="et-EE"/>
        </w:rPr>
        <w:t>Vorikonasool on osutunud efektiivseks järgmiste harvaesinevate seeninfektsioonide tekitajate suhtes:</w:t>
      </w:r>
    </w:p>
    <w:p w14:paraId="26E6898E" w14:textId="77777777" w:rsidR="009B39A1" w:rsidRPr="003E1D2F" w:rsidRDefault="009B39A1">
      <w:pPr>
        <w:pStyle w:val="BodyText2"/>
        <w:jc w:val="left"/>
        <w:rPr>
          <w:b w:val="0"/>
          <w:color w:val="000000"/>
          <w:lang w:val="et-EE"/>
        </w:rPr>
      </w:pPr>
    </w:p>
    <w:p w14:paraId="7537DC3B" w14:textId="77777777" w:rsidR="009B39A1" w:rsidRPr="003E1D2F" w:rsidRDefault="009B39A1">
      <w:pPr>
        <w:pStyle w:val="BodyText2"/>
        <w:jc w:val="left"/>
        <w:rPr>
          <w:b w:val="0"/>
          <w:color w:val="000000"/>
          <w:lang w:val="et-EE"/>
        </w:rPr>
      </w:pPr>
      <w:r w:rsidRPr="003E1D2F">
        <w:rPr>
          <w:b w:val="0"/>
          <w:i/>
          <w:color w:val="000000"/>
          <w:lang w:val="et-EE"/>
        </w:rPr>
        <w:t>Scedosporium spp.</w:t>
      </w:r>
      <w:r w:rsidRPr="003E1D2F">
        <w:rPr>
          <w:b w:val="0"/>
          <w:color w:val="000000"/>
          <w:lang w:val="et-EE"/>
        </w:rPr>
        <w:t xml:space="preserve">: </w:t>
      </w:r>
      <w:r w:rsidRPr="003E1D2F">
        <w:rPr>
          <w:b w:val="0"/>
          <w:i/>
          <w:color w:val="000000"/>
          <w:lang w:val="et-EE"/>
        </w:rPr>
        <w:t>S. apiospermium</w:t>
      </w:r>
      <w:r w:rsidRPr="003E1D2F">
        <w:rPr>
          <w:b w:val="0"/>
          <w:color w:val="000000"/>
          <w:lang w:val="et-EE"/>
        </w:rPr>
        <w:t>’i poolt tekitatud infektsioonide ravis osutus vorikonasool efektiivseks 16</w:t>
      </w:r>
      <w:r w:rsidR="00745F0F" w:rsidRPr="003E1D2F">
        <w:rPr>
          <w:b w:val="0"/>
          <w:color w:val="000000"/>
          <w:lang w:val="et-EE"/>
        </w:rPr>
        <w:t> </w:t>
      </w:r>
      <w:r w:rsidRPr="003E1D2F">
        <w:rPr>
          <w:b w:val="0"/>
          <w:color w:val="000000"/>
          <w:lang w:val="et-EE"/>
        </w:rPr>
        <w:t>patsiendil 28-st (6</w:t>
      </w:r>
      <w:r w:rsidR="00547344" w:rsidRPr="003E1D2F">
        <w:rPr>
          <w:b w:val="0"/>
          <w:color w:val="000000"/>
          <w:lang w:val="et-EE"/>
        </w:rPr>
        <w:t> </w:t>
      </w:r>
      <w:r w:rsidRPr="003E1D2F">
        <w:rPr>
          <w:b w:val="0"/>
          <w:color w:val="000000"/>
          <w:lang w:val="et-EE"/>
        </w:rPr>
        <w:t>juhul oli tegemist täieliku ja 10</w:t>
      </w:r>
      <w:r w:rsidR="00745F0F" w:rsidRPr="003E1D2F">
        <w:rPr>
          <w:b w:val="0"/>
          <w:color w:val="000000"/>
          <w:lang w:val="et-EE"/>
        </w:rPr>
        <w:t> </w:t>
      </w:r>
      <w:r w:rsidRPr="003E1D2F">
        <w:rPr>
          <w:b w:val="0"/>
          <w:color w:val="000000"/>
          <w:lang w:val="et-EE"/>
        </w:rPr>
        <w:t xml:space="preserve">juhul osalise reageerivusega ravile) ja </w:t>
      </w:r>
      <w:r w:rsidRPr="003E1D2F">
        <w:rPr>
          <w:b w:val="0"/>
          <w:i/>
          <w:color w:val="000000"/>
          <w:lang w:val="et-EE"/>
        </w:rPr>
        <w:t>S. prolificans</w:t>
      </w:r>
      <w:r w:rsidRPr="003E1D2F">
        <w:rPr>
          <w:b w:val="0"/>
          <w:color w:val="000000"/>
          <w:lang w:val="et-EE"/>
        </w:rPr>
        <w:t>’i poolt tekitatud infektsioonide korral 2</w:t>
      </w:r>
      <w:r w:rsidR="00547344" w:rsidRPr="003E1D2F">
        <w:rPr>
          <w:b w:val="0"/>
          <w:color w:val="000000"/>
          <w:lang w:val="et-EE"/>
        </w:rPr>
        <w:t> </w:t>
      </w:r>
      <w:r w:rsidRPr="003E1D2F">
        <w:rPr>
          <w:b w:val="0"/>
          <w:color w:val="000000"/>
          <w:lang w:val="et-EE"/>
        </w:rPr>
        <w:t xml:space="preserve">patsiendil 7-st (mõlemal juhul oli tegemist osalise reageerivusega ravile). Lisaks sellele täheldati ravile reageerivust ühel patsiendil kolmest, kellel seeninfektsioon oli põhjustatud enam kui ühe tekitaja poolt, sealhulgas </w:t>
      </w:r>
      <w:r w:rsidRPr="003E1D2F">
        <w:rPr>
          <w:b w:val="0"/>
          <w:i/>
          <w:color w:val="000000"/>
          <w:lang w:val="et-EE"/>
        </w:rPr>
        <w:t>Scedosporium spp.</w:t>
      </w:r>
      <w:r w:rsidRPr="003E1D2F">
        <w:rPr>
          <w:b w:val="0"/>
          <w:color w:val="000000"/>
          <w:lang w:val="et-EE"/>
        </w:rPr>
        <w:t xml:space="preserve"> poolt.</w:t>
      </w:r>
    </w:p>
    <w:p w14:paraId="7B08C6DB" w14:textId="77777777" w:rsidR="009B39A1" w:rsidRPr="003E1D2F" w:rsidRDefault="009B39A1">
      <w:pPr>
        <w:pStyle w:val="BodyText2"/>
        <w:jc w:val="left"/>
        <w:rPr>
          <w:b w:val="0"/>
          <w:color w:val="000000"/>
          <w:lang w:val="et-EE"/>
        </w:rPr>
      </w:pPr>
    </w:p>
    <w:p w14:paraId="1AC1B07A" w14:textId="77777777" w:rsidR="009B39A1" w:rsidRPr="003E1D2F" w:rsidRDefault="009B39A1">
      <w:pPr>
        <w:pStyle w:val="BodyText2"/>
        <w:jc w:val="left"/>
        <w:rPr>
          <w:b w:val="0"/>
          <w:color w:val="000000"/>
          <w:lang w:val="et-EE"/>
        </w:rPr>
      </w:pPr>
      <w:r w:rsidRPr="003E1D2F">
        <w:rPr>
          <w:b w:val="0"/>
          <w:i/>
          <w:color w:val="000000"/>
          <w:szCs w:val="22"/>
          <w:lang w:val="et-EE"/>
        </w:rPr>
        <w:t>Fusarium</w:t>
      </w:r>
      <w:r w:rsidRPr="003E1D2F">
        <w:rPr>
          <w:b w:val="0"/>
          <w:i/>
          <w:color w:val="000000"/>
          <w:lang w:val="et-EE"/>
        </w:rPr>
        <w:t xml:space="preserve"> </w:t>
      </w:r>
      <w:r w:rsidRPr="003E1D2F">
        <w:rPr>
          <w:b w:val="0"/>
          <w:color w:val="000000"/>
          <w:lang w:val="et-EE"/>
        </w:rPr>
        <w:t>spp: Vorikonasool osutus efektiivseks 7</w:t>
      </w:r>
      <w:r w:rsidR="00547344" w:rsidRPr="003E1D2F">
        <w:rPr>
          <w:b w:val="0"/>
          <w:color w:val="000000"/>
          <w:lang w:val="et-EE"/>
        </w:rPr>
        <w:t> </w:t>
      </w:r>
      <w:r w:rsidRPr="003E1D2F">
        <w:rPr>
          <w:b w:val="0"/>
          <w:color w:val="000000"/>
          <w:lang w:val="et-EE"/>
        </w:rPr>
        <w:t>patsiendil 17-st (3 juhul oli tegemist täieliku ja 4</w:t>
      </w:r>
      <w:r w:rsidR="00F201F8" w:rsidRPr="003E1D2F">
        <w:rPr>
          <w:b w:val="0"/>
          <w:color w:val="000000"/>
          <w:lang w:val="et-EE"/>
        </w:rPr>
        <w:t> </w:t>
      </w:r>
      <w:r w:rsidRPr="003E1D2F">
        <w:rPr>
          <w:b w:val="0"/>
          <w:color w:val="000000"/>
          <w:lang w:val="et-EE"/>
        </w:rPr>
        <w:t>juhul osalise reageerivusega ravile). Nimetatud seitsmest patsiendist kolmel oli tegemist silma, ühel siinuse ja kolmel dissemineerunud seeninfektsiooniga. Veel neljal fusarioosipatsiendil oli infektsioon tekitatud enam kui ühe tekitaja poolt, neist kahel osutus ravi vorikonasooliga efektiivseks.</w:t>
      </w:r>
    </w:p>
    <w:p w14:paraId="139C07F9" w14:textId="77777777" w:rsidR="009B39A1" w:rsidRPr="003E1D2F" w:rsidRDefault="009B39A1">
      <w:pPr>
        <w:tabs>
          <w:tab w:val="left" w:pos="567"/>
        </w:tabs>
        <w:rPr>
          <w:i/>
          <w:color w:val="000000"/>
          <w:sz w:val="22"/>
          <w:lang w:val="et-EE"/>
        </w:rPr>
      </w:pPr>
    </w:p>
    <w:p w14:paraId="63EA9227" w14:textId="77777777" w:rsidR="009B39A1" w:rsidRPr="003E1D2F" w:rsidRDefault="009B39A1">
      <w:pPr>
        <w:pStyle w:val="BodyText2"/>
        <w:jc w:val="left"/>
        <w:rPr>
          <w:b w:val="0"/>
          <w:color w:val="000000"/>
          <w:lang w:val="et-EE"/>
        </w:rPr>
      </w:pPr>
      <w:r w:rsidRPr="003E1D2F">
        <w:rPr>
          <w:b w:val="0"/>
          <w:color w:val="000000"/>
          <w:lang w:val="et-EE"/>
        </w:rPr>
        <w:t>Enamus patsientidest, kes eelpool mainitud harvaesinevate seeninfektsioonide raviks vorikonasooli said, olid eelneva antimükootilise ravi suhtes kas täiesti tundetud või resistentsed.</w:t>
      </w:r>
    </w:p>
    <w:p w14:paraId="38F5D2F0" w14:textId="77777777" w:rsidR="009B39A1" w:rsidRPr="003E1D2F" w:rsidRDefault="009B39A1">
      <w:pPr>
        <w:tabs>
          <w:tab w:val="left" w:pos="567"/>
        </w:tabs>
        <w:rPr>
          <w:color w:val="000000"/>
          <w:sz w:val="22"/>
          <w:lang w:val="et-EE"/>
        </w:rPr>
      </w:pPr>
    </w:p>
    <w:p w14:paraId="49AA02D3" w14:textId="77777777" w:rsidR="009B39A1" w:rsidRPr="003E1D2F" w:rsidRDefault="009B39A1">
      <w:pPr>
        <w:keepNext/>
        <w:rPr>
          <w:color w:val="000000"/>
          <w:sz w:val="22"/>
          <w:szCs w:val="22"/>
          <w:u w:val="single"/>
          <w:lang w:val="et-EE"/>
        </w:rPr>
        <w:pPrChange w:id="1056" w:author="RR_5" w:date="2025-12-02T11:39:00Z">
          <w:pPr/>
        </w:pPrChange>
      </w:pPr>
      <w:r w:rsidRPr="003E1D2F">
        <w:rPr>
          <w:color w:val="000000"/>
          <w:sz w:val="22"/>
          <w:szCs w:val="22"/>
          <w:u w:val="single"/>
          <w:lang w:val="et-EE"/>
        </w:rPr>
        <w:t>Invasiivsete seeninfektsioonide esmane profülaktika – efektiivsus HSCT saajatel, kellel ei esine eelnevalt tõestatud või tõenäolist invasiivset seeninfektsiooni</w:t>
      </w:r>
    </w:p>
    <w:p w14:paraId="1A3B36FD" w14:textId="77777777" w:rsidR="009B39A1" w:rsidRPr="003E1D2F" w:rsidRDefault="009B39A1">
      <w:pPr>
        <w:pStyle w:val="Default"/>
        <w:rPr>
          <w:sz w:val="22"/>
          <w:szCs w:val="22"/>
          <w:lang w:val="et-EE"/>
        </w:rPr>
      </w:pPr>
      <w:r w:rsidRPr="003E1D2F">
        <w:rPr>
          <w:sz w:val="22"/>
          <w:szCs w:val="22"/>
          <w:lang w:val="et-EE"/>
        </w:rPr>
        <w:t xml:space="preserve">Vorikonasooli võrreldi itrakonasooliga kui esmast profülaktikavahendit avatud võrdlevas mitmekeskuselises uuringus, mis hõlmas täiskasvanuid ja teismelisi allogeense HSCT saajaid, kellel ei esinenud eelnevalt tõestatud või tõenäolist </w:t>
      </w:r>
      <w:r w:rsidRPr="003E1D2F">
        <w:rPr>
          <w:bCs/>
          <w:sz w:val="22"/>
          <w:szCs w:val="22"/>
          <w:lang w:val="et-EE"/>
        </w:rPr>
        <w:t>invasiivset seeninfektsiooni</w:t>
      </w:r>
      <w:r w:rsidRPr="003E1D2F">
        <w:rPr>
          <w:sz w:val="22"/>
          <w:szCs w:val="22"/>
          <w:lang w:val="et-EE"/>
        </w:rPr>
        <w:t>. Edukust defineeriti kui võimet jätkata uuringuravimi profülaktilist võtmist 100 päeva pärast HSCT-d (ilma &gt; 14 päevase katkestamiseta) ja elulemust ilma tõestatud või tõenäolise invasiivse seeninfektsiooni olemasoluta 180 päeva pärast HSCT-d. Modifitseeritud ravikavatsuslikku (MITT) rühma kuulus 465 allogeense HSCT saajat, kusjuures 45%-l patsientidest esines äge müeloidne leukeemia. Kõigist patsientidest 58%-l kasutati müeloablatiivsete haiguste raviskeeme. Profülaktikat uuringuravimiga alustati kohe pärast HSCT-d: 224 said vorikonasooli ja 241 said itrakonasooli. Uuringuravimi profülaktika mediaankestus oli MITT rühmas 96 päeva vorikonasooli puhul ja 68 päeva itrakonasooli puhul.</w:t>
      </w:r>
    </w:p>
    <w:p w14:paraId="6CB955AF" w14:textId="77777777" w:rsidR="009B39A1" w:rsidRPr="003E1D2F" w:rsidRDefault="009B39A1">
      <w:pPr>
        <w:pStyle w:val="Default"/>
        <w:rPr>
          <w:sz w:val="22"/>
          <w:szCs w:val="22"/>
          <w:lang w:val="et-EE"/>
        </w:rPr>
      </w:pPr>
    </w:p>
    <w:p w14:paraId="1D19093F" w14:textId="77777777" w:rsidR="009B39A1" w:rsidRPr="003E1D2F" w:rsidRDefault="009B39A1">
      <w:pPr>
        <w:pStyle w:val="Default"/>
        <w:keepNext/>
        <w:rPr>
          <w:sz w:val="22"/>
          <w:szCs w:val="22"/>
          <w:lang w:val="et-EE"/>
        </w:rPr>
        <w:pPrChange w:id="1057" w:author="RR_5" w:date="2025-12-02T11:39:00Z">
          <w:pPr>
            <w:pStyle w:val="Default"/>
          </w:pPr>
        </w:pPrChange>
      </w:pPr>
      <w:r w:rsidRPr="003E1D2F">
        <w:rPr>
          <w:sz w:val="22"/>
          <w:szCs w:val="22"/>
          <w:lang w:val="et-EE"/>
        </w:rPr>
        <w:t>Edukuse määrad ja muud teisesed tulemusnäitajad on esitatud järgmises tabelis:</w:t>
      </w:r>
    </w:p>
    <w:p w14:paraId="6484744D" w14:textId="77777777" w:rsidR="009B39A1" w:rsidRPr="003E1D2F" w:rsidRDefault="009B39A1">
      <w:pPr>
        <w:pStyle w:val="CM55"/>
        <w:keepNext/>
        <w:spacing w:after="0"/>
        <w:rPr>
          <w:color w:val="000000"/>
          <w:sz w:val="22"/>
          <w:szCs w:val="22"/>
          <w:u w:val="single"/>
          <w:lang w:val="et-EE"/>
        </w:rPr>
        <w:pPrChange w:id="1058" w:author="RR_5" w:date="2025-12-02T11:39:00Z">
          <w:pPr>
            <w:pStyle w:val="CM55"/>
            <w:spacing w:after="0"/>
          </w:pPr>
        </w:pPrChange>
      </w:pPr>
    </w:p>
    <w:tbl>
      <w:tblPr>
        <w:tblW w:w="0" w:type="auto"/>
        <w:tblInd w:w="108" w:type="dxa"/>
        <w:tblLayout w:type="fixed"/>
        <w:tblCellMar>
          <w:left w:w="60" w:type="dxa"/>
          <w:right w:w="60" w:type="dxa"/>
        </w:tblCellMar>
        <w:tblLook w:val="04A0" w:firstRow="1" w:lastRow="0" w:firstColumn="1" w:lastColumn="0" w:noHBand="0" w:noVBand="1"/>
      </w:tblPr>
      <w:tblGrid>
        <w:gridCol w:w="3240"/>
        <w:gridCol w:w="1530"/>
        <w:gridCol w:w="1440"/>
        <w:gridCol w:w="2430"/>
        <w:gridCol w:w="1080"/>
      </w:tblGrid>
      <w:tr w:rsidR="009B39A1" w:rsidRPr="00C06338" w14:paraId="1D8378E1" w14:textId="77777777" w:rsidTr="0015472A">
        <w:trPr>
          <w:tblHeader/>
        </w:trPr>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486E9393" w14:textId="77777777" w:rsidR="009B39A1" w:rsidRPr="003E1D2F" w:rsidRDefault="009B39A1">
            <w:pPr>
              <w:pStyle w:val="Default"/>
              <w:keepNext/>
              <w:rPr>
                <w:b/>
                <w:sz w:val="22"/>
                <w:szCs w:val="22"/>
                <w:lang w:val="et-EE"/>
              </w:rPr>
              <w:pPrChange w:id="1059" w:author="RR_5" w:date="2025-12-02T11:39:00Z">
                <w:pPr>
                  <w:pStyle w:val="Default"/>
                </w:pPr>
              </w:pPrChange>
            </w:pPr>
            <w:r w:rsidRPr="003E1D2F">
              <w:rPr>
                <w:b/>
                <w:sz w:val="22"/>
                <w:szCs w:val="22"/>
                <w:lang w:val="et-EE"/>
              </w:rPr>
              <w:t>Uuringu tulemusnäitajad</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552053EE" w14:textId="77777777" w:rsidR="009B39A1" w:rsidRPr="003E1D2F" w:rsidRDefault="009B39A1">
            <w:pPr>
              <w:pStyle w:val="Default"/>
              <w:rPr>
                <w:b/>
                <w:sz w:val="22"/>
                <w:szCs w:val="22"/>
                <w:lang w:val="et-EE"/>
              </w:rPr>
            </w:pPr>
            <w:r w:rsidRPr="003E1D2F">
              <w:rPr>
                <w:b/>
                <w:sz w:val="22"/>
                <w:szCs w:val="22"/>
                <w:lang w:val="et-EE"/>
              </w:rPr>
              <w:t>Vorikonasool</w:t>
            </w:r>
            <w:r w:rsidRPr="003E1D2F">
              <w:rPr>
                <w:b/>
                <w:sz w:val="22"/>
                <w:szCs w:val="22"/>
                <w:lang w:val="et-EE"/>
              </w:rPr>
              <w:br/>
              <w:t>N = 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5440B005" w14:textId="77777777" w:rsidR="009B39A1" w:rsidRPr="003E1D2F" w:rsidRDefault="009B39A1">
            <w:pPr>
              <w:pStyle w:val="Default"/>
              <w:rPr>
                <w:b/>
                <w:sz w:val="22"/>
                <w:szCs w:val="22"/>
                <w:lang w:val="et-EE"/>
              </w:rPr>
            </w:pPr>
            <w:r w:rsidRPr="003E1D2F">
              <w:rPr>
                <w:b/>
                <w:sz w:val="22"/>
                <w:szCs w:val="22"/>
                <w:lang w:val="et-EE"/>
              </w:rPr>
              <w:t>Itrakonasool</w:t>
            </w:r>
            <w:r w:rsidRPr="003E1D2F">
              <w:rPr>
                <w:b/>
                <w:sz w:val="22"/>
                <w:szCs w:val="22"/>
                <w:lang w:val="et-EE"/>
              </w:rPr>
              <w:br/>
              <w:t>N = 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50AD927F" w14:textId="77777777" w:rsidR="009B39A1" w:rsidRPr="003E1D2F" w:rsidRDefault="009B39A1">
            <w:pPr>
              <w:pStyle w:val="Default"/>
              <w:jc w:val="center"/>
              <w:rPr>
                <w:b/>
                <w:sz w:val="22"/>
                <w:szCs w:val="22"/>
                <w:lang w:val="et-EE"/>
              </w:rPr>
            </w:pPr>
            <w:r w:rsidRPr="003E1D2F">
              <w:rPr>
                <w:b/>
                <w:sz w:val="22"/>
                <w:szCs w:val="22"/>
                <w:lang w:val="et-EE"/>
              </w:rPr>
              <w:t>Osakaalude erinevus ja 95% usaldusvahemik (CI)</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2DD9F472" w14:textId="77777777" w:rsidR="009B39A1" w:rsidRPr="003E1D2F" w:rsidRDefault="009B39A1">
            <w:pPr>
              <w:pStyle w:val="Default"/>
              <w:jc w:val="center"/>
              <w:rPr>
                <w:b/>
                <w:sz w:val="22"/>
                <w:szCs w:val="22"/>
                <w:lang w:val="et-EE"/>
              </w:rPr>
            </w:pPr>
            <w:r w:rsidRPr="003E1D2F">
              <w:rPr>
                <w:b/>
                <w:sz w:val="22"/>
                <w:szCs w:val="22"/>
                <w:lang w:val="et-EE"/>
              </w:rPr>
              <w:t>P-väärtus</w:t>
            </w:r>
          </w:p>
        </w:tc>
      </w:tr>
      <w:tr w:rsidR="009B39A1" w:rsidRPr="00C06338" w14:paraId="058E033A" w14:textId="77777777">
        <w:tc>
          <w:tcPr>
            <w:tcW w:w="3240" w:type="dxa"/>
            <w:tcBorders>
              <w:top w:val="single" w:sz="4" w:space="0" w:color="000000"/>
              <w:left w:val="single" w:sz="4" w:space="0" w:color="000000"/>
              <w:bottom w:val="single" w:sz="4" w:space="0" w:color="000000"/>
              <w:right w:val="single" w:sz="4" w:space="0" w:color="000000"/>
            </w:tcBorders>
          </w:tcPr>
          <w:p w14:paraId="57C123CF" w14:textId="77777777" w:rsidR="009B39A1" w:rsidRPr="003E1D2F" w:rsidRDefault="009B39A1">
            <w:pPr>
              <w:pStyle w:val="Default"/>
              <w:rPr>
                <w:sz w:val="22"/>
                <w:szCs w:val="22"/>
                <w:lang w:val="et-EE"/>
              </w:rPr>
            </w:pPr>
            <w:r w:rsidRPr="003E1D2F">
              <w:rPr>
                <w:sz w:val="22"/>
                <w:szCs w:val="22"/>
                <w:lang w:val="et-EE"/>
              </w:rPr>
              <w:t>Edukus 180. päeval*</w:t>
            </w:r>
          </w:p>
        </w:tc>
        <w:tc>
          <w:tcPr>
            <w:tcW w:w="1530" w:type="dxa"/>
            <w:tcBorders>
              <w:top w:val="single" w:sz="4" w:space="0" w:color="000000"/>
              <w:left w:val="single" w:sz="4" w:space="0" w:color="000000"/>
              <w:bottom w:val="single" w:sz="4" w:space="0" w:color="000000"/>
              <w:right w:val="single" w:sz="4" w:space="0" w:color="000000"/>
            </w:tcBorders>
          </w:tcPr>
          <w:p w14:paraId="27878E66" w14:textId="77777777" w:rsidR="009B39A1" w:rsidRPr="003E1D2F" w:rsidRDefault="009B39A1">
            <w:pPr>
              <w:pStyle w:val="Default"/>
              <w:rPr>
                <w:sz w:val="22"/>
                <w:szCs w:val="22"/>
                <w:lang w:val="et-EE"/>
              </w:rPr>
            </w:pPr>
            <w:r w:rsidRPr="003E1D2F">
              <w:rPr>
                <w:sz w:val="22"/>
                <w:szCs w:val="22"/>
                <w:lang w:val="et-EE"/>
              </w:rPr>
              <w:t>109 (48,7%)</w:t>
            </w:r>
          </w:p>
        </w:tc>
        <w:tc>
          <w:tcPr>
            <w:tcW w:w="1440" w:type="dxa"/>
            <w:tcBorders>
              <w:top w:val="single" w:sz="4" w:space="0" w:color="000000"/>
              <w:left w:val="single" w:sz="4" w:space="0" w:color="000000"/>
              <w:bottom w:val="single" w:sz="4" w:space="0" w:color="000000"/>
              <w:right w:val="single" w:sz="4" w:space="0" w:color="000000"/>
            </w:tcBorders>
          </w:tcPr>
          <w:p w14:paraId="166E9C80" w14:textId="77777777" w:rsidR="009B39A1" w:rsidRPr="003E1D2F" w:rsidRDefault="009B39A1">
            <w:pPr>
              <w:pStyle w:val="Default"/>
              <w:rPr>
                <w:sz w:val="22"/>
                <w:szCs w:val="22"/>
                <w:lang w:val="et-EE"/>
              </w:rPr>
            </w:pPr>
            <w:r w:rsidRPr="003E1D2F">
              <w:rPr>
                <w:sz w:val="22"/>
                <w:szCs w:val="22"/>
                <w:lang w:val="et-EE"/>
              </w:rPr>
              <w:t>80 (33,2%)</w:t>
            </w:r>
          </w:p>
        </w:tc>
        <w:tc>
          <w:tcPr>
            <w:tcW w:w="2430" w:type="dxa"/>
            <w:tcBorders>
              <w:top w:val="single" w:sz="4" w:space="0" w:color="000000"/>
              <w:left w:val="single" w:sz="4" w:space="0" w:color="000000"/>
              <w:bottom w:val="single" w:sz="4" w:space="0" w:color="000000"/>
              <w:right w:val="single" w:sz="4" w:space="0" w:color="000000"/>
            </w:tcBorders>
          </w:tcPr>
          <w:p w14:paraId="2C768BE1" w14:textId="77777777" w:rsidR="009B39A1" w:rsidRPr="003E1D2F" w:rsidRDefault="009B39A1">
            <w:pPr>
              <w:pStyle w:val="Default"/>
              <w:jc w:val="center"/>
              <w:rPr>
                <w:sz w:val="22"/>
                <w:szCs w:val="22"/>
                <w:lang w:val="et-EE"/>
              </w:rPr>
            </w:pPr>
            <w:r w:rsidRPr="003E1D2F">
              <w:rPr>
                <w:sz w:val="22"/>
                <w:szCs w:val="22"/>
                <w:lang w:val="et-EE"/>
              </w:rPr>
              <w:t>16,4% (7,7%, 25,1%)**</w:t>
            </w:r>
          </w:p>
        </w:tc>
        <w:tc>
          <w:tcPr>
            <w:tcW w:w="1080" w:type="dxa"/>
            <w:tcBorders>
              <w:top w:val="single" w:sz="4" w:space="0" w:color="000000"/>
              <w:left w:val="single" w:sz="4" w:space="0" w:color="000000"/>
              <w:bottom w:val="single" w:sz="4" w:space="0" w:color="000000"/>
              <w:right w:val="single" w:sz="4" w:space="0" w:color="000000"/>
            </w:tcBorders>
          </w:tcPr>
          <w:p w14:paraId="5AE1051D" w14:textId="77777777" w:rsidR="009B39A1" w:rsidRPr="003E1D2F" w:rsidRDefault="009B39A1">
            <w:pPr>
              <w:pStyle w:val="Default"/>
              <w:jc w:val="center"/>
              <w:rPr>
                <w:sz w:val="22"/>
                <w:szCs w:val="22"/>
                <w:lang w:val="et-EE"/>
              </w:rPr>
            </w:pPr>
            <w:r w:rsidRPr="003E1D2F">
              <w:rPr>
                <w:sz w:val="22"/>
                <w:szCs w:val="22"/>
                <w:lang w:val="et-EE"/>
              </w:rPr>
              <w:t>0,0002**</w:t>
            </w:r>
          </w:p>
        </w:tc>
      </w:tr>
      <w:tr w:rsidR="009B39A1" w:rsidRPr="00C06338" w14:paraId="6425DC4F" w14:textId="77777777">
        <w:tc>
          <w:tcPr>
            <w:tcW w:w="3240" w:type="dxa"/>
            <w:tcBorders>
              <w:top w:val="single" w:sz="4" w:space="0" w:color="000000"/>
              <w:left w:val="single" w:sz="4" w:space="0" w:color="000000"/>
              <w:bottom w:val="single" w:sz="4" w:space="0" w:color="000000"/>
              <w:right w:val="single" w:sz="4" w:space="0" w:color="000000"/>
            </w:tcBorders>
          </w:tcPr>
          <w:p w14:paraId="341E8BCE" w14:textId="77777777" w:rsidR="009B39A1" w:rsidRPr="003E1D2F" w:rsidRDefault="009B39A1">
            <w:pPr>
              <w:pStyle w:val="Default"/>
              <w:rPr>
                <w:sz w:val="22"/>
                <w:szCs w:val="22"/>
                <w:lang w:val="et-EE"/>
              </w:rPr>
            </w:pPr>
            <w:r w:rsidRPr="003E1D2F">
              <w:rPr>
                <w:sz w:val="22"/>
                <w:szCs w:val="22"/>
                <w:lang w:val="et-EE"/>
              </w:rPr>
              <w:t>Edukus 100. päeval</w:t>
            </w:r>
          </w:p>
        </w:tc>
        <w:tc>
          <w:tcPr>
            <w:tcW w:w="1530" w:type="dxa"/>
            <w:tcBorders>
              <w:top w:val="single" w:sz="4" w:space="0" w:color="000000"/>
              <w:left w:val="single" w:sz="4" w:space="0" w:color="000000"/>
              <w:bottom w:val="single" w:sz="4" w:space="0" w:color="000000"/>
              <w:right w:val="single" w:sz="4" w:space="0" w:color="000000"/>
            </w:tcBorders>
          </w:tcPr>
          <w:p w14:paraId="12E63F78" w14:textId="77777777" w:rsidR="009B39A1" w:rsidRPr="003E1D2F" w:rsidRDefault="009B39A1">
            <w:pPr>
              <w:pStyle w:val="Default"/>
              <w:rPr>
                <w:sz w:val="22"/>
                <w:szCs w:val="22"/>
                <w:lang w:val="et-EE"/>
              </w:rPr>
            </w:pPr>
            <w:r w:rsidRPr="003E1D2F">
              <w:rPr>
                <w:sz w:val="22"/>
                <w:szCs w:val="22"/>
                <w:lang w:val="et-EE"/>
              </w:rPr>
              <w:t>121 (54,0%)</w:t>
            </w:r>
          </w:p>
        </w:tc>
        <w:tc>
          <w:tcPr>
            <w:tcW w:w="1440" w:type="dxa"/>
            <w:tcBorders>
              <w:top w:val="single" w:sz="4" w:space="0" w:color="000000"/>
              <w:left w:val="single" w:sz="4" w:space="0" w:color="000000"/>
              <w:bottom w:val="single" w:sz="4" w:space="0" w:color="000000"/>
              <w:right w:val="single" w:sz="4" w:space="0" w:color="000000"/>
            </w:tcBorders>
          </w:tcPr>
          <w:p w14:paraId="261DAC12" w14:textId="77777777" w:rsidR="009B39A1" w:rsidRPr="003E1D2F" w:rsidRDefault="009B39A1">
            <w:pPr>
              <w:pStyle w:val="Default"/>
              <w:rPr>
                <w:sz w:val="22"/>
                <w:szCs w:val="22"/>
                <w:lang w:val="et-EE"/>
              </w:rPr>
            </w:pPr>
            <w:r w:rsidRPr="003E1D2F">
              <w:rPr>
                <w:sz w:val="22"/>
                <w:szCs w:val="22"/>
                <w:lang w:val="et-EE"/>
              </w:rPr>
              <w:t>96 (39,8%)</w:t>
            </w:r>
          </w:p>
        </w:tc>
        <w:tc>
          <w:tcPr>
            <w:tcW w:w="2430" w:type="dxa"/>
            <w:tcBorders>
              <w:top w:val="single" w:sz="4" w:space="0" w:color="000000"/>
              <w:left w:val="single" w:sz="4" w:space="0" w:color="000000"/>
              <w:bottom w:val="single" w:sz="4" w:space="0" w:color="000000"/>
              <w:right w:val="single" w:sz="4" w:space="0" w:color="000000"/>
            </w:tcBorders>
          </w:tcPr>
          <w:p w14:paraId="5B5F0155" w14:textId="77777777" w:rsidR="009B39A1" w:rsidRPr="003E1D2F" w:rsidRDefault="009B39A1">
            <w:pPr>
              <w:pStyle w:val="Default"/>
              <w:jc w:val="center"/>
              <w:rPr>
                <w:sz w:val="22"/>
                <w:szCs w:val="22"/>
                <w:lang w:val="et-EE"/>
              </w:rPr>
            </w:pPr>
            <w:r w:rsidRPr="003E1D2F">
              <w:rPr>
                <w:sz w:val="22"/>
                <w:szCs w:val="22"/>
                <w:lang w:val="et-EE"/>
              </w:rPr>
              <w:t>15,4% (6,6%, 24,2%)**</w:t>
            </w:r>
          </w:p>
        </w:tc>
        <w:tc>
          <w:tcPr>
            <w:tcW w:w="1080" w:type="dxa"/>
            <w:tcBorders>
              <w:top w:val="single" w:sz="4" w:space="0" w:color="000000"/>
              <w:left w:val="single" w:sz="4" w:space="0" w:color="000000"/>
              <w:bottom w:val="single" w:sz="4" w:space="0" w:color="000000"/>
              <w:right w:val="single" w:sz="4" w:space="0" w:color="000000"/>
            </w:tcBorders>
          </w:tcPr>
          <w:p w14:paraId="66C30F11" w14:textId="77777777" w:rsidR="009B39A1" w:rsidRPr="003E1D2F" w:rsidRDefault="009B39A1">
            <w:pPr>
              <w:pStyle w:val="Default"/>
              <w:jc w:val="center"/>
              <w:rPr>
                <w:sz w:val="22"/>
                <w:szCs w:val="22"/>
                <w:lang w:val="et-EE"/>
              </w:rPr>
            </w:pPr>
            <w:r w:rsidRPr="003E1D2F">
              <w:rPr>
                <w:sz w:val="22"/>
                <w:szCs w:val="22"/>
                <w:lang w:val="et-EE"/>
              </w:rPr>
              <w:t>0,0006**</w:t>
            </w:r>
          </w:p>
        </w:tc>
      </w:tr>
      <w:tr w:rsidR="009B39A1" w:rsidRPr="00C06338" w14:paraId="4A80604D" w14:textId="77777777">
        <w:tc>
          <w:tcPr>
            <w:tcW w:w="3240" w:type="dxa"/>
            <w:tcBorders>
              <w:top w:val="single" w:sz="4" w:space="0" w:color="000000"/>
              <w:left w:val="single" w:sz="4" w:space="0" w:color="000000"/>
              <w:bottom w:val="single" w:sz="4" w:space="0" w:color="000000"/>
              <w:right w:val="single" w:sz="4" w:space="0" w:color="000000"/>
            </w:tcBorders>
          </w:tcPr>
          <w:p w14:paraId="1B81BA70" w14:textId="77777777" w:rsidR="009B39A1" w:rsidRPr="003E1D2F" w:rsidRDefault="009B39A1">
            <w:pPr>
              <w:pStyle w:val="Default"/>
              <w:rPr>
                <w:sz w:val="22"/>
                <w:szCs w:val="22"/>
                <w:lang w:val="et-EE"/>
              </w:rPr>
            </w:pPr>
            <w:r w:rsidRPr="003E1D2F">
              <w:rPr>
                <w:sz w:val="22"/>
                <w:szCs w:val="22"/>
                <w:lang w:val="et-EE"/>
              </w:rPr>
              <w:t>Tegi läbi vähemalt 100</w:t>
            </w:r>
            <w:r w:rsidRPr="003E1D2F">
              <w:rPr>
                <w:sz w:val="22"/>
                <w:szCs w:val="22"/>
                <w:lang w:val="et-EE"/>
              </w:rPr>
              <w:noBreakHyphen/>
              <w:t>päevase profülaktika uuringuravimiga</w:t>
            </w:r>
          </w:p>
        </w:tc>
        <w:tc>
          <w:tcPr>
            <w:tcW w:w="1530" w:type="dxa"/>
            <w:tcBorders>
              <w:top w:val="single" w:sz="4" w:space="0" w:color="000000"/>
              <w:left w:val="single" w:sz="4" w:space="0" w:color="000000"/>
              <w:bottom w:val="single" w:sz="4" w:space="0" w:color="000000"/>
              <w:right w:val="single" w:sz="4" w:space="0" w:color="000000"/>
            </w:tcBorders>
          </w:tcPr>
          <w:p w14:paraId="5ADA1834" w14:textId="77777777" w:rsidR="009B39A1" w:rsidRPr="003E1D2F" w:rsidRDefault="009B39A1">
            <w:pPr>
              <w:pStyle w:val="Default"/>
              <w:rPr>
                <w:sz w:val="22"/>
                <w:szCs w:val="22"/>
                <w:lang w:val="et-EE"/>
              </w:rPr>
            </w:pPr>
            <w:r w:rsidRPr="003E1D2F">
              <w:rPr>
                <w:sz w:val="22"/>
                <w:szCs w:val="22"/>
                <w:lang w:val="et-EE"/>
              </w:rPr>
              <w:t>120 (53,6%)</w:t>
            </w:r>
          </w:p>
        </w:tc>
        <w:tc>
          <w:tcPr>
            <w:tcW w:w="1440" w:type="dxa"/>
            <w:tcBorders>
              <w:top w:val="single" w:sz="4" w:space="0" w:color="000000"/>
              <w:left w:val="single" w:sz="4" w:space="0" w:color="000000"/>
              <w:bottom w:val="single" w:sz="4" w:space="0" w:color="000000"/>
              <w:right w:val="single" w:sz="4" w:space="0" w:color="000000"/>
            </w:tcBorders>
          </w:tcPr>
          <w:p w14:paraId="7BDF6199" w14:textId="77777777" w:rsidR="009B39A1" w:rsidRPr="003E1D2F" w:rsidRDefault="009B39A1">
            <w:pPr>
              <w:pStyle w:val="Default"/>
              <w:rPr>
                <w:sz w:val="22"/>
                <w:szCs w:val="22"/>
                <w:lang w:val="et-EE"/>
              </w:rPr>
            </w:pPr>
            <w:r w:rsidRPr="003E1D2F">
              <w:rPr>
                <w:sz w:val="22"/>
                <w:szCs w:val="22"/>
                <w:lang w:val="et-EE"/>
              </w:rPr>
              <w:t>94 (39,0%)</w:t>
            </w:r>
          </w:p>
        </w:tc>
        <w:tc>
          <w:tcPr>
            <w:tcW w:w="2430" w:type="dxa"/>
            <w:tcBorders>
              <w:top w:val="single" w:sz="4" w:space="0" w:color="000000"/>
              <w:left w:val="single" w:sz="4" w:space="0" w:color="000000"/>
              <w:bottom w:val="single" w:sz="4" w:space="0" w:color="000000"/>
              <w:right w:val="single" w:sz="4" w:space="0" w:color="000000"/>
            </w:tcBorders>
          </w:tcPr>
          <w:p w14:paraId="43B01B33" w14:textId="77777777" w:rsidR="009B39A1" w:rsidRPr="003E1D2F" w:rsidRDefault="009B39A1">
            <w:pPr>
              <w:pStyle w:val="Default"/>
              <w:jc w:val="center"/>
              <w:rPr>
                <w:sz w:val="22"/>
                <w:szCs w:val="22"/>
                <w:lang w:val="et-EE"/>
              </w:rPr>
            </w:pPr>
            <w:r w:rsidRPr="003E1D2F">
              <w:rPr>
                <w:sz w:val="22"/>
                <w:szCs w:val="22"/>
                <w:lang w:val="et-EE"/>
              </w:rPr>
              <w:t>14,6% (5,6%, 23,5%)</w:t>
            </w:r>
          </w:p>
        </w:tc>
        <w:tc>
          <w:tcPr>
            <w:tcW w:w="1080" w:type="dxa"/>
            <w:tcBorders>
              <w:top w:val="single" w:sz="4" w:space="0" w:color="000000"/>
              <w:left w:val="single" w:sz="4" w:space="0" w:color="000000"/>
              <w:bottom w:val="single" w:sz="4" w:space="0" w:color="000000"/>
              <w:right w:val="single" w:sz="4" w:space="0" w:color="000000"/>
            </w:tcBorders>
          </w:tcPr>
          <w:p w14:paraId="56104DAA" w14:textId="77777777" w:rsidR="009B39A1" w:rsidRPr="003E1D2F" w:rsidRDefault="009B39A1">
            <w:pPr>
              <w:pStyle w:val="Default"/>
              <w:jc w:val="center"/>
              <w:rPr>
                <w:sz w:val="22"/>
                <w:szCs w:val="22"/>
                <w:lang w:val="et-EE"/>
              </w:rPr>
            </w:pPr>
            <w:r w:rsidRPr="003E1D2F">
              <w:rPr>
                <w:sz w:val="22"/>
                <w:szCs w:val="22"/>
                <w:lang w:val="et-EE"/>
              </w:rPr>
              <w:t>0,0015</w:t>
            </w:r>
          </w:p>
        </w:tc>
      </w:tr>
      <w:tr w:rsidR="009B39A1" w:rsidRPr="00C06338" w14:paraId="48ABA5B3" w14:textId="77777777">
        <w:tc>
          <w:tcPr>
            <w:tcW w:w="3240" w:type="dxa"/>
            <w:tcBorders>
              <w:top w:val="single" w:sz="4" w:space="0" w:color="000000"/>
              <w:left w:val="single" w:sz="4" w:space="0" w:color="000000"/>
              <w:bottom w:val="single" w:sz="4" w:space="0" w:color="000000"/>
              <w:right w:val="single" w:sz="4" w:space="0" w:color="000000"/>
            </w:tcBorders>
          </w:tcPr>
          <w:p w14:paraId="39FB593E" w14:textId="77777777" w:rsidR="009B39A1" w:rsidRPr="003E1D2F" w:rsidRDefault="009B39A1">
            <w:pPr>
              <w:pStyle w:val="Default"/>
              <w:rPr>
                <w:sz w:val="22"/>
                <w:szCs w:val="22"/>
                <w:lang w:val="et-EE"/>
              </w:rPr>
            </w:pPr>
            <w:r w:rsidRPr="003E1D2F">
              <w:rPr>
                <w:sz w:val="22"/>
                <w:szCs w:val="22"/>
                <w:lang w:val="et-EE"/>
              </w:rPr>
              <w:t>Elas 180. päeval</w:t>
            </w:r>
          </w:p>
        </w:tc>
        <w:tc>
          <w:tcPr>
            <w:tcW w:w="1530" w:type="dxa"/>
            <w:tcBorders>
              <w:top w:val="single" w:sz="4" w:space="0" w:color="000000"/>
              <w:left w:val="single" w:sz="4" w:space="0" w:color="000000"/>
              <w:bottom w:val="single" w:sz="4" w:space="0" w:color="000000"/>
              <w:right w:val="single" w:sz="4" w:space="0" w:color="000000"/>
            </w:tcBorders>
          </w:tcPr>
          <w:p w14:paraId="7A9B6F3E" w14:textId="77777777" w:rsidR="009B39A1" w:rsidRPr="003E1D2F" w:rsidRDefault="009B39A1">
            <w:pPr>
              <w:pStyle w:val="Default"/>
              <w:rPr>
                <w:sz w:val="22"/>
                <w:szCs w:val="22"/>
                <w:lang w:val="et-EE"/>
              </w:rPr>
            </w:pPr>
            <w:r w:rsidRPr="003E1D2F">
              <w:rPr>
                <w:sz w:val="22"/>
                <w:szCs w:val="22"/>
                <w:lang w:val="et-EE"/>
              </w:rPr>
              <w:t>184 (82,1%)</w:t>
            </w:r>
          </w:p>
        </w:tc>
        <w:tc>
          <w:tcPr>
            <w:tcW w:w="1440" w:type="dxa"/>
            <w:tcBorders>
              <w:top w:val="single" w:sz="4" w:space="0" w:color="000000"/>
              <w:left w:val="single" w:sz="4" w:space="0" w:color="000000"/>
              <w:bottom w:val="single" w:sz="4" w:space="0" w:color="000000"/>
              <w:right w:val="single" w:sz="4" w:space="0" w:color="000000"/>
            </w:tcBorders>
          </w:tcPr>
          <w:p w14:paraId="3807A7EB" w14:textId="77777777" w:rsidR="009B39A1" w:rsidRPr="003E1D2F" w:rsidRDefault="009B39A1">
            <w:pPr>
              <w:pStyle w:val="Default"/>
              <w:rPr>
                <w:sz w:val="22"/>
                <w:szCs w:val="22"/>
                <w:lang w:val="et-EE"/>
              </w:rPr>
            </w:pPr>
            <w:r w:rsidRPr="003E1D2F">
              <w:rPr>
                <w:sz w:val="22"/>
                <w:szCs w:val="22"/>
                <w:lang w:val="et-EE"/>
              </w:rPr>
              <w:t>197 (81,7%)</w:t>
            </w:r>
          </w:p>
        </w:tc>
        <w:tc>
          <w:tcPr>
            <w:tcW w:w="2430" w:type="dxa"/>
            <w:tcBorders>
              <w:top w:val="single" w:sz="4" w:space="0" w:color="000000"/>
              <w:left w:val="single" w:sz="4" w:space="0" w:color="000000"/>
              <w:bottom w:val="single" w:sz="4" w:space="0" w:color="000000"/>
              <w:right w:val="single" w:sz="4" w:space="0" w:color="000000"/>
            </w:tcBorders>
          </w:tcPr>
          <w:p w14:paraId="18C1A8BB" w14:textId="77777777" w:rsidR="009B39A1" w:rsidRPr="003E1D2F" w:rsidRDefault="009B39A1">
            <w:pPr>
              <w:pStyle w:val="Default"/>
              <w:jc w:val="center"/>
              <w:rPr>
                <w:sz w:val="22"/>
                <w:szCs w:val="22"/>
                <w:lang w:val="et-EE"/>
              </w:rPr>
            </w:pPr>
            <w:r w:rsidRPr="003E1D2F">
              <w:rPr>
                <w:sz w:val="22"/>
                <w:szCs w:val="22"/>
                <w:lang w:val="et-EE"/>
              </w:rPr>
              <w:t>0,4% (–6,6%, 7,4%)</w:t>
            </w:r>
          </w:p>
        </w:tc>
        <w:tc>
          <w:tcPr>
            <w:tcW w:w="1080" w:type="dxa"/>
            <w:tcBorders>
              <w:top w:val="single" w:sz="4" w:space="0" w:color="000000"/>
              <w:left w:val="single" w:sz="4" w:space="0" w:color="000000"/>
              <w:bottom w:val="single" w:sz="4" w:space="0" w:color="000000"/>
              <w:right w:val="single" w:sz="4" w:space="0" w:color="000000"/>
            </w:tcBorders>
          </w:tcPr>
          <w:p w14:paraId="5872D6EA" w14:textId="77777777" w:rsidR="009B39A1" w:rsidRPr="003E1D2F" w:rsidRDefault="009B39A1">
            <w:pPr>
              <w:pStyle w:val="Default"/>
              <w:jc w:val="center"/>
              <w:rPr>
                <w:sz w:val="22"/>
                <w:szCs w:val="22"/>
                <w:lang w:val="et-EE"/>
              </w:rPr>
            </w:pPr>
            <w:r w:rsidRPr="003E1D2F">
              <w:rPr>
                <w:sz w:val="22"/>
                <w:szCs w:val="22"/>
                <w:lang w:val="et-EE"/>
              </w:rPr>
              <w:t>0,9107</w:t>
            </w:r>
          </w:p>
        </w:tc>
      </w:tr>
      <w:tr w:rsidR="009B39A1" w:rsidRPr="00C06338" w14:paraId="34689F27" w14:textId="77777777">
        <w:tc>
          <w:tcPr>
            <w:tcW w:w="3240" w:type="dxa"/>
            <w:tcBorders>
              <w:top w:val="single" w:sz="4" w:space="0" w:color="000000"/>
              <w:left w:val="single" w:sz="4" w:space="0" w:color="000000"/>
              <w:bottom w:val="single" w:sz="4" w:space="0" w:color="000000"/>
              <w:right w:val="single" w:sz="4" w:space="0" w:color="000000"/>
            </w:tcBorders>
          </w:tcPr>
          <w:p w14:paraId="7C00A3EF" w14:textId="77777777" w:rsidR="009B39A1" w:rsidRPr="003E1D2F" w:rsidRDefault="009B39A1">
            <w:pPr>
              <w:pStyle w:val="Default"/>
              <w:rPr>
                <w:sz w:val="22"/>
                <w:szCs w:val="22"/>
                <w:lang w:val="et-EE"/>
              </w:rPr>
            </w:pPr>
            <w:r w:rsidRPr="003E1D2F">
              <w:rPr>
                <w:sz w:val="22"/>
                <w:szCs w:val="22"/>
                <w:lang w:val="et-EE"/>
              </w:rPr>
              <w:t xml:space="preserve">180. päevaks tekkis tõestatud või tõenäoline </w:t>
            </w:r>
            <w:r w:rsidRPr="003E1D2F">
              <w:rPr>
                <w:bCs/>
                <w:sz w:val="22"/>
                <w:szCs w:val="22"/>
                <w:lang w:val="et-EE"/>
              </w:rPr>
              <w:t>invasiivne seeninfektsioon</w:t>
            </w:r>
          </w:p>
        </w:tc>
        <w:tc>
          <w:tcPr>
            <w:tcW w:w="1530" w:type="dxa"/>
            <w:tcBorders>
              <w:top w:val="single" w:sz="4" w:space="0" w:color="000000"/>
              <w:left w:val="single" w:sz="4" w:space="0" w:color="000000"/>
              <w:bottom w:val="single" w:sz="4" w:space="0" w:color="000000"/>
              <w:right w:val="single" w:sz="4" w:space="0" w:color="000000"/>
            </w:tcBorders>
          </w:tcPr>
          <w:p w14:paraId="3F9DF4D8" w14:textId="77777777" w:rsidR="009B39A1" w:rsidRPr="003E1D2F" w:rsidRDefault="009B39A1">
            <w:pPr>
              <w:pStyle w:val="Default"/>
              <w:rPr>
                <w:sz w:val="22"/>
                <w:szCs w:val="22"/>
                <w:lang w:val="et-EE"/>
              </w:rPr>
            </w:pPr>
            <w:r w:rsidRPr="003E1D2F">
              <w:rPr>
                <w:sz w:val="22"/>
                <w:szCs w:val="22"/>
                <w:lang w:val="et-EE"/>
              </w:rPr>
              <w:t>3 (1,3%)</w:t>
            </w:r>
          </w:p>
        </w:tc>
        <w:tc>
          <w:tcPr>
            <w:tcW w:w="1440" w:type="dxa"/>
            <w:tcBorders>
              <w:top w:val="single" w:sz="4" w:space="0" w:color="000000"/>
              <w:left w:val="single" w:sz="4" w:space="0" w:color="000000"/>
              <w:bottom w:val="single" w:sz="4" w:space="0" w:color="000000"/>
              <w:right w:val="single" w:sz="4" w:space="0" w:color="000000"/>
            </w:tcBorders>
          </w:tcPr>
          <w:p w14:paraId="29C6E766" w14:textId="77777777" w:rsidR="009B39A1" w:rsidRPr="003E1D2F" w:rsidRDefault="009B39A1">
            <w:pPr>
              <w:pStyle w:val="Default"/>
              <w:rPr>
                <w:sz w:val="22"/>
                <w:szCs w:val="22"/>
                <w:lang w:val="et-EE"/>
              </w:rPr>
            </w:pPr>
            <w:r w:rsidRPr="003E1D2F">
              <w:rPr>
                <w:sz w:val="22"/>
                <w:szCs w:val="22"/>
                <w:lang w:val="et-EE"/>
              </w:rPr>
              <w:t>5 (2,1%)</w:t>
            </w:r>
          </w:p>
        </w:tc>
        <w:tc>
          <w:tcPr>
            <w:tcW w:w="2430" w:type="dxa"/>
            <w:tcBorders>
              <w:top w:val="single" w:sz="4" w:space="0" w:color="000000"/>
              <w:left w:val="single" w:sz="4" w:space="0" w:color="000000"/>
              <w:bottom w:val="single" w:sz="4" w:space="0" w:color="000000"/>
              <w:right w:val="single" w:sz="4" w:space="0" w:color="000000"/>
            </w:tcBorders>
          </w:tcPr>
          <w:p w14:paraId="4EA8013B" w14:textId="77777777" w:rsidR="009B39A1" w:rsidRPr="003E1D2F" w:rsidRDefault="009B39A1">
            <w:pPr>
              <w:pStyle w:val="Default"/>
              <w:jc w:val="center"/>
              <w:rPr>
                <w:sz w:val="22"/>
                <w:szCs w:val="22"/>
                <w:lang w:val="et-EE"/>
              </w:rPr>
            </w:pPr>
            <w:r w:rsidRPr="003E1D2F">
              <w:rPr>
                <w:sz w:val="22"/>
                <w:szCs w:val="22"/>
                <w:lang w:val="et-EE"/>
              </w:rPr>
              <w:t>–0,7% (–3,1%, 1,6%)</w:t>
            </w:r>
          </w:p>
        </w:tc>
        <w:tc>
          <w:tcPr>
            <w:tcW w:w="1080" w:type="dxa"/>
            <w:tcBorders>
              <w:top w:val="single" w:sz="4" w:space="0" w:color="000000"/>
              <w:left w:val="single" w:sz="4" w:space="0" w:color="000000"/>
              <w:bottom w:val="single" w:sz="4" w:space="0" w:color="000000"/>
              <w:right w:val="single" w:sz="4" w:space="0" w:color="000000"/>
            </w:tcBorders>
          </w:tcPr>
          <w:p w14:paraId="1E4411B9" w14:textId="77777777" w:rsidR="009B39A1" w:rsidRPr="003E1D2F" w:rsidRDefault="009B39A1">
            <w:pPr>
              <w:pStyle w:val="Default"/>
              <w:jc w:val="center"/>
              <w:rPr>
                <w:sz w:val="22"/>
                <w:szCs w:val="22"/>
                <w:lang w:val="et-EE"/>
              </w:rPr>
            </w:pPr>
            <w:r w:rsidRPr="003E1D2F">
              <w:rPr>
                <w:sz w:val="22"/>
                <w:szCs w:val="22"/>
                <w:lang w:val="et-EE"/>
              </w:rPr>
              <w:t>0,5390</w:t>
            </w:r>
          </w:p>
        </w:tc>
      </w:tr>
      <w:tr w:rsidR="009B39A1" w:rsidRPr="00C06338" w14:paraId="2BBE059D" w14:textId="77777777">
        <w:tc>
          <w:tcPr>
            <w:tcW w:w="3240" w:type="dxa"/>
            <w:tcBorders>
              <w:top w:val="single" w:sz="4" w:space="0" w:color="000000"/>
              <w:left w:val="single" w:sz="4" w:space="0" w:color="000000"/>
              <w:bottom w:val="single" w:sz="4" w:space="0" w:color="000000"/>
              <w:right w:val="single" w:sz="4" w:space="0" w:color="000000"/>
            </w:tcBorders>
          </w:tcPr>
          <w:p w14:paraId="2CAE76CF" w14:textId="77777777" w:rsidR="009B39A1" w:rsidRPr="003E1D2F" w:rsidRDefault="009B39A1" w:rsidP="0015472A">
            <w:pPr>
              <w:pStyle w:val="Default"/>
              <w:keepNext/>
              <w:keepLines/>
              <w:rPr>
                <w:sz w:val="22"/>
                <w:szCs w:val="22"/>
                <w:lang w:val="et-EE"/>
              </w:rPr>
            </w:pPr>
            <w:r w:rsidRPr="003E1D2F">
              <w:rPr>
                <w:sz w:val="22"/>
                <w:szCs w:val="22"/>
                <w:lang w:val="et-EE"/>
              </w:rPr>
              <w:t xml:space="preserve">100. päevaks tekkis tõestatud või tõenäoline </w:t>
            </w:r>
            <w:r w:rsidRPr="003E1D2F">
              <w:rPr>
                <w:bCs/>
                <w:sz w:val="22"/>
                <w:szCs w:val="22"/>
                <w:lang w:val="et-EE"/>
              </w:rPr>
              <w:t>invasiivne seeninfektsioon</w:t>
            </w:r>
          </w:p>
        </w:tc>
        <w:tc>
          <w:tcPr>
            <w:tcW w:w="1530" w:type="dxa"/>
            <w:tcBorders>
              <w:top w:val="single" w:sz="4" w:space="0" w:color="000000"/>
              <w:left w:val="single" w:sz="4" w:space="0" w:color="000000"/>
              <w:bottom w:val="single" w:sz="4" w:space="0" w:color="000000"/>
              <w:right w:val="single" w:sz="4" w:space="0" w:color="000000"/>
            </w:tcBorders>
          </w:tcPr>
          <w:p w14:paraId="3C109C4C" w14:textId="77777777" w:rsidR="009B39A1" w:rsidRPr="003E1D2F" w:rsidRDefault="009B39A1" w:rsidP="0015472A">
            <w:pPr>
              <w:pStyle w:val="Default"/>
              <w:keepNext/>
              <w:keepLines/>
              <w:rPr>
                <w:sz w:val="22"/>
                <w:szCs w:val="22"/>
                <w:lang w:val="et-EE"/>
              </w:rPr>
            </w:pPr>
            <w:r w:rsidRPr="003E1D2F">
              <w:rPr>
                <w:sz w:val="22"/>
                <w:szCs w:val="22"/>
                <w:lang w:val="et-EE"/>
              </w:rPr>
              <w:t>2 (0,9%)</w:t>
            </w:r>
          </w:p>
        </w:tc>
        <w:tc>
          <w:tcPr>
            <w:tcW w:w="1440" w:type="dxa"/>
            <w:tcBorders>
              <w:top w:val="single" w:sz="4" w:space="0" w:color="000000"/>
              <w:left w:val="single" w:sz="4" w:space="0" w:color="000000"/>
              <w:bottom w:val="single" w:sz="4" w:space="0" w:color="000000"/>
              <w:right w:val="single" w:sz="4" w:space="0" w:color="000000"/>
            </w:tcBorders>
          </w:tcPr>
          <w:p w14:paraId="6448D2D1" w14:textId="77777777" w:rsidR="009B39A1" w:rsidRPr="003E1D2F" w:rsidRDefault="009B39A1" w:rsidP="0015472A">
            <w:pPr>
              <w:pStyle w:val="Default"/>
              <w:keepNext/>
              <w:keepLines/>
              <w:rPr>
                <w:sz w:val="22"/>
                <w:szCs w:val="22"/>
                <w:lang w:val="et-EE"/>
              </w:rPr>
            </w:pPr>
            <w:r w:rsidRPr="003E1D2F">
              <w:rPr>
                <w:sz w:val="22"/>
                <w:szCs w:val="22"/>
                <w:lang w:val="et-EE"/>
              </w:rPr>
              <w:t>4 (1,7%)</w:t>
            </w:r>
          </w:p>
        </w:tc>
        <w:tc>
          <w:tcPr>
            <w:tcW w:w="2430" w:type="dxa"/>
            <w:tcBorders>
              <w:top w:val="single" w:sz="4" w:space="0" w:color="000000"/>
              <w:left w:val="single" w:sz="4" w:space="0" w:color="000000"/>
              <w:bottom w:val="single" w:sz="4" w:space="0" w:color="000000"/>
              <w:right w:val="single" w:sz="4" w:space="0" w:color="000000"/>
            </w:tcBorders>
          </w:tcPr>
          <w:p w14:paraId="58CC9981" w14:textId="77777777" w:rsidR="009B39A1" w:rsidRPr="003E1D2F" w:rsidRDefault="009B39A1" w:rsidP="0015472A">
            <w:pPr>
              <w:pStyle w:val="Default"/>
              <w:keepNext/>
              <w:keepLines/>
              <w:jc w:val="center"/>
              <w:rPr>
                <w:sz w:val="22"/>
                <w:szCs w:val="22"/>
                <w:lang w:val="et-EE"/>
              </w:rPr>
            </w:pPr>
            <w:r w:rsidRPr="003E1D2F">
              <w:rPr>
                <w:sz w:val="22"/>
                <w:szCs w:val="22"/>
                <w:lang w:val="et-EE"/>
              </w:rPr>
              <w:t>–0,8% (–2,8%, 1,3%)</w:t>
            </w:r>
          </w:p>
        </w:tc>
        <w:tc>
          <w:tcPr>
            <w:tcW w:w="1080" w:type="dxa"/>
            <w:tcBorders>
              <w:top w:val="single" w:sz="4" w:space="0" w:color="000000"/>
              <w:left w:val="single" w:sz="4" w:space="0" w:color="000000"/>
              <w:bottom w:val="single" w:sz="4" w:space="0" w:color="000000"/>
              <w:right w:val="single" w:sz="4" w:space="0" w:color="000000"/>
            </w:tcBorders>
          </w:tcPr>
          <w:p w14:paraId="3C29D430" w14:textId="77777777" w:rsidR="009B39A1" w:rsidRPr="003E1D2F" w:rsidRDefault="009B39A1" w:rsidP="0015472A">
            <w:pPr>
              <w:pStyle w:val="Default"/>
              <w:keepNext/>
              <w:keepLines/>
              <w:jc w:val="center"/>
              <w:rPr>
                <w:sz w:val="22"/>
                <w:szCs w:val="22"/>
                <w:lang w:val="et-EE"/>
              </w:rPr>
            </w:pPr>
            <w:r w:rsidRPr="003E1D2F">
              <w:rPr>
                <w:sz w:val="22"/>
                <w:szCs w:val="22"/>
                <w:lang w:val="et-EE"/>
              </w:rPr>
              <w:t>0,4589</w:t>
            </w:r>
          </w:p>
        </w:tc>
      </w:tr>
      <w:tr w:rsidR="009B39A1" w:rsidRPr="00C06338" w14:paraId="5C4021FE" w14:textId="77777777">
        <w:tc>
          <w:tcPr>
            <w:tcW w:w="3240" w:type="dxa"/>
            <w:tcBorders>
              <w:top w:val="single" w:sz="4" w:space="0" w:color="000000"/>
              <w:left w:val="single" w:sz="4" w:space="0" w:color="000000"/>
              <w:bottom w:val="single" w:sz="4" w:space="0" w:color="000000"/>
              <w:right w:val="single" w:sz="4" w:space="0" w:color="000000"/>
            </w:tcBorders>
          </w:tcPr>
          <w:p w14:paraId="33EA1926" w14:textId="77777777" w:rsidR="009B39A1" w:rsidRPr="003E1D2F" w:rsidRDefault="009B39A1">
            <w:pPr>
              <w:pStyle w:val="Default"/>
              <w:rPr>
                <w:sz w:val="22"/>
                <w:szCs w:val="22"/>
                <w:lang w:val="et-EE"/>
              </w:rPr>
            </w:pPr>
            <w:r w:rsidRPr="003E1D2F">
              <w:rPr>
                <w:sz w:val="22"/>
                <w:szCs w:val="22"/>
                <w:lang w:val="et-EE"/>
              </w:rPr>
              <w:t>Tekkis tõestatud või tõenäoline invasiivne seeninfektsioon uuringuravimi kasutamise ajal</w:t>
            </w:r>
          </w:p>
        </w:tc>
        <w:tc>
          <w:tcPr>
            <w:tcW w:w="1530" w:type="dxa"/>
            <w:tcBorders>
              <w:top w:val="single" w:sz="4" w:space="0" w:color="000000"/>
              <w:left w:val="single" w:sz="4" w:space="0" w:color="000000"/>
              <w:bottom w:val="single" w:sz="4" w:space="0" w:color="000000"/>
              <w:right w:val="single" w:sz="4" w:space="0" w:color="000000"/>
            </w:tcBorders>
          </w:tcPr>
          <w:p w14:paraId="36D39ABA" w14:textId="77777777" w:rsidR="009B39A1" w:rsidRPr="003E1D2F" w:rsidRDefault="009B39A1">
            <w:pPr>
              <w:pStyle w:val="Default"/>
              <w:rPr>
                <w:sz w:val="22"/>
                <w:szCs w:val="22"/>
                <w:lang w:val="et-EE"/>
              </w:rPr>
            </w:pPr>
            <w:r w:rsidRPr="003E1D2F">
              <w:rPr>
                <w:sz w:val="22"/>
                <w:szCs w:val="22"/>
                <w:lang w:val="et-EE"/>
              </w:rPr>
              <w:t>0</w:t>
            </w:r>
          </w:p>
        </w:tc>
        <w:tc>
          <w:tcPr>
            <w:tcW w:w="1440" w:type="dxa"/>
            <w:tcBorders>
              <w:top w:val="single" w:sz="4" w:space="0" w:color="000000"/>
              <w:left w:val="single" w:sz="4" w:space="0" w:color="000000"/>
              <w:bottom w:val="single" w:sz="4" w:space="0" w:color="000000"/>
              <w:right w:val="single" w:sz="4" w:space="0" w:color="000000"/>
            </w:tcBorders>
          </w:tcPr>
          <w:p w14:paraId="6EE395D4" w14:textId="77777777" w:rsidR="009B39A1" w:rsidRPr="003E1D2F" w:rsidRDefault="009B39A1">
            <w:pPr>
              <w:pStyle w:val="Default"/>
              <w:rPr>
                <w:sz w:val="22"/>
                <w:szCs w:val="22"/>
                <w:lang w:val="et-EE"/>
              </w:rPr>
            </w:pPr>
            <w:r w:rsidRPr="003E1D2F">
              <w:rPr>
                <w:sz w:val="22"/>
                <w:szCs w:val="22"/>
                <w:lang w:val="et-EE"/>
              </w:rPr>
              <w:t>3 (1,2%)</w:t>
            </w:r>
          </w:p>
        </w:tc>
        <w:tc>
          <w:tcPr>
            <w:tcW w:w="2430" w:type="dxa"/>
            <w:tcBorders>
              <w:top w:val="single" w:sz="4" w:space="0" w:color="000000"/>
              <w:left w:val="single" w:sz="4" w:space="0" w:color="000000"/>
              <w:bottom w:val="single" w:sz="4" w:space="0" w:color="000000"/>
              <w:right w:val="single" w:sz="4" w:space="0" w:color="000000"/>
            </w:tcBorders>
          </w:tcPr>
          <w:p w14:paraId="2BF7D210" w14:textId="77777777" w:rsidR="009B39A1" w:rsidRPr="003E1D2F" w:rsidRDefault="009B39A1">
            <w:pPr>
              <w:pStyle w:val="Default"/>
              <w:jc w:val="center"/>
              <w:rPr>
                <w:sz w:val="22"/>
                <w:szCs w:val="22"/>
                <w:lang w:val="et-EE"/>
              </w:rPr>
            </w:pPr>
            <w:r w:rsidRPr="003E1D2F">
              <w:rPr>
                <w:sz w:val="22"/>
                <w:szCs w:val="22"/>
                <w:lang w:val="et-EE"/>
              </w:rPr>
              <w:t>–1,2% (–2,6%, 0,2%)</w:t>
            </w:r>
          </w:p>
        </w:tc>
        <w:tc>
          <w:tcPr>
            <w:tcW w:w="1080" w:type="dxa"/>
            <w:tcBorders>
              <w:top w:val="single" w:sz="4" w:space="0" w:color="000000"/>
              <w:left w:val="single" w:sz="4" w:space="0" w:color="000000"/>
              <w:bottom w:val="single" w:sz="4" w:space="0" w:color="000000"/>
              <w:right w:val="single" w:sz="4" w:space="0" w:color="000000"/>
            </w:tcBorders>
          </w:tcPr>
          <w:p w14:paraId="5D4286F4" w14:textId="77777777" w:rsidR="009B39A1" w:rsidRPr="003E1D2F" w:rsidRDefault="009B39A1">
            <w:pPr>
              <w:pStyle w:val="Default"/>
              <w:jc w:val="center"/>
              <w:rPr>
                <w:sz w:val="22"/>
                <w:szCs w:val="22"/>
                <w:lang w:val="et-EE"/>
              </w:rPr>
            </w:pPr>
            <w:r w:rsidRPr="003E1D2F">
              <w:rPr>
                <w:sz w:val="22"/>
                <w:szCs w:val="22"/>
                <w:lang w:val="et-EE"/>
              </w:rPr>
              <w:t>0,0813</w:t>
            </w:r>
          </w:p>
        </w:tc>
      </w:tr>
    </w:tbl>
    <w:p w14:paraId="236507EF" w14:textId="77777777" w:rsidR="009B39A1" w:rsidRPr="003E1D2F" w:rsidRDefault="009B39A1">
      <w:pPr>
        <w:pStyle w:val="Default"/>
        <w:rPr>
          <w:sz w:val="22"/>
          <w:szCs w:val="22"/>
          <w:lang w:val="et-EE"/>
        </w:rPr>
      </w:pPr>
      <w:r w:rsidRPr="003E1D2F">
        <w:rPr>
          <w:sz w:val="22"/>
          <w:szCs w:val="22"/>
          <w:lang w:val="et-EE"/>
        </w:rPr>
        <w:t>* Uuringu esmane tulemusnäitaja</w:t>
      </w:r>
    </w:p>
    <w:p w14:paraId="75EE1C8F" w14:textId="77777777" w:rsidR="009B39A1" w:rsidRPr="003E1D2F" w:rsidRDefault="009B39A1">
      <w:pPr>
        <w:pStyle w:val="Default"/>
        <w:rPr>
          <w:sz w:val="22"/>
          <w:szCs w:val="22"/>
          <w:lang w:val="et-EE"/>
        </w:rPr>
      </w:pPr>
      <w:r w:rsidRPr="003E1D2F">
        <w:rPr>
          <w:sz w:val="22"/>
          <w:szCs w:val="22"/>
          <w:lang w:val="et-EE"/>
        </w:rPr>
        <w:t>** Osakaalude erinevus ja 95% CI ning p-väärtused saadi pärast randomiseerimisega korrigeerimist</w:t>
      </w:r>
    </w:p>
    <w:p w14:paraId="4ACA97C1" w14:textId="77777777" w:rsidR="009B39A1" w:rsidRPr="003E1D2F" w:rsidRDefault="009B39A1">
      <w:pPr>
        <w:pStyle w:val="Default"/>
        <w:rPr>
          <w:sz w:val="22"/>
          <w:szCs w:val="22"/>
          <w:lang w:val="et-EE"/>
        </w:rPr>
      </w:pPr>
    </w:p>
    <w:p w14:paraId="592CA00D" w14:textId="77777777" w:rsidR="009B39A1" w:rsidRPr="003E1D2F" w:rsidRDefault="009B39A1">
      <w:pPr>
        <w:pStyle w:val="Default"/>
        <w:rPr>
          <w:sz w:val="22"/>
          <w:szCs w:val="22"/>
          <w:lang w:val="et-EE"/>
        </w:rPr>
      </w:pPr>
      <w:r w:rsidRPr="003E1D2F">
        <w:rPr>
          <w:sz w:val="22"/>
          <w:szCs w:val="22"/>
          <w:lang w:val="et-EE"/>
        </w:rPr>
        <w:t>Ägeda müeloidse leukeemiaga ja müeloablatiivseid raviskeeme saavate patsientide 180</w:t>
      </w:r>
      <w:r w:rsidR="00745F0F" w:rsidRPr="003E1D2F">
        <w:rPr>
          <w:sz w:val="22"/>
          <w:szCs w:val="22"/>
          <w:lang w:val="et-EE"/>
        </w:rPr>
        <w:t> </w:t>
      </w:r>
      <w:r w:rsidRPr="003E1D2F">
        <w:rPr>
          <w:sz w:val="22"/>
          <w:szCs w:val="22"/>
          <w:lang w:val="et-EE"/>
        </w:rPr>
        <w:t xml:space="preserve">päeva </w:t>
      </w:r>
      <w:r w:rsidRPr="003E1D2F">
        <w:rPr>
          <w:bCs/>
          <w:sz w:val="22"/>
          <w:szCs w:val="22"/>
          <w:lang w:val="et-EE"/>
        </w:rPr>
        <w:t>invasiivse seeninfektsiooni</w:t>
      </w:r>
      <w:r w:rsidRPr="003E1D2F">
        <w:rPr>
          <w:sz w:val="22"/>
          <w:szCs w:val="22"/>
          <w:lang w:val="et-EE"/>
        </w:rPr>
        <w:t xml:space="preserve"> määra murdepunkt ning uuringu esmane tulemusnäitaja, milleks on edukus 180.</w:t>
      </w:r>
      <w:r w:rsidR="00745F0F" w:rsidRPr="003E1D2F">
        <w:rPr>
          <w:sz w:val="22"/>
          <w:szCs w:val="22"/>
          <w:lang w:val="et-EE"/>
        </w:rPr>
        <w:t> </w:t>
      </w:r>
      <w:r w:rsidRPr="003E1D2F">
        <w:rPr>
          <w:sz w:val="22"/>
          <w:szCs w:val="22"/>
          <w:lang w:val="et-EE"/>
        </w:rPr>
        <w:t>päeval, on välja toodud allpool olevas tabelis.</w:t>
      </w:r>
    </w:p>
    <w:p w14:paraId="200503DE" w14:textId="77777777" w:rsidR="009B39A1" w:rsidRPr="003E1D2F" w:rsidRDefault="009B39A1">
      <w:pPr>
        <w:pStyle w:val="Default"/>
        <w:rPr>
          <w:sz w:val="22"/>
          <w:szCs w:val="22"/>
          <w:lang w:val="et-EE"/>
        </w:rPr>
      </w:pPr>
    </w:p>
    <w:p w14:paraId="7B7219C3" w14:textId="77777777" w:rsidR="009B39A1" w:rsidRPr="003E1D2F" w:rsidRDefault="009B39A1">
      <w:pPr>
        <w:pStyle w:val="Default"/>
        <w:keepNext/>
        <w:keepLines/>
        <w:widowControl/>
        <w:rPr>
          <w:sz w:val="22"/>
          <w:szCs w:val="22"/>
          <w:lang w:val="et-EE"/>
        </w:rPr>
      </w:pPr>
      <w:r w:rsidRPr="003E1D2F">
        <w:rPr>
          <w:b/>
          <w:sz w:val="22"/>
          <w:szCs w:val="22"/>
          <w:lang w:val="et-EE"/>
        </w:rPr>
        <w:t>Äge müeloidne leukeemia</w:t>
      </w:r>
    </w:p>
    <w:p w14:paraId="63533DEE" w14:textId="77777777" w:rsidR="009B39A1" w:rsidRPr="003E1D2F" w:rsidRDefault="009B39A1">
      <w:pPr>
        <w:pStyle w:val="Default"/>
        <w:keepNext/>
        <w:widowControl/>
        <w:rPr>
          <w:sz w:val="22"/>
          <w:szCs w:val="22"/>
          <w:lang w:val="et-EE"/>
        </w:rPr>
      </w:pPr>
    </w:p>
    <w:tbl>
      <w:tblPr>
        <w:tblW w:w="0" w:type="auto"/>
        <w:tblInd w:w="108" w:type="dxa"/>
        <w:tblLayout w:type="fixed"/>
        <w:tblCellMar>
          <w:left w:w="60" w:type="dxa"/>
          <w:right w:w="60" w:type="dxa"/>
        </w:tblCellMar>
        <w:tblLook w:val="04A0" w:firstRow="1" w:lastRow="0" w:firstColumn="1" w:lastColumn="0" w:noHBand="0" w:noVBand="1"/>
      </w:tblPr>
      <w:tblGrid>
        <w:gridCol w:w="2790"/>
        <w:gridCol w:w="1530"/>
        <w:gridCol w:w="1440"/>
        <w:gridCol w:w="3060"/>
      </w:tblGrid>
      <w:tr w:rsidR="009B39A1" w:rsidRPr="00C06338" w14:paraId="73339EB5" w14:textId="77777777">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0B7BC97A" w14:textId="77777777" w:rsidR="009B39A1" w:rsidRPr="003E1D2F" w:rsidRDefault="009B39A1">
            <w:pPr>
              <w:pStyle w:val="Default"/>
              <w:keepNext/>
              <w:widowControl/>
              <w:rPr>
                <w:b/>
                <w:sz w:val="22"/>
                <w:szCs w:val="22"/>
                <w:lang w:val="et-EE"/>
              </w:rPr>
            </w:pPr>
            <w:r w:rsidRPr="003E1D2F">
              <w:rPr>
                <w:b/>
                <w:sz w:val="22"/>
                <w:szCs w:val="22"/>
                <w:lang w:val="et-EE"/>
              </w:rPr>
              <w:t>Uuringu tulemusnäitajad</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26ED0405" w14:textId="77777777" w:rsidR="009B39A1" w:rsidRPr="003E1D2F" w:rsidRDefault="009B39A1">
            <w:pPr>
              <w:pStyle w:val="Default"/>
              <w:keepNext/>
              <w:widowControl/>
              <w:rPr>
                <w:b/>
                <w:sz w:val="22"/>
                <w:szCs w:val="22"/>
                <w:lang w:val="et-EE"/>
              </w:rPr>
            </w:pPr>
            <w:r w:rsidRPr="003E1D2F">
              <w:rPr>
                <w:b/>
                <w:sz w:val="22"/>
                <w:szCs w:val="22"/>
                <w:lang w:val="et-EE"/>
              </w:rPr>
              <w:t>Vorikonasool</w:t>
            </w:r>
          </w:p>
          <w:p w14:paraId="6DBFFE38" w14:textId="77777777" w:rsidR="009B39A1" w:rsidRPr="003E1D2F" w:rsidRDefault="009B39A1">
            <w:pPr>
              <w:pStyle w:val="Default"/>
              <w:keepNext/>
              <w:widowControl/>
              <w:rPr>
                <w:b/>
                <w:sz w:val="22"/>
                <w:szCs w:val="22"/>
                <w:lang w:val="et-EE"/>
              </w:rPr>
            </w:pPr>
            <w:r w:rsidRPr="003E1D2F">
              <w:rPr>
                <w:b/>
                <w:sz w:val="22"/>
                <w:szCs w:val="22"/>
                <w:lang w:val="et-EE"/>
              </w:rPr>
              <w:t>(N = 98)</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79889257" w14:textId="77777777" w:rsidR="009B39A1" w:rsidRPr="003E1D2F" w:rsidRDefault="009B39A1">
            <w:pPr>
              <w:pStyle w:val="Default"/>
              <w:keepNext/>
              <w:widowControl/>
              <w:rPr>
                <w:b/>
                <w:sz w:val="22"/>
                <w:szCs w:val="22"/>
                <w:lang w:val="et-EE"/>
              </w:rPr>
            </w:pPr>
            <w:r w:rsidRPr="003E1D2F">
              <w:rPr>
                <w:b/>
                <w:sz w:val="22"/>
                <w:szCs w:val="22"/>
                <w:lang w:val="et-EE"/>
              </w:rPr>
              <w:t>Itrakonasool</w:t>
            </w:r>
          </w:p>
          <w:p w14:paraId="0763184F" w14:textId="77777777" w:rsidR="009B39A1" w:rsidRPr="003E1D2F" w:rsidRDefault="009B39A1">
            <w:pPr>
              <w:pStyle w:val="Default"/>
              <w:keepNext/>
              <w:widowControl/>
              <w:rPr>
                <w:b/>
                <w:sz w:val="22"/>
                <w:szCs w:val="22"/>
                <w:lang w:val="et-EE"/>
              </w:rPr>
            </w:pPr>
            <w:r w:rsidRPr="003E1D2F">
              <w:rPr>
                <w:b/>
                <w:sz w:val="22"/>
                <w:szCs w:val="22"/>
                <w:lang w:val="et-EE"/>
              </w:rPr>
              <w:t>(N = 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7FA8362F" w14:textId="77777777" w:rsidR="009B39A1" w:rsidRPr="003E1D2F" w:rsidRDefault="009B39A1">
            <w:pPr>
              <w:pStyle w:val="Default"/>
              <w:keepNext/>
              <w:widowControl/>
              <w:jc w:val="center"/>
              <w:rPr>
                <w:b/>
                <w:sz w:val="22"/>
                <w:szCs w:val="22"/>
                <w:lang w:val="et-EE"/>
              </w:rPr>
            </w:pPr>
            <w:r w:rsidRPr="003E1D2F">
              <w:rPr>
                <w:b/>
                <w:sz w:val="22"/>
                <w:szCs w:val="22"/>
                <w:lang w:val="et-EE"/>
              </w:rPr>
              <w:t>Osakaalude erinevus ja 95% usaldusvahemik (CI)</w:t>
            </w:r>
          </w:p>
        </w:tc>
      </w:tr>
      <w:tr w:rsidR="009B39A1" w:rsidRPr="00C06338" w14:paraId="39FCF4DE" w14:textId="77777777">
        <w:tc>
          <w:tcPr>
            <w:tcW w:w="2790" w:type="dxa"/>
            <w:tcBorders>
              <w:top w:val="single" w:sz="4" w:space="0" w:color="000000"/>
              <w:left w:val="single" w:sz="4" w:space="0" w:color="000000"/>
              <w:bottom w:val="single" w:sz="4" w:space="0" w:color="000000"/>
              <w:right w:val="single" w:sz="4" w:space="0" w:color="000000"/>
            </w:tcBorders>
          </w:tcPr>
          <w:p w14:paraId="1E5C8CDA" w14:textId="77777777" w:rsidR="009B39A1" w:rsidRPr="003E1D2F" w:rsidRDefault="009B39A1" w:rsidP="00842F3A">
            <w:pPr>
              <w:pStyle w:val="Default"/>
              <w:keepNext/>
              <w:widowControl/>
              <w:rPr>
                <w:sz w:val="22"/>
                <w:szCs w:val="22"/>
                <w:lang w:val="et-EE"/>
              </w:rPr>
            </w:pPr>
            <w:r w:rsidRPr="003E1D2F">
              <w:rPr>
                <w:sz w:val="22"/>
                <w:szCs w:val="22"/>
                <w:lang w:val="et-EE"/>
              </w:rPr>
              <w:t>Invasiivse seeninfektsiooni murdepunkt – 180. päev</w:t>
            </w:r>
          </w:p>
        </w:tc>
        <w:tc>
          <w:tcPr>
            <w:tcW w:w="1530" w:type="dxa"/>
            <w:tcBorders>
              <w:top w:val="single" w:sz="4" w:space="0" w:color="000000"/>
              <w:left w:val="single" w:sz="4" w:space="0" w:color="000000"/>
              <w:bottom w:val="single" w:sz="4" w:space="0" w:color="000000"/>
              <w:right w:val="single" w:sz="4" w:space="0" w:color="000000"/>
            </w:tcBorders>
          </w:tcPr>
          <w:p w14:paraId="5F944DDA" w14:textId="77777777" w:rsidR="009B39A1" w:rsidRPr="003E1D2F" w:rsidRDefault="009B39A1">
            <w:pPr>
              <w:pStyle w:val="Default"/>
              <w:keepNext/>
              <w:widowControl/>
              <w:rPr>
                <w:sz w:val="22"/>
                <w:szCs w:val="22"/>
                <w:lang w:val="et-EE"/>
              </w:rPr>
            </w:pPr>
            <w:r w:rsidRPr="003E1D2F">
              <w:rPr>
                <w:sz w:val="22"/>
                <w:szCs w:val="22"/>
                <w:lang w:val="et-EE"/>
              </w:rPr>
              <w:t>1 (1,0%)</w:t>
            </w:r>
          </w:p>
        </w:tc>
        <w:tc>
          <w:tcPr>
            <w:tcW w:w="1440" w:type="dxa"/>
            <w:tcBorders>
              <w:top w:val="single" w:sz="4" w:space="0" w:color="000000"/>
              <w:left w:val="single" w:sz="4" w:space="0" w:color="000000"/>
              <w:bottom w:val="single" w:sz="4" w:space="0" w:color="000000"/>
              <w:right w:val="single" w:sz="4" w:space="0" w:color="000000"/>
            </w:tcBorders>
          </w:tcPr>
          <w:p w14:paraId="577B890C" w14:textId="77777777" w:rsidR="009B39A1" w:rsidRPr="003E1D2F" w:rsidRDefault="009B39A1">
            <w:pPr>
              <w:pStyle w:val="Default"/>
              <w:keepNext/>
              <w:widowControl/>
              <w:rPr>
                <w:sz w:val="22"/>
                <w:szCs w:val="22"/>
                <w:lang w:val="et-EE"/>
              </w:rPr>
            </w:pPr>
            <w:r w:rsidRPr="003E1D2F">
              <w:rPr>
                <w:sz w:val="22"/>
                <w:szCs w:val="22"/>
                <w:lang w:val="et-EE"/>
              </w:rPr>
              <w:t>2 (1,8%)</w:t>
            </w:r>
          </w:p>
        </w:tc>
        <w:tc>
          <w:tcPr>
            <w:tcW w:w="3060" w:type="dxa"/>
            <w:tcBorders>
              <w:top w:val="single" w:sz="4" w:space="0" w:color="000000"/>
              <w:left w:val="single" w:sz="4" w:space="0" w:color="000000"/>
              <w:bottom w:val="single" w:sz="4" w:space="0" w:color="000000"/>
              <w:right w:val="single" w:sz="4" w:space="0" w:color="000000"/>
            </w:tcBorders>
          </w:tcPr>
          <w:p w14:paraId="39457DEE" w14:textId="77777777" w:rsidR="009B39A1" w:rsidRPr="003E1D2F" w:rsidRDefault="009B39A1">
            <w:pPr>
              <w:pStyle w:val="Paragraph"/>
              <w:keepNext/>
              <w:rPr>
                <w:color w:val="000000"/>
                <w:sz w:val="22"/>
                <w:szCs w:val="22"/>
                <w:lang w:val="et-EE"/>
              </w:rPr>
            </w:pPr>
            <w:r w:rsidRPr="003E1D2F">
              <w:rPr>
                <w:rFonts w:eastAsia="Times New Roman"/>
                <w:color w:val="000000"/>
                <w:sz w:val="22"/>
                <w:szCs w:val="22"/>
                <w:lang w:val="et-EE"/>
              </w:rPr>
              <w:t>–0,8% (–4,0%, 2,4%)**</w:t>
            </w:r>
          </w:p>
        </w:tc>
      </w:tr>
      <w:tr w:rsidR="009B39A1" w:rsidRPr="00C06338" w14:paraId="327696D7" w14:textId="77777777">
        <w:tc>
          <w:tcPr>
            <w:tcW w:w="2790" w:type="dxa"/>
            <w:tcBorders>
              <w:top w:val="single" w:sz="4" w:space="0" w:color="000000"/>
              <w:left w:val="single" w:sz="4" w:space="0" w:color="000000"/>
              <w:bottom w:val="single" w:sz="4" w:space="0" w:color="000000"/>
              <w:right w:val="single" w:sz="4" w:space="0" w:color="000000"/>
            </w:tcBorders>
          </w:tcPr>
          <w:p w14:paraId="384AC795" w14:textId="77777777" w:rsidR="009B39A1" w:rsidRPr="003E1D2F" w:rsidRDefault="009B39A1">
            <w:pPr>
              <w:pStyle w:val="Default"/>
              <w:keepNext/>
              <w:widowControl/>
              <w:rPr>
                <w:sz w:val="22"/>
                <w:szCs w:val="22"/>
                <w:lang w:val="et-EE"/>
              </w:rPr>
            </w:pPr>
            <w:r w:rsidRPr="003E1D2F">
              <w:rPr>
                <w:sz w:val="22"/>
                <w:szCs w:val="22"/>
                <w:lang w:val="et-EE"/>
              </w:rPr>
              <w:t>Edukus 180. päeval*</w:t>
            </w:r>
          </w:p>
        </w:tc>
        <w:tc>
          <w:tcPr>
            <w:tcW w:w="1530" w:type="dxa"/>
            <w:tcBorders>
              <w:top w:val="single" w:sz="4" w:space="0" w:color="000000"/>
              <w:left w:val="single" w:sz="4" w:space="0" w:color="000000"/>
              <w:bottom w:val="single" w:sz="4" w:space="0" w:color="000000"/>
              <w:right w:val="single" w:sz="4" w:space="0" w:color="000000"/>
            </w:tcBorders>
          </w:tcPr>
          <w:p w14:paraId="27D77E4A" w14:textId="77777777" w:rsidR="009B39A1" w:rsidRPr="003E1D2F" w:rsidRDefault="009B39A1">
            <w:pPr>
              <w:pStyle w:val="Default"/>
              <w:keepNext/>
              <w:widowControl/>
              <w:rPr>
                <w:sz w:val="22"/>
                <w:szCs w:val="22"/>
                <w:lang w:val="et-EE"/>
              </w:rPr>
            </w:pPr>
            <w:r w:rsidRPr="003E1D2F">
              <w:rPr>
                <w:sz w:val="22"/>
                <w:szCs w:val="22"/>
                <w:lang w:val="et-EE"/>
              </w:rPr>
              <w:t>55 (56,1%)</w:t>
            </w:r>
          </w:p>
        </w:tc>
        <w:tc>
          <w:tcPr>
            <w:tcW w:w="1440" w:type="dxa"/>
            <w:tcBorders>
              <w:top w:val="single" w:sz="4" w:space="0" w:color="000000"/>
              <w:left w:val="single" w:sz="4" w:space="0" w:color="000000"/>
              <w:bottom w:val="single" w:sz="4" w:space="0" w:color="000000"/>
              <w:right w:val="single" w:sz="4" w:space="0" w:color="000000"/>
            </w:tcBorders>
          </w:tcPr>
          <w:p w14:paraId="1114AA96" w14:textId="77777777" w:rsidR="009B39A1" w:rsidRPr="003E1D2F" w:rsidRDefault="009B39A1">
            <w:pPr>
              <w:pStyle w:val="Default"/>
              <w:keepNext/>
              <w:widowControl/>
              <w:rPr>
                <w:sz w:val="22"/>
                <w:szCs w:val="22"/>
                <w:lang w:val="et-EE"/>
              </w:rPr>
            </w:pPr>
            <w:r w:rsidRPr="003E1D2F">
              <w:rPr>
                <w:sz w:val="22"/>
                <w:szCs w:val="22"/>
                <w:lang w:val="et-EE"/>
              </w:rPr>
              <w:t>45 (41,3%)</w:t>
            </w:r>
          </w:p>
        </w:tc>
        <w:tc>
          <w:tcPr>
            <w:tcW w:w="3060" w:type="dxa"/>
            <w:tcBorders>
              <w:top w:val="single" w:sz="4" w:space="0" w:color="000000"/>
              <w:left w:val="single" w:sz="4" w:space="0" w:color="000000"/>
              <w:bottom w:val="single" w:sz="4" w:space="0" w:color="000000"/>
              <w:right w:val="single" w:sz="4" w:space="0" w:color="000000"/>
            </w:tcBorders>
          </w:tcPr>
          <w:p w14:paraId="60E0FDD4" w14:textId="77777777" w:rsidR="009B39A1" w:rsidRPr="003E1D2F" w:rsidRDefault="009B39A1">
            <w:pPr>
              <w:pStyle w:val="Paragraph"/>
              <w:keepNext/>
              <w:rPr>
                <w:color w:val="000000"/>
                <w:sz w:val="22"/>
                <w:szCs w:val="22"/>
                <w:lang w:val="et-EE"/>
              </w:rPr>
            </w:pPr>
            <w:r w:rsidRPr="003E1D2F">
              <w:rPr>
                <w:rFonts w:eastAsia="Times New Roman"/>
                <w:color w:val="000000"/>
                <w:sz w:val="22"/>
                <w:szCs w:val="22"/>
                <w:lang w:val="et-EE"/>
              </w:rPr>
              <w:t>14,7% (1,7%, 27,7%)***</w:t>
            </w:r>
          </w:p>
        </w:tc>
      </w:tr>
    </w:tbl>
    <w:p w14:paraId="0A85945E" w14:textId="77777777" w:rsidR="009B39A1" w:rsidRPr="003E1D2F" w:rsidRDefault="009B39A1">
      <w:pPr>
        <w:pStyle w:val="Default"/>
        <w:rPr>
          <w:sz w:val="22"/>
          <w:szCs w:val="22"/>
          <w:lang w:val="et-EE"/>
        </w:rPr>
      </w:pPr>
      <w:r w:rsidRPr="003E1D2F">
        <w:rPr>
          <w:sz w:val="22"/>
          <w:szCs w:val="22"/>
          <w:lang w:val="et-EE"/>
        </w:rPr>
        <w:t>* Uuringu esmane tulemusnäitaja</w:t>
      </w:r>
    </w:p>
    <w:p w14:paraId="4199A0F5" w14:textId="77777777" w:rsidR="009B39A1" w:rsidRPr="003E1D2F" w:rsidRDefault="009B39A1">
      <w:pPr>
        <w:pStyle w:val="Default"/>
        <w:rPr>
          <w:sz w:val="22"/>
          <w:szCs w:val="22"/>
          <w:lang w:val="et-EE"/>
        </w:rPr>
      </w:pPr>
      <w:r w:rsidRPr="003E1D2F">
        <w:rPr>
          <w:sz w:val="22"/>
          <w:szCs w:val="22"/>
          <w:lang w:val="et-EE"/>
        </w:rPr>
        <w:t>** Mittehalvemust on näidatud 5%-list piiri kasutades</w:t>
      </w:r>
    </w:p>
    <w:p w14:paraId="3DC0A36E" w14:textId="77777777" w:rsidR="009B39A1" w:rsidRPr="003E1D2F" w:rsidRDefault="009B39A1">
      <w:pPr>
        <w:pStyle w:val="Default"/>
        <w:rPr>
          <w:sz w:val="22"/>
          <w:szCs w:val="22"/>
          <w:lang w:val="et-EE"/>
        </w:rPr>
      </w:pPr>
      <w:r w:rsidRPr="003E1D2F">
        <w:rPr>
          <w:sz w:val="22"/>
          <w:szCs w:val="22"/>
          <w:lang w:val="et-EE"/>
        </w:rPr>
        <w:t>*** Osakaalude erinevus ja 95% CI saadi pärast randomiseerimisega korrigeerimist</w:t>
      </w:r>
    </w:p>
    <w:p w14:paraId="224A974B" w14:textId="77777777" w:rsidR="009B39A1" w:rsidRPr="003E1D2F" w:rsidRDefault="009B39A1">
      <w:pPr>
        <w:pStyle w:val="CM55"/>
        <w:spacing w:after="0"/>
        <w:rPr>
          <w:color w:val="000000"/>
          <w:sz w:val="22"/>
          <w:szCs w:val="22"/>
          <w:lang w:val="et-EE"/>
        </w:rPr>
      </w:pPr>
    </w:p>
    <w:p w14:paraId="229AD40A" w14:textId="77777777" w:rsidR="009B39A1" w:rsidRPr="003E1D2F" w:rsidRDefault="009B39A1" w:rsidP="00A9692C">
      <w:pPr>
        <w:keepNext/>
        <w:keepLines/>
        <w:rPr>
          <w:color w:val="000000"/>
          <w:sz w:val="22"/>
          <w:szCs w:val="22"/>
          <w:lang w:val="et-EE"/>
        </w:rPr>
      </w:pPr>
      <w:r w:rsidRPr="003E1D2F">
        <w:rPr>
          <w:b/>
          <w:color w:val="000000"/>
          <w:sz w:val="22"/>
          <w:szCs w:val="22"/>
          <w:lang w:val="et-EE"/>
        </w:rPr>
        <w:t>Müeloablatiivsete haiguste raviskeemid</w:t>
      </w:r>
    </w:p>
    <w:p w14:paraId="28C55B87" w14:textId="77777777" w:rsidR="009B39A1" w:rsidRPr="003E1D2F" w:rsidRDefault="009B39A1" w:rsidP="00A9692C">
      <w:pPr>
        <w:keepNext/>
        <w:keepLines/>
        <w:rPr>
          <w:color w:val="000000"/>
          <w:sz w:val="22"/>
          <w:szCs w:val="22"/>
          <w:lang w:val="et-EE"/>
        </w:rPr>
      </w:pPr>
    </w:p>
    <w:tbl>
      <w:tblPr>
        <w:tblW w:w="0" w:type="auto"/>
        <w:tblInd w:w="108" w:type="dxa"/>
        <w:tblLayout w:type="fixed"/>
        <w:tblCellMar>
          <w:left w:w="60" w:type="dxa"/>
          <w:right w:w="60" w:type="dxa"/>
        </w:tblCellMar>
        <w:tblLook w:val="04A0" w:firstRow="1" w:lastRow="0" w:firstColumn="1" w:lastColumn="0" w:noHBand="0" w:noVBand="1"/>
      </w:tblPr>
      <w:tblGrid>
        <w:gridCol w:w="2790"/>
        <w:gridCol w:w="1530"/>
        <w:gridCol w:w="1440"/>
        <w:gridCol w:w="3060"/>
      </w:tblGrid>
      <w:tr w:rsidR="009B39A1" w:rsidRPr="00C06338" w14:paraId="1E7A3FD0" w14:textId="77777777">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3654FFFE" w14:textId="77777777" w:rsidR="009B39A1" w:rsidRPr="003E1D2F" w:rsidRDefault="009B39A1" w:rsidP="00A9692C">
            <w:pPr>
              <w:pStyle w:val="Default"/>
              <w:keepNext/>
              <w:keepLines/>
              <w:rPr>
                <w:b/>
                <w:sz w:val="22"/>
                <w:szCs w:val="22"/>
                <w:lang w:val="et-EE"/>
              </w:rPr>
            </w:pPr>
            <w:r w:rsidRPr="003E1D2F">
              <w:rPr>
                <w:b/>
                <w:sz w:val="22"/>
                <w:szCs w:val="22"/>
                <w:lang w:val="et-EE"/>
              </w:rPr>
              <w:t>Uuringu tulemusnäitajad</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75ED84B8" w14:textId="77777777" w:rsidR="009B39A1" w:rsidRPr="003E1D2F" w:rsidRDefault="009B39A1" w:rsidP="00A9692C">
            <w:pPr>
              <w:pStyle w:val="Default"/>
              <w:keepNext/>
              <w:keepLines/>
              <w:rPr>
                <w:b/>
                <w:sz w:val="22"/>
                <w:szCs w:val="22"/>
                <w:lang w:val="et-EE"/>
              </w:rPr>
            </w:pPr>
            <w:r w:rsidRPr="003E1D2F">
              <w:rPr>
                <w:b/>
                <w:sz w:val="22"/>
                <w:szCs w:val="22"/>
                <w:lang w:val="et-EE"/>
              </w:rPr>
              <w:t>Vorikonasool</w:t>
            </w:r>
          </w:p>
          <w:p w14:paraId="340971B1" w14:textId="77777777" w:rsidR="009B39A1" w:rsidRPr="003E1D2F" w:rsidRDefault="009B39A1" w:rsidP="00A9692C">
            <w:pPr>
              <w:pStyle w:val="Default"/>
              <w:keepNext/>
              <w:keepLines/>
              <w:rPr>
                <w:b/>
                <w:sz w:val="22"/>
                <w:szCs w:val="22"/>
                <w:lang w:val="et-EE"/>
              </w:rPr>
            </w:pPr>
            <w:r w:rsidRPr="003E1D2F">
              <w:rPr>
                <w:b/>
                <w:sz w:val="22"/>
                <w:szCs w:val="22"/>
                <w:lang w:val="et-EE"/>
              </w:rPr>
              <w:t>(N = 125)</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695B6E09" w14:textId="77777777" w:rsidR="009B39A1" w:rsidRPr="003E1D2F" w:rsidRDefault="009B39A1" w:rsidP="00A9692C">
            <w:pPr>
              <w:pStyle w:val="Default"/>
              <w:keepNext/>
              <w:keepLines/>
              <w:rPr>
                <w:b/>
                <w:sz w:val="22"/>
                <w:szCs w:val="22"/>
                <w:lang w:val="et-EE"/>
              </w:rPr>
            </w:pPr>
            <w:r w:rsidRPr="003E1D2F">
              <w:rPr>
                <w:b/>
                <w:sz w:val="22"/>
                <w:szCs w:val="22"/>
                <w:lang w:val="et-EE"/>
              </w:rPr>
              <w:t>Itrakonasool</w:t>
            </w:r>
          </w:p>
          <w:p w14:paraId="73994E32" w14:textId="77777777" w:rsidR="009B39A1" w:rsidRPr="003E1D2F" w:rsidRDefault="009B39A1" w:rsidP="00A9692C">
            <w:pPr>
              <w:pStyle w:val="Default"/>
              <w:keepNext/>
              <w:keepLines/>
              <w:rPr>
                <w:b/>
                <w:sz w:val="22"/>
                <w:szCs w:val="22"/>
                <w:lang w:val="et-EE"/>
              </w:rPr>
            </w:pPr>
            <w:r w:rsidRPr="003E1D2F">
              <w:rPr>
                <w:b/>
                <w:sz w:val="22"/>
                <w:szCs w:val="22"/>
                <w:lang w:val="et-EE"/>
              </w:rPr>
              <w:t>(N = 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5B59C8D3" w14:textId="77777777" w:rsidR="009B39A1" w:rsidRPr="003E1D2F" w:rsidRDefault="009B39A1" w:rsidP="00A9692C">
            <w:pPr>
              <w:pStyle w:val="Default"/>
              <w:keepNext/>
              <w:keepLines/>
              <w:jc w:val="center"/>
              <w:rPr>
                <w:b/>
                <w:sz w:val="22"/>
                <w:szCs w:val="22"/>
                <w:lang w:val="et-EE"/>
              </w:rPr>
            </w:pPr>
            <w:r w:rsidRPr="003E1D2F">
              <w:rPr>
                <w:b/>
                <w:sz w:val="22"/>
                <w:szCs w:val="22"/>
                <w:lang w:val="et-EE"/>
              </w:rPr>
              <w:t>Osakaalude erinevus ja 95% usaldusvahemik (CI)</w:t>
            </w:r>
          </w:p>
        </w:tc>
      </w:tr>
      <w:tr w:rsidR="009B39A1" w:rsidRPr="00C06338" w14:paraId="0EE5D08C" w14:textId="77777777">
        <w:tc>
          <w:tcPr>
            <w:tcW w:w="2790" w:type="dxa"/>
            <w:tcBorders>
              <w:top w:val="single" w:sz="4" w:space="0" w:color="000000"/>
              <w:left w:val="single" w:sz="4" w:space="0" w:color="000000"/>
              <w:bottom w:val="single" w:sz="4" w:space="0" w:color="000000"/>
              <w:right w:val="single" w:sz="4" w:space="0" w:color="000000"/>
            </w:tcBorders>
          </w:tcPr>
          <w:p w14:paraId="52EEDD63" w14:textId="77777777" w:rsidR="009B39A1" w:rsidRPr="003E1D2F" w:rsidRDefault="009B39A1" w:rsidP="00A9692C">
            <w:pPr>
              <w:pStyle w:val="Default"/>
              <w:keepNext/>
              <w:keepLines/>
              <w:rPr>
                <w:sz w:val="22"/>
                <w:szCs w:val="22"/>
                <w:lang w:val="et-EE"/>
              </w:rPr>
            </w:pPr>
            <w:r w:rsidRPr="003E1D2F">
              <w:rPr>
                <w:sz w:val="22"/>
                <w:szCs w:val="22"/>
                <w:lang w:val="et-EE"/>
              </w:rPr>
              <w:t>Invasiivse seeninfektsiooni murdepunkt – 180. päev</w:t>
            </w:r>
          </w:p>
        </w:tc>
        <w:tc>
          <w:tcPr>
            <w:tcW w:w="1530" w:type="dxa"/>
            <w:tcBorders>
              <w:top w:val="single" w:sz="4" w:space="0" w:color="000000"/>
              <w:left w:val="single" w:sz="4" w:space="0" w:color="000000"/>
              <w:bottom w:val="single" w:sz="4" w:space="0" w:color="000000"/>
              <w:right w:val="single" w:sz="4" w:space="0" w:color="000000"/>
            </w:tcBorders>
          </w:tcPr>
          <w:p w14:paraId="30AFFC1A" w14:textId="77777777" w:rsidR="009B39A1" w:rsidRPr="003E1D2F" w:rsidRDefault="009B39A1" w:rsidP="00A9692C">
            <w:pPr>
              <w:pStyle w:val="Default"/>
              <w:keepNext/>
              <w:keepLines/>
              <w:rPr>
                <w:sz w:val="22"/>
                <w:szCs w:val="22"/>
                <w:lang w:val="et-EE"/>
              </w:rPr>
            </w:pPr>
            <w:r w:rsidRPr="003E1D2F">
              <w:rPr>
                <w:sz w:val="22"/>
                <w:szCs w:val="22"/>
                <w:lang w:val="et-EE"/>
              </w:rPr>
              <w:t>2 (1,6%)</w:t>
            </w:r>
          </w:p>
        </w:tc>
        <w:tc>
          <w:tcPr>
            <w:tcW w:w="1440" w:type="dxa"/>
            <w:tcBorders>
              <w:top w:val="single" w:sz="4" w:space="0" w:color="000000"/>
              <w:left w:val="single" w:sz="4" w:space="0" w:color="000000"/>
              <w:bottom w:val="single" w:sz="4" w:space="0" w:color="000000"/>
              <w:right w:val="single" w:sz="4" w:space="0" w:color="000000"/>
            </w:tcBorders>
          </w:tcPr>
          <w:p w14:paraId="6A6742D1" w14:textId="77777777" w:rsidR="009B39A1" w:rsidRPr="003E1D2F" w:rsidRDefault="009B39A1" w:rsidP="00A9692C">
            <w:pPr>
              <w:pStyle w:val="Default"/>
              <w:keepNext/>
              <w:keepLines/>
              <w:rPr>
                <w:sz w:val="22"/>
                <w:szCs w:val="22"/>
                <w:lang w:val="et-EE"/>
              </w:rPr>
            </w:pPr>
            <w:r w:rsidRPr="003E1D2F">
              <w:rPr>
                <w:sz w:val="22"/>
                <w:szCs w:val="22"/>
                <w:lang w:val="et-EE"/>
              </w:rPr>
              <w:t xml:space="preserve">3 (2,1%) </w:t>
            </w:r>
          </w:p>
        </w:tc>
        <w:tc>
          <w:tcPr>
            <w:tcW w:w="3060" w:type="dxa"/>
            <w:tcBorders>
              <w:top w:val="single" w:sz="4" w:space="0" w:color="000000"/>
              <w:left w:val="single" w:sz="4" w:space="0" w:color="000000"/>
              <w:bottom w:val="single" w:sz="4" w:space="0" w:color="000000"/>
              <w:right w:val="single" w:sz="4" w:space="0" w:color="000000"/>
            </w:tcBorders>
          </w:tcPr>
          <w:p w14:paraId="167B2FCF" w14:textId="77777777" w:rsidR="009B39A1" w:rsidRPr="003E1D2F" w:rsidRDefault="009B39A1" w:rsidP="00A9692C">
            <w:pPr>
              <w:pStyle w:val="Paragraph"/>
              <w:keepNext/>
              <w:keepLines/>
              <w:rPr>
                <w:color w:val="000000"/>
                <w:sz w:val="22"/>
                <w:szCs w:val="22"/>
                <w:lang w:val="et-EE"/>
              </w:rPr>
            </w:pPr>
            <w:r w:rsidRPr="003E1D2F">
              <w:rPr>
                <w:rFonts w:eastAsia="Times New Roman"/>
                <w:color w:val="000000"/>
                <w:sz w:val="22"/>
                <w:szCs w:val="22"/>
                <w:lang w:val="et-EE"/>
              </w:rPr>
              <w:t>–0,5% (–3,7%, 2,7%)**</w:t>
            </w:r>
          </w:p>
        </w:tc>
      </w:tr>
      <w:tr w:rsidR="009B39A1" w:rsidRPr="00C06338" w14:paraId="28398D16" w14:textId="77777777">
        <w:tc>
          <w:tcPr>
            <w:tcW w:w="2790" w:type="dxa"/>
            <w:tcBorders>
              <w:top w:val="single" w:sz="4" w:space="0" w:color="000000"/>
              <w:left w:val="single" w:sz="4" w:space="0" w:color="000000"/>
              <w:bottom w:val="single" w:sz="4" w:space="0" w:color="000000"/>
              <w:right w:val="single" w:sz="4" w:space="0" w:color="000000"/>
            </w:tcBorders>
          </w:tcPr>
          <w:p w14:paraId="217E551E" w14:textId="77777777" w:rsidR="009B39A1" w:rsidRPr="003E1D2F" w:rsidRDefault="009B39A1" w:rsidP="00A9692C">
            <w:pPr>
              <w:pStyle w:val="Default"/>
              <w:keepNext/>
              <w:keepLines/>
              <w:rPr>
                <w:sz w:val="22"/>
                <w:szCs w:val="22"/>
                <w:lang w:val="et-EE"/>
              </w:rPr>
            </w:pPr>
            <w:r w:rsidRPr="003E1D2F">
              <w:rPr>
                <w:sz w:val="22"/>
                <w:szCs w:val="22"/>
                <w:lang w:val="et-EE"/>
              </w:rPr>
              <w:t>Edukus 180. päeval*</w:t>
            </w:r>
          </w:p>
        </w:tc>
        <w:tc>
          <w:tcPr>
            <w:tcW w:w="1530" w:type="dxa"/>
            <w:tcBorders>
              <w:top w:val="single" w:sz="4" w:space="0" w:color="000000"/>
              <w:left w:val="single" w:sz="4" w:space="0" w:color="000000"/>
              <w:bottom w:val="single" w:sz="4" w:space="0" w:color="000000"/>
              <w:right w:val="single" w:sz="4" w:space="0" w:color="000000"/>
            </w:tcBorders>
          </w:tcPr>
          <w:p w14:paraId="0694139A" w14:textId="77777777" w:rsidR="009B39A1" w:rsidRPr="003E1D2F" w:rsidRDefault="009B39A1" w:rsidP="00A9692C">
            <w:pPr>
              <w:pStyle w:val="Default"/>
              <w:keepNext/>
              <w:keepLines/>
              <w:rPr>
                <w:sz w:val="22"/>
                <w:szCs w:val="22"/>
                <w:lang w:val="et-EE"/>
              </w:rPr>
            </w:pPr>
            <w:r w:rsidRPr="003E1D2F">
              <w:rPr>
                <w:sz w:val="22"/>
                <w:szCs w:val="22"/>
                <w:lang w:val="et-EE"/>
              </w:rPr>
              <w:t>70 (56,0%)</w:t>
            </w:r>
          </w:p>
        </w:tc>
        <w:tc>
          <w:tcPr>
            <w:tcW w:w="1440" w:type="dxa"/>
            <w:tcBorders>
              <w:top w:val="single" w:sz="4" w:space="0" w:color="000000"/>
              <w:left w:val="single" w:sz="4" w:space="0" w:color="000000"/>
              <w:bottom w:val="single" w:sz="4" w:space="0" w:color="000000"/>
              <w:right w:val="single" w:sz="4" w:space="0" w:color="000000"/>
            </w:tcBorders>
          </w:tcPr>
          <w:p w14:paraId="79C0BB28" w14:textId="77777777" w:rsidR="009B39A1" w:rsidRPr="003E1D2F" w:rsidRDefault="009B39A1" w:rsidP="00A9692C">
            <w:pPr>
              <w:pStyle w:val="Default"/>
              <w:keepNext/>
              <w:keepLines/>
              <w:rPr>
                <w:sz w:val="22"/>
                <w:szCs w:val="22"/>
                <w:lang w:val="et-EE"/>
              </w:rPr>
            </w:pPr>
            <w:r w:rsidRPr="003E1D2F">
              <w:rPr>
                <w:sz w:val="22"/>
                <w:szCs w:val="22"/>
                <w:lang w:val="et-EE"/>
              </w:rPr>
              <w:t>53 (37,1%)</w:t>
            </w:r>
          </w:p>
        </w:tc>
        <w:tc>
          <w:tcPr>
            <w:tcW w:w="3060" w:type="dxa"/>
            <w:tcBorders>
              <w:top w:val="single" w:sz="4" w:space="0" w:color="000000"/>
              <w:left w:val="single" w:sz="4" w:space="0" w:color="000000"/>
              <w:bottom w:val="single" w:sz="4" w:space="0" w:color="000000"/>
              <w:right w:val="single" w:sz="4" w:space="0" w:color="000000"/>
            </w:tcBorders>
          </w:tcPr>
          <w:p w14:paraId="71D8E0EB" w14:textId="77777777" w:rsidR="009B39A1" w:rsidRPr="003E1D2F" w:rsidRDefault="009B39A1" w:rsidP="00A9692C">
            <w:pPr>
              <w:pStyle w:val="Paragraph"/>
              <w:keepNext/>
              <w:keepLines/>
              <w:rPr>
                <w:color w:val="000000"/>
                <w:sz w:val="22"/>
                <w:szCs w:val="22"/>
                <w:lang w:val="et-EE"/>
              </w:rPr>
            </w:pPr>
            <w:r w:rsidRPr="003E1D2F">
              <w:rPr>
                <w:rFonts w:eastAsia="Times New Roman"/>
                <w:color w:val="000000"/>
                <w:sz w:val="22"/>
                <w:szCs w:val="22"/>
                <w:lang w:val="et-EE"/>
              </w:rPr>
              <w:t>20,1% (8,5%, 31,7%)***</w:t>
            </w:r>
          </w:p>
        </w:tc>
      </w:tr>
    </w:tbl>
    <w:p w14:paraId="42E64641" w14:textId="77777777" w:rsidR="009B39A1" w:rsidRPr="003E1D2F" w:rsidRDefault="009B39A1">
      <w:pPr>
        <w:pStyle w:val="Default"/>
        <w:rPr>
          <w:sz w:val="22"/>
          <w:szCs w:val="22"/>
          <w:lang w:val="et-EE"/>
        </w:rPr>
        <w:pPrChange w:id="1060" w:author="RR_5" w:date="2025-12-02T11:39:00Z">
          <w:pPr>
            <w:pStyle w:val="Default"/>
            <w:keepNext/>
            <w:keepLines/>
          </w:pPr>
        </w:pPrChange>
      </w:pPr>
      <w:r w:rsidRPr="003E1D2F">
        <w:rPr>
          <w:sz w:val="22"/>
          <w:szCs w:val="22"/>
          <w:lang w:val="et-EE"/>
        </w:rPr>
        <w:t>* Uuringu esmane tulemusnäitaja</w:t>
      </w:r>
    </w:p>
    <w:p w14:paraId="17220D79" w14:textId="77777777" w:rsidR="009B39A1" w:rsidRPr="003E1D2F" w:rsidRDefault="009B39A1">
      <w:pPr>
        <w:pStyle w:val="Default"/>
        <w:rPr>
          <w:sz w:val="22"/>
          <w:szCs w:val="22"/>
          <w:lang w:val="et-EE"/>
        </w:rPr>
        <w:pPrChange w:id="1061" w:author="RR_5" w:date="2025-12-02T11:39:00Z">
          <w:pPr>
            <w:pStyle w:val="Default"/>
            <w:keepNext/>
            <w:keepLines/>
          </w:pPr>
        </w:pPrChange>
      </w:pPr>
      <w:r w:rsidRPr="003E1D2F">
        <w:rPr>
          <w:sz w:val="22"/>
          <w:szCs w:val="22"/>
          <w:lang w:val="et-EE"/>
        </w:rPr>
        <w:t>** Mittehalvemust on näidatud 5%-list piiri kasutades</w:t>
      </w:r>
    </w:p>
    <w:p w14:paraId="106B96FA" w14:textId="77777777" w:rsidR="009B39A1" w:rsidRPr="003E1D2F" w:rsidRDefault="009B39A1">
      <w:pPr>
        <w:pStyle w:val="Default"/>
        <w:rPr>
          <w:sz w:val="22"/>
          <w:szCs w:val="22"/>
          <w:lang w:val="et-EE"/>
        </w:rPr>
        <w:pPrChange w:id="1062" w:author="RR_5" w:date="2025-12-02T11:39:00Z">
          <w:pPr>
            <w:pStyle w:val="Default"/>
            <w:keepNext/>
            <w:keepLines/>
          </w:pPr>
        </w:pPrChange>
      </w:pPr>
      <w:r w:rsidRPr="003E1D2F">
        <w:rPr>
          <w:sz w:val="22"/>
          <w:szCs w:val="22"/>
          <w:lang w:val="et-EE"/>
        </w:rPr>
        <w:t>*** Osakaalude erinevus ja 95% CI saadi pärast randomiseerimisega korrigeerimist</w:t>
      </w:r>
    </w:p>
    <w:p w14:paraId="0A8BBB42" w14:textId="77777777" w:rsidR="009B39A1" w:rsidRPr="003E1D2F" w:rsidRDefault="009B39A1">
      <w:pPr>
        <w:pStyle w:val="Default"/>
        <w:rPr>
          <w:sz w:val="22"/>
          <w:szCs w:val="22"/>
          <w:u w:val="single"/>
          <w:lang w:val="et-EE"/>
        </w:rPr>
        <w:pPrChange w:id="1063" w:author="RR_5" w:date="2025-12-02T11:39:00Z">
          <w:pPr>
            <w:pStyle w:val="Default"/>
            <w:keepNext/>
            <w:keepLines/>
          </w:pPr>
        </w:pPrChange>
      </w:pPr>
    </w:p>
    <w:p w14:paraId="2D9B7C90" w14:textId="77777777" w:rsidR="009B39A1" w:rsidRPr="003E1D2F" w:rsidRDefault="009B39A1">
      <w:pPr>
        <w:pStyle w:val="Default"/>
        <w:keepNext/>
        <w:rPr>
          <w:sz w:val="22"/>
          <w:szCs w:val="22"/>
          <w:u w:val="single"/>
          <w:lang w:val="et-EE"/>
        </w:rPr>
        <w:pPrChange w:id="1064" w:author="RR_5" w:date="2025-12-02T11:39:00Z">
          <w:pPr>
            <w:pStyle w:val="Default"/>
          </w:pPr>
        </w:pPrChange>
      </w:pPr>
      <w:r w:rsidRPr="003E1D2F">
        <w:rPr>
          <w:sz w:val="22"/>
          <w:szCs w:val="22"/>
          <w:u w:val="single"/>
          <w:lang w:val="et-EE"/>
        </w:rPr>
        <w:t>Invasiivsete seeninfektsioonide teisene profülaktika – efektiivsus HSCT patsientidel, kellel ei esine eelnevalt tõestatud või tõenäolist invasiivset seeninfektsiooni</w:t>
      </w:r>
    </w:p>
    <w:p w14:paraId="410672E2" w14:textId="77777777" w:rsidR="009B39A1" w:rsidRPr="003E1D2F" w:rsidRDefault="009B39A1">
      <w:pPr>
        <w:pStyle w:val="CM55"/>
        <w:spacing w:after="0"/>
        <w:rPr>
          <w:color w:val="000000"/>
          <w:sz w:val="22"/>
          <w:szCs w:val="22"/>
          <w:lang w:val="et-EE"/>
        </w:rPr>
      </w:pPr>
      <w:r w:rsidRPr="003E1D2F">
        <w:rPr>
          <w:color w:val="000000"/>
          <w:sz w:val="22"/>
          <w:szCs w:val="22"/>
          <w:lang w:val="et-EE"/>
        </w:rPr>
        <w:t xml:space="preserve">Vorikonasooli uuriti teisese profülaktikavahendina avatud mittevõrdlevas mitmekeskuselises uuringus, mis hõlmas täiskasvanud allogeense HSCT saajaid, kellel esines tõestatud või tõenäoline </w:t>
      </w:r>
      <w:r w:rsidRPr="003E1D2F">
        <w:rPr>
          <w:bCs/>
          <w:color w:val="000000"/>
          <w:sz w:val="22"/>
          <w:szCs w:val="22"/>
          <w:lang w:val="et-EE"/>
        </w:rPr>
        <w:t>invasiivne seeninfektsioon</w:t>
      </w:r>
      <w:r w:rsidRPr="003E1D2F">
        <w:rPr>
          <w:color w:val="000000"/>
          <w:sz w:val="22"/>
          <w:szCs w:val="22"/>
          <w:lang w:val="et-EE"/>
        </w:rPr>
        <w:t xml:space="preserve">. Esmane tulemusnäitaja oli tõestatud ja tõenäolise </w:t>
      </w:r>
      <w:r w:rsidRPr="003E1D2F">
        <w:rPr>
          <w:bCs/>
          <w:color w:val="000000"/>
          <w:sz w:val="22"/>
          <w:szCs w:val="22"/>
          <w:lang w:val="et-EE"/>
        </w:rPr>
        <w:t>invasiivse seeninfektsiooni</w:t>
      </w:r>
      <w:r w:rsidRPr="003E1D2F">
        <w:rPr>
          <w:color w:val="000000"/>
          <w:sz w:val="22"/>
          <w:szCs w:val="22"/>
          <w:lang w:val="et-EE"/>
        </w:rPr>
        <w:t xml:space="preserve"> esinemise määr esimesel aastal pärast HSCT-d. MITT rühma kuulus 40</w:t>
      </w:r>
      <w:r w:rsidR="00547344" w:rsidRPr="003E1D2F">
        <w:rPr>
          <w:color w:val="000000"/>
          <w:sz w:val="22"/>
          <w:szCs w:val="22"/>
          <w:lang w:val="et-EE"/>
        </w:rPr>
        <w:t> </w:t>
      </w:r>
      <w:r w:rsidRPr="003E1D2F">
        <w:rPr>
          <w:color w:val="000000"/>
          <w:sz w:val="22"/>
          <w:szCs w:val="22"/>
          <w:lang w:val="et-EE"/>
        </w:rPr>
        <w:t xml:space="preserve">eelnevalt esinenud </w:t>
      </w:r>
      <w:r w:rsidRPr="003E1D2F">
        <w:rPr>
          <w:bCs/>
          <w:color w:val="000000"/>
          <w:sz w:val="22"/>
          <w:szCs w:val="22"/>
          <w:lang w:val="et-EE"/>
        </w:rPr>
        <w:t>invasiivse seeninfektsiooni</w:t>
      </w:r>
      <w:r w:rsidRPr="003E1D2F">
        <w:rPr>
          <w:color w:val="000000"/>
          <w:sz w:val="22"/>
          <w:szCs w:val="22"/>
          <w:lang w:val="et-EE"/>
        </w:rPr>
        <w:t>ga patsienti, sh 31</w:t>
      </w:r>
      <w:r w:rsidR="00547344" w:rsidRPr="003E1D2F">
        <w:rPr>
          <w:color w:val="000000"/>
          <w:sz w:val="22"/>
          <w:szCs w:val="22"/>
          <w:lang w:val="et-EE"/>
        </w:rPr>
        <w:t> </w:t>
      </w:r>
      <w:r w:rsidRPr="003E1D2F">
        <w:rPr>
          <w:color w:val="000000"/>
          <w:sz w:val="22"/>
          <w:szCs w:val="22"/>
          <w:lang w:val="et-EE"/>
        </w:rPr>
        <w:t>aspergilloosi, 5</w:t>
      </w:r>
      <w:r w:rsidR="00547344" w:rsidRPr="003E1D2F">
        <w:rPr>
          <w:color w:val="000000"/>
          <w:sz w:val="22"/>
          <w:szCs w:val="22"/>
          <w:lang w:val="et-EE"/>
        </w:rPr>
        <w:t> </w:t>
      </w:r>
      <w:r w:rsidRPr="003E1D2F">
        <w:rPr>
          <w:color w:val="000000"/>
          <w:sz w:val="22"/>
          <w:szCs w:val="22"/>
          <w:lang w:val="et-EE"/>
        </w:rPr>
        <w:t>kandidiaasi ja 4</w:t>
      </w:r>
      <w:r w:rsidR="00547344" w:rsidRPr="003E1D2F">
        <w:rPr>
          <w:color w:val="000000"/>
          <w:sz w:val="22"/>
          <w:szCs w:val="22"/>
          <w:lang w:val="et-EE"/>
        </w:rPr>
        <w:t> </w:t>
      </w:r>
      <w:r w:rsidRPr="003E1D2F">
        <w:rPr>
          <w:color w:val="000000"/>
          <w:sz w:val="22"/>
          <w:szCs w:val="22"/>
          <w:lang w:val="et-EE"/>
        </w:rPr>
        <w:t xml:space="preserve">muu </w:t>
      </w:r>
      <w:r w:rsidRPr="003E1D2F">
        <w:rPr>
          <w:bCs/>
          <w:color w:val="000000"/>
          <w:sz w:val="22"/>
          <w:szCs w:val="22"/>
          <w:lang w:val="et-EE"/>
        </w:rPr>
        <w:t>invasiivse seeninfektsiooni</w:t>
      </w:r>
      <w:r w:rsidRPr="003E1D2F">
        <w:rPr>
          <w:color w:val="000000"/>
          <w:sz w:val="22"/>
          <w:szCs w:val="22"/>
          <w:lang w:val="et-EE"/>
        </w:rPr>
        <w:t>ga patsienti. Uuringuravimi profülaktika mediaankestus oli MITT rühmas 95,5</w:t>
      </w:r>
      <w:r w:rsidR="00547344" w:rsidRPr="003E1D2F">
        <w:rPr>
          <w:color w:val="000000"/>
          <w:sz w:val="22"/>
          <w:szCs w:val="22"/>
          <w:lang w:val="et-EE"/>
        </w:rPr>
        <w:t> </w:t>
      </w:r>
      <w:r w:rsidRPr="003E1D2F">
        <w:rPr>
          <w:color w:val="000000"/>
          <w:sz w:val="22"/>
          <w:szCs w:val="22"/>
          <w:lang w:val="et-EE"/>
        </w:rPr>
        <w:t>päeva.</w:t>
      </w:r>
    </w:p>
    <w:p w14:paraId="2F722863" w14:textId="77777777" w:rsidR="009B39A1" w:rsidRPr="003E1D2F" w:rsidRDefault="009B39A1">
      <w:pPr>
        <w:pStyle w:val="CM55"/>
        <w:spacing w:after="0"/>
        <w:rPr>
          <w:color w:val="000000"/>
          <w:sz w:val="22"/>
          <w:szCs w:val="22"/>
          <w:lang w:val="et-EE"/>
        </w:rPr>
      </w:pPr>
    </w:p>
    <w:p w14:paraId="4984211A" w14:textId="77777777" w:rsidR="009B39A1" w:rsidRPr="003E1D2F" w:rsidRDefault="009B39A1">
      <w:pPr>
        <w:pStyle w:val="Default"/>
        <w:rPr>
          <w:sz w:val="22"/>
          <w:szCs w:val="22"/>
          <w:lang w:val="et-EE"/>
        </w:rPr>
      </w:pPr>
      <w:r w:rsidRPr="003E1D2F">
        <w:rPr>
          <w:sz w:val="22"/>
          <w:szCs w:val="22"/>
          <w:lang w:val="et-EE"/>
        </w:rPr>
        <w:t xml:space="preserve">Tõestatud või tõenäolised invasiivsed seeninfektsioonid tekkisid esimesel aastal pärast HSCT-d 7,5% (3/40) patsientidest, sh üks kandideemia, üks skedosporidioos (mõlemad olid eelnevalt esinenud </w:t>
      </w:r>
      <w:r w:rsidRPr="003E1D2F">
        <w:rPr>
          <w:bCs/>
          <w:sz w:val="22"/>
          <w:szCs w:val="22"/>
          <w:lang w:val="et-EE"/>
        </w:rPr>
        <w:t>invasiivse</w:t>
      </w:r>
      <w:r w:rsidRPr="003E1D2F">
        <w:rPr>
          <w:sz w:val="22"/>
          <w:szCs w:val="22"/>
          <w:lang w:val="et-EE"/>
        </w:rPr>
        <w:t xml:space="preserve"> seeninfektsiooni retsidiivid) ja üks sügomükoos. Elulemusmäär 180. päeval oli 80,0% (32/40) ja 1. aastal 70,0% (28/40).</w:t>
      </w:r>
    </w:p>
    <w:p w14:paraId="6CF6B2B1" w14:textId="77777777" w:rsidR="009B39A1" w:rsidRPr="003E1D2F" w:rsidRDefault="009B39A1">
      <w:pPr>
        <w:tabs>
          <w:tab w:val="left" w:pos="567"/>
        </w:tabs>
        <w:rPr>
          <w:color w:val="000000"/>
          <w:sz w:val="22"/>
          <w:lang w:val="et-EE"/>
        </w:rPr>
      </w:pPr>
    </w:p>
    <w:p w14:paraId="4F321EBF" w14:textId="77777777" w:rsidR="009B39A1" w:rsidRPr="003E1D2F" w:rsidRDefault="009B39A1">
      <w:pPr>
        <w:pStyle w:val="BodyText2"/>
        <w:keepNext/>
        <w:widowControl w:val="0"/>
        <w:jc w:val="left"/>
        <w:outlineLvl w:val="0"/>
        <w:rPr>
          <w:b w:val="0"/>
          <w:i/>
          <w:color w:val="000000"/>
          <w:lang w:val="et-EE"/>
        </w:rPr>
        <w:pPrChange w:id="1065" w:author="RR_5" w:date="2025-12-02T11:39:00Z">
          <w:pPr>
            <w:pStyle w:val="BodyText2"/>
            <w:widowControl w:val="0"/>
            <w:jc w:val="left"/>
            <w:outlineLvl w:val="0"/>
          </w:pPr>
        </w:pPrChange>
      </w:pPr>
      <w:r w:rsidRPr="003E1D2F">
        <w:rPr>
          <w:b w:val="0"/>
          <w:color w:val="000000"/>
          <w:u w:val="single"/>
          <w:lang w:val="et-EE"/>
        </w:rPr>
        <w:t>Ravi kestus</w:t>
      </w:r>
    </w:p>
    <w:p w14:paraId="50D25556" w14:textId="77777777" w:rsidR="009B39A1" w:rsidRPr="003E1D2F" w:rsidRDefault="009B39A1" w:rsidP="0015472A">
      <w:pPr>
        <w:pStyle w:val="BodyText2"/>
        <w:widowControl w:val="0"/>
        <w:jc w:val="left"/>
        <w:rPr>
          <w:b w:val="0"/>
          <w:color w:val="000000"/>
          <w:lang w:val="et-EE"/>
        </w:rPr>
      </w:pPr>
      <w:r w:rsidRPr="003E1D2F">
        <w:rPr>
          <w:b w:val="0"/>
          <w:color w:val="000000"/>
          <w:lang w:val="et-EE"/>
        </w:rPr>
        <w:t>Kliinilistes uuringutes vältas vorikonasoolravi 705 patsiendil enam kui 12</w:t>
      </w:r>
      <w:r w:rsidR="00547344" w:rsidRPr="003E1D2F">
        <w:rPr>
          <w:b w:val="0"/>
          <w:color w:val="000000"/>
          <w:lang w:val="et-EE"/>
        </w:rPr>
        <w:t> </w:t>
      </w:r>
      <w:r w:rsidRPr="003E1D2F">
        <w:rPr>
          <w:b w:val="0"/>
          <w:color w:val="000000"/>
          <w:lang w:val="et-EE"/>
        </w:rPr>
        <w:t>nädalat, neist 164 said vorikonasooli enam kui 6</w:t>
      </w:r>
      <w:r w:rsidR="00547344" w:rsidRPr="003E1D2F">
        <w:rPr>
          <w:b w:val="0"/>
          <w:color w:val="000000"/>
          <w:lang w:val="et-EE"/>
        </w:rPr>
        <w:t> </w:t>
      </w:r>
      <w:r w:rsidRPr="003E1D2F">
        <w:rPr>
          <w:b w:val="0"/>
          <w:color w:val="000000"/>
          <w:lang w:val="et-EE"/>
        </w:rPr>
        <w:t>kuud.</w:t>
      </w:r>
    </w:p>
    <w:p w14:paraId="302096D1" w14:textId="77777777" w:rsidR="009B39A1" w:rsidRPr="003E1D2F" w:rsidRDefault="009B39A1">
      <w:pPr>
        <w:tabs>
          <w:tab w:val="left" w:pos="567"/>
        </w:tabs>
        <w:rPr>
          <w:color w:val="000000"/>
          <w:sz w:val="22"/>
          <w:lang w:val="et-EE"/>
        </w:rPr>
      </w:pPr>
    </w:p>
    <w:p w14:paraId="6D4689D8" w14:textId="77777777" w:rsidR="009B39A1" w:rsidRPr="003E1D2F" w:rsidRDefault="009B39A1">
      <w:pPr>
        <w:pStyle w:val="BodyText2"/>
        <w:keepNext/>
        <w:jc w:val="left"/>
        <w:outlineLvl w:val="0"/>
        <w:rPr>
          <w:b w:val="0"/>
          <w:i/>
          <w:color w:val="000000"/>
          <w:u w:val="single"/>
          <w:lang w:val="et-EE"/>
        </w:rPr>
        <w:pPrChange w:id="1066" w:author="RR_5" w:date="2025-12-02T11:39:00Z">
          <w:pPr>
            <w:pStyle w:val="BodyText2"/>
            <w:jc w:val="left"/>
            <w:outlineLvl w:val="0"/>
          </w:pPr>
        </w:pPrChange>
      </w:pPr>
      <w:r w:rsidRPr="003E1D2F">
        <w:rPr>
          <w:b w:val="0"/>
          <w:color w:val="000000"/>
          <w:u w:val="single"/>
          <w:lang w:val="et-EE"/>
        </w:rPr>
        <w:t>Lapsed</w:t>
      </w:r>
    </w:p>
    <w:p w14:paraId="46230CF8" w14:textId="77777777" w:rsidR="009B39A1" w:rsidRPr="003E1D2F" w:rsidRDefault="0052511E">
      <w:pPr>
        <w:pStyle w:val="BodyText2"/>
        <w:jc w:val="left"/>
        <w:rPr>
          <w:b w:val="0"/>
          <w:color w:val="000000"/>
          <w:lang w:val="et-EE"/>
        </w:rPr>
      </w:pPr>
      <w:r w:rsidRPr="003E1D2F">
        <w:rPr>
          <w:b w:val="0"/>
          <w:iCs/>
          <w:color w:val="000000"/>
          <w:szCs w:val="22"/>
          <w:lang w:val="et-EE"/>
        </w:rPr>
        <w:t>Kahes prospektiivses, avatud, mittevõrdlevas, mitmekeskuselises kliinilises uuringus raviti vorikonasooliga 53 last vanuses 2 kuni &lt; 18 aastat. Ühte uuringusse kaasati 31 patsienti, kellel oli võimalik, tõestatud või tõenäoline invasiivne aspergilloos ning kellest 14 tõestatud või tõenäolise invasiivse aspergilloosiga patsienti kaasati modifitseeritud ravikavatsuslikesse (MITT) efektiivsuse analüüsidesse. Teise uuringusse kaasati 22 invasiivse kandidoosiga patsienti, sealhulgas kandideemia ja söögitoru kandidoosiga, mis vajas kas esmast või päästvat ravi, ja kellest 17 patsienti kaasati MITT- analüüsidesse. Invasiivse aspergilloosiga</w:t>
      </w:r>
      <w:r w:rsidR="00B84A9C" w:rsidRPr="003E1D2F">
        <w:rPr>
          <w:b w:val="0"/>
          <w:iCs/>
          <w:color w:val="000000"/>
          <w:szCs w:val="22"/>
          <w:lang w:val="et-EE"/>
        </w:rPr>
        <w:t xml:space="preserve"> pats</w:t>
      </w:r>
      <w:r w:rsidRPr="003E1D2F">
        <w:rPr>
          <w:b w:val="0"/>
          <w:iCs/>
          <w:color w:val="000000"/>
          <w:szCs w:val="22"/>
          <w:lang w:val="et-EE"/>
        </w:rPr>
        <w:t>i</w:t>
      </w:r>
      <w:r w:rsidR="00B84A9C" w:rsidRPr="003E1D2F">
        <w:rPr>
          <w:b w:val="0"/>
          <w:iCs/>
          <w:color w:val="000000"/>
          <w:szCs w:val="22"/>
          <w:lang w:val="et-EE"/>
        </w:rPr>
        <w:t>ent</w:t>
      </w:r>
      <w:r w:rsidRPr="003E1D2F">
        <w:rPr>
          <w:b w:val="0"/>
          <w:iCs/>
          <w:color w:val="000000"/>
          <w:szCs w:val="22"/>
          <w:lang w:val="et-EE"/>
        </w:rPr>
        <w:t>i</w:t>
      </w:r>
      <w:r w:rsidR="00B84A9C" w:rsidRPr="003E1D2F">
        <w:rPr>
          <w:b w:val="0"/>
          <w:iCs/>
          <w:color w:val="000000"/>
          <w:szCs w:val="22"/>
          <w:lang w:val="et-EE"/>
        </w:rPr>
        <w:t>d</w:t>
      </w:r>
      <w:r w:rsidRPr="003E1D2F">
        <w:rPr>
          <w:b w:val="0"/>
          <w:iCs/>
          <w:color w:val="000000"/>
          <w:szCs w:val="22"/>
          <w:lang w:val="et-EE"/>
        </w:rPr>
        <w:t>el oli üldise ravivastuse üldine esinemissagedus pärast 6</w:t>
      </w:r>
      <w:r w:rsidR="00F47F14" w:rsidRPr="003E1D2F">
        <w:rPr>
          <w:b w:val="0"/>
          <w:iCs/>
          <w:color w:val="000000"/>
          <w:szCs w:val="22"/>
          <w:lang w:val="et-EE"/>
        </w:rPr>
        <w:noBreakHyphen/>
      </w:r>
      <w:r w:rsidRPr="003E1D2F">
        <w:rPr>
          <w:b w:val="0"/>
          <w:iCs/>
          <w:color w:val="000000"/>
          <w:szCs w:val="22"/>
          <w:lang w:val="et-EE"/>
        </w:rPr>
        <w:t>nädalast ravi 64,3% (9/14), üldise ravivastuse esinemissagedus patsientidel vanuses 2 kuni &lt; 12 aastat 40% (2/5) ja patsientidel vanuses 12 kuni &lt; 18 aastat 77,8% (7/9).</w:t>
      </w:r>
      <w:r w:rsidRPr="003E1D2F">
        <w:rPr>
          <w:b w:val="0"/>
          <w:color w:val="000000"/>
          <w:lang w:val="et-EE"/>
        </w:rPr>
        <w:t xml:space="preserve"> </w:t>
      </w:r>
      <w:r w:rsidRPr="003E1D2F">
        <w:rPr>
          <w:b w:val="0"/>
          <w:iCs/>
          <w:color w:val="000000"/>
          <w:szCs w:val="22"/>
          <w:lang w:val="et-EE"/>
        </w:rPr>
        <w:t xml:space="preserve">Invasiivse kandidoosiga, sealhulgas kandideemiaga patsientidel oli üldise ravivastuse esinemissagedus ravi lõpus 85,7% (6/7) ja söögitoru kandidoosiga patsientidel </w:t>
      </w:r>
      <w:r w:rsidR="00391302" w:rsidRPr="003E1D2F">
        <w:rPr>
          <w:b w:val="0"/>
          <w:iCs/>
          <w:color w:val="000000"/>
          <w:szCs w:val="22"/>
          <w:lang w:val="et-EE"/>
        </w:rPr>
        <w:t xml:space="preserve">oli </w:t>
      </w:r>
      <w:r w:rsidRPr="003E1D2F">
        <w:rPr>
          <w:b w:val="0"/>
          <w:iCs/>
          <w:color w:val="000000"/>
          <w:szCs w:val="22"/>
          <w:lang w:val="et-EE"/>
        </w:rPr>
        <w:t>üldise ravivastuse esinemissagedus ravi lõpus 70% (7/10). Ravivastuse üldine esinemissagedus (invasiivse kandidoosi, sealhulgas kandideemia, ja söögitoru kandidoosi korral) oli lastel vanuses 2 kuni &lt; 12 aastat 88,9% (8/9) ja lastel vanuses 12 kuni &lt; 18 aastat 62,5% (5/8).</w:t>
      </w:r>
    </w:p>
    <w:p w14:paraId="49B55657" w14:textId="77777777" w:rsidR="009B39A1" w:rsidRPr="003E1D2F" w:rsidRDefault="009B39A1">
      <w:pPr>
        <w:tabs>
          <w:tab w:val="left" w:pos="567"/>
        </w:tabs>
        <w:rPr>
          <w:color w:val="000000"/>
          <w:sz w:val="22"/>
          <w:lang w:val="et-EE"/>
        </w:rPr>
      </w:pPr>
    </w:p>
    <w:p w14:paraId="4CBE360D" w14:textId="77777777" w:rsidR="009B39A1" w:rsidRPr="003E1D2F" w:rsidRDefault="004A2EA7">
      <w:pPr>
        <w:pStyle w:val="BodyText2"/>
        <w:keepNext/>
        <w:jc w:val="left"/>
        <w:outlineLvl w:val="0"/>
        <w:rPr>
          <w:b w:val="0"/>
          <w:i/>
          <w:color w:val="000000"/>
          <w:lang w:val="et-EE"/>
        </w:rPr>
      </w:pPr>
      <w:r w:rsidRPr="003E1D2F">
        <w:rPr>
          <w:b w:val="0"/>
          <w:color w:val="000000"/>
          <w:u w:val="single"/>
          <w:lang w:val="et-EE"/>
        </w:rPr>
        <w:t>QTc-intervall</w:t>
      </w:r>
      <w:r w:rsidR="009B39A1" w:rsidRPr="003E1D2F">
        <w:rPr>
          <w:b w:val="0"/>
          <w:color w:val="000000"/>
          <w:u w:val="single"/>
          <w:lang w:val="et-EE"/>
        </w:rPr>
        <w:t>i käsitlenud kliinilised uuringud</w:t>
      </w:r>
    </w:p>
    <w:p w14:paraId="382C6086" w14:textId="77777777" w:rsidR="009B39A1" w:rsidRPr="003E1D2F" w:rsidRDefault="009B39A1">
      <w:pPr>
        <w:tabs>
          <w:tab w:val="left" w:pos="567"/>
        </w:tabs>
        <w:rPr>
          <w:color w:val="000000"/>
          <w:sz w:val="22"/>
          <w:u w:val="single"/>
          <w:lang w:val="et-EE"/>
        </w:rPr>
        <w:pPrChange w:id="1067" w:author="RR_5" w:date="2025-12-02T11:39:00Z">
          <w:pPr>
            <w:keepNext/>
            <w:tabs>
              <w:tab w:val="left" w:pos="567"/>
            </w:tabs>
          </w:pPr>
        </w:pPrChange>
      </w:pPr>
      <w:r w:rsidRPr="003E1D2F">
        <w:rPr>
          <w:color w:val="000000"/>
          <w:sz w:val="22"/>
          <w:lang w:val="et-EE"/>
        </w:rPr>
        <w:t xml:space="preserve">Platseebokontrolliga, randomiseeritud, ühekordse annusega rist-uuringus, mille eesmärk oli uurida toimet </w:t>
      </w:r>
      <w:r w:rsidR="004A2EA7" w:rsidRPr="003E1D2F">
        <w:rPr>
          <w:color w:val="000000"/>
          <w:sz w:val="22"/>
          <w:lang w:val="et-EE"/>
        </w:rPr>
        <w:t>QTc-intervall</w:t>
      </w:r>
      <w:r w:rsidRPr="003E1D2F">
        <w:rPr>
          <w:color w:val="000000"/>
          <w:sz w:val="22"/>
          <w:lang w:val="et-EE"/>
        </w:rPr>
        <w:t>ile tervetel vabatahtlikel, kasutati kolme vorikonasooli ja ketokonasooli suukaudset annust. Platseebo suhtes kontrollitud keskmine maksimaalne QTc tõus esialgse tasemega võrreldes vorikonasooli annuste 800, 1200 ja 1600</w:t>
      </w:r>
      <w:r w:rsidR="00547344" w:rsidRPr="003E1D2F">
        <w:rPr>
          <w:color w:val="000000"/>
          <w:sz w:val="22"/>
          <w:lang w:val="et-EE"/>
        </w:rPr>
        <w:t> </w:t>
      </w:r>
      <w:r w:rsidRPr="003E1D2F">
        <w:rPr>
          <w:color w:val="000000"/>
          <w:sz w:val="22"/>
          <w:lang w:val="et-EE"/>
        </w:rPr>
        <w:t>mg järgselt olid vastavalt 5,1, 4,8 ja 8,2 millisekundit ning 7,0</w:t>
      </w:r>
      <w:r w:rsidR="00547344" w:rsidRPr="003E1D2F">
        <w:rPr>
          <w:color w:val="000000"/>
          <w:sz w:val="22"/>
          <w:lang w:val="et-EE"/>
        </w:rPr>
        <w:t> </w:t>
      </w:r>
      <w:r w:rsidRPr="003E1D2F">
        <w:rPr>
          <w:color w:val="000000"/>
          <w:sz w:val="22"/>
          <w:lang w:val="et-EE"/>
        </w:rPr>
        <w:t>millisekundit ketokonasooli 800</w:t>
      </w:r>
      <w:r w:rsidR="00547344" w:rsidRPr="003E1D2F">
        <w:rPr>
          <w:color w:val="000000"/>
          <w:sz w:val="22"/>
          <w:lang w:val="et-EE"/>
        </w:rPr>
        <w:t> </w:t>
      </w:r>
      <w:r w:rsidRPr="003E1D2F">
        <w:rPr>
          <w:color w:val="000000"/>
          <w:sz w:val="22"/>
          <w:lang w:val="et-EE"/>
        </w:rPr>
        <w:t>mg annuse järgselt. Mitte ühelgi patsiendil üheski rühmas ei ilmnenud QTc tõus ≥60</w:t>
      </w:r>
      <w:r w:rsidR="00547344" w:rsidRPr="003E1D2F">
        <w:rPr>
          <w:color w:val="000000"/>
          <w:sz w:val="22"/>
          <w:lang w:val="et-EE"/>
        </w:rPr>
        <w:t> </w:t>
      </w:r>
      <w:r w:rsidRPr="003E1D2F">
        <w:rPr>
          <w:color w:val="000000"/>
          <w:sz w:val="22"/>
          <w:lang w:val="et-EE"/>
        </w:rPr>
        <w:t>millisekundit esialgse väärtusega võrreldes. Ühelgi uuritaval ei ületanud intervall potentsiaalselt kliiniliselt olulist läve 500</w:t>
      </w:r>
      <w:r w:rsidR="00745F0F" w:rsidRPr="003E1D2F">
        <w:rPr>
          <w:color w:val="000000"/>
          <w:sz w:val="22"/>
          <w:lang w:val="et-EE"/>
        </w:rPr>
        <w:t> </w:t>
      </w:r>
      <w:r w:rsidRPr="003E1D2F">
        <w:rPr>
          <w:color w:val="000000"/>
          <w:sz w:val="22"/>
          <w:lang w:val="et-EE"/>
        </w:rPr>
        <w:t>millisekundit.</w:t>
      </w:r>
    </w:p>
    <w:p w14:paraId="197FB951" w14:textId="77777777" w:rsidR="009B39A1" w:rsidRPr="003E1D2F" w:rsidRDefault="009B39A1">
      <w:pPr>
        <w:tabs>
          <w:tab w:val="left" w:pos="567"/>
        </w:tabs>
        <w:ind w:left="567" w:hanging="567"/>
        <w:rPr>
          <w:color w:val="000000"/>
          <w:sz w:val="22"/>
          <w:lang w:val="et-EE"/>
        </w:rPr>
      </w:pPr>
    </w:p>
    <w:p w14:paraId="53F51A96" w14:textId="77777777" w:rsidR="009B39A1" w:rsidRPr="003E1D2F" w:rsidRDefault="009B39A1" w:rsidP="00A9692C">
      <w:pPr>
        <w:keepNext/>
        <w:keepLines/>
        <w:tabs>
          <w:tab w:val="left" w:pos="567"/>
        </w:tabs>
        <w:ind w:left="567" w:hanging="567"/>
        <w:outlineLvl w:val="0"/>
        <w:rPr>
          <w:color w:val="000000"/>
          <w:sz w:val="22"/>
          <w:lang w:val="et-EE"/>
        </w:rPr>
      </w:pPr>
      <w:r w:rsidRPr="003E1D2F">
        <w:rPr>
          <w:b/>
          <w:color w:val="000000"/>
          <w:sz w:val="22"/>
          <w:lang w:val="et-EE"/>
        </w:rPr>
        <w:t>5.2</w:t>
      </w:r>
      <w:r w:rsidRPr="003E1D2F">
        <w:rPr>
          <w:b/>
          <w:color w:val="000000"/>
          <w:sz w:val="22"/>
          <w:lang w:val="et-EE"/>
        </w:rPr>
        <w:tab/>
        <w:t>Farmakokineetilised omadused</w:t>
      </w:r>
    </w:p>
    <w:p w14:paraId="7D09D53D" w14:textId="77777777" w:rsidR="009B39A1" w:rsidRPr="003E1D2F" w:rsidRDefault="009B39A1" w:rsidP="00A9692C">
      <w:pPr>
        <w:keepNext/>
        <w:keepLines/>
        <w:tabs>
          <w:tab w:val="left" w:pos="567"/>
        </w:tabs>
        <w:rPr>
          <w:color w:val="000000"/>
          <w:sz w:val="22"/>
          <w:lang w:val="et-EE"/>
        </w:rPr>
      </w:pPr>
    </w:p>
    <w:p w14:paraId="7D4682D0" w14:textId="77777777" w:rsidR="009B39A1" w:rsidRPr="003E1D2F" w:rsidRDefault="009B39A1" w:rsidP="00A9692C">
      <w:pPr>
        <w:keepNext/>
        <w:keepLines/>
        <w:tabs>
          <w:tab w:val="left" w:pos="567"/>
        </w:tabs>
        <w:outlineLvl w:val="0"/>
        <w:rPr>
          <w:i/>
          <w:color w:val="000000"/>
          <w:sz w:val="22"/>
          <w:lang w:val="et-EE"/>
        </w:rPr>
      </w:pPr>
      <w:r w:rsidRPr="003E1D2F">
        <w:rPr>
          <w:color w:val="000000"/>
          <w:sz w:val="22"/>
          <w:u w:val="single"/>
          <w:lang w:val="et-EE"/>
        </w:rPr>
        <w:t>Üldised farmakokineetilised omadused</w:t>
      </w:r>
    </w:p>
    <w:p w14:paraId="151556EF" w14:textId="77777777" w:rsidR="009B39A1" w:rsidRPr="003E1D2F" w:rsidRDefault="009B39A1">
      <w:pPr>
        <w:pStyle w:val="BodyText2"/>
        <w:jc w:val="left"/>
        <w:rPr>
          <w:b w:val="0"/>
          <w:color w:val="000000"/>
          <w:szCs w:val="22"/>
          <w:lang w:val="et-EE"/>
        </w:rPr>
        <w:pPrChange w:id="1068" w:author="RR_5" w:date="2025-12-02T11:39:00Z">
          <w:pPr>
            <w:pStyle w:val="BodyText2"/>
            <w:keepNext/>
            <w:keepLines/>
            <w:jc w:val="left"/>
          </w:pPr>
        </w:pPrChange>
      </w:pPr>
      <w:r w:rsidRPr="003E1D2F">
        <w:rPr>
          <w:b w:val="0"/>
          <w:color w:val="000000"/>
          <w:szCs w:val="22"/>
          <w:lang w:val="et-EE"/>
        </w:rPr>
        <w:t>Vorikonasooli farmakokineetikat on uuritud tervetel vabatahtlikel, spetsiifilistel patsientide gruppidel ja seeninfektsioonidega patsientidel. Vorikonasooli suukaudsel manustamisel 14</w:t>
      </w:r>
      <w:r w:rsidR="00745F0F" w:rsidRPr="003E1D2F">
        <w:rPr>
          <w:b w:val="0"/>
          <w:color w:val="000000"/>
          <w:szCs w:val="22"/>
          <w:lang w:val="et-EE"/>
        </w:rPr>
        <w:t> </w:t>
      </w:r>
      <w:r w:rsidRPr="003E1D2F">
        <w:rPr>
          <w:b w:val="0"/>
          <w:color w:val="000000"/>
          <w:szCs w:val="22"/>
          <w:lang w:val="et-EE"/>
        </w:rPr>
        <w:t>päeva vältel aspergilloosist ohustatud patsientidele (eelkõige lümfaatilise ja hemopoeetilise koe pahaloomuliste kasvajatega patsiendid) annuses 200</w:t>
      </w:r>
      <w:r w:rsidR="00745F0F" w:rsidRPr="003E1D2F">
        <w:rPr>
          <w:b w:val="0"/>
          <w:color w:val="000000"/>
          <w:szCs w:val="22"/>
          <w:lang w:val="et-EE"/>
        </w:rPr>
        <w:t> </w:t>
      </w:r>
      <w:r w:rsidRPr="003E1D2F">
        <w:rPr>
          <w:b w:val="0"/>
          <w:color w:val="000000"/>
          <w:szCs w:val="22"/>
          <w:lang w:val="et-EE"/>
        </w:rPr>
        <w:t>mg või 300</w:t>
      </w:r>
      <w:r w:rsidR="00745F0F" w:rsidRPr="003E1D2F">
        <w:rPr>
          <w:b w:val="0"/>
          <w:color w:val="000000"/>
          <w:szCs w:val="22"/>
          <w:lang w:val="et-EE"/>
        </w:rPr>
        <w:t> </w:t>
      </w:r>
      <w:r w:rsidRPr="003E1D2F">
        <w:rPr>
          <w:b w:val="0"/>
          <w:color w:val="000000"/>
          <w:szCs w:val="22"/>
          <w:lang w:val="et-EE"/>
        </w:rPr>
        <w:t>mg kaks korda päevas olid vorikonasooli peamised farmakokineetilised karakteristikud – kiire ja peaaegu täielik imendumine, kumuleerumine ja mittelineaarne farmakokineetika – väga sarnased tervetel vabatahtlikel täheldatutele.</w:t>
      </w:r>
    </w:p>
    <w:p w14:paraId="6EB4BB8E" w14:textId="77777777" w:rsidR="009B39A1" w:rsidRPr="003E1D2F" w:rsidRDefault="009B39A1">
      <w:pPr>
        <w:tabs>
          <w:tab w:val="left" w:pos="567"/>
        </w:tabs>
        <w:rPr>
          <w:color w:val="000000"/>
          <w:sz w:val="22"/>
          <w:szCs w:val="22"/>
          <w:lang w:val="et-EE"/>
        </w:rPr>
      </w:pPr>
    </w:p>
    <w:p w14:paraId="268C2149" w14:textId="77777777" w:rsidR="009B39A1" w:rsidRPr="003E1D2F" w:rsidRDefault="009B39A1">
      <w:pPr>
        <w:rPr>
          <w:color w:val="000000"/>
          <w:sz w:val="22"/>
          <w:u w:val="single"/>
          <w:lang w:val="et-EE"/>
        </w:rPr>
      </w:pPr>
      <w:r w:rsidRPr="003E1D2F">
        <w:rPr>
          <w:color w:val="000000"/>
          <w:sz w:val="22"/>
          <w:szCs w:val="22"/>
          <w:lang w:val="et-EE"/>
        </w:rPr>
        <w:t>Vorikonasooli farmakokineetika on mittelineaarne, tingituna preparaadi küllastuvast metabolismist. Vorikonasooli annuse suurendamisel täheldatakse ravimi plasmakontsentratsiooni ebaproportsionaalset tõusu. Hinnanguliselt suureneb vorikonasooli AUC</w:t>
      </w:r>
      <w:r w:rsidRPr="003E1D2F">
        <w:rPr>
          <w:color w:val="000000"/>
          <w:sz w:val="22"/>
          <w:szCs w:val="22"/>
          <w:vertAlign w:val="subscript"/>
          <w:lang w:val="et-EE"/>
        </w:rPr>
        <w:t>τ</w:t>
      </w:r>
      <w:r w:rsidRPr="003E1D2F">
        <w:rPr>
          <w:color w:val="000000"/>
          <w:sz w:val="22"/>
          <w:szCs w:val="22"/>
          <w:lang w:val="et-EE"/>
        </w:rPr>
        <w:t xml:space="preserve"> umbes 2,5</w:t>
      </w:r>
      <w:r w:rsidR="00547344" w:rsidRPr="003E1D2F">
        <w:rPr>
          <w:color w:val="000000"/>
          <w:sz w:val="22"/>
          <w:szCs w:val="22"/>
          <w:lang w:val="et-EE"/>
        </w:rPr>
        <w:t> </w:t>
      </w:r>
      <w:r w:rsidRPr="003E1D2F">
        <w:rPr>
          <w:color w:val="000000"/>
          <w:sz w:val="22"/>
          <w:szCs w:val="22"/>
          <w:lang w:val="et-EE"/>
        </w:rPr>
        <w:t>korda, kui vorikonasooli suukaudset annust tõstetakse 200</w:t>
      </w:r>
      <w:r w:rsidR="00547344" w:rsidRPr="003E1D2F">
        <w:rPr>
          <w:color w:val="000000"/>
          <w:sz w:val="22"/>
          <w:szCs w:val="22"/>
          <w:lang w:val="et-EE"/>
        </w:rPr>
        <w:t> </w:t>
      </w:r>
      <w:r w:rsidRPr="003E1D2F">
        <w:rPr>
          <w:color w:val="000000"/>
          <w:sz w:val="22"/>
          <w:szCs w:val="22"/>
          <w:lang w:val="et-EE"/>
        </w:rPr>
        <w:t>mg-lt kaks korda ööpäevas 300</w:t>
      </w:r>
      <w:r w:rsidR="00547344" w:rsidRPr="003E1D2F">
        <w:rPr>
          <w:color w:val="000000"/>
          <w:sz w:val="22"/>
          <w:szCs w:val="22"/>
          <w:lang w:val="et-EE"/>
        </w:rPr>
        <w:t> </w:t>
      </w:r>
      <w:r w:rsidRPr="003E1D2F">
        <w:rPr>
          <w:color w:val="000000"/>
          <w:sz w:val="22"/>
          <w:szCs w:val="22"/>
          <w:lang w:val="et-EE"/>
        </w:rPr>
        <w:t xml:space="preserve">mg-le kaks korda ööpäevas. </w:t>
      </w:r>
      <w:r w:rsidRPr="003E1D2F">
        <w:rPr>
          <w:rFonts w:cs="Sendnya"/>
          <w:color w:val="000000"/>
          <w:sz w:val="22"/>
          <w:szCs w:val="22"/>
          <w:lang w:val="et-EE" w:bidi="or-IN"/>
        </w:rPr>
        <w:t>200 mg suukaudne säilitusannus (või 100 mg alla 40</w:t>
      </w:r>
      <w:r w:rsidR="00745F0F" w:rsidRPr="003E1D2F">
        <w:rPr>
          <w:rFonts w:cs="Sendnya"/>
          <w:color w:val="000000"/>
          <w:sz w:val="22"/>
          <w:szCs w:val="22"/>
          <w:lang w:val="et-EE" w:bidi="or-IN"/>
        </w:rPr>
        <w:t> </w:t>
      </w:r>
      <w:r w:rsidRPr="003E1D2F">
        <w:rPr>
          <w:rFonts w:cs="Sendnya"/>
          <w:color w:val="000000"/>
          <w:sz w:val="22"/>
          <w:szCs w:val="22"/>
          <w:lang w:val="et-EE" w:bidi="or-IN"/>
        </w:rPr>
        <w:t>kg kaaluvatel patsientidel) saavutab samasuguse taseme kui intravenoosne annus 3 mg/kg kohta. 300 mg suukaudne säilitusannus (või 150 mg alla 40</w:t>
      </w:r>
      <w:r w:rsidR="00547344" w:rsidRPr="003E1D2F">
        <w:rPr>
          <w:rFonts w:cs="Sendnya"/>
          <w:color w:val="000000"/>
          <w:sz w:val="22"/>
          <w:szCs w:val="22"/>
          <w:lang w:val="et-EE" w:bidi="or-IN"/>
        </w:rPr>
        <w:t> </w:t>
      </w:r>
      <w:r w:rsidRPr="003E1D2F">
        <w:rPr>
          <w:rFonts w:cs="Sendnya"/>
          <w:color w:val="000000"/>
          <w:sz w:val="22"/>
          <w:szCs w:val="22"/>
          <w:lang w:val="et-EE" w:bidi="or-IN"/>
        </w:rPr>
        <w:t xml:space="preserve">kg kaaluvatel patsientidel) saavutab samasuguse taseme kui intravenoosne annus 4 mg/kg kohta. </w:t>
      </w:r>
      <w:r w:rsidRPr="003E1D2F">
        <w:rPr>
          <w:color w:val="000000"/>
          <w:sz w:val="22"/>
          <w:szCs w:val="22"/>
          <w:lang w:val="et-EE"/>
        </w:rPr>
        <w:t>Soovitatavate suukaudsete või intravenoossete küllastusannuste kasutamisel saavutatakse plasma püsikontsentratsiooni lähedane vorikonasooli plasmakontsentratsioon juba esimese 24</w:t>
      </w:r>
      <w:r w:rsidR="00547344" w:rsidRPr="003E1D2F">
        <w:rPr>
          <w:color w:val="000000"/>
          <w:sz w:val="22"/>
          <w:szCs w:val="22"/>
          <w:lang w:val="et-EE"/>
        </w:rPr>
        <w:t> </w:t>
      </w:r>
      <w:r w:rsidRPr="003E1D2F">
        <w:rPr>
          <w:color w:val="000000"/>
          <w:sz w:val="22"/>
          <w:szCs w:val="22"/>
          <w:lang w:val="et-EE"/>
        </w:rPr>
        <w:t>tunni jooksul. Kui vorikonasooli ei manustata küllastavas annuses, saavutatakse plasma püsikontsentratsioon (vorikonasooli kaks korda ööpäevas manustades) enamikul inimestest kuuendaks ravipäevaks.</w:t>
      </w:r>
    </w:p>
    <w:p w14:paraId="68E5BA2B" w14:textId="77777777" w:rsidR="009B39A1" w:rsidRPr="003E1D2F" w:rsidRDefault="009B39A1">
      <w:pPr>
        <w:tabs>
          <w:tab w:val="left" w:pos="567"/>
        </w:tabs>
        <w:rPr>
          <w:color w:val="000000"/>
          <w:sz w:val="22"/>
          <w:u w:val="single"/>
          <w:lang w:val="et-EE"/>
        </w:rPr>
      </w:pPr>
    </w:p>
    <w:p w14:paraId="5023FCDB" w14:textId="77777777" w:rsidR="009B39A1" w:rsidRPr="003E1D2F" w:rsidRDefault="009B39A1">
      <w:pPr>
        <w:keepNext/>
        <w:tabs>
          <w:tab w:val="left" w:pos="567"/>
        </w:tabs>
        <w:outlineLvl w:val="0"/>
        <w:rPr>
          <w:color w:val="000000"/>
          <w:sz w:val="22"/>
          <w:u w:val="single"/>
          <w:lang w:val="et-EE"/>
        </w:rPr>
        <w:pPrChange w:id="1069" w:author="RR_5" w:date="2025-12-02T11:39:00Z">
          <w:pPr>
            <w:tabs>
              <w:tab w:val="left" w:pos="567"/>
            </w:tabs>
            <w:outlineLvl w:val="0"/>
          </w:pPr>
        </w:pPrChange>
      </w:pPr>
      <w:r w:rsidRPr="003E1D2F">
        <w:rPr>
          <w:color w:val="000000"/>
          <w:sz w:val="22"/>
          <w:u w:val="single"/>
          <w:lang w:val="et-EE"/>
        </w:rPr>
        <w:t>Imendumine</w:t>
      </w:r>
    </w:p>
    <w:p w14:paraId="0FA8335B" w14:textId="77777777" w:rsidR="009B39A1" w:rsidRPr="003E1D2F" w:rsidRDefault="009B39A1">
      <w:pPr>
        <w:tabs>
          <w:tab w:val="left" w:pos="567"/>
        </w:tabs>
        <w:rPr>
          <w:color w:val="000000"/>
          <w:sz w:val="22"/>
          <w:lang w:val="et-EE"/>
        </w:rPr>
      </w:pPr>
      <w:r w:rsidRPr="003E1D2F">
        <w:rPr>
          <w:color w:val="000000"/>
          <w:sz w:val="22"/>
          <w:lang w:val="et-EE"/>
        </w:rPr>
        <w:t>Suukaudsel manustamisel imendub vorikonasool kiiresti ja peaaegu täielikult, maksimaalne plasmakontsentratsioon (C</w:t>
      </w:r>
      <w:r w:rsidRPr="003E1D2F">
        <w:rPr>
          <w:color w:val="000000"/>
          <w:sz w:val="22"/>
          <w:vertAlign w:val="subscript"/>
          <w:lang w:val="et-EE"/>
        </w:rPr>
        <w:t>max</w:t>
      </w:r>
      <w:r w:rsidRPr="003E1D2F">
        <w:rPr>
          <w:color w:val="000000"/>
          <w:sz w:val="22"/>
          <w:lang w:val="et-EE"/>
        </w:rPr>
        <w:t>) saavutatakse 1...2</w:t>
      </w:r>
      <w:r w:rsidR="00547344" w:rsidRPr="003E1D2F">
        <w:rPr>
          <w:color w:val="000000"/>
          <w:sz w:val="22"/>
          <w:lang w:val="et-EE"/>
        </w:rPr>
        <w:t> </w:t>
      </w:r>
      <w:r w:rsidRPr="003E1D2F">
        <w:rPr>
          <w:color w:val="000000"/>
          <w:sz w:val="22"/>
          <w:lang w:val="et-EE"/>
        </w:rPr>
        <w:t>tunni jooksul. Vorikonasooli suhteline biosaadavus suukaudsel manustamisel on hinnanguliselt 96%. Kui vorikonasooli võetakse korduvalt koos rasvarikka toiduga, vähenevad vorikonasooli C</w:t>
      </w:r>
      <w:r w:rsidRPr="003E1D2F">
        <w:rPr>
          <w:color w:val="000000"/>
          <w:sz w:val="22"/>
          <w:vertAlign w:val="subscript"/>
          <w:lang w:val="et-EE"/>
        </w:rPr>
        <w:t xml:space="preserve">max </w:t>
      </w:r>
      <w:r w:rsidRPr="003E1D2F">
        <w:rPr>
          <w:color w:val="000000"/>
          <w:sz w:val="22"/>
          <w:lang w:val="et-EE"/>
        </w:rPr>
        <w:t>ja AUC</w:t>
      </w:r>
      <w:r w:rsidRPr="003E1D2F">
        <w:rPr>
          <w:color w:val="000000"/>
          <w:sz w:val="22"/>
          <w:vertAlign w:val="subscript"/>
          <w:lang w:val="et-EE"/>
        </w:rPr>
        <w:t>τ</w:t>
      </w:r>
      <w:r w:rsidRPr="003E1D2F">
        <w:rPr>
          <w:color w:val="000000"/>
          <w:sz w:val="22"/>
          <w:lang w:val="et-EE"/>
        </w:rPr>
        <w:t xml:space="preserve"> vastavalt 34% ja 24% võrra. Muutused maomahla happesuses ei mõjuta vorikonasooli imendumist.</w:t>
      </w:r>
    </w:p>
    <w:p w14:paraId="42C6DCB6" w14:textId="77777777" w:rsidR="009B39A1" w:rsidRPr="003E1D2F" w:rsidRDefault="009B39A1">
      <w:pPr>
        <w:tabs>
          <w:tab w:val="left" w:pos="567"/>
        </w:tabs>
        <w:rPr>
          <w:color w:val="000000"/>
          <w:sz w:val="22"/>
          <w:lang w:val="et-EE"/>
        </w:rPr>
      </w:pPr>
    </w:p>
    <w:p w14:paraId="620E03DD" w14:textId="77777777" w:rsidR="009B39A1" w:rsidRPr="003E1D2F" w:rsidRDefault="009B39A1">
      <w:pPr>
        <w:keepNext/>
        <w:tabs>
          <w:tab w:val="left" w:pos="567"/>
        </w:tabs>
        <w:outlineLvl w:val="0"/>
        <w:rPr>
          <w:color w:val="000000"/>
          <w:sz w:val="22"/>
          <w:u w:val="single"/>
          <w:lang w:val="et-EE"/>
        </w:rPr>
        <w:pPrChange w:id="1070" w:author="RR_5" w:date="2025-12-02T11:39:00Z">
          <w:pPr>
            <w:tabs>
              <w:tab w:val="left" w:pos="567"/>
            </w:tabs>
            <w:outlineLvl w:val="0"/>
          </w:pPr>
        </w:pPrChange>
      </w:pPr>
      <w:r w:rsidRPr="003E1D2F">
        <w:rPr>
          <w:color w:val="000000"/>
          <w:sz w:val="22"/>
          <w:u w:val="single"/>
          <w:lang w:val="et-EE"/>
        </w:rPr>
        <w:t>Jaotumine</w:t>
      </w:r>
    </w:p>
    <w:p w14:paraId="4EB715A4" w14:textId="77777777" w:rsidR="009B39A1" w:rsidRPr="003E1D2F" w:rsidRDefault="009B39A1">
      <w:pPr>
        <w:tabs>
          <w:tab w:val="left" w:pos="567"/>
        </w:tabs>
        <w:rPr>
          <w:color w:val="000000"/>
          <w:sz w:val="22"/>
          <w:lang w:val="et-EE"/>
        </w:rPr>
      </w:pPr>
      <w:r w:rsidRPr="003E1D2F">
        <w:rPr>
          <w:color w:val="000000"/>
          <w:sz w:val="22"/>
          <w:lang w:val="et-EE"/>
        </w:rPr>
        <w:t>Vorikonasooli jaotusruumala püsikontsentratsiooni staadiumis on hinnanguliselt 4,6</w:t>
      </w:r>
      <w:r w:rsidR="00745F0F" w:rsidRPr="003E1D2F">
        <w:rPr>
          <w:color w:val="000000"/>
          <w:sz w:val="22"/>
          <w:lang w:val="et-EE"/>
        </w:rPr>
        <w:t> </w:t>
      </w:r>
      <w:r w:rsidRPr="003E1D2F">
        <w:rPr>
          <w:color w:val="000000"/>
          <w:sz w:val="22"/>
          <w:lang w:val="et-EE"/>
        </w:rPr>
        <w:t>l/kg, mis lubab oletada ulatuslikku jaotumist kudedesse. Plasmavalkudega seondub umbes 58% vorikonasoolist.</w:t>
      </w:r>
    </w:p>
    <w:p w14:paraId="60C6250B" w14:textId="77777777" w:rsidR="002B6A58" w:rsidRPr="003E1D2F" w:rsidRDefault="002B6A58">
      <w:pPr>
        <w:tabs>
          <w:tab w:val="left" w:pos="567"/>
        </w:tabs>
        <w:rPr>
          <w:color w:val="000000"/>
          <w:sz w:val="22"/>
          <w:lang w:val="et-EE"/>
        </w:rPr>
      </w:pPr>
    </w:p>
    <w:p w14:paraId="2C88097D" w14:textId="77777777" w:rsidR="009B39A1" w:rsidRPr="003E1D2F" w:rsidRDefault="009B39A1">
      <w:pPr>
        <w:tabs>
          <w:tab w:val="left" w:pos="567"/>
        </w:tabs>
        <w:rPr>
          <w:color w:val="000000"/>
          <w:sz w:val="22"/>
          <w:lang w:val="et-EE"/>
        </w:rPr>
      </w:pPr>
      <w:r w:rsidRPr="003E1D2F">
        <w:rPr>
          <w:color w:val="000000"/>
          <w:sz w:val="22"/>
          <w:lang w:val="et-EE"/>
        </w:rPr>
        <w:t>Kaheksal ravimi tasuta jagamise programmi vahendusel vorikonasooli saanud patsiendil leiti vorikonasooli määratavas koguses ka tserebrospinaalvedelikust.</w:t>
      </w:r>
    </w:p>
    <w:p w14:paraId="79E0C8DD" w14:textId="77777777" w:rsidR="009B39A1" w:rsidRPr="003E1D2F" w:rsidRDefault="009B39A1">
      <w:pPr>
        <w:pStyle w:val="EndnoteText"/>
        <w:rPr>
          <w:color w:val="000000"/>
          <w:lang w:val="et-EE"/>
        </w:rPr>
      </w:pPr>
    </w:p>
    <w:p w14:paraId="3F86B8ED" w14:textId="77777777" w:rsidR="009B39A1" w:rsidRPr="003E1D2F" w:rsidRDefault="009B39A1">
      <w:pPr>
        <w:keepNext/>
        <w:tabs>
          <w:tab w:val="left" w:pos="567"/>
        </w:tabs>
        <w:outlineLvl w:val="0"/>
        <w:rPr>
          <w:color w:val="000000"/>
          <w:sz w:val="22"/>
          <w:u w:val="single"/>
          <w:lang w:val="et-EE"/>
        </w:rPr>
        <w:pPrChange w:id="1071" w:author="RR_5" w:date="2025-12-02T11:39:00Z">
          <w:pPr>
            <w:tabs>
              <w:tab w:val="left" w:pos="567"/>
            </w:tabs>
            <w:outlineLvl w:val="0"/>
          </w:pPr>
        </w:pPrChange>
      </w:pPr>
      <w:r w:rsidRPr="003E1D2F">
        <w:rPr>
          <w:color w:val="000000"/>
          <w:sz w:val="22"/>
          <w:u w:val="single"/>
          <w:lang w:val="et-EE"/>
        </w:rPr>
        <w:t>Biotransformatsioon</w:t>
      </w:r>
    </w:p>
    <w:p w14:paraId="2E7132A4" w14:textId="77777777" w:rsidR="009B39A1" w:rsidRPr="003E1D2F" w:rsidRDefault="009B39A1">
      <w:pPr>
        <w:tabs>
          <w:tab w:val="left" w:pos="567"/>
        </w:tabs>
        <w:outlineLvl w:val="0"/>
        <w:rPr>
          <w:color w:val="000000"/>
          <w:sz w:val="22"/>
          <w:lang w:val="et-EE"/>
        </w:rPr>
      </w:pPr>
      <w:r w:rsidRPr="003E1D2F">
        <w:rPr>
          <w:i/>
          <w:color w:val="000000"/>
          <w:sz w:val="22"/>
          <w:lang w:val="et-EE"/>
        </w:rPr>
        <w:t xml:space="preserve">In vitro </w:t>
      </w:r>
      <w:r w:rsidRPr="003E1D2F">
        <w:rPr>
          <w:color w:val="000000"/>
          <w:sz w:val="22"/>
          <w:lang w:val="et-EE"/>
        </w:rPr>
        <w:t>uuringud tõestavad, et vorikonasooli metaboliseeritakse maksas tsütokroom P450 isoensüümide CYP2C19, CYP2C9 ja CYP3A4 poolt.</w:t>
      </w:r>
    </w:p>
    <w:p w14:paraId="47B08F8D" w14:textId="77777777" w:rsidR="009B39A1" w:rsidRPr="003E1D2F" w:rsidRDefault="009B39A1">
      <w:pPr>
        <w:tabs>
          <w:tab w:val="left" w:pos="567"/>
        </w:tabs>
        <w:rPr>
          <w:color w:val="000000"/>
          <w:sz w:val="22"/>
          <w:lang w:val="et-EE"/>
        </w:rPr>
      </w:pPr>
    </w:p>
    <w:p w14:paraId="5B7FE31F" w14:textId="77777777" w:rsidR="009B39A1" w:rsidRPr="003E1D2F" w:rsidRDefault="009B39A1">
      <w:pPr>
        <w:tabs>
          <w:tab w:val="left" w:pos="567"/>
        </w:tabs>
        <w:outlineLvl w:val="0"/>
        <w:rPr>
          <w:color w:val="000000"/>
          <w:sz w:val="22"/>
          <w:lang w:val="et-EE"/>
        </w:rPr>
      </w:pPr>
      <w:r w:rsidRPr="003E1D2F">
        <w:rPr>
          <w:color w:val="000000"/>
          <w:sz w:val="22"/>
          <w:lang w:val="et-EE"/>
        </w:rPr>
        <w:t>Eri indiviidide vahelised erinevused vorikonasooli farmakokineetikas on äärmiselt suured.</w:t>
      </w:r>
    </w:p>
    <w:p w14:paraId="5439005D" w14:textId="77777777" w:rsidR="009B39A1" w:rsidRPr="003E1D2F" w:rsidRDefault="009B39A1">
      <w:pPr>
        <w:tabs>
          <w:tab w:val="left" w:pos="567"/>
        </w:tabs>
        <w:rPr>
          <w:color w:val="000000"/>
          <w:sz w:val="22"/>
          <w:lang w:val="et-EE"/>
        </w:rPr>
      </w:pPr>
    </w:p>
    <w:p w14:paraId="29CFE367" w14:textId="77777777" w:rsidR="009B39A1" w:rsidRPr="003E1D2F" w:rsidRDefault="009B39A1">
      <w:pPr>
        <w:tabs>
          <w:tab w:val="left" w:pos="567"/>
        </w:tabs>
        <w:rPr>
          <w:color w:val="000000"/>
          <w:sz w:val="22"/>
          <w:lang w:val="et-EE"/>
        </w:rPr>
      </w:pPr>
      <w:r w:rsidRPr="003E1D2F">
        <w:rPr>
          <w:i/>
          <w:color w:val="000000"/>
          <w:sz w:val="22"/>
          <w:lang w:val="et-EE"/>
        </w:rPr>
        <w:t xml:space="preserve">In vivo </w:t>
      </w:r>
      <w:r w:rsidRPr="003E1D2F">
        <w:rPr>
          <w:color w:val="000000"/>
          <w:sz w:val="22"/>
          <w:lang w:val="et-EE"/>
        </w:rPr>
        <w:t>uuringud lubavad oletada, et CYP2C19 etendab vorikonasooli metabolismis ülitähtsat osa. Nimetatud ensüümile on iseloomulik geneetiline polümorfism. 15...20%-l asiaatidest võib eeldada vorikonasooli tagasihoidlikku metaboliseerimist, samal ajal kui valge- ja mustanahalistel inimestel on vastav näitaja vaid 3...5%. Kaukaasia rassist ja jaapanlastest tervete vabatahtlike võrdleval uuringul selgus, et tagasihoidlikel metaboliseerijatel on vorikonasooli AUC</w:t>
      </w:r>
      <w:r w:rsidRPr="003E1D2F">
        <w:rPr>
          <w:color w:val="000000"/>
          <w:sz w:val="22"/>
          <w:vertAlign w:val="subscript"/>
          <w:lang w:val="et-EE"/>
        </w:rPr>
        <w:t>τ</w:t>
      </w:r>
      <w:r w:rsidRPr="003E1D2F">
        <w:rPr>
          <w:color w:val="000000"/>
          <w:sz w:val="22"/>
          <w:lang w:val="et-EE"/>
        </w:rPr>
        <w:t xml:space="preserve"> keskmiselt 4</w:t>
      </w:r>
      <w:r w:rsidR="00547344" w:rsidRPr="00C06338">
        <w:rPr>
          <w:color w:val="000000"/>
          <w:lang w:val="et-EE"/>
        </w:rPr>
        <w:t> </w:t>
      </w:r>
      <w:r w:rsidRPr="003E1D2F">
        <w:rPr>
          <w:color w:val="000000"/>
          <w:sz w:val="22"/>
          <w:lang w:val="et-EE"/>
        </w:rPr>
        <w:t>korda kõrgem kui nende homosügootsetel intensiivsetest metaboliseerijatest vastanditel. Heterosügootsetel intensiivsetel metaboliseerijatel on vorikonasooli AUC</w:t>
      </w:r>
      <w:r w:rsidRPr="003E1D2F">
        <w:rPr>
          <w:color w:val="000000"/>
          <w:sz w:val="22"/>
          <w:vertAlign w:val="subscript"/>
          <w:lang w:val="et-EE"/>
        </w:rPr>
        <w:t>τ</w:t>
      </w:r>
      <w:r w:rsidRPr="003E1D2F">
        <w:rPr>
          <w:color w:val="000000"/>
          <w:sz w:val="22"/>
          <w:lang w:val="et-EE"/>
        </w:rPr>
        <w:t xml:space="preserve"> keskmiselt aga kaks korda kõrgem, kui nende homosügootsetel intensiivsetest metaboliseerijatest vastanditel.</w:t>
      </w:r>
    </w:p>
    <w:p w14:paraId="2753A450" w14:textId="77777777" w:rsidR="009B39A1" w:rsidRPr="003E1D2F" w:rsidRDefault="009B39A1">
      <w:pPr>
        <w:tabs>
          <w:tab w:val="left" w:pos="567"/>
        </w:tabs>
        <w:rPr>
          <w:color w:val="000000"/>
          <w:sz w:val="22"/>
          <w:lang w:val="et-EE"/>
        </w:rPr>
      </w:pPr>
    </w:p>
    <w:p w14:paraId="4ED345E3" w14:textId="77777777" w:rsidR="009B39A1" w:rsidRPr="003E1D2F" w:rsidRDefault="009B39A1">
      <w:pPr>
        <w:tabs>
          <w:tab w:val="left" w:pos="567"/>
        </w:tabs>
        <w:rPr>
          <w:color w:val="000000"/>
          <w:sz w:val="22"/>
          <w:lang w:val="et-EE"/>
        </w:rPr>
      </w:pPr>
      <w:r w:rsidRPr="003E1D2F">
        <w:rPr>
          <w:color w:val="000000"/>
          <w:sz w:val="22"/>
          <w:lang w:val="et-EE"/>
        </w:rPr>
        <w:t>Vorikonasooli peamine metaboliit on N-oksiid, mis moodustab 72% plasmas tsirkuleerivatest radioaktiivselt märgistunud metaboliitidest. Antud metaboliidi antimükootiline toime on äärmiselt tagasihoidlik, mistõttu see ei mõjuta olulisel määral vorikonasooli üldist efektiivsust.</w:t>
      </w:r>
    </w:p>
    <w:p w14:paraId="1A2CF17B" w14:textId="77777777" w:rsidR="009B39A1" w:rsidRPr="003E1D2F" w:rsidRDefault="009B39A1">
      <w:pPr>
        <w:tabs>
          <w:tab w:val="left" w:pos="567"/>
        </w:tabs>
        <w:rPr>
          <w:color w:val="000000"/>
          <w:sz w:val="22"/>
          <w:lang w:val="et-EE"/>
        </w:rPr>
      </w:pPr>
    </w:p>
    <w:p w14:paraId="4938B142" w14:textId="77777777" w:rsidR="009B39A1" w:rsidRPr="003E1D2F" w:rsidRDefault="009B39A1" w:rsidP="00A9692C">
      <w:pPr>
        <w:keepNext/>
        <w:keepLines/>
        <w:tabs>
          <w:tab w:val="left" w:pos="567"/>
        </w:tabs>
        <w:outlineLvl w:val="0"/>
        <w:rPr>
          <w:color w:val="000000"/>
          <w:sz w:val="22"/>
          <w:u w:val="single"/>
          <w:lang w:val="et-EE"/>
        </w:rPr>
      </w:pPr>
      <w:r w:rsidRPr="003E1D2F">
        <w:rPr>
          <w:color w:val="000000"/>
          <w:sz w:val="22"/>
          <w:u w:val="single"/>
          <w:lang w:val="et-EE"/>
        </w:rPr>
        <w:t>Eritumine</w:t>
      </w:r>
    </w:p>
    <w:p w14:paraId="1EF505F3" w14:textId="77777777" w:rsidR="009B39A1" w:rsidRPr="003E1D2F" w:rsidRDefault="009B39A1">
      <w:pPr>
        <w:pStyle w:val="BodyText2"/>
        <w:jc w:val="left"/>
        <w:rPr>
          <w:b w:val="0"/>
          <w:color w:val="000000"/>
          <w:lang w:val="et-EE"/>
        </w:rPr>
        <w:pPrChange w:id="1072" w:author="RR_5" w:date="2025-12-02T11:39:00Z">
          <w:pPr>
            <w:pStyle w:val="BodyText2"/>
            <w:keepNext/>
            <w:keepLines/>
            <w:jc w:val="left"/>
          </w:pPr>
        </w:pPrChange>
      </w:pPr>
      <w:r w:rsidRPr="003E1D2F">
        <w:rPr>
          <w:b w:val="0"/>
          <w:color w:val="000000"/>
          <w:lang w:val="et-EE"/>
        </w:rPr>
        <w:t>Vorikonasool eritub peamiselt hepaatilise metabolismi teel, üksnes 2% eritub muutumatul kujul uriiniga.</w:t>
      </w:r>
    </w:p>
    <w:p w14:paraId="38F1EE01" w14:textId="77777777" w:rsidR="009B39A1" w:rsidRPr="003E1D2F" w:rsidRDefault="009B39A1">
      <w:pPr>
        <w:tabs>
          <w:tab w:val="left" w:pos="567"/>
        </w:tabs>
        <w:rPr>
          <w:color w:val="000000"/>
          <w:sz w:val="22"/>
          <w:lang w:val="et-EE"/>
        </w:rPr>
      </w:pPr>
    </w:p>
    <w:p w14:paraId="34447514" w14:textId="77777777" w:rsidR="009B39A1" w:rsidRPr="003E1D2F" w:rsidRDefault="009B39A1">
      <w:pPr>
        <w:tabs>
          <w:tab w:val="left" w:pos="567"/>
        </w:tabs>
        <w:rPr>
          <w:color w:val="000000"/>
          <w:sz w:val="22"/>
          <w:lang w:val="et-EE"/>
        </w:rPr>
      </w:pPr>
      <w:r w:rsidRPr="003E1D2F">
        <w:rPr>
          <w:color w:val="000000"/>
          <w:sz w:val="22"/>
          <w:lang w:val="et-EE"/>
        </w:rPr>
        <w:t>Pärast radioaktiivselt märgistatud vorikonasooli mitmekordset intravenoosset manustamist on uriinis sedastatav 80% radioaktiivsusest, pärast mitmekordset suukaudset manustamist aga 83% radioaktiivsusest. Enamus radioaktiivsusest (&gt;94%) eritatakse nii suukaudse kui ka intravenoosse manustamise korral esimese 96</w:t>
      </w:r>
      <w:r w:rsidR="00547344" w:rsidRPr="003E1D2F">
        <w:rPr>
          <w:color w:val="000000"/>
          <w:sz w:val="22"/>
          <w:lang w:val="et-EE"/>
        </w:rPr>
        <w:t> </w:t>
      </w:r>
      <w:r w:rsidRPr="003E1D2F">
        <w:rPr>
          <w:color w:val="000000"/>
          <w:sz w:val="22"/>
          <w:lang w:val="et-EE"/>
        </w:rPr>
        <w:t>tunni jooksul pärast manustamist.</w:t>
      </w:r>
    </w:p>
    <w:p w14:paraId="414C5C81" w14:textId="77777777" w:rsidR="009B39A1" w:rsidRPr="003E1D2F" w:rsidRDefault="009B39A1">
      <w:pPr>
        <w:tabs>
          <w:tab w:val="left" w:pos="567"/>
        </w:tabs>
        <w:rPr>
          <w:color w:val="000000"/>
          <w:sz w:val="22"/>
          <w:lang w:val="et-EE"/>
        </w:rPr>
      </w:pPr>
    </w:p>
    <w:p w14:paraId="29858B58" w14:textId="77777777" w:rsidR="009B39A1" w:rsidRPr="003E1D2F" w:rsidRDefault="009B39A1">
      <w:pPr>
        <w:tabs>
          <w:tab w:val="left" w:pos="567"/>
        </w:tabs>
        <w:rPr>
          <w:color w:val="000000"/>
          <w:sz w:val="22"/>
          <w:lang w:val="et-EE"/>
        </w:rPr>
      </w:pPr>
      <w:r w:rsidRPr="003E1D2F">
        <w:rPr>
          <w:color w:val="000000"/>
          <w:sz w:val="22"/>
          <w:lang w:val="et-EE"/>
        </w:rPr>
        <w:t>Vorikonasooli terminaalne poolväärtusaeg on annusest sõltuv, 200</w:t>
      </w:r>
      <w:r w:rsidR="00547344" w:rsidRPr="003E1D2F">
        <w:rPr>
          <w:color w:val="000000"/>
          <w:sz w:val="22"/>
          <w:lang w:val="et-EE"/>
        </w:rPr>
        <w:t> </w:t>
      </w:r>
      <w:r w:rsidRPr="003E1D2F">
        <w:rPr>
          <w:color w:val="000000"/>
          <w:sz w:val="22"/>
          <w:lang w:val="et-EE"/>
        </w:rPr>
        <w:t>mg-se suukaudse annuse korral on see ligikaudu 6</w:t>
      </w:r>
      <w:r w:rsidR="00547344" w:rsidRPr="003E1D2F">
        <w:rPr>
          <w:color w:val="000000"/>
          <w:sz w:val="22"/>
          <w:lang w:val="et-EE"/>
        </w:rPr>
        <w:t> </w:t>
      </w:r>
      <w:r w:rsidRPr="003E1D2F">
        <w:rPr>
          <w:color w:val="000000"/>
          <w:sz w:val="22"/>
          <w:lang w:val="et-EE"/>
        </w:rPr>
        <w:t xml:space="preserve">tundi. Arvestades vorikonasooli mittelineaarset farmakokineetikat, ei ole terminaalsest poolväärtusajast vorikonasooli kumuleerumisohu ja </w:t>
      </w:r>
      <w:r w:rsidR="00A63C52" w:rsidRPr="003E1D2F">
        <w:rPr>
          <w:color w:val="000000"/>
          <w:sz w:val="22"/>
          <w:lang w:val="et-EE"/>
        </w:rPr>
        <w:t xml:space="preserve">eritumise </w:t>
      </w:r>
      <w:r w:rsidRPr="003E1D2F">
        <w:rPr>
          <w:color w:val="000000"/>
          <w:sz w:val="22"/>
          <w:lang w:val="et-EE"/>
        </w:rPr>
        <w:t>üle otsustamisel eriti kasu.</w:t>
      </w:r>
    </w:p>
    <w:p w14:paraId="033F7794" w14:textId="77777777" w:rsidR="009B39A1" w:rsidRPr="003E1D2F" w:rsidRDefault="009B39A1">
      <w:pPr>
        <w:tabs>
          <w:tab w:val="left" w:pos="567"/>
        </w:tabs>
        <w:rPr>
          <w:color w:val="000000"/>
          <w:sz w:val="22"/>
          <w:lang w:val="et-EE"/>
        </w:rPr>
      </w:pPr>
    </w:p>
    <w:p w14:paraId="34DB1C9E" w14:textId="77777777" w:rsidR="009B39A1" w:rsidRPr="003E1D2F" w:rsidRDefault="009B39A1">
      <w:pPr>
        <w:pStyle w:val="BodyText3"/>
        <w:keepNext/>
        <w:jc w:val="left"/>
        <w:outlineLvl w:val="0"/>
        <w:rPr>
          <w:b w:val="0"/>
          <w:i w:val="0"/>
          <w:color w:val="000000"/>
          <w:lang w:val="et-EE"/>
        </w:rPr>
        <w:pPrChange w:id="1073" w:author="RR_5" w:date="2025-12-02T11:39:00Z">
          <w:pPr>
            <w:pStyle w:val="BodyText3"/>
            <w:jc w:val="left"/>
            <w:outlineLvl w:val="0"/>
          </w:pPr>
        </w:pPrChange>
      </w:pPr>
      <w:r w:rsidRPr="003E1D2F">
        <w:rPr>
          <w:b w:val="0"/>
          <w:i w:val="0"/>
          <w:color w:val="000000"/>
          <w:u w:val="single"/>
          <w:lang w:val="et-EE"/>
        </w:rPr>
        <w:t>Farmakokineetika spetsiifilistel patsientide gruppidel</w:t>
      </w:r>
    </w:p>
    <w:p w14:paraId="54E5A78D" w14:textId="77777777" w:rsidR="009B39A1" w:rsidRPr="003E1D2F" w:rsidRDefault="009B39A1">
      <w:pPr>
        <w:keepNext/>
        <w:tabs>
          <w:tab w:val="left" w:pos="567"/>
        </w:tabs>
        <w:rPr>
          <w:color w:val="000000"/>
          <w:sz w:val="22"/>
          <w:lang w:val="et-EE"/>
        </w:rPr>
        <w:pPrChange w:id="1074" w:author="RR_5" w:date="2025-12-02T11:39:00Z">
          <w:pPr>
            <w:tabs>
              <w:tab w:val="left" w:pos="567"/>
            </w:tabs>
          </w:pPr>
        </w:pPrChange>
      </w:pPr>
    </w:p>
    <w:p w14:paraId="0959A803" w14:textId="77777777" w:rsidR="009B39A1" w:rsidRPr="003E1D2F" w:rsidRDefault="009B39A1">
      <w:pPr>
        <w:keepNext/>
        <w:tabs>
          <w:tab w:val="left" w:pos="567"/>
        </w:tabs>
        <w:outlineLvl w:val="0"/>
        <w:rPr>
          <w:i/>
          <w:color w:val="000000"/>
          <w:sz w:val="22"/>
          <w:lang w:val="et-EE"/>
        </w:rPr>
        <w:pPrChange w:id="1075" w:author="RR_5" w:date="2025-12-02T11:39:00Z">
          <w:pPr>
            <w:tabs>
              <w:tab w:val="left" w:pos="567"/>
            </w:tabs>
            <w:outlineLvl w:val="0"/>
          </w:pPr>
        </w:pPrChange>
      </w:pPr>
      <w:r w:rsidRPr="003E1D2F">
        <w:rPr>
          <w:i/>
          <w:color w:val="000000"/>
          <w:sz w:val="22"/>
          <w:lang w:val="et-EE"/>
        </w:rPr>
        <w:t>Soolised erinevused</w:t>
      </w:r>
    </w:p>
    <w:p w14:paraId="4F8F421F" w14:textId="77777777" w:rsidR="009B39A1" w:rsidRPr="003E1D2F" w:rsidRDefault="009B39A1">
      <w:pPr>
        <w:pStyle w:val="BodyText3"/>
        <w:jc w:val="left"/>
        <w:rPr>
          <w:b w:val="0"/>
          <w:i w:val="0"/>
          <w:color w:val="000000"/>
          <w:lang w:val="et-EE"/>
        </w:rPr>
      </w:pPr>
      <w:r w:rsidRPr="003E1D2F">
        <w:rPr>
          <w:b w:val="0"/>
          <w:i w:val="0"/>
          <w:color w:val="000000"/>
          <w:lang w:val="et-EE"/>
        </w:rPr>
        <w:t>Mitmekordse suukaudse annustamisega uuringus täheldati noortel tervetel naistel vastavalt 83% ja 113% võrra kõrgemaid C</w:t>
      </w:r>
      <w:r w:rsidRPr="003E1D2F">
        <w:rPr>
          <w:b w:val="0"/>
          <w:i w:val="0"/>
          <w:color w:val="000000"/>
          <w:vertAlign w:val="subscript"/>
          <w:lang w:val="et-EE"/>
        </w:rPr>
        <w:t>max</w:t>
      </w:r>
      <w:r w:rsidRPr="003E1D2F">
        <w:rPr>
          <w:b w:val="0"/>
          <w:i w:val="0"/>
          <w:color w:val="000000"/>
          <w:lang w:val="et-EE"/>
        </w:rPr>
        <w:t>-i</w:t>
      </w:r>
      <w:r w:rsidRPr="003E1D2F">
        <w:rPr>
          <w:b w:val="0"/>
          <w:i w:val="0"/>
          <w:color w:val="000000"/>
          <w:vertAlign w:val="subscript"/>
          <w:lang w:val="et-EE"/>
        </w:rPr>
        <w:t xml:space="preserve"> </w:t>
      </w:r>
      <w:r w:rsidRPr="003E1D2F">
        <w:rPr>
          <w:b w:val="0"/>
          <w:i w:val="0"/>
          <w:color w:val="000000"/>
          <w:lang w:val="et-EE"/>
        </w:rPr>
        <w:t>ja AUC</w:t>
      </w:r>
      <w:r w:rsidRPr="003E1D2F">
        <w:rPr>
          <w:b w:val="0"/>
          <w:i w:val="0"/>
          <w:color w:val="000000"/>
          <w:vertAlign w:val="subscript"/>
          <w:lang w:val="et-EE"/>
        </w:rPr>
        <w:t>τ</w:t>
      </w:r>
      <w:r w:rsidRPr="003E1D2F">
        <w:rPr>
          <w:b w:val="0"/>
          <w:i w:val="0"/>
          <w:color w:val="000000"/>
          <w:lang w:val="et-EE"/>
        </w:rPr>
        <w:t xml:space="preserve"> väärtusi kui noortel tervetel meestel (vanuses 18...45</w:t>
      </w:r>
      <w:r w:rsidR="009F4D1E" w:rsidRPr="003E1D2F">
        <w:rPr>
          <w:b w:val="0"/>
          <w:i w:val="0"/>
          <w:color w:val="000000"/>
          <w:lang w:val="et-EE"/>
        </w:rPr>
        <w:t> </w:t>
      </w:r>
      <w:r w:rsidRPr="003E1D2F">
        <w:rPr>
          <w:b w:val="0"/>
          <w:i w:val="0"/>
          <w:color w:val="000000"/>
          <w:lang w:val="et-EE"/>
        </w:rPr>
        <w:t>aastat). Samas uuringus ei leitud statistiliselt olulist erinevust eakate tervete naiste ja eakate tervete meeste (≥65</w:t>
      </w:r>
      <w:r w:rsidR="009F4D1E" w:rsidRPr="003E1D2F">
        <w:rPr>
          <w:b w:val="0"/>
          <w:i w:val="0"/>
          <w:color w:val="000000"/>
          <w:lang w:val="et-EE"/>
        </w:rPr>
        <w:t> </w:t>
      </w:r>
      <w:r w:rsidRPr="003E1D2F">
        <w:rPr>
          <w:b w:val="0"/>
          <w:i w:val="0"/>
          <w:color w:val="000000"/>
          <w:lang w:val="et-EE"/>
        </w:rPr>
        <w:t>aastased) C</w:t>
      </w:r>
      <w:r w:rsidRPr="003E1D2F">
        <w:rPr>
          <w:b w:val="0"/>
          <w:i w:val="0"/>
          <w:color w:val="000000"/>
          <w:vertAlign w:val="subscript"/>
          <w:lang w:val="et-EE"/>
        </w:rPr>
        <w:t>max</w:t>
      </w:r>
      <w:r w:rsidRPr="003E1D2F">
        <w:rPr>
          <w:b w:val="0"/>
          <w:i w:val="0"/>
          <w:color w:val="000000"/>
          <w:lang w:val="et-EE"/>
        </w:rPr>
        <w:t>-i</w:t>
      </w:r>
      <w:r w:rsidRPr="003E1D2F">
        <w:rPr>
          <w:b w:val="0"/>
          <w:i w:val="0"/>
          <w:color w:val="000000"/>
          <w:vertAlign w:val="subscript"/>
          <w:lang w:val="et-EE"/>
        </w:rPr>
        <w:t xml:space="preserve"> </w:t>
      </w:r>
      <w:r w:rsidRPr="003E1D2F">
        <w:rPr>
          <w:b w:val="0"/>
          <w:i w:val="0"/>
          <w:color w:val="000000"/>
          <w:lang w:val="et-EE"/>
        </w:rPr>
        <w:t>ja AUC</w:t>
      </w:r>
      <w:r w:rsidRPr="003E1D2F">
        <w:rPr>
          <w:b w:val="0"/>
          <w:i w:val="0"/>
          <w:color w:val="000000"/>
          <w:vertAlign w:val="subscript"/>
          <w:lang w:val="et-EE"/>
        </w:rPr>
        <w:t>τ</w:t>
      </w:r>
      <w:r w:rsidRPr="003E1D2F">
        <w:rPr>
          <w:b w:val="0"/>
          <w:i w:val="0"/>
          <w:color w:val="000000"/>
          <w:lang w:val="et-EE"/>
        </w:rPr>
        <w:t xml:space="preserve"> väärtuste vahel.</w:t>
      </w:r>
    </w:p>
    <w:p w14:paraId="45E88098" w14:textId="77777777" w:rsidR="009B39A1" w:rsidRPr="003E1D2F" w:rsidRDefault="009B39A1">
      <w:pPr>
        <w:pStyle w:val="EndnoteText"/>
        <w:tabs>
          <w:tab w:val="clear" w:pos="567"/>
          <w:tab w:val="left" w:pos="0"/>
          <w:tab w:val="left" w:pos="4219"/>
        </w:tabs>
        <w:outlineLvl w:val="0"/>
        <w:rPr>
          <w:color w:val="000000"/>
          <w:lang w:val="et-EE"/>
        </w:rPr>
      </w:pPr>
    </w:p>
    <w:p w14:paraId="039A1F30" w14:textId="77777777" w:rsidR="009B39A1" w:rsidRPr="003E1D2F" w:rsidRDefault="009B39A1">
      <w:pPr>
        <w:pStyle w:val="BodyText3"/>
        <w:jc w:val="left"/>
        <w:rPr>
          <w:b w:val="0"/>
          <w:i w:val="0"/>
          <w:color w:val="000000"/>
          <w:lang w:val="et-EE"/>
        </w:rPr>
      </w:pPr>
      <w:r w:rsidRPr="003E1D2F">
        <w:rPr>
          <w:b w:val="0"/>
          <w:i w:val="0"/>
          <w:color w:val="000000"/>
          <w:lang w:val="et-EE"/>
        </w:rPr>
        <w:t>Kliinilistes uuringutes ei kohandatud patsientide soost tulenevalt vorikonasooli annuseid. Meestel ja naistel täheldati võrdlemisi sarnast ohutusprofiili ja ligilähedaselt samu plasmakontsentratsioone. Seetõttu ei ole soost tulenevalt vaja vorikonasooli annuseid kohandada.</w:t>
      </w:r>
    </w:p>
    <w:p w14:paraId="4AAB315B" w14:textId="77777777" w:rsidR="009B39A1" w:rsidRPr="003E1D2F" w:rsidRDefault="009B39A1">
      <w:pPr>
        <w:tabs>
          <w:tab w:val="left" w:pos="567"/>
        </w:tabs>
        <w:rPr>
          <w:color w:val="000000"/>
          <w:sz w:val="22"/>
          <w:u w:val="single"/>
          <w:lang w:val="et-EE"/>
        </w:rPr>
      </w:pPr>
    </w:p>
    <w:p w14:paraId="24913D63" w14:textId="77777777" w:rsidR="009B39A1" w:rsidRPr="003E1D2F" w:rsidRDefault="009B39A1">
      <w:pPr>
        <w:pStyle w:val="BodyText3"/>
        <w:keepNext/>
        <w:jc w:val="left"/>
        <w:outlineLvl w:val="0"/>
        <w:rPr>
          <w:b w:val="0"/>
          <w:color w:val="000000"/>
          <w:lang w:val="et-EE"/>
        </w:rPr>
        <w:pPrChange w:id="1076" w:author="RR_5" w:date="2025-12-02T11:40:00Z">
          <w:pPr>
            <w:pStyle w:val="BodyText3"/>
            <w:jc w:val="left"/>
            <w:outlineLvl w:val="0"/>
          </w:pPr>
        </w:pPrChange>
      </w:pPr>
      <w:r w:rsidRPr="003E1D2F">
        <w:rPr>
          <w:b w:val="0"/>
          <w:color w:val="000000"/>
          <w:lang w:val="et-EE"/>
        </w:rPr>
        <w:t>Eakad</w:t>
      </w:r>
    </w:p>
    <w:p w14:paraId="72ECC3D2" w14:textId="77777777" w:rsidR="009B39A1" w:rsidRPr="003E1D2F" w:rsidRDefault="009B39A1">
      <w:pPr>
        <w:pStyle w:val="BodyText3"/>
        <w:jc w:val="left"/>
        <w:rPr>
          <w:b w:val="0"/>
          <w:i w:val="0"/>
          <w:color w:val="000000"/>
          <w:lang w:val="et-EE"/>
        </w:rPr>
      </w:pPr>
      <w:r w:rsidRPr="003E1D2F">
        <w:rPr>
          <w:b w:val="0"/>
          <w:i w:val="0"/>
          <w:color w:val="000000"/>
          <w:lang w:val="et-EE"/>
        </w:rPr>
        <w:t>Mitmekordse suukaudse annustamisega uuringus täheldati eakatel tervetel meestel vastavalt 61% ja 86% võrra kõrgemaid C</w:t>
      </w:r>
      <w:r w:rsidRPr="003E1D2F">
        <w:rPr>
          <w:b w:val="0"/>
          <w:i w:val="0"/>
          <w:color w:val="000000"/>
          <w:vertAlign w:val="subscript"/>
          <w:lang w:val="et-EE"/>
        </w:rPr>
        <w:t>max</w:t>
      </w:r>
      <w:r w:rsidRPr="003E1D2F">
        <w:rPr>
          <w:b w:val="0"/>
          <w:i w:val="0"/>
          <w:color w:val="000000"/>
          <w:lang w:val="et-EE"/>
        </w:rPr>
        <w:t>-i ja AUC</w:t>
      </w:r>
      <w:r w:rsidRPr="003E1D2F">
        <w:rPr>
          <w:b w:val="0"/>
          <w:i w:val="0"/>
          <w:color w:val="000000"/>
          <w:vertAlign w:val="subscript"/>
          <w:lang w:val="et-EE"/>
        </w:rPr>
        <w:t>τ</w:t>
      </w:r>
      <w:r w:rsidRPr="003E1D2F">
        <w:rPr>
          <w:b w:val="0"/>
          <w:i w:val="0"/>
          <w:color w:val="000000"/>
          <w:lang w:val="et-EE"/>
        </w:rPr>
        <w:t xml:space="preserve"> väärtusi kui noortel tervetel meestel (18...45</w:t>
      </w:r>
      <w:r w:rsidR="00547344" w:rsidRPr="003E1D2F">
        <w:rPr>
          <w:b w:val="0"/>
          <w:i w:val="0"/>
          <w:color w:val="000000"/>
          <w:lang w:val="et-EE"/>
        </w:rPr>
        <w:t> </w:t>
      </w:r>
      <w:r w:rsidRPr="003E1D2F">
        <w:rPr>
          <w:b w:val="0"/>
          <w:i w:val="0"/>
          <w:color w:val="000000"/>
          <w:lang w:val="et-EE"/>
        </w:rPr>
        <w:t>aastased). Samas uuringus ei leitud statistiliselt olulist erinevust eakate tervete naiste (≥65</w:t>
      </w:r>
      <w:r w:rsidR="009F4D1E" w:rsidRPr="003E1D2F">
        <w:rPr>
          <w:b w:val="0"/>
          <w:i w:val="0"/>
          <w:color w:val="000000"/>
          <w:lang w:val="et-EE"/>
        </w:rPr>
        <w:t> </w:t>
      </w:r>
      <w:r w:rsidRPr="003E1D2F">
        <w:rPr>
          <w:b w:val="0"/>
          <w:i w:val="0"/>
          <w:color w:val="000000"/>
          <w:lang w:val="et-EE"/>
        </w:rPr>
        <w:t>aastased) ja noorte tervete naiste (18..45</w:t>
      </w:r>
      <w:r w:rsidR="00745F0F" w:rsidRPr="003E1D2F">
        <w:rPr>
          <w:b w:val="0"/>
          <w:i w:val="0"/>
          <w:color w:val="000000"/>
          <w:lang w:val="et-EE"/>
        </w:rPr>
        <w:t> </w:t>
      </w:r>
      <w:r w:rsidRPr="003E1D2F">
        <w:rPr>
          <w:b w:val="0"/>
          <w:i w:val="0"/>
          <w:color w:val="000000"/>
          <w:lang w:val="et-EE"/>
        </w:rPr>
        <w:t>aastased) C</w:t>
      </w:r>
      <w:r w:rsidRPr="003E1D2F">
        <w:rPr>
          <w:b w:val="0"/>
          <w:i w:val="0"/>
          <w:color w:val="000000"/>
          <w:vertAlign w:val="subscript"/>
          <w:lang w:val="et-EE"/>
        </w:rPr>
        <w:t>max</w:t>
      </w:r>
      <w:r w:rsidRPr="003E1D2F">
        <w:rPr>
          <w:b w:val="0"/>
          <w:i w:val="0"/>
          <w:color w:val="000000"/>
          <w:lang w:val="et-EE"/>
        </w:rPr>
        <w:t>-i</w:t>
      </w:r>
      <w:r w:rsidRPr="003E1D2F">
        <w:rPr>
          <w:b w:val="0"/>
          <w:i w:val="0"/>
          <w:color w:val="000000"/>
          <w:vertAlign w:val="subscript"/>
          <w:lang w:val="et-EE"/>
        </w:rPr>
        <w:t xml:space="preserve"> </w:t>
      </w:r>
      <w:r w:rsidRPr="003E1D2F">
        <w:rPr>
          <w:b w:val="0"/>
          <w:i w:val="0"/>
          <w:color w:val="000000"/>
          <w:lang w:val="et-EE"/>
        </w:rPr>
        <w:t>ja AUC</w:t>
      </w:r>
      <w:r w:rsidRPr="003E1D2F">
        <w:rPr>
          <w:b w:val="0"/>
          <w:i w:val="0"/>
          <w:color w:val="000000"/>
          <w:vertAlign w:val="subscript"/>
          <w:lang w:val="et-EE"/>
        </w:rPr>
        <w:t>τ</w:t>
      </w:r>
      <w:r w:rsidRPr="003E1D2F">
        <w:rPr>
          <w:b w:val="0"/>
          <w:i w:val="0"/>
          <w:color w:val="000000"/>
          <w:lang w:val="et-EE"/>
        </w:rPr>
        <w:t xml:space="preserve"> väärtuste vahel.</w:t>
      </w:r>
    </w:p>
    <w:p w14:paraId="00214CB9" w14:textId="77777777" w:rsidR="009B39A1" w:rsidRPr="003E1D2F" w:rsidRDefault="009B39A1">
      <w:pPr>
        <w:tabs>
          <w:tab w:val="left" w:pos="567"/>
        </w:tabs>
        <w:rPr>
          <w:color w:val="000000"/>
          <w:sz w:val="22"/>
          <w:lang w:val="et-EE"/>
        </w:rPr>
      </w:pPr>
    </w:p>
    <w:p w14:paraId="18890B62" w14:textId="77777777" w:rsidR="009B39A1" w:rsidRPr="003E1D2F" w:rsidRDefault="009B39A1">
      <w:pPr>
        <w:pStyle w:val="BodyText3"/>
        <w:jc w:val="left"/>
        <w:rPr>
          <w:b w:val="0"/>
          <w:i w:val="0"/>
          <w:color w:val="000000"/>
          <w:lang w:val="et-EE"/>
        </w:rPr>
      </w:pPr>
      <w:r w:rsidRPr="003E1D2F">
        <w:rPr>
          <w:b w:val="0"/>
          <w:i w:val="0"/>
          <w:color w:val="000000"/>
          <w:lang w:val="et-EE"/>
        </w:rPr>
        <w:t>Kliinilistes uuringutes ei kohandatud patsientide vanusest tulenevalt vorikonasooli annuseid. Siiski täheldati korrelatsiooni vorikonasooli plasmakontsentratsiooni ja patsiendi vanuse vahel. Noortel ja eakatel täheldati võrdlemisi sarnast ohutusprofiili, mistõttu ei ole vanusest tulenevalt vaja vorikonasooli annuseid kohandada (vt lõik</w:t>
      </w:r>
      <w:r w:rsidR="00A63C52" w:rsidRPr="003E1D2F">
        <w:rPr>
          <w:b w:val="0"/>
          <w:i w:val="0"/>
          <w:color w:val="000000"/>
          <w:lang w:val="et-EE"/>
        </w:rPr>
        <w:t> </w:t>
      </w:r>
      <w:r w:rsidRPr="003E1D2F">
        <w:rPr>
          <w:b w:val="0"/>
          <w:i w:val="0"/>
          <w:color w:val="000000"/>
          <w:lang w:val="et-EE"/>
        </w:rPr>
        <w:t>4.2).</w:t>
      </w:r>
    </w:p>
    <w:p w14:paraId="5C866E97" w14:textId="77777777" w:rsidR="009B39A1" w:rsidRPr="003E1D2F" w:rsidRDefault="009B39A1">
      <w:pPr>
        <w:tabs>
          <w:tab w:val="left" w:pos="567"/>
        </w:tabs>
        <w:rPr>
          <w:color w:val="000000"/>
          <w:sz w:val="22"/>
          <w:lang w:val="et-EE"/>
        </w:rPr>
      </w:pPr>
    </w:p>
    <w:p w14:paraId="2C4D83B6" w14:textId="77777777" w:rsidR="009B39A1" w:rsidRPr="003E1D2F" w:rsidRDefault="009B39A1">
      <w:pPr>
        <w:keepNext/>
        <w:tabs>
          <w:tab w:val="left" w:pos="567"/>
        </w:tabs>
        <w:outlineLvl w:val="0"/>
        <w:rPr>
          <w:i/>
          <w:color w:val="000000"/>
          <w:sz w:val="22"/>
          <w:lang w:val="et-EE"/>
        </w:rPr>
        <w:pPrChange w:id="1077" w:author="RR_5" w:date="2025-12-02T11:40:00Z">
          <w:pPr>
            <w:tabs>
              <w:tab w:val="left" w:pos="567"/>
            </w:tabs>
            <w:outlineLvl w:val="0"/>
          </w:pPr>
        </w:pPrChange>
      </w:pPr>
      <w:r w:rsidRPr="003E1D2F">
        <w:rPr>
          <w:i/>
          <w:color w:val="000000"/>
          <w:sz w:val="22"/>
          <w:lang w:val="et-EE"/>
        </w:rPr>
        <w:t>Lapsed</w:t>
      </w:r>
    </w:p>
    <w:p w14:paraId="34C2958A" w14:textId="77777777" w:rsidR="009B39A1" w:rsidRPr="003E1D2F" w:rsidRDefault="009B39A1">
      <w:pPr>
        <w:tabs>
          <w:tab w:val="left" w:pos="567"/>
        </w:tabs>
        <w:rPr>
          <w:color w:val="000000"/>
          <w:sz w:val="22"/>
          <w:lang w:val="et-EE"/>
        </w:rPr>
      </w:pPr>
      <w:r w:rsidRPr="003E1D2F">
        <w:rPr>
          <w:color w:val="000000"/>
          <w:sz w:val="22"/>
          <w:lang w:val="et-EE"/>
        </w:rPr>
        <w:t>Soovitatav annus lastel ja noorukitel põhineb 112</w:t>
      </w:r>
      <w:r w:rsidR="00547344" w:rsidRPr="003E1D2F">
        <w:rPr>
          <w:color w:val="000000"/>
          <w:sz w:val="22"/>
          <w:lang w:val="et-EE"/>
        </w:rPr>
        <w:t> </w:t>
      </w:r>
      <w:r w:rsidRPr="003E1D2F">
        <w:rPr>
          <w:color w:val="000000"/>
          <w:sz w:val="22"/>
          <w:lang w:val="et-EE"/>
        </w:rPr>
        <w:t>immuunpuudulikkusega lapsel vanuses 2...&lt;12</w:t>
      </w:r>
      <w:r w:rsidR="009F4D1E" w:rsidRPr="003E1D2F">
        <w:rPr>
          <w:color w:val="000000"/>
          <w:sz w:val="22"/>
          <w:lang w:val="et-EE"/>
        </w:rPr>
        <w:t> </w:t>
      </w:r>
      <w:r w:rsidRPr="003E1D2F">
        <w:rPr>
          <w:color w:val="000000"/>
          <w:sz w:val="22"/>
          <w:lang w:val="et-EE"/>
        </w:rPr>
        <w:t>aastat ja 26</w:t>
      </w:r>
      <w:r w:rsidR="00547344" w:rsidRPr="003E1D2F">
        <w:rPr>
          <w:color w:val="000000"/>
          <w:sz w:val="22"/>
          <w:lang w:val="et-EE"/>
        </w:rPr>
        <w:t> </w:t>
      </w:r>
      <w:r w:rsidRPr="003E1D2F">
        <w:rPr>
          <w:color w:val="000000"/>
          <w:sz w:val="22"/>
          <w:lang w:val="et-EE"/>
        </w:rPr>
        <w:t>immuunpuudulikkusega noorukil vanuses 12...&lt;17</w:t>
      </w:r>
      <w:r w:rsidR="009F4D1E" w:rsidRPr="003E1D2F">
        <w:rPr>
          <w:color w:val="000000"/>
          <w:sz w:val="22"/>
          <w:lang w:val="et-EE"/>
        </w:rPr>
        <w:t> </w:t>
      </w:r>
      <w:r w:rsidRPr="003E1D2F">
        <w:rPr>
          <w:color w:val="000000"/>
          <w:sz w:val="22"/>
          <w:lang w:val="et-EE"/>
        </w:rPr>
        <w:t>aastat läbi viidud farmakokineetilisest uuringust saadud andmete populatsiooni farmakokineetilisel analüüsil. Kolmes laste farmakokineetilises uuringus hinnati korduva intravenoosse 3, 4, 6, 7 ja 8</w:t>
      </w:r>
      <w:r w:rsidR="009F4D1E" w:rsidRPr="003E1D2F">
        <w:rPr>
          <w:color w:val="000000"/>
          <w:sz w:val="22"/>
          <w:lang w:val="et-EE"/>
        </w:rPr>
        <w:t> </w:t>
      </w:r>
      <w:r w:rsidRPr="003E1D2F">
        <w:rPr>
          <w:color w:val="000000"/>
          <w:sz w:val="22"/>
          <w:lang w:val="et-EE"/>
        </w:rPr>
        <w:t>mg/kg annuse kaks korda ööpäevas ja korduva suukaudse (kasutades suukaudset suspensiooni pulbrit) 4</w:t>
      </w:r>
      <w:r w:rsidR="00547344" w:rsidRPr="003E1D2F">
        <w:rPr>
          <w:color w:val="000000"/>
          <w:sz w:val="22"/>
          <w:lang w:val="et-EE"/>
        </w:rPr>
        <w:t> </w:t>
      </w:r>
      <w:r w:rsidRPr="003E1D2F">
        <w:rPr>
          <w:color w:val="000000"/>
          <w:sz w:val="22"/>
          <w:lang w:val="et-EE"/>
        </w:rPr>
        <w:t>mg/kg, 6</w:t>
      </w:r>
      <w:r w:rsidR="00547344" w:rsidRPr="003E1D2F">
        <w:rPr>
          <w:color w:val="000000"/>
          <w:sz w:val="22"/>
          <w:lang w:val="et-EE"/>
        </w:rPr>
        <w:t> </w:t>
      </w:r>
      <w:r w:rsidRPr="003E1D2F">
        <w:rPr>
          <w:color w:val="000000"/>
          <w:sz w:val="22"/>
          <w:lang w:val="et-EE"/>
        </w:rPr>
        <w:t>mg/kg ja 200</w:t>
      </w:r>
      <w:r w:rsidR="00547344" w:rsidRPr="003E1D2F">
        <w:rPr>
          <w:color w:val="000000"/>
          <w:sz w:val="22"/>
          <w:lang w:val="et-EE"/>
        </w:rPr>
        <w:t> </w:t>
      </w:r>
      <w:r w:rsidRPr="003E1D2F">
        <w:rPr>
          <w:color w:val="000000"/>
          <w:sz w:val="22"/>
          <w:lang w:val="et-EE"/>
        </w:rPr>
        <w:t>mg annuse kaks korda ööpäevas manustamist. Ühes noorukite farmakokineetilises uuringus hinnati intravenoossele algannusele 6</w:t>
      </w:r>
      <w:r w:rsidR="00547344" w:rsidRPr="003E1D2F">
        <w:rPr>
          <w:color w:val="000000"/>
          <w:sz w:val="22"/>
          <w:lang w:val="et-EE"/>
        </w:rPr>
        <w:t> </w:t>
      </w:r>
      <w:r w:rsidRPr="003E1D2F">
        <w:rPr>
          <w:color w:val="000000"/>
          <w:sz w:val="22"/>
          <w:lang w:val="et-EE"/>
        </w:rPr>
        <w:t>mg/kg i.v kaks kor</w:t>
      </w:r>
      <w:r w:rsidRPr="003E1D2F">
        <w:rPr>
          <w:color w:val="000000"/>
          <w:sz w:val="22"/>
          <w:szCs w:val="22"/>
          <w:lang w:val="et-EE"/>
        </w:rPr>
        <w:t>da ööpäevas esimesel päeval järgnenud 4</w:t>
      </w:r>
      <w:r w:rsidR="00547344" w:rsidRPr="003E1D2F">
        <w:rPr>
          <w:color w:val="000000"/>
          <w:sz w:val="22"/>
          <w:szCs w:val="22"/>
          <w:lang w:val="et-EE"/>
        </w:rPr>
        <w:t> </w:t>
      </w:r>
      <w:r w:rsidRPr="003E1D2F">
        <w:rPr>
          <w:color w:val="000000"/>
          <w:sz w:val="22"/>
          <w:szCs w:val="22"/>
          <w:lang w:val="et-EE"/>
        </w:rPr>
        <w:t>mg/kg intravenoosse annuse kaks korda ööpäevas ning 300</w:t>
      </w:r>
      <w:r w:rsidR="00547344" w:rsidRPr="003E1D2F">
        <w:rPr>
          <w:color w:val="000000"/>
          <w:sz w:val="22"/>
          <w:szCs w:val="22"/>
          <w:lang w:val="et-EE"/>
        </w:rPr>
        <w:t> </w:t>
      </w:r>
      <w:r w:rsidRPr="003E1D2F">
        <w:rPr>
          <w:color w:val="000000"/>
          <w:sz w:val="22"/>
          <w:szCs w:val="22"/>
          <w:lang w:val="et-EE"/>
        </w:rPr>
        <w:t>mg</w:t>
      </w:r>
      <w:r w:rsidRPr="003E1D2F">
        <w:rPr>
          <w:color w:val="000000"/>
          <w:sz w:val="22"/>
          <w:lang w:val="et-EE"/>
        </w:rPr>
        <w:t xml:space="preserve"> suukaudsete tablettide kaks korda ööpäevas manustamist. Laste vahel esines suuremat isikute vahelist varieeruvust võrreldes täiskasvanutega.</w:t>
      </w:r>
    </w:p>
    <w:p w14:paraId="27EFA05B" w14:textId="77777777" w:rsidR="009B39A1" w:rsidRPr="003E1D2F" w:rsidRDefault="009B39A1">
      <w:pPr>
        <w:tabs>
          <w:tab w:val="left" w:pos="567"/>
        </w:tabs>
        <w:rPr>
          <w:color w:val="000000"/>
          <w:sz w:val="22"/>
          <w:lang w:val="et-EE"/>
        </w:rPr>
      </w:pPr>
    </w:p>
    <w:p w14:paraId="2EE79901" w14:textId="79DDFDE1" w:rsidR="009B39A1" w:rsidRPr="003E1D2F" w:rsidRDefault="009B39A1">
      <w:pPr>
        <w:tabs>
          <w:tab w:val="left" w:pos="567"/>
        </w:tabs>
        <w:rPr>
          <w:color w:val="000000"/>
          <w:sz w:val="22"/>
          <w:lang w:val="et-EE"/>
        </w:rPr>
      </w:pPr>
      <w:r w:rsidRPr="003E1D2F">
        <w:rPr>
          <w:color w:val="000000"/>
          <w:sz w:val="22"/>
          <w:lang w:val="et-EE"/>
        </w:rPr>
        <w:t>Laste ja täiskasvanute farmakokineetiliste andmete võrdlemine näitab, et oodatud üldine ekspositsioon (AUC</w:t>
      </w:r>
      <w:r w:rsidR="004476BF" w:rsidRPr="00C06338">
        <w:rPr>
          <w:rFonts w:ascii="Symbol" w:hAnsi="Symbol" w:cs="Sendnya"/>
          <w:color w:val="000000"/>
          <w:sz w:val="22"/>
          <w:szCs w:val="22"/>
          <w:vertAlign w:val="subscript"/>
          <w:lang w:val="et-EE" w:bidi="or-IN"/>
        </w:rPr>
        <w:sym w:font="Symbol" w:char="F074"/>
      </w:r>
      <w:r w:rsidRPr="003E1D2F">
        <w:rPr>
          <w:color w:val="000000"/>
          <w:sz w:val="22"/>
          <w:lang w:val="et-EE"/>
        </w:rPr>
        <w:t>) lastel pärast 9</w:t>
      </w:r>
      <w:r w:rsidR="00547344" w:rsidRPr="003E1D2F">
        <w:rPr>
          <w:color w:val="000000"/>
          <w:sz w:val="22"/>
          <w:lang w:val="et-EE"/>
        </w:rPr>
        <w:t> </w:t>
      </w:r>
      <w:r w:rsidRPr="003E1D2F">
        <w:rPr>
          <w:color w:val="000000"/>
          <w:sz w:val="22"/>
          <w:lang w:val="et-EE"/>
        </w:rPr>
        <w:t>mg/kg intravenoosse algannuse manustamist oli võrreldav täiskasvanute omaga pärast 6</w:t>
      </w:r>
      <w:r w:rsidR="00547344" w:rsidRPr="003E1D2F">
        <w:rPr>
          <w:color w:val="000000"/>
          <w:sz w:val="22"/>
          <w:lang w:val="et-EE"/>
        </w:rPr>
        <w:t> </w:t>
      </w:r>
      <w:r w:rsidRPr="003E1D2F">
        <w:rPr>
          <w:color w:val="000000"/>
          <w:sz w:val="22"/>
          <w:lang w:val="et-EE"/>
        </w:rPr>
        <w:t>mg/kg intravenoosse algannuse manustamist. Oodatav üldine ekspositsioon lastel pärast 4 ja 8</w:t>
      </w:r>
      <w:r w:rsidR="00547344" w:rsidRPr="003E1D2F">
        <w:rPr>
          <w:color w:val="000000"/>
          <w:sz w:val="22"/>
          <w:lang w:val="et-EE"/>
        </w:rPr>
        <w:t> </w:t>
      </w:r>
      <w:r w:rsidRPr="003E1D2F">
        <w:rPr>
          <w:color w:val="000000"/>
          <w:sz w:val="22"/>
          <w:lang w:val="et-EE"/>
        </w:rPr>
        <w:t>mg/kg intravenoosse säilitusannuse manustamist kaks korda ööpäevas oli võrreldav täiskasvanute omaga pärast vastavalt 3 ja 4</w:t>
      </w:r>
      <w:r w:rsidR="009F4D1E" w:rsidRPr="003E1D2F">
        <w:rPr>
          <w:color w:val="000000"/>
          <w:sz w:val="22"/>
          <w:lang w:val="et-EE"/>
        </w:rPr>
        <w:t> </w:t>
      </w:r>
      <w:r w:rsidRPr="003E1D2F">
        <w:rPr>
          <w:color w:val="000000"/>
          <w:sz w:val="22"/>
          <w:lang w:val="et-EE"/>
        </w:rPr>
        <w:t>mg/kg intravenoosse säilitusannuse manustamist kaks korda ööpäevas. Oodatav üldine ekspositsioon lastel pärast 9</w:t>
      </w:r>
      <w:r w:rsidR="00547344" w:rsidRPr="003E1D2F">
        <w:rPr>
          <w:color w:val="000000"/>
          <w:sz w:val="22"/>
          <w:lang w:val="et-EE"/>
        </w:rPr>
        <w:t> </w:t>
      </w:r>
      <w:r w:rsidRPr="003E1D2F">
        <w:rPr>
          <w:color w:val="000000"/>
          <w:sz w:val="22"/>
          <w:lang w:val="et-EE"/>
        </w:rPr>
        <w:t>mg/kg (maksimaalselt 350</w:t>
      </w:r>
      <w:r w:rsidR="00547344" w:rsidRPr="003E1D2F">
        <w:rPr>
          <w:color w:val="000000"/>
          <w:sz w:val="22"/>
          <w:lang w:val="et-EE"/>
        </w:rPr>
        <w:t> </w:t>
      </w:r>
      <w:r w:rsidRPr="003E1D2F">
        <w:rPr>
          <w:color w:val="000000"/>
          <w:sz w:val="22"/>
          <w:lang w:val="et-EE"/>
        </w:rPr>
        <w:t>mg) suukaudse säilitusannuse manustamist kaks korda ööpäevas oli võrreldav täiskasvanute omaga pärast 200</w:t>
      </w:r>
      <w:r w:rsidR="00547344" w:rsidRPr="003E1D2F">
        <w:rPr>
          <w:color w:val="000000"/>
          <w:sz w:val="22"/>
          <w:lang w:val="et-EE"/>
        </w:rPr>
        <w:t> </w:t>
      </w:r>
      <w:r w:rsidRPr="003E1D2F">
        <w:rPr>
          <w:color w:val="000000"/>
          <w:sz w:val="22"/>
          <w:lang w:val="et-EE"/>
        </w:rPr>
        <w:t xml:space="preserve">mg suukaudse säilitusannuse manustamist kaks korda </w:t>
      </w:r>
      <w:r w:rsidRPr="003E1D2F">
        <w:rPr>
          <w:color w:val="000000"/>
          <w:sz w:val="22"/>
          <w:szCs w:val="22"/>
          <w:lang w:val="et-EE"/>
        </w:rPr>
        <w:t>ööpäevas</w:t>
      </w:r>
      <w:r w:rsidRPr="003E1D2F">
        <w:rPr>
          <w:color w:val="000000"/>
          <w:sz w:val="22"/>
          <w:lang w:val="et-EE"/>
        </w:rPr>
        <w:t>. Intravenoosse annuse 8</w:t>
      </w:r>
      <w:r w:rsidR="00547344" w:rsidRPr="003E1D2F">
        <w:rPr>
          <w:color w:val="000000"/>
          <w:sz w:val="22"/>
          <w:lang w:val="et-EE"/>
        </w:rPr>
        <w:t> </w:t>
      </w:r>
      <w:r w:rsidRPr="003E1D2F">
        <w:rPr>
          <w:color w:val="000000"/>
          <w:sz w:val="22"/>
          <w:lang w:val="et-EE"/>
        </w:rPr>
        <w:t>mg/kg puhul on vorikonasooli toime ligikaudu 2</w:t>
      </w:r>
      <w:r w:rsidR="00547344" w:rsidRPr="003E1D2F">
        <w:rPr>
          <w:color w:val="000000"/>
          <w:sz w:val="22"/>
          <w:lang w:val="et-EE"/>
        </w:rPr>
        <w:t> </w:t>
      </w:r>
      <w:r w:rsidRPr="003E1D2F">
        <w:rPr>
          <w:color w:val="000000"/>
          <w:sz w:val="22"/>
          <w:lang w:val="et-EE"/>
        </w:rPr>
        <w:t>korda suurem kui suukaudse annuse 9</w:t>
      </w:r>
      <w:r w:rsidR="00547344" w:rsidRPr="003E1D2F">
        <w:rPr>
          <w:color w:val="000000"/>
          <w:sz w:val="22"/>
          <w:lang w:val="et-EE"/>
        </w:rPr>
        <w:t> </w:t>
      </w:r>
      <w:r w:rsidRPr="003E1D2F">
        <w:rPr>
          <w:color w:val="000000"/>
          <w:sz w:val="22"/>
          <w:lang w:val="et-EE"/>
        </w:rPr>
        <w:t>mg/kg puhul.</w:t>
      </w:r>
    </w:p>
    <w:p w14:paraId="05E57BF5" w14:textId="77777777" w:rsidR="009B39A1" w:rsidRPr="003E1D2F" w:rsidRDefault="009B39A1">
      <w:pPr>
        <w:tabs>
          <w:tab w:val="left" w:pos="567"/>
        </w:tabs>
        <w:rPr>
          <w:color w:val="000000"/>
          <w:sz w:val="22"/>
          <w:lang w:val="et-EE"/>
        </w:rPr>
      </w:pPr>
    </w:p>
    <w:p w14:paraId="4FD10925" w14:textId="77777777" w:rsidR="009B39A1" w:rsidRPr="003E1D2F" w:rsidRDefault="009B39A1">
      <w:pPr>
        <w:tabs>
          <w:tab w:val="left" w:pos="567"/>
        </w:tabs>
        <w:rPr>
          <w:color w:val="000000"/>
          <w:sz w:val="22"/>
          <w:lang w:val="et-EE"/>
        </w:rPr>
      </w:pPr>
      <w:r w:rsidRPr="003E1D2F">
        <w:rPr>
          <w:color w:val="000000"/>
          <w:sz w:val="22"/>
          <w:lang w:val="et-EE"/>
        </w:rPr>
        <w:t xml:space="preserve">Suuremad intravenoossed säilitusannused lastel võrreldes täiskasvanutega näitavad laste suuremat </w:t>
      </w:r>
      <w:r w:rsidR="00A63C52" w:rsidRPr="003E1D2F">
        <w:rPr>
          <w:color w:val="000000"/>
          <w:sz w:val="22"/>
          <w:lang w:val="et-EE"/>
        </w:rPr>
        <w:t>eritumis</w:t>
      </w:r>
      <w:r w:rsidRPr="003E1D2F">
        <w:rPr>
          <w:color w:val="000000"/>
          <w:sz w:val="22"/>
          <w:lang w:val="et-EE"/>
        </w:rPr>
        <w:t>võimet, mis on tingitud maksamassi ja kehamassi suuremast suhtest. Siiski võib suukaudne biosaadavus olla malabsorptsiooni ja oma vanuse kohta väga väikese kehamassiga lastel piiratud. Sellisel juhul soovitatakse vorikonasooli manustada intravenoosselt.</w:t>
      </w:r>
    </w:p>
    <w:p w14:paraId="2158B18D" w14:textId="77777777" w:rsidR="009B39A1" w:rsidRPr="003E1D2F" w:rsidRDefault="009B39A1">
      <w:pPr>
        <w:tabs>
          <w:tab w:val="left" w:pos="567"/>
        </w:tabs>
        <w:rPr>
          <w:color w:val="000000"/>
          <w:sz w:val="22"/>
          <w:lang w:val="et-EE"/>
        </w:rPr>
      </w:pPr>
    </w:p>
    <w:p w14:paraId="62A03148" w14:textId="77777777" w:rsidR="009B39A1" w:rsidRPr="003E1D2F" w:rsidRDefault="009B39A1">
      <w:pPr>
        <w:tabs>
          <w:tab w:val="left" w:pos="567"/>
        </w:tabs>
        <w:rPr>
          <w:color w:val="000000"/>
          <w:sz w:val="22"/>
          <w:lang w:val="et-EE"/>
        </w:rPr>
      </w:pPr>
      <w:r w:rsidRPr="003E1D2F">
        <w:rPr>
          <w:color w:val="000000"/>
          <w:sz w:val="22"/>
          <w:lang w:val="et-EE"/>
        </w:rPr>
        <w:t>Sama annustamisskeemi korral on vorikonasooli ekspositsioon enamikel noorukitel võrreldav täiskasvanute omaga. Siiski, madalamat vorikonasooli ekspositsiooni võrreldes täiskasvanutega täheldati osadel väiksema kehamassiga noorukitel. Tõenäoliselt metaboliseerub vorikonasool nendel isikutel sarnasemalt lastele kui täiskasvanutele. Põhinedes populatsiooni farmakokineetilisele analüüsile peaksid alla 50</w:t>
      </w:r>
      <w:r w:rsidR="00547344" w:rsidRPr="003E1D2F">
        <w:rPr>
          <w:color w:val="000000"/>
          <w:sz w:val="22"/>
          <w:lang w:val="et-EE"/>
        </w:rPr>
        <w:t> </w:t>
      </w:r>
      <w:r w:rsidRPr="003E1D2F">
        <w:rPr>
          <w:color w:val="000000"/>
          <w:sz w:val="22"/>
          <w:lang w:val="et-EE"/>
        </w:rPr>
        <w:t>kg kaaluvad noorukid vanuses 12...14</w:t>
      </w:r>
      <w:r w:rsidR="009F4D1E" w:rsidRPr="003E1D2F">
        <w:rPr>
          <w:color w:val="000000"/>
          <w:sz w:val="22"/>
          <w:lang w:val="et-EE"/>
        </w:rPr>
        <w:t> </w:t>
      </w:r>
      <w:r w:rsidRPr="003E1D2F">
        <w:rPr>
          <w:color w:val="000000"/>
          <w:sz w:val="22"/>
          <w:lang w:val="et-EE"/>
        </w:rPr>
        <w:t>aastat saama lastele mõeldud annuse (vt lõik</w:t>
      </w:r>
      <w:r w:rsidR="00371C2B" w:rsidRPr="003E1D2F">
        <w:rPr>
          <w:color w:val="000000"/>
          <w:sz w:val="22"/>
          <w:lang w:val="et-EE"/>
        </w:rPr>
        <w:t> </w:t>
      </w:r>
      <w:r w:rsidRPr="003E1D2F">
        <w:rPr>
          <w:color w:val="000000"/>
          <w:sz w:val="22"/>
          <w:lang w:val="et-EE"/>
        </w:rPr>
        <w:t>4.2).</w:t>
      </w:r>
    </w:p>
    <w:p w14:paraId="368F86CD" w14:textId="77777777" w:rsidR="009B39A1" w:rsidRPr="003E1D2F" w:rsidRDefault="009B39A1">
      <w:pPr>
        <w:tabs>
          <w:tab w:val="left" w:pos="567"/>
        </w:tabs>
        <w:rPr>
          <w:color w:val="000000"/>
          <w:sz w:val="22"/>
          <w:lang w:val="et-EE"/>
        </w:rPr>
      </w:pPr>
    </w:p>
    <w:p w14:paraId="3B3332AD" w14:textId="77777777" w:rsidR="009B39A1" w:rsidRPr="003E1D2F" w:rsidRDefault="009B39A1">
      <w:pPr>
        <w:pStyle w:val="BodyText3"/>
        <w:keepNext/>
        <w:jc w:val="left"/>
        <w:outlineLvl w:val="0"/>
        <w:rPr>
          <w:b w:val="0"/>
          <w:color w:val="000000"/>
          <w:lang w:val="et-EE"/>
        </w:rPr>
        <w:pPrChange w:id="1078" w:author="RR_5" w:date="2025-12-02T11:40:00Z">
          <w:pPr>
            <w:pStyle w:val="BodyText3"/>
            <w:jc w:val="left"/>
            <w:outlineLvl w:val="0"/>
          </w:pPr>
        </w:pPrChange>
      </w:pPr>
      <w:r w:rsidRPr="003E1D2F">
        <w:rPr>
          <w:b w:val="0"/>
          <w:color w:val="000000"/>
          <w:lang w:val="et-EE"/>
        </w:rPr>
        <w:t>Neerukahjustusega patsiendid</w:t>
      </w:r>
    </w:p>
    <w:p w14:paraId="362BE646" w14:textId="77777777" w:rsidR="009B39A1" w:rsidRPr="003E1D2F" w:rsidRDefault="009B39A1">
      <w:pPr>
        <w:pStyle w:val="BodyText3"/>
        <w:jc w:val="left"/>
        <w:rPr>
          <w:b w:val="0"/>
          <w:i w:val="0"/>
          <w:color w:val="000000"/>
          <w:lang w:val="et-EE"/>
        </w:rPr>
      </w:pPr>
      <w:r w:rsidRPr="003E1D2F">
        <w:rPr>
          <w:b w:val="0"/>
          <w:i w:val="0"/>
          <w:color w:val="000000"/>
          <w:lang w:val="et-EE"/>
        </w:rPr>
        <w:t>Mõõduka kuni raskekujulise neerufunktsiooni langusega patsientidel (seerumi kreatiniinisisaldus &gt;</w:t>
      </w:r>
      <w:r w:rsidR="00F54538" w:rsidRPr="003E1D2F">
        <w:rPr>
          <w:b w:val="0"/>
          <w:i w:val="0"/>
          <w:color w:val="000000"/>
          <w:lang w:val="et-EE"/>
        </w:rPr>
        <w:t> </w:t>
      </w:r>
      <w:r w:rsidRPr="003E1D2F">
        <w:rPr>
          <w:b w:val="0"/>
          <w:i w:val="0"/>
          <w:color w:val="000000"/>
          <w:lang w:val="et-EE"/>
        </w:rPr>
        <w:t>2,5</w:t>
      </w:r>
      <w:r w:rsidR="00F54538" w:rsidRPr="003E1D2F">
        <w:rPr>
          <w:b w:val="0"/>
          <w:i w:val="0"/>
          <w:color w:val="000000"/>
          <w:lang w:val="et-EE"/>
        </w:rPr>
        <w:t> </w:t>
      </w:r>
      <w:r w:rsidRPr="003E1D2F">
        <w:rPr>
          <w:b w:val="0"/>
          <w:i w:val="0"/>
          <w:color w:val="000000"/>
          <w:lang w:val="et-EE"/>
        </w:rPr>
        <w:t>mg/dl) võib organismis kuhjuda V</w:t>
      </w:r>
      <w:r w:rsidR="000B5209" w:rsidRPr="003E1D2F">
        <w:rPr>
          <w:b w:val="0"/>
          <w:i w:val="0"/>
          <w:color w:val="000000"/>
          <w:lang w:val="et-EE"/>
        </w:rPr>
        <w:t>FEND</w:t>
      </w:r>
      <w:r w:rsidR="00061342" w:rsidRPr="003E1D2F">
        <w:rPr>
          <w:b w:val="0"/>
          <w:i w:val="0"/>
          <w:color w:val="000000"/>
          <w:lang w:val="et-EE"/>
        </w:rPr>
        <w:t>’</w:t>
      </w:r>
      <w:r w:rsidRPr="003E1D2F">
        <w:rPr>
          <w:b w:val="0"/>
          <w:i w:val="0"/>
          <w:color w:val="000000"/>
          <w:lang w:val="et-EE"/>
        </w:rPr>
        <w:t>i intravenoosses formulatsioonis kasutatav kandjaaine SBECD (vt lõigud</w:t>
      </w:r>
      <w:r w:rsidR="00A63C52" w:rsidRPr="003E1D2F">
        <w:rPr>
          <w:b w:val="0"/>
          <w:i w:val="0"/>
          <w:color w:val="000000"/>
          <w:lang w:val="et-EE"/>
        </w:rPr>
        <w:t> </w:t>
      </w:r>
      <w:r w:rsidRPr="003E1D2F">
        <w:rPr>
          <w:b w:val="0"/>
          <w:i w:val="0"/>
          <w:color w:val="000000"/>
          <w:lang w:val="et-EE"/>
        </w:rPr>
        <w:t>4.2 ja 4.4).</w:t>
      </w:r>
    </w:p>
    <w:p w14:paraId="4D2DD396" w14:textId="77777777" w:rsidR="009B39A1" w:rsidRPr="003E1D2F" w:rsidRDefault="009B39A1">
      <w:pPr>
        <w:tabs>
          <w:tab w:val="left" w:pos="567"/>
        </w:tabs>
        <w:rPr>
          <w:color w:val="000000"/>
          <w:sz w:val="22"/>
          <w:lang w:val="et-EE"/>
        </w:rPr>
      </w:pPr>
    </w:p>
    <w:p w14:paraId="721AF842" w14:textId="77777777" w:rsidR="009B39A1" w:rsidRPr="003E1D2F" w:rsidRDefault="009B39A1" w:rsidP="00666865">
      <w:pPr>
        <w:pStyle w:val="BodyText3"/>
        <w:keepNext/>
        <w:jc w:val="left"/>
        <w:outlineLvl w:val="0"/>
        <w:rPr>
          <w:b w:val="0"/>
          <w:color w:val="000000"/>
          <w:lang w:val="et-EE"/>
        </w:rPr>
      </w:pPr>
      <w:r w:rsidRPr="003E1D2F">
        <w:rPr>
          <w:b w:val="0"/>
          <w:color w:val="000000"/>
          <w:lang w:val="et-EE"/>
        </w:rPr>
        <w:t>Maksakahjustusega patsiendid</w:t>
      </w:r>
    </w:p>
    <w:p w14:paraId="0FB2E2DB" w14:textId="77777777" w:rsidR="009B39A1" w:rsidRPr="003E1D2F" w:rsidRDefault="009B39A1">
      <w:pPr>
        <w:pStyle w:val="BodyText3"/>
        <w:jc w:val="left"/>
        <w:rPr>
          <w:b w:val="0"/>
          <w:i w:val="0"/>
          <w:color w:val="000000"/>
          <w:lang w:val="et-EE"/>
        </w:rPr>
      </w:pPr>
      <w:r w:rsidRPr="003E1D2F">
        <w:rPr>
          <w:b w:val="0"/>
          <w:i w:val="0"/>
          <w:color w:val="000000"/>
          <w:lang w:val="et-EE"/>
        </w:rPr>
        <w:t>Ühekordse suukaudse annuse (200</w:t>
      </w:r>
      <w:r w:rsidR="009F4D1E" w:rsidRPr="003E1D2F">
        <w:rPr>
          <w:b w:val="0"/>
          <w:i w:val="0"/>
          <w:color w:val="000000"/>
          <w:lang w:val="et-EE"/>
        </w:rPr>
        <w:t> </w:t>
      </w:r>
      <w:r w:rsidRPr="003E1D2F">
        <w:rPr>
          <w:b w:val="0"/>
          <w:i w:val="0"/>
          <w:color w:val="000000"/>
          <w:lang w:val="et-EE"/>
        </w:rPr>
        <w:t>mg) manustamisel täheldati kergekujulise kuni mõõduka maksatsirroosi (Child</w:t>
      </w:r>
      <w:r w:rsidR="00745F0F" w:rsidRPr="003E1D2F">
        <w:rPr>
          <w:b w:val="0"/>
          <w:i w:val="0"/>
          <w:color w:val="000000"/>
          <w:lang w:val="et-EE"/>
        </w:rPr>
        <w:t>i</w:t>
      </w:r>
      <w:r w:rsidRPr="003E1D2F">
        <w:rPr>
          <w:b w:val="0"/>
          <w:i w:val="0"/>
          <w:color w:val="000000"/>
          <w:lang w:val="et-EE"/>
        </w:rPr>
        <w:t>-Pugh A ja B klass) korral 233% võrra kõrgemat AUC väärtust kui normaalse maksafunktsiooniga indiviididel. Samas ei mõjutanud maksafunktsiooni langus oluliselt vereplasma valkude seonduvust vorikonasooliga.</w:t>
      </w:r>
    </w:p>
    <w:p w14:paraId="5CB5AE2B" w14:textId="77777777" w:rsidR="009B39A1" w:rsidRPr="003E1D2F" w:rsidRDefault="009B39A1">
      <w:pPr>
        <w:pStyle w:val="BodyText3"/>
        <w:jc w:val="left"/>
        <w:rPr>
          <w:b w:val="0"/>
          <w:i w:val="0"/>
          <w:color w:val="000000"/>
          <w:lang w:val="et-EE"/>
        </w:rPr>
      </w:pPr>
    </w:p>
    <w:p w14:paraId="40E793D1" w14:textId="77777777" w:rsidR="009B39A1" w:rsidRPr="003E1D2F" w:rsidRDefault="009B39A1">
      <w:pPr>
        <w:pStyle w:val="BodyText3"/>
        <w:jc w:val="left"/>
        <w:rPr>
          <w:b w:val="0"/>
          <w:i w:val="0"/>
          <w:color w:val="000000"/>
          <w:lang w:val="et-EE"/>
        </w:rPr>
      </w:pPr>
      <w:r w:rsidRPr="003E1D2F">
        <w:rPr>
          <w:b w:val="0"/>
          <w:i w:val="0"/>
          <w:color w:val="000000"/>
          <w:lang w:val="et-EE"/>
        </w:rPr>
        <w:t>Mitmekordse suukaudse annustamisega uuringus leiti, et mõõduka maksatsirroosiga (Child</w:t>
      </w:r>
      <w:r w:rsidR="00745F0F" w:rsidRPr="003E1D2F">
        <w:rPr>
          <w:b w:val="0"/>
          <w:i w:val="0"/>
          <w:color w:val="000000"/>
          <w:lang w:val="et-EE"/>
        </w:rPr>
        <w:t>i</w:t>
      </w:r>
      <w:r w:rsidRPr="003E1D2F">
        <w:rPr>
          <w:b w:val="0"/>
          <w:i w:val="0"/>
          <w:color w:val="000000"/>
          <w:lang w:val="et-EE"/>
        </w:rPr>
        <w:t>-Pugh B</w:t>
      </w:r>
      <w:r w:rsidR="00F47F14" w:rsidRPr="003E1D2F">
        <w:rPr>
          <w:b w:val="0"/>
          <w:i w:val="0"/>
          <w:color w:val="000000"/>
          <w:lang w:val="et-EE"/>
        </w:rPr>
        <w:t> </w:t>
      </w:r>
      <w:r w:rsidRPr="003E1D2F">
        <w:rPr>
          <w:b w:val="0"/>
          <w:i w:val="0"/>
          <w:color w:val="000000"/>
          <w:lang w:val="et-EE"/>
        </w:rPr>
        <w:t>klass) indiviididel, kelle vorikonasooli säilitusannus oli 100</w:t>
      </w:r>
      <w:r w:rsidR="00547344" w:rsidRPr="003E1D2F">
        <w:rPr>
          <w:b w:val="0"/>
          <w:i w:val="0"/>
          <w:color w:val="000000"/>
          <w:lang w:val="et-EE"/>
        </w:rPr>
        <w:t> </w:t>
      </w:r>
      <w:r w:rsidRPr="003E1D2F">
        <w:rPr>
          <w:b w:val="0"/>
          <w:i w:val="0"/>
          <w:color w:val="000000"/>
          <w:lang w:val="et-EE"/>
        </w:rPr>
        <w:t>mg kaks korda ööpäevas ja normaalse maksafunktsiooniga indiviididel, kes kasutasid vorikonasooli annuses 200</w:t>
      </w:r>
      <w:r w:rsidR="00547344" w:rsidRPr="003E1D2F">
        <w:rPr>
          <w:b w:val="0"/>
          <w:i w:val="0"/>
          <w:color w:val="000000"/>
          <w:lang w:val="et-EE"/>
        </w:rPr>
        <w:t> </w:t>
      </w:r>
      <w:r w:rsidRPr="003E1D2F">
        <w:rPr>
          <w:b w:val="0"/>
          <w:i w:val="0"/>
          <w:color w:val="000000"/>
          <w:lang w:val="et-EE"/>
        </w:rPr>
        <w:t>mg kaks korda ööpäevas, oli AUC</w:t>
      </w:r>
      <w:r w:rsidRPr="003E1D2F">
        <w:rPr>
          <w:b w:val="0"/>
          <w:i w:val="0"/>
          <w:color w:val="000000"/>
          <w:vertAlign w:val="subscript"/>
          <w:lang w:val="et-EE"/>
        </w:rPr>
        <w:t>τ</w:t>
      </w:r>
      <w:r w:rsidRPr="003E1D2F">
        <w:rPr>
          <w:b w:val="0"/>
          <w:i w:val="0"/>
          <w:color w:val="000000"/>
          <w:lang w:val="et-EE"/>
        </w:rPr>
        <w:t xml:space="preserve"> väärtus võrdlemisi sarnane. Andmed vorikonasooli farmakokineetika kohta </w:t>
      </w:r>
      <w:r w:rsidR="003C78DD" w:rsidRPr="003E1D2F">
        <w:rPr>
          <w:b w:val="0"/>
          <w:i w:val="0"/>
          <w:color w:val="000000"/>
          <w:lang w:val="et-EE"/>
        </w:rPr>
        <w:t>rask</w:t>
      </w:r>
      <w:r w:rsidRPr="003E1D2F">
        <w:rPr>
          <w:b w:val="0"/>
          <w:i w:val="0"/>
          <w:color w:val="000000"/>
          <w:lang w:val="et-EE"/>
        </w:rPr>
        <w:t>e maksatsirroosiga (Child</w:t>
      </w:r>
      <w:r w:rsidR="00745F0F" w:rsidRPr="003E1D2F">
        <w:rPr>
          <w:b w:val="0"/>
          <w:i w:val="0"/>
          <w:color w:val="000000"/>
          <w:lang w:val="et-EE"/>
        </w:rPr>
        <w:t>i</w:t>
      </w:r>
      <w:r w:rsidRPr="003E1D2F">
        <w:rPr>
          <w:b w:val="0"/>
          <w:i w:val="0"/>
          <w:color w:val="000000"/>
          <w:lang w:val="et-EE"/>
        </w:rPr>
        <w:t>-Pugh C</w:t>
      </w:r>
      <w:r w:rsidR="00F47F14" w:rsidRPr="003E1D2F">
        <w:rPr>
          <w:b w:val="0"/>
          <w:i w:val="0"/>
          <w:color w:val="000000"/>
          <w:lang w:val="et-EE"/>
        </w:rPr>
        <w:t> </w:t>
      </w:r>
      <w:r w:rsidRPr="003E1D2F">
        <w:rPr>
          <w:b w:val="0"/>
          <w:i w:val="0"/>
          <w:color w:val="000000"/>
          <w:lang w:val="et-EE"/>
        </w:rPr>
        <w:t>klass) patsientidel puuduvad (vt lõigud</w:t>
      </w:r>
      <w:r w:rsidR="00371C2B" w:rsidRPr="003E1D2F">
        <w:rPr>
          <w:b w:val="0"/>
          <w:i w:val="0"/>
          <w:color w:val="000000"/>
          <w:lang w:val="et-EE"/>
        </w:rPr>
        <w:t> </w:t>
      </w:r>
      <w:r w:rsidRPr="003E1D2F">
        <w:rPr>
          <w:b w:val="0"/>
          <w:i w:val="0"/>
          <w:color w:val="000000"/>
          <w:lang w:val="et-EE"/>
        </w:rPr>
        <w:t>4.2 ja 4.4).</w:t>
      </w:r>
    </w:p>
    <w:p w14:paraId="0F1E9DDC" w14:textId="77777777" w:rsidR="009B39A1" w:rsidRPr="003E1D2F" w:rsidRDefault="009B39A1">
      <w:pPr>
        <w:pStyle w:val="EndnoteText"/>
        <w:rPr>
          <w:color w:val="000000"/>
          <w:lang w:val="et-EE"/>
        </w:rPr>
      </w:pPr>
    </w:p>
    <w:p w14:paraId="249AA7BD" w14:textId="77777777" w:rsidR="009B39A1" w:rsidRPr="003E1D2F" w:rsidRDefault="009B39A1">
      <w:pPr>
        <w:keepNext/>
        <w:tabs>
          <w:tab w:val="left" w:pos="567"/>
        </w:tabs>
        <w:ind w:left="567" w:hanging="567"/>
        <w:outlineLvl w:val="0"/>
        <w:rPr>
          <w:i/>
          <w:color w:val="000000"/>
          <w:sz w:val="22"/>
          <w:lang w:val="et-EE"/>
        </w:rPr>
      </w:pPr>
      <w:r w:rsidRPr="003E1D2F">
        <w:rPr>
          <w:b/>
          <w:color w:val="000000"/>
          <w:sz w:val="22"/>
          <w:lang w:val="et-EE"/>
        </w:rPr>
        <w:t>5.3</w:t>
      </w:r>
      <w:r w:rsidRPr="003E1D2F">
        <w:rPr>
          <w:b/>
          <w:color w:val="000000"/>
          <w:sz w:val="22"/>
          <w:lang w:val="et-EE"/>
        </w:rPr>
        <w:tab/>
        <w:t>Prekliinilised ohutusandmed</w:t>
      </w:r>
    </w:p>
    <w:p w14:paraId="5C21B495" w14:textId="77777777" w:rsidR="009B39A1" w:rsidRPr="003E1D2F" w:rsidRDefault="009B39A1">
      <w:pPr>
        <w:keepNext/>
        <w:tabs>
          <w:tab w:val="left" w:pos="567"/>
        </w:tabs>
        <w:rPr>
          <w:color w:val="000000"/>
          <w:sz w:val="22"/>
          <w:lang w:val="et-EE"/>
        </w:rPr>
      </w:pPr>
    </w:p>
    <w:p w14:paraId="14199771" w14:textId="77777777" w:rsidR="009B39A1" w:rsidRPr="003E1D2F" w:rsidRDefault="009B39A1">
      <w:pPr>
        <w:tabs>
          <w:tab w:val="left" w:pos="567"/>
        </w:tabs>
        <w:rPr>
          <w:color w:val="000000"/>
          <w:sz w:val="22"/>
          <w:lang w:val="et-EE"/>
        </w:rPr>
        <w:pPrChange w:id="1079" w:author="RR_5" w:date="2025-12-02T11:40:00Z">
          <w:pPr>
            <w:keepNext/>
            <w:tabs>
              <w:tab w:val="left" w:pos="567"/>
            </w:tabs>
          </w:pPr>
        </w:pPrChange>
      </w:pPr>
      <w:r w:rsidRPr="003E1D2F">
        <w:rPr>
          <w:color w:val="000000"/>
          <w:sz w:val="22"/>
          <w:lang w:val="et-EE"/>
        </w:rPr>
        <w:t>Vorikonasooli korduvtoksilisuse uuringud viitavad sellele, et kõige ohustatumaks organiks on maks. Sarnaselt teiste antimükootiliste preparaatidega ilmnes katseloomadel hepatotoksilisus juba selliste vorikonasooli plasmakontsentratsioonide juures, mida inimestel täheldatakse tavaliste raviannuste kasutamisel. Rottidel, hiirtel ja koertel kutsus vorikonasool esile ka minimaalsed muutused neerupealistes. Üldkasutatavates farmakoloogilise ohutuse, genotoksilisuse ja kartsinogeensuse uuringutes ei täheldatud inimesele erilist ohtu.</w:t>
      </w:r>
    </w:p>
    <w:p w14:paraId="34D37F53" w14:textId="77777777" w:rsidR="009B39A1" w:rsidRPr="003E1D2F" w:rsidRDefault="009B39A1">
      <w:pPr>
        <w:pStyle w:val="EndnoteText"/>
        <w:rPr>
          <w:color w:val="000000"/>
          <w:lang w:val="et-EE"/>
        </w:rPr>
      </w:pPr>
    </w:p>
    <w:p w14:paraId="30C8729D" w14:textId="77777777" w:rsidR="009B39A1" w:rsidRPr="003E1D2F" w:rsidRDefault="009B39A1">
      <w:pPr>
        <w:tabs>
          <w:tab w:val="left" w:pos="567"/>
        </w:tabs>
        <w:rPr>
          <w:color w:val="000000"/>
          <w:sz w:val="22"/>
          <w:lang w:val="et-EE"/>
        </w:rPr>
      </w:pPr>
      <w:r w:rsidRPr="003E1D2F">
        <w:rPr>
          <w:color w:val="000000"/>
          <w:sz w:val="22"/>
          <w:lang w:val="et-EE"/>
        </w:rPr>
        <w:t>Reproduktiivsetes uuringutes on vorikonasool osutunud rottidel teratogeenseks ja küülikutel embrüotoksiliseks, seda plasmakontsentratsioonide juures, mida inimestel täheldatakse tavaliste raviannuste kasutamisel. Rottidel läbi viidud pre- ja postnataalse arengu uuringus pikendas vorikonasool plasmakontsentratsioonide juures, mis olid madalamad, kui inimestel tavaliste raviannuste kasutamisel täheldatavad plasmakontsentratsioonid, gestatsiooniperioodi ja sünnitegevuse kestvust ja põhjustas düstookiat (tõsist sünnitegevuse häiret) koos sellest tuleneva emasrottide kõrgema suremuse ja järglaste perinataalse elulemuse määra langusega. Vorikonasooli mõju sünnitegevusele on ilmselt seotud teatud liigispetsiifiliste mehhanismidega, hõlmates östrogeenide sisalduse vähenemist plasmas, ja on sarnane teiste asoolirühma kuuluvate antimükootiliste preparaatide kasutamisel täheldatud toimetele. Vorikonasooli manustamine ei mõjutanud isas- ega emasrottide fertiilsust ekspositsioonide juures, mis on saadud inimestel terapeutiliste annuste kasutamisel.</w:t>
      </w:r>
    </w:p>
    <w:p w14:paraId="14E1B440" w14:textId="77777777" w:rsidR="009B39A1" w:rsidRPr="003E1D2F" w:rsidRDefault="009B39A1">
      <w:pPr>
        <w:tabs>
          <w:tab w:val="left" w:pos="567"/>
        </w:tabs>
        <w:rPr>
          <w:color w:val="000000"/>
          <w:sz w:val="22"/>
          <w:lang w:val="et-EE"/>
        </w:rPr>
      </w:pPr>
    </w:p>
    <w:p w14:paraId="31CCAC1B" w14:textId="45C7FCF9" w:rsidR="009B39A1" w:rsidRPr="003E1D2F" w:rsidRDefault="009B39A1">
      <w:pPr>
        <w:pStyle w:val="CM55"/>
        <w:spacing w:after="0"/>
        <w:rPr>
          <w:color w:val="000000"/>
          <w:sz w:val="22"/>
          <w:lang w:val="et-EE"/>
        </w:rPr>
      </w:pPr>
      <w:r w:rsidRPr="003E1D2F">
        <w:rPr>
          <w:color w:val="000000"/>
          <w:sz w:val="22"/>
          <w:lang w:val="et-EE"/>
        </w:rPr>
        <w:t>Prekliinilistes uuringutes on leitud, et V</w:t>
      </w:r>
      <w:r w:rsidR="000B5209" w:rsidRPr="003E1D2F">
        <w:rPr>
          <w:color w:val="000000"/>
          <w:sz w:val="22"/>
          <w:lang w:val="et-EE"/>
        </w:rPr>
        <w:t>FEND</w:t>
      </w:r>
      <w:r w:rsidR="00061342" w:rsidRPr="003E1D2F">
        <w:rPr>
          <w:color w:val="000000"/>
          <w:sz w:val="22"/>
          <w:lang w:val="et-EE"/>
        </w:rPr>
        <w:t>’</w:t>
      </w:r>
      <w:r w:rsidRPr="003E1D2F">
        <w:rPr>
          <w:color w:val="000000"/>
          <w:sz w:val="22"/>
          <w:lang w:val="et-EE"/>
        </w:rPr>
        <w:t>i intravenoosses formulatsioonis kasutatav kandjaaine põhjustab korduva manustamisega toksilisuse uuringutes urotrakti epiteeli vakuoliseerumist ja maksa ning kopsude makrofaagide aktiveerumist. Et GPMT test (</w:t>
      </w:r>
      <w:r w:rsidRPr="000F107F">
        <w:rPr>
          <w:i/>
          <w:iCs/>
          <w:color w:val="000000"/>
          <w:sz w:val="22"/>
          <w:lang w:val="et-EE"/>
        </w:rPr>
        <w:t>guinea pig maximization test</w:t>
      </w:r>
      <w:r w:rsidRPr="003E1D2F">
        <w:rPr>
          <w:color w:val="000000"/>
          <w:sz w:val="22"/>
          <w:lang w:val="et-EE"/>
        </w:rPr>
        <w:t>) on osutunud positiivseks, tuleb arvestada, et V</w:t>
      </w:r>
      <w:r w:rsidR="000B5209" w:rsidRPr="003E1D2F">
        <w:rPr>
          <w:color w:val="000000"/>
          <w:sz w:val="22"/>
          <w:lang w:val="et-EE"/>
        </w:rPr>
        <w:t>FEND</w:t>
      </w:r>
      <w:r w:rsidR="00061342" w:rsidRPr="003E1D2F">
        <w:rPr>
          <w:color w:val="000000"/>
          <w:sz w:val="22"/>
          <w:lang w:val="et-EE"/>
        </w:rPr>
        <w:t>’</w:t>
      </w:r>
      <w:r w:rsidRPr="003E1D2F">
        <w:rPr>
          <w:color w:val="000000"/>
          <w:sz w:val="22"/>
          <w:lang w:val="et-EE"/>
        </w:rPr>
        <w:t xml:space="preserve">i intravenoosne formulatsioon võib põhjustada ülitundlikkusreaktsioone. Üldkasutatavates genotoksilisuse ja reproduktiivse toksilisuse uuringutes ei täheldatud SBECD poolt inimesele erilist ohtu. </w:t>
      </w:r>
      <w:r w:rsidR="00B752BC" w:rsidRPr="003E1D2F">
        <w:rPr>
          <w:color w:val="000000"/>
          <w:sz w:val="22"/>
          <w:lang w:val="et-EE"/>
        </w:rPr>
        <w:t>Kartsino</w:t>
      </w:r>
      <w:r w:rsidRPr="003E1D2F">
        <w:rPr>
          <w:color w:val="000000"/>
          <w:sz w:val="22"/>
          <w:lang w:val="et-EE"/>
        </w:rPr>
        <w:t>geensusuuringuid ei ole SBECD</w:t>
      </w:r>
      <w:r w:rsidR="007224C0">
        <w:rPr>
          <w:color w:val="000000"/>
          <w:sz w:val="22"/>
          <w:lang w:val="et-EE"/>
        </w:rPr>
        <w:t>-</w:t>
      </w:r>
      <w:r w:rsidRPr="003E1D2F">
        <w:rPr>
          <w:color w:val="000000"/>
          <w:sz w:val="22"/>
          <w:lang w:val="et-EE"/>
        </w:rPr>
        <w:t>ga läbi viidud. SBECD-s leiduv lisandaine on närilistel osutunud alküleerivaks mutageeniks ja võimalikuks ka</w:t>
      </w:r>
      <w:r w:rsidR="00B752BC" w:rsidRPr="003E1D2F">
        <w:rPr>
          <w:color w:val="000000"/>
          <w:sz w:val="22"/>
          <w:lang w:val="et-EE"/>
        </w:rPr>
        <w:t>rtsino</w:t>
      </w:r>
      <w:r w:rsidRPr="003E1D2F">
        <w:rPr>
          <w:color w:val="000000"/>
          <w:sz w:val="22"/>
          <w:lang w:val="et-EE"/>
        </w:rPr>
        <w:t xml:space="preserve">geeniks. Nimetatud lisandainel võib olla </w:t>
      </w:r>
      <w:r w:rsidR="00B752BC" w:rsidRPr="003E1D2F">
        <w:rPr>
          <w:color w:val="000000"/>
          <w:sz w:val="22"/>
          <w:lang w:val="et-EE"/>
        </w:rPr>
        <w:t>kartsino</w:t>
      </w:r>
      <w:r w:rsidRPr="003E1D2F">
        <w:rPr>
          <w:color w:val="000000"/>
          <w:sz w:val="22"/>
          <w:lang w:val="et-EE"/>
        </w:rPr>
        <w:t xml:space="preserve">geenne toime ka inimesele. Seetõttu ei tohiks ravi </w:t>
      </w:r>
      <w:r w:rsidRPr="003E1D2F">
        <w:rPr>
          <w:caps/>
          <w:color w:val="000000"/>
          <w:sz w:val="22"/>
          <w:lang w:val="et-EE"/>
        </w:rPr>
        <w:t>Vfend</w:t>
      </w:r>
      <w:r w:rsidR="00061342" w:rsidRPr="003E1D2F">
        <w:rPr>
          <w:caps/>
          <w:color w:val="000000"/>
          <w:sz w:val="22"/>
          <w:lang w:val="et-EE"/>
        </w:rPr>
        <w:t>’</w:t>
      </w:r>
      <w:r w:rsidRPr="003E1D2F">
        <w:rPr>
          <w:color w:val="000000"/>
          <w:sz w:val="22"/>
          <w:lang w:val="et-EE"/>
        </w:rPr>
        <w:t>i intravenoosse formulatsiooniga väldata kauem kui 6</w:t>
      </w:r>
      <w:r w:rsidR="00726E85" w:rsidRPr="003E1D2F">
        <w:rPr>
          <w:color w:val="000000"/>
          <w:sz w:val="22"/>
          <w:lang w:val="et-EE"/>
        </w:rPr>
        <w:t> </w:t>
      </w:r>
      <w:r w:rsidRPr="003E1D2F">
        <w:rPr>
          <w:color w:val="000000"/>
          <w:sz w:val="22"/>
          <w:lang w:val="et-EE"/>
        </w:rPr>
        <w:t>kuud.</w:t>
      </w:r>
    </w:p>
    <w:p w14:paraId="13F34BC6" w14:textId="77777777" w:rsidR="009B39A1" w:rsidRPr="003E1D2F" w:rsidRDefault="009B39A1">
      <w:pPr>
        <w:tabs>
          <w:tab w:val="left" w:pos="567"/>
        </w:tabs>
        <w:ind w:left="567" w:hanging="567"/>
        <w:rPr>
          <w:color w:val="000000"/>
          <w:sz w:val="22"/>
          <w:lang w:val="et-EE"/>
        </w:rPr>
        <w:pPrChange w:id="1080" w:author="RR_5" w:date="2025-12-02T11:40:00Z">
          <w:pPr>
            <w:keepNext/>
            <w:tabs>
              <w:tab w:val="left" w:pos="567"/>
            </w:tabs>
            <w:ind w:left="567" w:hanging="567"/>
          </w:pPr>
        </w:pPrChange>
      </w:pPr>
    </w:p>
    <w:p w14:paraId="77AE94BD" w14:textId="77777777" w:rsidR="009B39A1" w:rsidRPr="003E1D2F" w:rsidRDefault="009B39A1">
      <w:pPr>
        <w:tabs>
          <w:tab w:val="left" w:pos="567"/>
        </w:tabs>
        <w:ind w:left="567" w:hanging="567"/>
        <w:rPr>
          <w:color w:val="000000"/>
          <w:sz w:val="22"/>
          <w:lang w:val="et-EE"/>
        </w:rPr>
        <w:pPrChange w:id="1081" w:author="RR_5" w:date="2025-12-02T11:40:00Z">
          <w:pPr>
            <w:keepNext/>
            <w:tabs>
              <w:tab w:val="left" w:pos="567"/>
            </w:tabs>
            <w:ind w:left="567" w:hanging="567"/>
          </w:pPr>
        </w:pPrChange>
      </w:pPr>
    </w:p>
    <w:p w14:paraId="7F8CFE22" w14:textId="77777777" w:rsidR="009B39A1" w:rsidRPr="003E1D2F" w:rsidRDefault="009B39A1">
      <w:pPr>
        <w:keepNext/>
        <w:tabs>
          <w:tab w:val="left" w:pos="567"/>
        </w:tabs>
        <w:ind w:left="567" w:hanging="567"/>
        <w:rPr>
          <w:color w:val="000000"/>
          <w:sz w:val="22"/>
          <w:lang w:val="et-EE"/>
        </w:rPr>
      </w:pPr>
      <w:r w:rsidRPr="003E1D2F">
        <w:rPr>
          <w:b/>
          <w:color w:val="000000"/>
          <w:sz w:val="22"/>
          <w:lang w:val="et-EE"/>
        </w:rPr>
        <w:t>6.</w:t>
      </w:r>
      <w:r w:rsidRPr="003E1D2F">
        <w:rPr>
          <w:b/>
          <w:color w:val="000000"/>
          <w:sz w:val="22"/>
          <w:lang w:val="et-EE"/>
        </w:rPr>
        <w:tab/>
        <w:t>FARMATSEUTILISED ANDMED</w:t>
      </w:r>
    </w:p>
    <w:p w14:paraId="5EFE58B5" w14:textId="77777777" w:rsidR="009B39A1" w:rsidRPr="003E1D2F" w:rsidRDefault="009B39A1">
      <w:pPr>
        <w:keepNext/>
        <w:tabs>
          <w:tab w:val="left" w:pos="567"/>
        </w:tabs>
        <w:rPr>
          <w:color w:val="000000"/>
          <w:sz w:val="22"/>
          <w:lang w:val="et-EE"/>
        </w:rPr>
      </w:pPr>
    </w:p>
    <w:p w14:paraId="5E9E096B" w14:textId="77777777" w:rsidR="009B39A1" w:rsidRPr="003E1D2F" w:rsidRDefault="009B39A1">
      <w:pPr>
        <w:keepNext/>
        <w:tabs>
          <w:tab w:val="left" w:pos="567"/>
        </w:tabs>
        <w:ind w:left="567" w:hanging="567"/>
        <w:outlineLvl w:val="0"/>
        <w:rPr>
          <w:color w:val="000000"/>
          <w:sz w:val="22"/>
          <w:lang w:val="et-EE"/>
        </w:rPr>
      </w:pPr>
      <w:r w:rsidRPr="003E1D2F">
        <w:rPr>
          <w:b/>
          <w:color w:val="000000"/>
          <w:sz w:val="22"/>
          <w:lang w:val="et-EE"/>
        </w:rPr>
        <w:t>6.1</w:t>
      </w:r>
      <w:r w:rsidRPr="003E1D2F">
        <w:rPr>
          <w:b/>
          <w:color w:val="000000"/>
          <w:sz w:val="22"/>
          <w:lang w:val="et-EE"/>
        </w:rPr>
        <w:tab/>
        <w:t>Abiainete loetelu</w:t>
      </w:r>
    </w:p>
    <w:p w14:paraId="6FDC3CC3" w14:textId="77777777" w:rsidR="009B39A1" w:rsidRPr="003E1D2F" w:rsidRDefault="009B39A1">
      <w:pPr>
        <w:keepNext/>
        <w:tabs>
          <w:tab w:val="left" w:pos="567"/>
        </w:tabs>
        <w:rPr>
          <w:color w:val="000000"/>
          <w:sz w:val="22"/>
          <w:lang w:val="et-EE"/>
        </w:rPr>
      </w:pPr>
    </w:p>
    <w:p w14:paraId="6F13FE72" w14:textId="77777777" w:rsidR="009B39A1" w:rsidRPr="003E1D2F" w:rsidRDefault="009B39A1">
      <w:pPr>
        <w:tabs>
          <w:tab w:val="left" w:pos="567"/>
        </w:tabs>
        <w:outlineLvl w:val="0"/>
        <w:rPr>
          <w:color w:val="000000"/>
          <w:sz w:val="22"/>
          <w:lang w:val="et-EE"/>
        </w:rPr>
        <w:pPrChange w:id="1082" w:author="RR_5" w:date="2025-12-02T11:40:00Z">
          <w:pPr>
            <w:keepNext/>
            <w:tabs>
              <w:tab w:val="left" w:pos="567"/>
            </w:tabs>
            <w:outlineLvl w:val="0"/>
          </w:pPr>
        </w:pPrChange>
      </w:pPr>
      <w:r w:rsidRPr="003E1D2F">
        <w:rPr>
          <w:color w:val="000000"/>
          <w:sz w:val="22"/>
          <w:lang w:val="et-EE"/>
        </w:rPr>
        <w:t>Sulfobutüüleeter-beeta-tsüklodekstriinnaatrium (SBECD).</w:t>
      </w:r>
    </w:p>
    <w:p w14:paraId="6D15541F" w14:textId="77777777" w:rsidR="00B84A9C" w:rsidRPr="003E1D2F" w:rsidRDefault="00B84A9C" w:rsidP="00B84A9C">
      <w:pPr>
        <w:tabs>
          <w:tab w:val="left" w:pos="567"/>
        </w:tabs>
        <w:rPr>
          <w:color w:val="000000"/>
          <w:sz w:val="22"/>
          <w:lang w:val="et-EE"/>
        </w:rPr>
      </w:pPr>
    </w:p>
    <w:p w14:paraId="66491B13" w14:textId="77777777" w:rsidR="009B39A1" w:rsidRPr="003E1D2F" w:rsidRDefault="009B39A1">
      <w:pPr>
        <w:keepNext/>
        <w:tabs>
          <w:tab w:val="left" w:pos="567"/>
        </w:tabs>
        <w:ind w:left="567" w:hanging="567"/>
        <w:outlineLvl w:val="0"/>
        <w:rPr>
          <w:i/>
          <w:color w:val="000000"/>
          <w:sz w:val="22"/>
          <w:lang w:val="et-EE"/>
        </w:rPr>
        <w:pPrChange w:id="1083" w:author="RR_5" w:date="2025-12-02T11:40:00Z">
          <w:pPr>
            <w:tabs>
              <w:tab w:val="left" w:pos="567"/>
            </w:tabs>
            <w:ind w:left="567" w:hanging="567"/>
            <w:outlineLvl w:val="0"/>
          </w:pPr>
        </w:pPrChange>
      </w:pPr>
      <w:r w:rsidRPr="003E1D2F">
        <w:rPr>
          <w:b/>
          <w:color w:val="000000"/>
          <w:sz w:val="22"/>
          <w:lang w:val="et-EE"/>
        </w:rPr>
        <w:t>6.2</w:t>
      </w:r>
      <w:r w:rsidRPr="003E1D2F">
        <w:rPr>
          <w:b/>
          <w:color w:val="000000"/>
          <w:sz w:val="22"/>
          <w:lang w:val="et-EE"/>
        </w:rPr>
        <w:tab/>
        <w:t>Sobimatus</w:t>
      </w:r>
    </w:p>
    <w:p w14:paraId="1DA0A4CF" w14:textId="77777777" w:rsidR="009B39A1" w:rsidRPr="003E1D2F" w:rsidRDefault="009B39A1">
      <w:pPr>
        <w:keepNext/>
        <w:tabs>
          <w:tab w:val="left" w:pos="567"/>
        </w:tabs>
        <w:rPr>
          <w:color w:val="000000"/>
          <w:sz w:val="22"/>
          <w:lang w:val="et-EE"/>
        </w:rPr>
        <w:pPrChange w:id="1084" w:author="RR_5" w:date="2025-12-02T11:40:00Z">
          <w:pPr>
            <w:tabs>
              <w:tab w:val="left" w:pos="567"/>
            </w:tabs>
          </w:pPr>
        </w:pPrChange>
      </w:pPr>
    </w:p>
    <w:p w14:paraId="36DF6B2C" w14:textId="77777777" w:rsidR="009B39A1" w:rsidRPr="003E1D2F" w:rsidRDefault="009B39A1">
      <w:pPr>
        <w:tabs>
          <w:tab w:val="left" w:pos="567"/>
        </w:tabs>
        <w:rPr>
          <w:color w:val="000000"/>
          <w:sz w:val="22"/>
          <w:lang w:val="et-EE"/>
        </w:rPr>
      </w:pPr>
      <w:r w:rsidRPr="003E1D2F">
        <w:rPr>
          <w:caps/>
          <w:color w:val="000000"/>
          <w:sz w:val="22"/>
          <w:lang w:val="et-EE"/>
        </w:rPr>
        <w:t>Vfend</w:t>
      </w:r>
      <w:r w:rsidR="00061342" w:rsidRPr="003E1D2F">
        <w:rPr>
          <w:caps/>
          <w:color w:val="000000"/>
          <w:sz w:val="22"/>
          <w:lang w:val="et-EE"/>
        </w:rPr>
        <w:t>’</w:t>
      </w:r>
      <w:r w:rsidRPr="003E1D2F">
        <w:rPr>
          <w:color w:val="000000"/>
          <w:sz w:val="22"/>
          <w:lang w:val="et-EE"/>
        </w:rPr>
        <w:t xml:space="preserve">i ei tohi infundeerida samasse voolikusse või kanüüli samaaegselt teiste intravenoossete ravimitega. </w:t>
      </w:r>
      <w:r w:rsidR="00E55549" w:rsidRPr="003E1D2F">
        <w:rPr>
          <w:color w:val="000000"/>
          <w:sz w:val="22"/>
          <w:lang w:val="et-EE"/>
        </w:rPr>
        <w:t>Infusioonik</w:t>
      </w:r>
      <w:r w:rsidR="00B84A9C" w:rsidRPr="003E1D2F">
        <w:rPr>
          <w:color w:val="000000"/>
          <w:sz w:val="22"/>
          <w:lang w:val="et-EE"/>
        </w:rPr>
        <w:t xml:space="preserve">otti tuleb kontrollida, </w:t>
      </w:r>
      <w:r w:rsidR="00E55549" w:rsidRPr="003E1D2F">
        <w:rPr>
          <w:color w:val="000000"/>
          <w:sz w:val="22"/>
          <w:lang w:val="et-EE"/>
        </w:rPr>
        <w:t xml:space="preserve">et </w:t>
      </w:r>
      <w:r w:rsidR="00636CD4" w:rsidRPr="003E1D2F">
        <w:rPr>
          <w:color w:val="000000"/>
          <w:sz w:val="22"/>
          <w:lang w:val="et-EE"/>
        </w:rPr>
        <w:t>veendud</w:t>
      </w:r>
      <w:r w:rsidR="00E55549" w:rsidRPr="003E1D2F">
        <w:rPr>
          <w:color w:val="000000"/>
          <w:sz w:val="22"/>
          <w:lang w:val="et-EE"/>
        </w:rPr>
        <w:t>a</w:t>
      </w:r>
      <w:r w:rsidR="00B84A9C" w:rsidRPr="003E1D2F">
        <w:rPr>
          <w:color w:val="000000"/>
          <w:sz w:val="22"/>
          <w:lang w:val="et-EE"/>
        </w:rPr>
        <w:t xml:space="preserve"> </w:t>
      </w:r>
      <w:r w:rsidR="00E55549" w:rsidRPr="003E1D2F">
        <w:rPr>
          <w:color w:val="000000"/>
          <w:sz w:val="22"/>
          <w:lang w:val="et-EE"/>
        </w:rPr>
        <w:t xml:space="preserve">kogu </w:t>
      </w:r>
      <w:r w:rsidR="00B84A9C" w:rsidRPr="003E1D2F">
        <w:rPr>
          <w:color w:val="000000"/>
          <w:sz w:val="22"/>
          <w:lang w:val="et-EE"/>
        </w:rPr>
        <w:t>infusioon</w:t>
      </w:r>
      <w:r w:rsidR="00E55549" w:rsidRPr="003E1D2F">
        <w:rPr>
          <w:color w:val="000000"/>
          <w:sz w:val="22"/>
          <w:lang w:val="et-EE"/>
        </w:rPr>
        <w:t>ilahuse manustamises</w:t>
      </w:r>
      <w:r w:rsidR="00B84A9C" w:rsidRPr="003E1D2F">
        <w:rPr>
          <w:color w:val="000000"/>
          <w:sz w:val="22"/>
          <w:lang w:val="et-EE"/>
        </w:rPr>
        <w:t xml:space="preserve"> </w:t>
      </w:r>
      <w:r w:rsidR="00E55549" w:rsidRPr="003E1D2F">
        <w:rPr>
          <w:color w:val="000000"/>
          <w:sz w:val="22"/>
          <w:lang w:val="et-EE"/>
        </w:rPr>
        <w:t>patsiendile</w:t>
      </w:r>
      <w:r w:rsidR="00B84A9C" w:rsidRPr="003E1D2F">
        <w:rPr>
          <w:color w:val="000000"/>
          <w:sz w:val="22"/>
          <w:lang w:val="et-EE"/>
        </w:rPr>
        <w:t xml:space="preserve">. </w:t>
      </w:r>
      <w:r w:rsidRPr="003E1D2F">
        <w:rPr>
          <w:color w:val="000000"/>
          <w:sz w:val="22"/>
          <w:lang w:val="et-EE"/>
        </w:rPr>
        <w:t xml:space="preserve">Kui </w:t>
      </w:r>
      <w:r w:rsidRPr="003E1D2F">
        <w:rPr>
          <w:caps/>
          <w:color w:val="000000"/>
          <w:sz w:val="22"/>
          <w:lang w:val="et-EE"/>
        </w:rPr>
        <w:t>Vfend</w:t>
      </w:r>
      <w:r w:rsidR="00061342" w:rsidRPr="003E1D2F">
        <w:rPr>
          <w:caps/>
          <w:color w:val="000000"/>
          <w:sz w:val="22"/>
          <w:lang w:val="et-EE"/>
        </w:rPr>
        <w:t>’</w:t>
      </w:r>
      <w:r w:rsidRPr="003E1D2F">
        <w:rPr>
          <w:color w:val="000000"/>
          <w:sz w:val="22"/>
          <w:lang w:val="et-EE"/>
        </w:rPr>
        <w:t>i infusioon on lõppenud, võib voolikut kasutada teiste intravenoossete ravimite manustamiseks.</w:t>
      </w:r>
    </w:p>
    <w:p w14:paraId="341F45E3" w14:textId="77777777" w:rsidR="009B39A1" w:rsidRPr="003E1D2F" w:rsidRDefault="009B39A1">
      <w:pPr>
        <w:tabs>
          <w:tab w:val="left" w:pos="567"/>
        </w:tabs>
        <w:rPr>
          <w:color w:val="000000"/>
          <w:sz w:val="22"/>
          <w:lang w:val="et-EE"/>
        </w:rPr>
      </w:pPr>
    </w:p>
    <w:p w14:paraId="2EC8D335" w14:textId="77777777" w:rsidR="009B39A1" w:rsidRPr="003E1D2F" w:rsidRDefault="009B39A1">
      <w:pPr>
        <w:keepNext/>
        <w:tabs>
          <w:tab w:val="left" w:pos="567"/>
        </w:tabs>
        <w:outlineLvl w:val="0"/>
        <w:rPr>
          <w:color w:val="000000"/>
          <w:sz w:val="22"/>
          <w:u w:val="single"/>
          <w:lang w:val="et-EE"/>
        </w:rPr>
        <w:pPrChange w:id="1085" w:author="RR_5" w:date="2025-12-02T11:40:00Z">
          <w:pPr>
            <w:tabs>
              <w:tab w:val="left" w:pos="567"/>
            </w:tabs>
            <w:outlineLvl w:val="0"/>
          </w:pPr>
        </w:pPrChange>
      </w:pPr>
      <w:r w:rsidRPr="003E1D2F">
        <w:rPr>
          <w:color w:val="000000"/>
          <w:sz w:val="22"/>
          <w:u w:val="single"/>
          <w:lang w:val="et-EE"/>
        </w:rPr>
        <w:t>Veretooted ja elektrolüütide kontsentreeritud lühiajalised infusioonilahused:</w:t>
      </w:r>
    </w:p>
    <w:p w14:paraId="695B6581" w14:textId="77777777" w:rsidR="009B39A1" w:rsidRPr="003E1D2F" w:rsidRDefault="009B39A1">
      <w:pPr>
        <w:tabs>
          <w:tab w:val="left" w:pos="567"/>
        </w:tabs>
        <w:rPr>
          <w:color w:val="000000"/>
          <w:sz w:val="22"/>
          <w:lang w:val="et-EE"/>
        </w:rPr>
      </w:pPr>
      <w:r w:rsidRPr="003E1D2F">
        <w:rPr>
          <w:color w:val="000000"/>
          <w:sz w:val="22"/>
          <w:lang w:val="et-EE"/>
        </w:rPr>
        <w:t>Elektrolüütide tasakaalu häired (hüpokaleemia, hüpomagneseemia ja hüpokaltseemia) tuleb korrigeerida enne vorikonasoolravi alustamist (vt lõigud</w:t>
      </w:r>
      <w:r w:rsidR="009F4D1E" w:rsidRPr="003E1D2F">
        <w:rPr>
          <w:color w:val="000000"/>
          <w:sz w:val="22"/>
          <w:lang w:val="et-EE"/>
        </w:rPr>
        <w:t> </w:t>
      </w:r>
      <w:r w:rsidRPr="003E1D2F">
        <w:rPr>
          <w:color w:val="000000"/>
          <w:sz w:val="22"/>
          <w:lang w:val="et-EE"/>
        </w:rPr>
        <w:t xml:space="preserve">4.2 ja 4.4). </w:t>
      </w:r>
      <w:r w:rsidRPr="003E1D2F">
        <w:rPr>
          <w:caps/>
          <w:color w:val="000000"/>
          <w:sz w:val="22"/>
          <w:lang w:val="et-EE"/>
        </w:rPr>
        <w:t>Vfend</w:t>
      </w:r>
      <w:r w:rsidR="00061342" w:rsidRPr="003E1D2F">
        <w:rPr>
          <w:caps/>
          <w:color w:val="000000"/>
          <w:sz w:val="22"/>
          <w:lang w:val="et-EE"/>
        </w:rPr>
        <w:t>’</w:t>
      </w:r>
      <w:r w:rsidRPr="003E1D2F">
        <w:rPr>
          <w:color w:val="000000"/>
          <w:sz w:val="22"/>
          <w:lang w:val="et-EE"/>
        </w:rPr>
        <w:t>i ei tohi manustada samaaegselt koos ükskõik milliste veretoodete või elektrolüütide kontsentreeritud lühiajaliste infusioonilahustega, isegi kui kaks infusiooni jooksevad erinevates voolikutes.</w:t>
      </w:r>
    </w:p>
    <w:p w14:paraId="7251EA1D" w14:textId="77777777" w:rsidR="009B39A1" w:rsidRPr="003E1D2F" w:rsidRDefault="009B39A1">
      <w:pPr>
        <w:tabs>
          <w:tab w:val="left" w:pos="567"/>
        </w:tabs>
        <w:rPr>
          <w:color w:val="000000"/>
          <w:sz w:val="22"/>
          <w:lang w:val="et-EE"/>
        </w:rPr>
      </w:pPr>
    </w:p>
    <w:p w14:paraId="4B8F5C16" w14:textId="77777777" w:rsidR="009B39A1" w:rsidRPr="003E1D2F" w:rsidRDefault="009B39A1" w:rsidP="0015472A">
      <w:pPr>
        <w:keepNext/>
        <w:keepLines/>
        <w:tabs>
          <w:tab w:val="left" w:pos="567"/>
        </w:tabs>
        <w:outlineLvl w:val="0"/>
        <w:rPr>
          <w:color w:val="000000"/>
          <w:sz w:val="22"/>
          <w:u w:val="single"/>
          <w:lang w:val="et-EE"/>
        </w:rPr>
      </w:pPr>
      <w:r w:rsidRPr="003E1D2F">
        <w:rPr>
          <w:color w:val="000000"/>
          <w:sz w:val="22"/>
          <w:u w:val="single"/>
          <w:lang w:val="et-EE"/>
        </w:rPr>
        <w:t>Täielik parenteraalne toitmine:</w:t>
      </w:r>
    </w:p>
    <w:p w14:paraId="55CC9414" w14:textId="77777777" w:rsidR="009B39A1" w:rsidRPr="003E1D2F" w:rsidRDefault="009B39A1">
      <w:pPr>
        <w:tabs>
          <w:tab w:val="left" w:pos="567"/>
        </w:tabs>
        <w:rPr>
          <w:color w:val="000000"/>
          <w:sz w:val="22"/>
          <w:lang w:val="et-EE"/>
        </w:rPr>
      </w:pPr>
      <w:r w:rsidRPr="003E1D2F">
        <w:rPr>
          <w:color w:val="000000"/>
          <w:sz w:val="22"/>
          <w:lang w:val="et-EE"/>
        </w:rPr>
        <w:t xml:space="preserve">Täielikku parenteraalset toitmist (TPN) ei pea </w:t>
      </w:r>
      <w:r w:rsidRPr="003E1D2F">
        <w:rPr>
          <w:caps/>
          <w:color w:val="000000"/>
          <w:sz w:val="22"/>
          <w:lang w:val="et-EE"/>
        </w:rPr>
        <w:t>Vfend</w:t>
      </w:r>
      <w:r w:rsidR="00061342" w:rsidRPr="003E1D2F">
        <w:rPr>
          <w:caps/>
          <w:color w:val="000000"/>
          <w:sz w:val="22"/>
          <w:lang w:val="et-EE"/>
        </w:rPr>
        <w:t>’</w:t>
      </w:r>
      <w:r w:rsidRPr="003E1D2F">
        <w:rPr>
          <w:color w:val="000000"/>
          <w:sz w:val="22"/>
          <w:lang w:val="et-EE"/>
        </w:rPr>
        <w:t xml:space="preserve">i kasutamise ajal katkestama, kuid seda tuleb infundeerida eraldi vooliku kaudu. Mitme valendikuga kateetri kaudu infundeerimisel tuleb TPNi manustada teisest pordist kui </w:t>
      </w:r>
      <w:r w:rsidRPr="003E1D2F">
        <w:rPr>
          <w:caps/>
          <w:color w:val="000000"/>
          <w:sz w:val="22"/>
          <w:lang w:val="et-EE"/>
        </w:rPr>
        <w:t>Vfend</w:t>
      </w:r>
      <w:r w:rsidR="00061342" w:rsidRPr="003E1D2F">
        <w:rPr>
          <w:caps/>
          <w:color w:val="000000"/>
          <w:sz w:val="22"/>
          <w:lang w:val="et-EE"/>
        </w:rPr>
        <w:t>’</w:t>
      </w:r>
      <w:r w:rsidRPr="003E1D2F">
        <w:rPr>
          <w:color w:val="000000"/>
          <w:sz w:val="22"/>
          <w:lang w:val="et-EE"/>
        </w:rPr>
        <w:t>i.</w:t>
      </w:r>
    </w:p>
    <w:p w14:paraId="2459A62C" w14:textId="77777777" w:rsidR="009B39A1" w:rsidRPr="003E1D2F" w:rsidRDefault="009B39A1">
      <w:pPr>
        <w:tabs>
          <w:tab w:val="left" w:pos="567"/>
        </w:tabs>
        <w:rPr>
          <w:color w:val="000000"/>
          <w:sz w:val="22"/>
          <w:lang w:val="et-EE"/>
        </w:rPr>
      </w:pPr>
      <w:r w:rsidRPr="003E1D2F">
        <w:rPr>
          <w:color w:val="000000"/>
          <w:sz w:val="22"/>
          <w:lang w:val="et-EE"/>
        </w:rPr>
        <w:t>VFEND</w:t>
      </w:r>
      <w:r w:rsidR="00061342" w:rsidRPr="003E1D2F">
        <w:rPr>
          <w:color w:val="000000"/>
          <w:sz w:val="22"/>
          <w:lang w:val="et-EE"/>
        </w:rPr>
        <w:t>’</w:t>
      </w:r>
      <w:r w:rsidRPr="003E1D2F">
        <w:rPr>
          <w:color w:val="000000"/>
          <w:sz w:val="22"/>
          <w:lang w:val="et-EE"/>
        </w:rPr>
        <w:t>i ei tohi lahjendada 4,2% naatriumbikarbonaadi infusiooniga.</w:t>
      </w:r>
    </w:p>
    <w:p w14:paraId="1E48B6D6" w14:textId="77777777" w:rsidR="009B39A1" w:rsidRPr="003E1D2F" w:rsidRDefault="009B39A1">
      <w:pPr>
        <w:tabs>
          <w:tab w:val="left" w:pos="567"/>
        </w:tabs>
        <w:rPr>
          <w:color w:val="000000"/>
          <w:sz w:val="22"/>
          <w:lang w:val="et-EE"/>
        </w:rPr>
      </w:pPr>
      <w:r w:rsidRPr="003E1D2F">
        <w:rPr>
          <w:caps/>
          <w:color w:val="000000"/>
          <w:sz w:val="22"/>
          <w:lang w:val="et-EE"/>
        </w:rPr>
        <w:t>Vfend</w:t>
      </w:r>
      <w:r w:rsidR="00061342" w:rsidRPr="003E1D2F">
        <w:rPr>
          <w:caps/>
          <w:color w:val="000000"/>
          <w:sz w:val="22"/>
          <w:lang w:val="et-EE"/>
        </w:rPr>
        <w:t>’</w:t>
      </w:r>
      <w:r w:rsidRPr="003E1D2F">
        <w:rPr>
          <w:color w:val="000000"/>
          <w:sz w:val="22"/>
          <w:lang w:val="et-EE"/>
        </w:rPr>
        <w:t>i sobivust teiste naatriumbikarbonaadi kontsentratsioonidega ei ole uuritud.</w:t>
      </w:r>
    </w:p>
    <w:p w14:paraId="669AE2D7" w14:textId="77777777" w:rsidR="009B39A1" w:rsidRPr="003E1D2F" w:rsidRDefault="009B39A1">
      <w:pPr>
        <w:tabs>
          <w:tab w:val="left" w:pos="567"/>
        </w:tabs>
        <w:rPr>
          <w:color w:val="000000"/>
          <w:sz w:val="22"/>
          <w:lang w:val="et-EE"/>
        </w:rPr>
      </w:pPr>
    </w:p>
    <w:p w14:paraId="5EFD4DA9" w14:textId="77777777" w:rsidR="009B39A1" w:rsidRPr="003E1D2F" w:rsidRDefault="00B752BC">
      <w:pPr>
        <w:tabs>
          <w:tab w:val="left" w:pos="567"/>
        </w:tabs>
        <w:outlineLvl w:val="0"/>
        <w:rPr>
          <w:color w:val="000000"/>
          <w:sz w:val="22"/>
          <w:lang w:val="et-EE"/>
        </w:rPr>
      </w:pPr>
      <w:r w:rsidRPr="003E1D2F">
        <w:rPr>
          <w:color w:val="000000"/>
          <w:sz w:val="22"/>
          <w:lang w:val="et-EE"/>
        </w:rPr>
        <w:t xml:space="preserve">Seda ravimit </w:t>
      </w:r>
      <w:r w:rsidR="009B39A1" w:rsidRPr="003E1D2F">
        <w:rPr>
          <w:color w:val="000000"/>
          <w:sz w:val="22"/>
          <w:lang w:val="et-EE"/>
        </w:rPr>
        <w:t>ei tohi segada</w:t>
      </w:r>
      <w:r w:rsidRPr="003E1D2F">
        <w:rPr>
          <w:color w:val="000000"/>
          <w:sz w:val="22"/>
          <w:lang w:val="et-EE"/>
        </w:rPr>
        <w:t xml:space="preserve"> teiste </w:t>
      </w:r>
      <w:r w:rsidR="00371C2B" w:rsidRPr="003E1D2F">
        <w:rPr>
          <w:color w:val="000000"/>
          <w:sz w:val="22"/>
          <w:lang w:val="et-EE"/>
        </w:rPr>
        <w:t>ravimite</w:t>
      </w:r>
      <w:r w:rsidRPr="003E1D2F">
        <w:rPr>
          <w:color w:val="000000"/>
          <w:sz w:val="22"/>
          <w:lang w:val="et-EE"/>
        </w:rPr>
        <w:t>ga</w:t>
      </w:r>
      <w:r w:rsidR="009B39A1" w:rsidRPr="003E1D2F">
        <w:rPr>
          <w:color w:val="000000"/>
          <w:sz w:val="22"/>
          <w:lang w:val="et-EE"/>
        </w:rPr>
        <w:t xml:space="preserve">, välja arvatud </w:t>
      </w:r>
      <w:r w:rsidRPr="003E1D2F">
        <w:rPr>
          <w:color w:val="000000"/>
          <w:sz w:val="22"/>
          <w:lang w:val="et-EE"/>
        </w:rPr>
        <w:t>nendega</w:t>
      </w:r>
      <w:r w:rsidR="009B39A1" w:rsidRPr="003E1D2F">
        <w:rPr>
          <w:color w:val="000000"/>
          <w:sz w:val="22"/>
          <w:lang w:val="et-EE"/>
        </w:rPr>
        <w:t xml:space="preserve">, mis on </w:t>
      </w:r>
      <w:r w:rsidRPr="003E1D2F">
        <w:rPr>
          <w:color w:val="000000"/>
          <w:sz w:val="22"/>
          <w:lang w:val="et-EE"/>
        </w:rPr>
        <w:t xml:space="preserve">loetletud </w:t>
      </w:r>
      <w:r w:rsidR="009B39A1" w:rsidRPr="003E1D2F">
        <w:rPr>
          <w:color w:val="000000"/>
          <w:sz w:val="22"/>
          <w:lang w:val="et-EE"/>
        </w:rPr>
        <w:t>lõigus</w:t>
      </w:r>
      <w:r w:rsidRPr="003E1D2F">
        <w:rPr>
          <w:color w:val="000000"/>
          <w:sz w:val="22"/>
          <w:lang w:val="et-EE"/>
        </w:rPr>
        <w:t> </w:t>
      </w:r>
      <w:r w:rsidR="009B39A1" w:rsidRPr="003E1D2F">
        <w:rPr>
          <w:color w:val="000000"/>
          <w:sz w:val="22"/>
          <w:lang w:val="et-EE"/>
        </w:rPr>
        <w:t>6.6.</w:t>
      </w:r>
    </w:p>
    <w:p w14:paraId="36993A64" w14:textId="77777777" w:rsidR="009B39A1" w:rsidRPr="003E1D2F" w:rsidRDefault="009B39A1">
      <w:pPr>
        <w:tabs>
          <w:tab w:val="left" w:pos="567"/>
        </w:tabs>
        <w:rPr>
          <w:color w:val="000000"/>
          <w:sz w:val="22"/>
          <w:lang w:val="et-EE"/>
        </w:rPr>
      </w:pPr>
    </w:p>
    <w:p w14:paraId="2F61DAAE" w14:textId="77777777" w:rsidR="009B39A1" w:rsidRPr="003E1D2F" w:rsidRDefault="009B39A1">
      <w:pPr>
        <w:keepNext/>
        <w:tabs>
          <w:tab w:val="left" w:pos="567"/>
        </w:tabs>
        <w:ind w:left="567" w:hanging="567"/>
        <w:outlineLvl w:val="0"/>
        <w:rPr>
          <w:color w:val="000000"/>
          <w:sz w:val="22"/>
          <w:lang w:val="et-EE"/>
        </w:rPr>
        <w:pPrChange w:id="1086" w:author="RR_5" w:date="2025-12-02T11:40:00Z">
          <w:pPr>
            <w:tabs>
              <w:tab w:val="left" w:pos="567"/>
            </w:tabs>
            <w:ind w:left="567" w:hanging="567"/>
            <w:outlineLvl w:val="0"/>
          </w:pPr>
        </w:pPrChange>
      </w:pPr>
      <w:r w:rsidRPr="003E1D2F">
        <w:rPr>
          <w:b/>
          <w:color w:val="000000"/>
          <w:sz w:val="22"/>
          <w:lang w:val="et-EE"/>
        </w:rPr>
        <w:t>6.3</w:t>
      </w:r>
      <w:r w:rsidRPr="003E1D2F">
        <w:rPr>
          <w:b/>
          <w:color w:val="000000"/>
          <w:sz w:val="22"/>
          <w:lang w:val="et-EE"/>
        </w:rPr>
        <w:tab/>
        <w:t>Kõlblikkusaeg</w:t>
      </w:r>
    </w:p>
    <w:p w14:paraId="580F2292" w14:textId="77777777" w:rsidR="009B39A1" w:rsidRPr="003E1D2F" w:rsidRDefault="009B39A1">
      <w:pPr>
        <w:keepNext/>
        <w:tabs>
          <w:tab w:val="left" w:pos="567"/>
        </w:tabs>
        <w:rPr>
          <w:color w:val="000000"/>
          <w:sz w:val="22"/>
          <w:lang w:val="et-EE"/>
        </w:rPr>
        <w:pPrChange w:id="1087" w:author="RR_5" w:date="2025-12-02T11:40:00Z">
          <w:pPr>
            <w:tabs>
              <w:tab w:val="left" w:pos="567"/>
            </w:tabs>
          </w:pPr>
        </w:pPrChange>
      </w:pPr>
    </w:p>
    <w:p w14:paraId="57AE2151" w14:textId="77777777" w:rsidR="009B39A1" w:rsidRPr="003E1D2F" w:rsidRDefault="009B39A1">
      <w:pPr>
        <w:tabs>
          <w:tab w:val="left" w:pos="567"/>
        </w:tabs>
        <w:rPr>
          <w:color w:val="000000"/>
          <w:sz w:val="22"/>
          <w:lang w:val="et-EE"/>
        </w:rPr>
      </w:pPr>
      <w:r w:rsidRPr="003E1D2F">
        <w:rPr>
          <w:color w:val="000000"/>
          <w:sz w:val="22"/>
          <w:lang w:val="et-EE"/>
        </w:rPr>
        <w:t>3</w:t>
      </w:r>
      <w:r w:rsidR="00B752BC" w:rsidRPr="003E1D2F">
        <w:rPr>
          <w:color w:val="000000"/>
          <w:sz w:val="22"/>
          <w:lang w:val="et-EE"/>
        </w:rPr>
        <w:t> </w:t>
      </w:r>
      <w:r w:rsidRPr="003E1D2F">
        <w:rPr>
          <w:color w:val="000000"/>
          <w:sz w:val="22"/>
          <w:lang w:val="et-EE"/>
        </w:rPr>
        <w:t>aastat</w:t>
      </w:r>
    </w:p>
    <w:p w14:paraId="4E40F7F1" w14:textId="77777777" w:rsidR="009B39A1" w:rsidRPr="003E1D2F" w:rsidRDefault="009B39A1">
      <w:pPr>
        <w:tabs>
          <w:tab w:val="left" w:pos="567"/>
        </w:tabs>
        <w:rPr>
          <w:color w:val="000000"/>
          <w:sz w:val="22"/>
          <w:lang w:val="et-EE"/>
        </w:rPr>
      </w:pPr>
    </w:p>
    <w:p w14:paraId="2D74B863" w14:textId="77777777" w:rsidR="009B39A1" w:rsidRPr="003E1D2F" w:rsidRDefault="009B39A1">
      <w:pPr>
        <w:tabs>
          <w:tab w:val="left" w:pos="567"/>
        </w:tabs>
        <w:rPr>
          <w:color w:val="000000"/>
          <w:sz w:val="22"/>
          <w:lang w:val="et-EE"/>
        </w:rPr>
      </w:pPr>
      <w:r w:rsidRPr="003E1D2F">
        <w:rPr>
          <w:color w:val="000000"/>
          <w:sz w:val="22"/>
          <w:lang w:val="et-EE"/>
        </w:rPr>
        <w:t>Mikrobioloogilise</w:t>
      </w:r>
      <w:r w:rsidR="001D1693" w:rsidRPr="003E1D2F">
        <w:rPr>
          <w:color w:val="000000"/>
          <w:sz w:val="22"/>
          <w:lang w:val="et-EE"/>
        </w:rPr>
        <w:t xml:space="preserve"> saa</w:t>
      </w:r>
      <w:r w:rsidRPr="003E1D2F">
        <w:rPr>
          <w:color w:val="000000"/>
          <w:sz w:val="22"/>
          <w:lang w:val="et-EE"/>
        </w:rPr>
        <w:t>st</w:t>
      </w:r>
      <w:r w:rsidR="001D1693" w:rsidRPr="003E1D2F">
        <w:rPr>
          <w:color w:val="000000"/>
          <w:sz w:val="22"/>
          <w:lang w:val="et-EE"/>
        </w:rPr>
        <w:t>atuse</w:t>
      </w:r>
      <w:r w:rsidRPr="003E1D2F">
        <w:rPr>
          <w:color w:val="000000"/>
          <w:sz w:val="22"/>
          <w:lang w:val="et-EE"/>
        </w:rPr>
        <w:t xml:space="preserve"> </w:t>
      </w:r>
      <w:r w:rsidR="001D1693" w:rsidRPr="003E1D2F">
        <w:rPr>
          <w:color w:val="000000"/>
          <w:sz w:val="22"/>
          <w:lang w:val="et-EE"/>
        </w:rPr>
        <w:t>vältimiseks</w:t>
      </w:r>
      <w:r w:rsidRPr="003E1D2F">
        <w:rPr>
          <w:color w:val="000000"/>
          <w:sz w:val="22"/>
          <w:lang w:val="et-EE"/>
        </w:rPr>
        <w:t xml:space="preserve"> tuleb</w:t>
      </w:r>
      <w:r w:rsidR="00D01712" w:rsidRPr="003E1D2F">
        <w:rPr>
          <w:color w:val="000000"/>
          <w:sz w:val="22"/>
          <w:lang w:val="et-EE"/>
        </w:rPr>
        <w:t xml:space="preserve"> </w:t>
      </w:r>
      <w:r w:rsidR="008A4C07" w:rsidRPr="003E1D2F">
        <w:rPr>
          <w:color w:val="000000"/>
          <w:sz w:val="22"/>
          <w:lang w:val="et-EE"/>
        </w:rPr>
        <w:t>ravim</w:t>
      </w:r>
      <w:r w:rsidRPr="003E1D2F">
        <w:rPr>
          <w:color w:val="000000"/>
          <w:sz w:val="22"/>
          <w:lang w:val="et-EE"/>
        </w:rPr>
        <w:t xml:space="preserve"> kohe ära kasutada. Kui </w:t>
      </w:r>
      <w:r w:rsidR="008A4C07" w:rsidRPr="003E1D2F">
        <w:rPr>
          <w:color w:val="000000"/>
          <w:sz w:val="22"/>
          <w:lang w:val="et-EE"/>
        </w:rPr>
        <w:t>ravimit ei kasutata kohe</w:t>
      </w:r>
      <w:r w:rsidRPr="003E1D2F">
        <w:rPr>
          <w:color w:val="000000"/>
          <w:sz w:val="22"/>
          <w:lang w:val="et-EE"/>
        </w:rPr>
        <w:t>, vastut</w:t>
      </w:r>
      <w:r w:rsidR="008A4C07" w:rsidRPr="003E1D2F">
        <w:rPr>
          <w:color w:val="000000"/>
          <w:sz w:val="22"/>
          <w:lang w:val="et-EE"/>
        </w:rPr>
        <w:t>ab</w:t>
      </w:r>
      <w:r w:rsidRPr="003E1D2F">
        <w:rPr>
          <w:color w:val="000000"/>
          <w:sz w:val="22"/>
          <w:lang w:val="et-EE"/>
        </w:rPr>
        <w:t xml:space="preserve"> </w:t>
      </w:r>
      <w:r w:rsidR="008A4C07" w:rsidRPr="003E1D2F">
        <w:rPr>
          <w:color w:val="000000"/>
          <w:sz w:val="22"/>
          <w:lang w:val="et-EE"/>
        </w:rPr>
        <w:t xml:space="preserve">selle </w:t>
      </w:r>
      <w:r w:rsidRPr="003E1D2F">
        <w:rPr>
          <w:color w:val="000000"/>
          <w:sz w:val="22"/>
          <w:lang w:val="et-EE"/>
        </w:rPr>
        <w:t>säilit</w:t>
      </w:r>
      <w:r w:rsidR="00D01712" w:rsidRPr="003E1D2F">
        <w:rPr>
          <w:color w:val="000000"/>
          <w:sz w:val="22"/>
          <w:lang w:val="et-EE"/>
        </w:rPr>
        <w:t>ami</w:t>
      </w:r>
      <w:r w:rsidRPr="003E1D2F">
        <w:rPr>
          <w:color w:val="000000"/>
          <w:sz w:val="22"/>
          <w:lang w:val="et-EE"/>
        </w:rPr>
        <w:t>saja ja –tingimuste eest kasutaja</w:t>
      </w:r>
      <w:r w:rsidR="008A4C07" w:rsidRPr="003E1D2F">
        <w:rPr>
          <w:color w:val="000000"/>
          <w:sz w:val="22"/>
          <w:lang w:val="et-EE"/>
        </w:rPr>
        <w:t>.</w:t>
      </w:r>
      <w:r w:rsidRPr="003E1D2F">
        <w:rPr>
          <w:color w:val="000000"/>
          <w:sz w:val="22"/>
          <w:lang w:val="et-EE"/>
        </w:rPr>
        <w:t xml:space="preserve"> </w:t>
      </w:r>
      <w:r w:rsidR="008A4C07" w:rsidRPr="003E1D2F">
        <w:rPr>
          <w:color w:val="000000"/>
          <w:sz w:val="22"/>
          <w:lang w:val="et-EE"/>
        </w:rPr>
        <w:t>Ravimit võib säilitada kuni 24</w:t>
      </w:r>
      <w:r w:rsidR="00F201F8" w:rsidRPr="003E1D2F">
        <w:rPr>
          <w:color w:val="000000"/>
          <w:sz w:val="22"/>
          <w:lang w:val="et-EE"/>
        </w:rPr>
        <w:t> </w:t>
      </w:r>
      <w:r w:rsidR="008A4C07" w:rsidRPr="003E1D2F">
        <w:rPr>
          <w:color w:val="000000"/>
          <w:sz w:val="22"/>
          <w:lang w:val="et-EE"/>
        </w:rPr>
        <w:t>tundi</w:t>
      </w:r>
      <w:r w:rsidRPr="003E1D2F">
        <w:rPr>
          <w:color w:val="000000"/>
          <w:sz w:val="22"/>
          <w:lang w:val="et-EE"/>
        </w:rPr>
        <w:t xml:space="preserve"> temperatuuril 2°C...8°C (külmkapis)</w:t>
      </w:r>
      <w:r w:rsidR="008A4C07" w:rsidRPr="003E1D2F">
        <w:rPr>
          <w:color w:val="000000"/>
          <w:sz w:val="22"/>
          <w:lang w:val="et-EE"/>
        </w:rPr>
        <w:t>,</w:t>
      </w:r>
      <w:r w:rsidRPr="003E1D2F">
        <w:rPr>
          <w:color w:val="000000"/>
          <w:sz w:val="22"/>
          <w:lang w:val="et-EE"/>
        </w:rPr>
        <w:t xml:space="preserve"> </w:t>
      </w:r>
      <w:r w:rsidR="008A4C07" w:rsidRPr="003E1D2F">
        <w:rPr>
          <w:color w:val="000000"/>
          <w:sz w:val="22"/>
          <w:lang w:val="et-EE"/>
        </w:rPr>
        <w:t>välja arvatud juhul, kui</w:t>
      </w:r>
      <w:r w:rsidR="00D01712" w:rsidRPr="003E1D2F">
        <w:rPr>
          <w:color w:val="000000"/>
          <w:sz w:val="22"/>
          <w:lang w:val="et-EE"/>
        </w:rPr>
        <w:t xml:space="preserve"> </w:t>
      </w:r>
      <w:r w:rsidR="00B752BC" w:rsidRPr="003E1D2F">
        <w:rPr>
          <w:color w:val="000000"/>
          <w:sz w:val="22"/>
          <w:lang w:val="et-EE"/>
        </w:rPr>
        <w:t xml:space="preserve">manustamiskõlblikuks muutmine </w:t>
      </w:r>
      <w:r w:rsidR="008A4C07" w:rsidRPr="003E1D2F">
        <w:rPr>
          <w:color w:val="000000"/>
          <w:sz w:val="22"/>
          <w:lang w:val="et-EE"/>
        </w:rPr>
        <w:t xml:space="preserve">on </w:t>
      </w:r>
      <w:r w:rsidR="00B752BC" w:rsidRPr="003E1D2F">
        <w:rPr>
          <w:color w:val="000000"/>
          <w:sz w:val="22"/>
          <w:lang w:val="et-EE"/>
        </w:rPr>
        <w:t>toimu</w:t>
      </w:r>
      <w:r w:rsidR="008A4C07" w:rsidRPr="003E1D2F">
        <w:rPr>
          <w:color w:val="000000"/>
          <w:sz w:val="22"/>
          <w:lang w:val="et-EE"/>
        </w:rPr>
        <w:t>nud</w:t>
      </w:r>
      <w:r w:rsidRPr="003E1D2F">
        <w:rPr>
          <w:color w:val="000000"/>
          <w:sz w:val="22"/>
          <w:lang w:val="et-EE"/>
        </w:rPr>
        <w:t xml:space="preserve"> kontrollitud ja valideeritud aseptilistes tingimustes.</w:t>
      </w:r>
    </w:p>
    <w:p w14:paraId="71D26DA7" w14:textId="77777777" w:rsidR="009B39A1" w:rsidRPr="003E1D2F" w:rsidRDefault="009B39A1">
      <w:pPr>
        <w:tabs>
          <w:tab w:val="left" w:pos="567"/>
        </w:tabs>
        <w:rPr>
          <w:color w:val="000000"/>
          <w:sz w:val="22"/>
          <w:lang w:val="et-EE"/>
        </w:rPr>
      </w:pPr>
    </w:p>
    <w:p w14:paraId="30C588A5" w14:textId="77777777" w:rsidR="009B39A1" w:rsidRPr="003E1D2F" w:rsidRDefault="009B39A1">
      <w:pPr>
        <w:tabs>
          <w:tab w:val="left" w:pos="567"/>
        </w:tabs>
        <w:rPr>
          <w:color w:val="000000"/>
          <w:sz w:val="22"/>
          <w:lang w:val="et-EE"/>
        </w:rPr>
      </w:pPr>
      <w:r w:rsidRPr="003E1D2F">
        <w:rPr>
          <w:color w:val="000000"/>
          <w:sz w:val="22"/>
          <w:lang w:val="et-EE"/>
        </w:rPr>
        <w:t>Uuringutes on leitud, et lahuse kontsentraat on temperatuuril 2°C...8 C keemiliselt ja füüsikaliselt stabiilne 24</w:t>
      </w:r>
      <w:r w:rsidR="009F4D1E" w:rsidRPr="003E1D2F">
        <w:rPr>
          <w:color w:val="000000"/>
          <w:sz w:val="22"/>
          <w:lang w:val="et-EE"/>
        </w:rPr>
        <w:t> </w:t>
      </w:r>
      <w:r w:rsidRPr="003E1D2F">
        <w:rPr>
          <w:color w:val="000000"/>
          <w:sz w:val="22"/>
          <w:lang w:val="et-EE"/>
        </w:rPr>
        <w:t>tunni vältel.</w:t>
      </w:r>
    </w:p>
    <w:p w14:paraId="2517E7DA" w14:textId="77777777" w:rsidR="003F6A3A" w:rsidRPr="003E1D2F" w:rsidRDefault="003F6A3A" w:rsidP="003F6A3A">
      <w:pPr>
        <w:pStyle w:val="Default"/>
        <w:rPr>
          <w:sz w:val="22"/>
          <w:lang w:val="et-EE"/>
        </w:rPr>
      </w:pPr>
    </w:p>
    <w:p w14:paraId="21265BBB" w14:textId="77777777" w:rsidR="009B39A1" w:rsidRPr="003E1D2F" w:rsidRDefault="009B39A1">
      <w:pPr>
        <w:keepNext/>
        <w:tabs>
          <w:tab w:val="left" w:pos="567"/>
        </w:tabs>
        <w:ind w:left="567" w:hanging="567"/>
        <w:outlineLvl w:val="0"/>
        <w:rPr>
          <w:color w:val="000000"/>
          <w:sz w:val="22"/>
          <w:lang w:val="et-EE"/>
        </w:rPr>
        <w:pPrChange w:id="1088" w:author="RR_5" w:date="2025-12-02T11:40:00Z">
          <w:pPr>
            <w:tabs>
              <w:tab w:val="left" w:pos="567"/>
            </w:tabs>
            <w:ind w:left="567" w:hanging="567"/>
            <w:outlineLvl w:val="0"/>
          </w:pPr>
        </w:pPrChange>
      </w:pPr>
      <w:r w:rsidRPr="003E1D2F">
        <w:rPr>
          <w:b/>
          <w:color w:val="000000"/>
          <w:sz w:val="22"/>
          <w:lang w:val="et-EE"/>
        </w:rPr>
        <w:t>6.4</w:t>
      </w:r>
      <w:r w:rsidRPr="003E1D2F">
        <w:rPr>
          <w:b/>
          <w:color w:val="000000"/>
          <w:sz w:val="22"/>
          <w:lang w:val="et-EE"/>
        </w:rPr>
        <w:tab/>
        <w:t>Säilitamise eritingimused</w:t>
      </w:r>
    </w:p>
    <w:p w14:paraId="5799DDFD" w14:textId="77777777" w:rsidR="009B39A1" w:rsidRPr="003E1D2F" w:rsidRDefault="009B39A1">
      <w:pPr>
        <w:keepNext/>
        <w:tabs>
          <w:tab w:val="left" w:pos="567"/>
        </w:tabs>
        <w:rPr>
          <w:color w:val="000000"/>
          <w:sz w:val="22"/>
          <w:lang w:val="et-EE"/>
        </w:rPr>
        <w:pPrChange w:id="1089" w:author="RR_5" w:date="2025-12-02T11:40:00Z">
          <w:pPr>
            <w:tabs>
              <w:tab w:val="left" w:pos="567"/>
            </w:tabs>
          </w:pPr>
        </w:pPrChange>
      </w:pPr>
    </w:p>
    <w:p w14:paraId="44E61092" w14:textId="77777777" w:rsidR="00B752BC" w:rsidRPr="00C06338" w:rsidRDefault="008A4C07">
      <w:pPr>
        <w:tabs>
          <w:tab w:val="left" w:pos="567"/>
        </w:tabs>
        <w:rPr>
          <w:color w:val="000000"/>
          <w:szCs w:val="22"/>
          <w:lang w:val="et-EE"/>
        </w:rPr>
      </w:pPr>
      <w:r w:rsidRPr="003E1D2F">
        <w:rPr>
          <w:color w:val="000000"/>
          <w:sz w:val="22"/>
          <w:lang w:val="et-EE"/>
        </w:rPr>
        <w:t>L</w:t>
      </w:r>
      <w:r w:rsidR="00B752BC" w:rsidRPr="003E1D2F">
        <w:rPr>
          <w:color w:val="000000"/>
          <w:sz w:val="22"/>
          <w:lang w:val="et-EE"/>
        </w:rPr>
        <w:t>ahus</w:t>
      </w:r>
      <w:r w:rsidRPr="003E1D2F">
        <w:rPr>
          <w:color w:val="000000"/>
          <w:sz w:val="22"/>
          <w:lang w:val="et-EE"/>
        </w:rPr>
        <w:t>tamata viaal</w:t>
      </w:r>
      <w:r w:rsidR="00B752BC" w:rsidRPr="003E1D2F">
        <w:rPr>
          <w:color w:val="000000"/>
          <w:sz w:val="22"/>
          <w:lang w:val="et-EE"/>
        </w:rPr>
        <w:t xml:space="preserve"> ei </w:t>
      </w:r>
      <w:r w:rsidR="00B752BC" w:rsidRPr="003E1D2F">
        <w:rPr>
          <w:color w:val="000000"/>
          <w:sz w:val="22"/>
          <w:szCs w:val="22"/>
          <w:lang w:val="et-EE"/>
        </w:rPr>
        <w:t>vaja säilitamisel temperatuuri eritingimusi.</w:t>
      </w:r>
    </w:p>
    <w:p w14:paraId="49168CD3" w14:textId="77777777" w:rsidR="00B752BC" w:rsidRPr="003E1D2F" w:rsidRDefault="00B752BC">
      <w:pPr>
        <w:tabs>
          <w:tab w:val="left" w:pos="567"/>
        </w:tabs>
        <w:rPr>
          <w:color w:val="000000"/>
          <w:sz w:val="22"/>
          <w:lang w:val="et-EE"/>
        </w:rPr>
      </w:pPr>
    </w:p>
    <w:p w14:paraId="0125680D" w14:textId="77777777" w:rsidR="009B39A1" w:rsidRPr="003E1D2F" w:rsidRDefault="00B752BC">
      <w:pPr>
        <w:pStyle w:val="CM55"/>
        <w:keepNext/>
        <w:widowControl/>
        <w:spacing w:after="0"/>
        <w:rPr>
          <w:color w:val="000000"/>
          <w:sz w:val="22"/>
          <w:szCs w:val="22"/>
          <w:lang w:val="et-EE"/>
        </w:rPr>
      </w:pPr>
      <w:r w:rsidRPr="003E1D2F">
        <w:rPr>
          <w:rFonts w:cs="Sendnya"/>
          <w:color w:val="000000"/>
          <w:sz w:val="22"/>
          <w:lang w:val="et-EE" w:bidi="or-IN"/>
        </w:rPr>
        <w:t xml:space="preserve">Säilitamistingimused pärast </w:t>
      </w:r>
      <w:r w:rsidR="00442AAD" w:rsidRPr="003E1D2F">
        <w:rPr>
          <w:rFonts w:cs="Sendnya"/>
          <w:color w:val="000000"/>
          <w:sz w:val="22"/>
          <w:lang w:val="et-EE" w:bidi="or-IN"/>
        </w:rPr>
        <w:t>ravimpreparaadi</w:t>
      </w:r>
      <w:r w:rsidR="00442AAD" w:rsidRPr="003E1D2F" w:rsidDel="00B752BC">
        <w:rPr>
          <w:rFonts w:cs="Sendnya"/>
          <w:color w:val="000000"/>
          <w:sz w:val="22"/>
          <w:lang w:val="et-EE" w:bidi="or-IN"/>
        </w:rPr>
        <w:t xml:space="preserve"> </w:t>
      </w:r>
      <w:r w:rsidRPr="003E1D2F">
        <w:rPr>
          <w:rFonts w:cs="Sendnya"/>
          <w:color w:val="000000"/>
          <w:sz w:val="22"/>
          <w:lang w:val="et-EE" w:bidi="or-IN"/>
        </w:rPr>
        <w:t>m</w:t>
      </w:r>
      <w:r w:rsidR="009B39A1" w:rsidRPr="003E1D2F">
        <w:rPr>
          <w:rFonts w:cs="Sendnya"/>
          <w:color w:val="000000"/>
          <w:sz w:val="22"/>
          <w:lang w:val="et-EE" w:bidi="or-IN"/>
        </w:rPr>
        <w:t>anustamiskõlblikuks muu</w:t>
      </w:r>
      <w:r w:rsidRPr="003E1D2F">
        <w:rPr>
          <w:rFonts w:cs="Sendnya"/>
          <w:color w:val="000000"/>
          <w:sz w:val="22"/>
          <w:lang w:val="et-EE" w:bidi="or-IN"/>
        </w:rPr>
        <w:t>tmist</w:t>
      </w:r>
      <w:r w:rsidR="009B39A1" w:rsidRPr="003E1D2F">
        <w:rPr>
          <w:rFonts w:cs="Sendnya"/>
          <w:color w:val="000000"/>
          <w:sz w:val="22"/>
          <w:lang w:val="et-EE" w:bidi="or-IN"/>
        </w:rPr>
        <w:t xml:space="preserve"> </w:t>
      </w:r>
      <w:r w:rsidR="009B39A1" w:rsidRPr="003E1D2F">
        <w:rPr>
          <w:color w:val="000000"/>
          <w:sz w:val="22"/>
          <w:szCs w:val="22"/>
          <w:lang w:val="et-EE"/>
        </w:rPr>
        <w:t>vt lõik</w:t>
      </w:r>
      <w:r w:rsidRPr="003E1D2F">
        <w:rPr>
          <w:color w:val="000000"/>
          <w:sz w:val="22"/>
          <w:szCs w:val="22"/>
          <w:lang w:val="et-EE"/>
        </w:rPr>
        <w:t> </w:t>
      </w:r>
      <w:r w:rsidR="009B39A1" w:rsidRPr="003E1D2F">
        <w:rPr>
          <w:color w:val="000000"/>
          <w:sz w:val="22"/>
          <w:szCs w:val="22"/>
          <w:lang w:val="et-EE"/>
        </w:rPr>
        <w:t>6.3.</w:t>
      </w:r>
    </w:p>
    <w:p w14:paraId="131575B2" w14:textId="77777777" w:rsidR="009B39A1" w:rsidRPr="003E1D2F" w:rsidRDefault="009B39A1">
      <w:pPr>
        <w:tabs>
          <w:tab w:val="left" w:pos="567"/>
        </w:tabs>
        <w:rPr>
          <w:color w:val="000000"/>
          <w:sz w:val="22"/>
          <w:lang w:val="et-EE"/>
        </w:rPr>
      </w:pPr>
    </w:p>
    <w:p w14:paraId="3950DF45" w14:textId="77777777" w:rsidR="009B39A1" w:rsidRPr="003E1D2F" w:rsidRDefault="009B39A1">
      <w:pPr>
        <w:keepNext/>
        <w:tabs>
          <w:tab w:val="left" w:pos="567"/>
        </w:tabs>
        <w:ind w:left="567" w:hanging="567"/>
        <w:outlineLvl w:val="0"/>
        <w:rPr>
          <w:color w:val="000000"/>
          <w:sz w:val="22"/>
          <w:lang w:val="et-EE"/>
        </w:rPr>
        <w:pPrChange w:id="1090" w:author="RR_5" w:date="2025-12-02T11:40:00Z">
          <w:pPr>
            <w:tabs>
              <w:tab w:val="left" w:pos="567"/>
            </w:tabs>
            <w:ind w:left="567" w:hanging="567"/>
            <w:outlineLvl w:val="0"/>
          </w:pPr>
        </w:pPrChange>
      </w:pPr>
      <w:r w:rsidRPr="003E1D2F">
        <w:rPr>
          <w:b/>
          <w:color w:val="000000"/>
          <w:sz w:val="22"/>
          <w:lang w:val="et-EE"/>
        </w:rPr>
        <w:t>6.5</w:t>
      </w:r>
      <w:r w:rsidRPr="003E1D2F">
        <w:rPr>
          <w:b/>
          <w:color w:val="000000"/>
          <w:sz w:val="22"/>
          <w:lang w:val="et-EE"/>
        </w:rPr>
        <w:tab/>
        <w:t>Pakendi iseloomustus ja sisu</w:t>
      </w:r>
    </w:p>
    <w:p w14:paraId="6E92227B" w14:textId="77777777" w:rsidR="009B39A1" w:rsidRPr="003E1D2F" w:rsidRDefault="009B39A1">
      <w:pPr>
        <w:keepNext/>
        <w:tabs>
          <w:tab w:val="left" w:pos="567"/>
        </w:tabs>
        <w:rPr>
          <w:color w:val="000000"/>
          <w:sz w:val="22"/>
          <w:lang w:val="et-EE"/>
        </w:rPr>
        <w:pPrChange w:id="1091" w:author="RR_5" w:date="2025-12-02T11:40:00Z">
          <w:pPr>
            <w:tabs>
              <w:tab w:val="left" w:pos="567"/>
            </w:tabs>
          </w:pPr>
        </w:pPrChange>
      </w:pPr>
    </w:p>
    <w:p w14:paraId="7741CB0E" w14:textId="77777777" w:rsidR="009B39A1" w:rsidRPr="003E1D2F" w:rsidRDefault="009B39A1">
      <w:pPr>
        <w:tabs>
          <w:tab w:val="left" w:pos="567"/>
        </w:tabs>
        <w:rPr>
          <w:color w:val="000000"/>
          <w:sz w:val="22"/>
          <w:lang w:val="et-EE"/>
        </w:rPr>
      </w:pPr>
      <w:r w:rsidRPr="003E1D2F">
        <w:rPr>
          <w:color w:val="000000"/>
          <w:sz w:val="22"/>
          <w:lang w:val="et-EE"/>
        </w:rPr>
        <w:t>Kummistopperi, alumiiniumkorgi ja plastmasstihendiga 30</w:t>
      </w:r>
      <w:r w:rsidR="009F4D1E" w:rsidRPr="003E1D2F">
        <w:rPr>
          <w:color w:val="000000"/>
          <w:sz w:val="22"/>
          <w:lang w:val="et-EE"/>
        </w:rPr>
        <w:t> </w:t>
      </w:r>
      <w:r w:rsidRPr="003E1D2F">
        <w:rPr>
          <w:color w:val="000000"/>
          <w:sz w:val="22"/>
          <w:lang w:val="et-EE"/>
        </w:rPr>
        <w:t>ml I</w:t>
      </w:r>
      <w:r w:rsidR="00442AAD" w:rsidRPr="003E1D2F">
        <w:rPr>
          <w:color w:val="000000"/>
          <w:sz w:val="22"/>
          <w:lang w:val="et-EE"/>
        </w:rPr>
        <w:t> </w:t>
      </w:r>
      <w:r w:rsidRPr="003E1D2F">
        <w:rPr>
          <w:color w:val="000000"/>
          <w:sz w:val="22"/>
          <w:lang w:val="et-EE"/>
        </w:rPr>
        <w:t>tüüpi läbipaistev klaasviaal.</w:t>
      </w:r>
    </w:p>
    <w:p w14:paraId="3217DA63" w14:textId="77777777" w:rsidR="003F6A3A" w:rsidRPr="003E1D2F" w:rsidRDefault="003F6A3A" w:rsidP="003F6A3A">
      <w:pPr>
        <w:tabs>
          <w:tab w:val="left" w:pos="567"/>
        </w:tabs>
        <w:rPr>
          <w:color w:val="000000"/>
          <w:sz w:val="22"/>
          <w:lang w:val="et-EE"/>
        </w:rPr>
      </w:pPr>
    </w:p>
    <w:p w14:paraId="5821DD02" w14:textId="77777777" w:rsidR="009B39A1" w:rsidRPr="003E1D2F" w:rsidRDefault="009B39A1">
      <w:pPr>
        <w:keepNext/>
        <w:tabs>
          <w:tab w:val="left" w:pos="567"/>
        </w:tabs>
        <w:ind w:left="567" w:hanging="567"/>
        <w:outlineLvl w:val="0"/>
        <w:rPr>
          <w:color w:val="000000"/>
          <w:sz w:val="22"/>
          <w:lang w:val="et-EE"/>
        </w:rPr>
      </w:pPr>
      <w:r w:rsidRPr="003E1D2F">
        <w:rPr>
          <w:b/>
          <w:color w:val="000000"/>
          <w:sz w:val="22"/>
          <w:lang w:val="et-EE"/>
        </w:rPr>
        <w:t>6.6</w:t>
      </w:r>
      <w:r w:rsidRPr="003E1D2F">
        <w:rPr>
          <w:b/>
          <w:color w:val="000000"/>
          <w:sz w:val="22"/>
          <w:lang w:val="et-EE"/>
        </w:rPr>
        <w:tab/>
      </w:r>
      <w:r w:rsidR="009A0DE3" w:rsidRPr="003E1D2F">
        <w:rPr>
          <w:b/>
          <w:color w:val="000000"/>
          <w:sz w:val="22"/>
          <w:lang w:val="et-EE"/>
        </w:rPr>
        <w:t>Erihoiatused ravimpreparaadi hävitamiseks ja käsitlemiseks</w:t>
      </w:r>
    </w:p>
    <w:p w14:paraId="262875C9" w14:textId="77777777" w:rsidR="009B39A1" w:rsidRPr="003E1D2F" w:rsidRDefault="009B39A1">
      <w:pPr>
        <w:keepNext/>
        <w:tabs>
          <w:tab w:val="left" w:pos="567"/>
        </w:tabs>
        <w:rPr>
          <w:color w:val="000000"/>
          <w:sz w:val="22"/>
          <w:lang w:val="et-EE"/>
        </w:rPr>
      </w:pPr>
    </w:p>
    <w:p w14:paraId="793B749C" w14:textId="77777777" w:rsidR="009B39A1" w:rsidRPr="003E1D2F" w:rsidRDefault="009B39A1">
      <w:pPr>
        <w:tabs>
          <w:tab w:val="left" w:pos="567"/>
        </w:tabs>
        <w:outlineLvl w:val="0"/>
        <w:rPr>
          <w:color w:val="000000"/>
          <w:sz w:val="22"/>
          <w:szCs w:val="22"/>
          <w:lang w:val="et-EE"/>
        </w:rPr>
        <w:pPrChange w:id="1092" w:author="RR_5" w:date="2025-12-02T11:40:00Z">
          <w:pPr>
            <w:keepNext/>
            <w:tabs>
              <w:tab w:val="left" w:pos="567"/>
            </w:tabs>
            <w:outlineLvl w:val="0"/>
          </w:pPr>
        </w:pPrChange>
      </w:pPr>
      <w:r w:rsidRPr="003E1D2F">
        <w:rPr>
          <w:color w:val="000000"/>
          <w:sz w:val="22"/>
          <w:szCs w:val="22"/>
          <w:lang w:val="et-EE"/>
        </w:rPr>
        <w:t>Kasutamata ravim</w:t>
      </w:r>
      <w:r w:rsidR="003F6A3A" w:rsidRPr="003E1D2F">
        <w:rPr>
          <w:color w:val="000000"/>
          <w:sz w:val="22"/>
          <w:szCs w:val="22"/>
          <w:lang w:val="et-EE"/>
        </w:rPr>
        <w:t>preparaat</w:t>
      </w:r>
      <w:r w:rsidRPr="003E1D2F">
        <w:rPr>
          <w:color w:val="000000"/>
          <w:sz w:val="22"/>
          <w:szCs w:val="22"/>
          <w:lang w:val="et-EE"/>
        </w:rPr>
        <w:t xml:space="preserve"> või </w:t>
      </w:r>
      <w:r w:rsidR="00BA2B93" w:rsidRPr="003E1D2F">
        <w:rPr>
          <w:color w:val="000000"/>
          <w:sz w:val="22"/>
          <w:szCs w:val="22"/>
          <w:lang w:val="et-EE"/>
        </w:rPr>
        <w:t xml:space="preserve">jäätmematerjal </w:t>
      </w:r>
      <w:r w:rsidRPr="003E1D2F">
        <w:rPr>
          <w:color w:val="000000"/>
          <w:sz w:val="22"/>
          <w:szCs w:val="22"/>
          <w:lang w:val="et-EE"/>
        </w:rPr>
        <w:t xml:space="preserve">tuleb hävitada vastavalt kohalikele </w:t>
      </w:r>
      <w:r w:rsidR="00BA2B93" w:rsidRPr="003E1D2F">
        <w:rPr>
          <w:color w:val="000000"/>
          <w:sz w:val="22"/>
          <w:szCs w:val="22"/>
          <w:lang w:val="et-EE"/>
        </w:rPr>
        <w:t>nõuetele</w:t>
      </w:r>
      <w:r w:rsidRPr="003E1D2F">
        <w:rPr>
          <w:color w:val="000000"/>
          <w:sz w:val="22"/>
          <w:szCs w:val="22"/>
          <w:lang w:val="et-EE"/>
        </w:rPr>
        <w:t>.</w:t>
      </w:r>
    </w:p>
    <w:p w14:paraId="78F587A5" w14:textId="77777777" w:rsidR="009B39A1" w:rsidRPr="003E1D2F" w:rsidRDefault="009B39A1" w:rsidP="00586DD8">
      <w:pPr>
        <w:tabs>
          <w:tab w:val="left" w:pos="567"/>
        </w:tabs>
        <w:outlineLvl w:val="0"/>
        <w:rPr>
          <w:color w:val="000000"/>
          <w:sz w:val="22"/>
          <w:szCs w:val="22"/>
          <w:lang w:val="et-EE"/>
        </w:rPr>
      </w:pPr>
    </w:p>
    <w:p w14:paraId="7E61B242" w14:textId="77777777" w:rsidR="009B39A1" w:rsidRPr="003E1D2F" w:rsidRDefault="009B39A1">
      <w:pPr>
        <w:tabs>
          <w:tab w:val="left" w:pos="567"/>
        </w:tabs>
        <w:outlineLvl w:val="0"/>
        <w:rPr>
          <w:color w:val="000000"/>
          <w:sz w:val="22"/>
          <w:lang w:val="et-EE"/>
        </w:rPr>
      </w:pPr>
      <w:r w:rsidRPr="003E1D2F">
        <w:rPr>
          <w:color w:val="000000"/>
          <w:sz w:val="22"/>
          <w:lang w:val="et-EE"/>
        </w:rPr>
        <w:t>Pulber lahustatakse 19</w:t>
      </w:r>
      <w:r w:rsidR="009F4D1E" w:rsidRPr="003E1D2F">
        <w:rPr>
          <w:color w:val="000000"/>
          <w:sz w:val="22"/>
          <w:lang w:val="et-EE"/>
        </w:rPr>
        <w:t> </w:t>
      </w:r>
      <w:r w:rsidRPr="003E1D2F">
        <w:rPr>
          <w:color w:val="000000"/>
          <w:sz w:val="22"/>
          <w:lang w:val="et-EE"/>
        </w:rPr>
        <w:t>ml süsteveega või 19</w:t>
      </w:r>
      <w:r w:rsidR="009F4D1E" w:rsidRPr="003E1D2F">
        <w:rPr>
          <w:color w:val="000000"/>
          <w:sz w:val="22"/>
          <w:lang w:val="et-EE"/>
        </w:rPr>
        <w:t> </w:t>
      </w:r>
      <w:r w:rsidRPr="003E1D2F">
        <w:rPr>
          <w:color w:val="000000"/>
          <w:sz w:val="22"/>
          <w:lang w:val="et-EE"/>
        </w:rPr>
        <w:t>ml 0,9%-lise (9 mg/ml) naatriumkloriidi infusioonilahusega, saades 20</w:t>
      </w:r>
      <w:r w:rsidR="009F4D1E" w:rsidRPr="003E1D2F">
        <w:rPr>
          <w:color w:val="000000"/>
          <w:sz w:val="22"/>
          <w:lang w:val="et-EE"/>
        </w:rPr>
        <w:t> </w:t>
      </w:r>
      <w:r w:rsidRPr="003E1D2F">
        <w:rPr>
          <w:color w:val="000000"/>
          <w:sz w:val="22"/>
          <w:lang w:val="et-EE"/>
        </w:rPr>
        <w:t>ml selget kontsentreeritud lahust, mis sisaldab 10</w:t>
      </w:r>
      <w:r w:rsidR="009F4D1E" w:rsidRPr="003E1D2F">
        <w:rPr>
          <w:color w:val="000000"/>
          <w:sz w:val="22"/>
          <w:lang w:val="et-EE"/>
        </w:rPr>
        <w:t> </w:t>
      </w:r>
      <w:r w:rsidRPr="003E1D2F">
        <w:rPr>
          <w:color w:val="000000"/>
          <w:sz w:val="22"/>
          <w:lang w:val="et-EE"/>
        </w:rPr>
        <w:t xml:space="preserve">mg/ml vorikonasooli. </w:t>
      </w:r>
      <w:r w:rsidRPr="003E1D2F">
        <w:rPr>
          <w:caps/>
          <w:color w:val="000000"/>
          <w:sz w:val="22"/>
          <w:lang w:val="et-EE"/>
        </w:rPr>
        <w:t>Vfend</w:t>
      </w:r>
      <w:r w:rsidR="00061342" w:rsidRPr="003E1D2F">
        <w:rPr>
          <w:caps/>
          <w:color w:val="000000"/>
          <w:sz w:val="22"/>
          <w:lang w:val="et-EE"/>
        </w:rPr>
        <w:t>’</w:t>
      </w:r>
      <w:r w:rsidRPr="003E1D2F">
        <w:rPr>
          <w:color w:val="000000"/>
          <w:sz w:val="22"/>
          <w:lang w:val="et-EE"/>
        </w:rPr>
        <w:t>i viaali ei tohi kasutada, kui vaakum ei tõmba lahjendusvedelikku viaali. Lahustamiseks on soovitatav kasutada standardset 20</w:t>
      </w:r>
      <w:r w:rsidR="00615638" w:rsidRPr="003E1D2F">
        <w:rPr>
          <w:color w:val="000000"/>
          <w:sz w:val="22"/>
          <w:lang w:val="et-EE"/>
        </w:rPr>
        <w:t> </w:t>
      </w:r>
      <w:r w:rsidRPr="003E1D2F">
        <w:rPr>
          <w:color w:val="000000"/>
          <w:sz w:val="22"/>
          <w:lang w:val="et-EE"/>
        </w:rPr>
        <w:t>ml (mitteautomaatset) süstalt, et kindlustada kogu süstevee (19</w:t>
      </w:r>
      <w:r w:rsidR="00615638" w:rsidRPr="003E1D2F">
        <w:rPr>
          <w:color w:val="000000"/>
          <w:sz w:val="22"/>
          <w:lang w:val="et-EE"/>
        </w:rPr>
        <w:t> </w:t>
      </w:r>
      <w:r w:rsidRPr="003E1D2F">
        <w:rPr>
          <w:color w:val="000000"/>
          <w:sz w:val="22"/>
          <w:lang w:val="et-EE"/>
        </w:rPr>
        <w:t xml:space="preserve">ml) </w:t>
      </w:r>
      <w:r w:rsidRPr="003E1D2F">
        <w:rPr>
          <w:color w:val="000000"/>
          <w:sz w:val="22"/>
          <w:szCs w:val="22"/>
          <w:lang w:val="et-EE"/>
        </w:rPr>
        <w:t>või 0,9%</w:t>
      </w:r>
      <w:r w:rsidRPr="003E1D2F">
        <w:rPr>
          <w:color w:val="000000"/>
          <w:sz w:val="22"/>
          <w:szCs w:val="22"/>
          <w:lang w:val="et-EE"/>
        </w:rPr>
        <w:noBreakHyphen/>
        <w:t>list (9 mg/ml) naatriumkloriidi infusioonilahuse mahtumist</w:t>
      </w:r>
      <w:r w:rsidRPr="003E1D2F">
        <w:rPr>
          <w:color w:val="000000"/>
          <w:sz w:val="22"/>
          <w:lang w:val="et-EE"/>
        </w:rPr>
        <w:t xml:space="preserve"> süstlasse. V</w:t>
      </w:r>
      <w:r w:rsidR="000B5209" w:rsidRPr="003E1D2F">
        <w:rPr>
          <w:color w:val="000000"/>
          <w:sz w:val="22"/>
          <w:lang w:val="et-EE"/>
        </w:rPr>
        <w:t>FEND</w:t>
      </w:r>
      <w:r w:rsidR="00061342" w:rsidRPr="003E1D2F">
        <w:rPr>
          <w:color w:val="000000"/>
          <w:sz w:val="22"/>
          <w:lang w:val="et-EE"/>
        </w:rPr>
        <w:t>’</w:t>
      </w:r>
      <w:r w:rsidRPr="003E1D2F">
        <w:rPr>
          <w:color w:val="000000"/>
          <w:sz w:val="22"/>
          <w:lang w:val="et-EE"/>
        </w:rPr>
        <w:t xml:space="preserve">i infusioonilahuse kontsentraat on mõeldud koheseks kasutamiseks, mingil põhjusel kasutamata jäänud lahus tuleb </w:t>
      </w:r>
      <w:r w:rsidR="00442AAD" w:rsidRPr="003E1D2F">
        <w:rPr>
          <w:color w:val="000000"/>
          <w:sz w:val="22"/>
          <w:lang w:val="et-EE"/>
        </w:rPr>
        <w:t>hävitada</w:t>
      </w:r>
      <w:r w:rsidRPr="003E1D2F">
        <w:rPr>
          <w:color w:val="000000"/>
          <w:sz w:val="22"/>
          <w:lang w:val="et-EE"/>
        </w:rPr>
        <w:t>. Kasutada tohib üksnes ilma nähtavate osakesteta selget lahust.</w:t>
      </w:r>
    </w:p>
    <w:p w14:paraId="05008EC8" w14:textId="77777777" w:rsidR="009B39A1" w:rsidRPr="003E1D2F" w:rsidRDefault="009B39A1" w:rsidP="00772732">
      <w:pPr>
        <w:widowControl w:val="0"/>
        <w:tabs>
          <w:tab w:val="left" w:pos="567"/>
        </w:tabs>
        <w:rPr>
          <w:color w:val="000000"/>
          <w:sz w:val="22"/>
          <w:lang w:val="et-EE"/>
        </w:rPr>
      </w:pPr>
    </w:p>
    <w:p w14:paraId="01724B6D" w14:textId="77777777" w:rsidR="009B39A1" w:rsidRPr="003E1D2F" w:rsidRDefault="009B39A1" w:rsidP="00772732">
      <w:pPr>
        <w:widowControl w:val="0"/>
        <w:tabs>
          <w:tab w:val="left" w:pos="567"/>
        </w:tabs>
        <w:rPr>
          <w:color w:val="000000"/>
          <w:sz w:val="22"/>
          <w:lang w:val="et-EE"/>
        </w:rPr>
      </w:pPr>
      <w:r w:rsidRPr="003E1D2F">
        <w:rPr>
          <w:color w:val="000000"/>
          <w:sz w:val="22"/>
          <w:lang w:val="et-EE"/>
        </w:rPr>
        <w:t xml:space="preserve">Enne manustamist lahjendatakse vajalik hulk infusioonilahuse kontsentraati sobiva infusioonilahusega (vt </w:t>
      </w:r>
      <w:r w:rsidR="003F6A3A" w:rsidRPr="003E1D2F">
        <w:rPr>
          <w:color w:val="000000"/>
          <w:sz w:val="22"/>
          <w:lang w:val="et-EE"/>
        </w:rPr>
        <w:t>tabe</w:t>
      </w:r>
      <w:r w:rsidR="00002174" w:rsidRPr="003E1D2F">
        <w:rPr>
          <w:color w:val="000000"/>
          <w:sz w:val="22"/>
          <w:lang w:val="et-EE"/>
        </w:rPr>
        <w:t>l</w:t>
      </w:r>
      <w:r w:rsidR="003F6A3A" w:rsidRPr="003E1D2F">
        <w:rPr>
          <w:color w:val="000000"/>
          <w:sz w:val="22"/>
          <w:lang w:val="et-EE"/>
        </w:rPr>
        <w:t xml:space="preserve"> </w:t>
      </w:r>
      <w:r w:rsidRPr="003E1D2F">
        <w:rPr>
          <w:color w:val="000000"/>
          <w:sz w:val="22"/>
          <w:lang w:val="et-EE"/>
        </w:rPr>
        <w:t>allpool), et vorikonasooli lõplik kontsentratsioon oleks 0,5...5</w:t>
      </w:r>
      <w:r w:rsidR="00615638" w:rsidRPr="003E1D2F">
        <w:rPr>
          <w:color w:val="000000"/>
          <w:sz w:val="22"/>
          <w:lang w:val="et-EE"/>
        </w:rPr>
        <w:t> </w:t>
      </w:r>
      <w:r w:rsidRPr="003E1D2F">
        <w:rPr>
          <w:color w:val="000000"/>
          <w:sz w:val="22"/>
          <w:lang w:val="et-EE"/>
        </w:rPr>
        <w:t>mg/ml.</w:t>
      </w:r>
    </w:p>
    <w:p w14:paraId="18C453FD" w14:textId="77777777" w:rsidR="009B39A1" w:rsidRPr="003E1D2F" w:rsidRDefault="009B39A1">
      <w:pPr>
        <w:tabs>
          <w:tab w:val="left" w:pos="567"/>
        </w:tabs>
        <w:rPr>
          <w:color w:val="000000"/>
          <w:sz w:val="22"/>
          <w:lang w:val="et-EE"/>
        </w:rPr>
      </w:pPr>
    </w:p>
    <w:p w14:paraId="3ED6DE03" w14:textId="77777777" w:rsidR="003F6A3A" w:rsidRPr="003E1D2F" w:rsidRDefault="008A4C07">
      <w:pPr>
        <w:keepNext/>
        <w:tabs>
          <w:tab w:val="left" w:pos="567"/>
        </w:tabs>
        <w:rPr>
          <w:color w:val="000000"/>
          <w:sz w:val="22"/>
          <w:lang w:val="et-EE"/>
        </w:rPr>
        <w:pPrChange w:id="1093" w:author="RR_5" w:date="2025-12-02T11:40:00Z">
          <w:pPr>
            <w:tabs>
              <w:tab w:val="left" w:pos="567"/>
            </w:tabs>
          </w:pPr>
        </w:pPrChange>
      </w:pPr>
      <w:r w:rsidRPr="003E1D2F">
        <w:rPr>
          <w:color w:val="000000"/>
          <w:sz w:val="22"/>
          <w:lang w:val="et-EE"/>
        </w:rPr>
        <w:t>Lahustatud</w:t>
      </w:r>
      <w:r w:rsidR="003C0A5D" w:rsidRPr="003E1D2F">
        <w:rPr>
          <w:color w:val="000000"/>
          <w:sz w:val="22"/>
          <w:lang w:val="et-EE"/>
        </w:rPr>
        <w:t xml:space="preserve"> </w:t>
      </w:r>
      <w:r w:rsidR="003F6A3A" w:rsidRPr="003E1D2F">
        <w:rPr>
          <w:color w:val="000000"/>
          <w:sz w:val="22"/>
          <w:lang w:val="et-EE"/>
        </w:rPr>
        <w:t>lahust võib lahjendada järgmiste lahustega:</w:t>
      </w:r>
    </w:p>
    <w:p w14:paraId="540FFAE8" w14:textId="77777777" w:rsidR="003F6A3A" w:rsidRPr="003E1D2F" w:rsidRDefault="003F6A3A">
      <w:pPr>
        <w:pStyle w:val="CM3"/>
        <w:keepNext/>
        <w:spacing w:line="240" w:lineRule="auto"/>
        <w:rPr>
          <w:color w:val="000000"/>
          <w:sz w:val="22"/>
          <w:lang w:val="et-EE"/>
        </w:rPr>
        <w:pPrChange w:id="1094" w:author="RR_5" w:date="2025-12-02T11:40:00Z">
          <w:pPr>
            <w:pStyle w:val="CM3"/>
            <w:spacing w:line="240" w:lineRule="auto"/>
          </w:pPr>
        </w:pPrChange>
      </w:pPr>
    </w:p>
    <w:p w14:paraId="04198853" w14:textId="77777777" w:rsidR="003F6A3A" w:rsidRPr="003E1D2F" w:rsidRDefault="00C35364" w:rsidP="003F6A3A">
      <w:pPr>
        <w:pStyle w:val="CM3"/>
        <w:spacing w:line="240" w:lineRule="auto"/>
        <w:rPr>
          <w:color w:val="000000"/>
          <w:sz w:val="22"/>
          <w:lang w:val="et-EE"/>
        </w:rPr>
      </w:pPr>
      <w:r w:rsidRPr="003E1D2F">
        <w:rPr>
          <w:color w:val="000000"/>
          <w:sz w:val="22"/>
          <w:lang w:val="et-EE"/>
        </w:rPr>
        <w:t>N</w:t>
      </w:r>
      <w:r w:rsidR="003F6A3A" w:rsidRPr="003E1D2F">
        <w:rPr>
          <w:color w:val="000000"/>
          <w:sz w:val="22"/>
          <w:lang w:val="et-EE"/>
        </w:rPr>
        <w:t>aatriumkloriidi 9 mg/ml (0,9%) süstelahus</w:t>
      </w:r>
    </w:p>
    <w:p w14:paraId="628F9D29" w14:textId="77777777" w:rsidR="003F6A3A" w:rsidRPr="003E1D2F" w:rsidRDefault="00C35364" w:rsidP="003F6A3A">
      <w:pPr>
        <w:pStyle w:val="CM3"/>
        <w:spacing w:line="240" w:lineRule="auto"/>
        <w:rPr>
          <w:color w:val="000000"/>
          <w:sz w:val="22"/>
          <w:lang w:val="et-EE"/>
        </w:rPr>
      </w:pPr>
      <w:r w:rsidRPr="003E1D2F">
        <w:rPr>
          <w:color w:val="000000"/>
          <w:sz w:val="22"/>
          <w:lang w:val="et-EE"/>
        </w:rPr>
        <w:t>N</w:t>
      </w:r>
      <w:r w:rsidR="003F6A3A" w:rsidRPr="003E1D2F">
        <w:rPr>
          <w:color w:val="000000"/>
          <w:sz w:val="22"/>
          <w:lang w:val="et-EE"/>
        </w:rPr>
        <w:t>aatriumlaktaadi intravenoosne infusioonilahus</w:t>
      </w:r>
    </w:p>
    <w:p w14:paraId="3A8D12E6" w14:textId="0858FE2E" w:rsidR="003F6A3A" w:rsidRPr="003E1D2F" w:rsidRDefault="003F6A3A" w:rsidP="003F6A3A">
      <w:pPr>
        <w:pStyle w:val="CM3"/>
        <w:spacing w:line="240" w:lineRule="auto"/>
        <w:rPr>
          <w:color w:val="000000"/>
          <w:sz w:val="22"/>
          <w:lang w:val="et-EE"/>
        </w:rPr>
      </w:pPr>
      <w:r w:rsidRPr="003E1D2F">
        <w:rPr>
          <w:color w:val="000000"/>
          <w:sz w:val="22"/>
          <w:lang w:val="et-EE"/>
        </w:rPr>
        <w:t>5% glükoosi ja Ringer</w:t>
      </w:r>
      <w:r w:rsidR="007224C0">
        <w:rPr>
          <w:color w:val="000000"/>
          <w:sz w:val="22"/>
          <w:lang w:val="et-EE"/>
        </w:rPr>
        <w:t>i</w:t>
      </w:r>
      <w:r w:rsidR="00C35364" w:rsidRPr="003E1D2F">
        <w:rPr>
          <w:color w:val="000000"/>
          <w:sz w:val="22"/>
          <w:lang w:val="et-EE"/>
        </w:rPr>
        <w:t xml:space="preserve"> laktaad</w:t>
      </w:r>
      <w:r w:rsidRPr="003E1D2F">
        <w:rPr>
          <w:color w:val="000000"/>
          <w:sz w:val="22"/>
          <w:lang w:val="et-EE"/>
        </w:rPr>
        <w:t>i intravenoosne infusioonilahus</w:t>
      </w:r>
    </w:p>
    <w:p w14:paraId="511AD5B3" w14:textId="77777777" w:rsidR="003F6A3A" w:rsidRPr="003E1D2F" w:rsidRDefault="003F6A3A" w:rsidP="003F6A3A">
      <w:pPr>
        <w:pStyle w:val="CM3"/>
        <w:spacing w:line="240" w:lineRule="auto"/>
        <w:rPr>
          <w:color w:val="000000"/>
          <w:sz w:val="22"/>
          <w:lang w:val="et-EE"/>
        </w:rPr>
      </w:pPr>
      <w:r w:rsidRPr="003E1D2F">
        <w:rPr>
          <w:color w:val="000000"/>
          <w:sz w:val="22"/>
          <w:lang w:val="et-EE"/>
        </w:rPr>
        <w:t>5% glükoosi ja 0,45% naatriumkloriidi intravenoosne infusioonilahus</w:t>
      </w:r>
    </w:p>
    <w:p w14:paraId="0D850D32" w14:textId="77777777" w:rsidR="003F6A3A" w:rsidRPr="003E1D2F" w:rsidRDefault="003F6A3A" w:rsidP="003F6A3A">
      <w:pPr>
        <w:pStyle w:val="CM3"/>
        <w:spacing w:line="240" w:lineRule="auto"/>
        <w:rPr>
          <w:color w:val="000000"/>
          <w:sz w:val="22"/>
          <w:lang w:val="et-EE"/>
        </w:rPr>
      </w:pPr>
      <w:r w:rsidRPr="003E1D2F">
        <w:rPr>
          <w:color w:val="000000"/>
          <w:sz w:val="22"/>
          <w:lang w:val="et-EE"/>
        </w:rPr>
        <w:t>5% glükoosi intravenoosne infusioonilahus</w:t>
      </w:r>
    </w:p>
    <w:p w14:paraId="4457F07C" w14:textId="77777777" w:rsidR="003F6A3A" w:rsidRPr="003E1D2F" w:rsidRDefault="003F6A3A" w:rsidP="003F6A3A">
      <w:pPr>
        <w:pStyle w:val="CM3"/>
        <w:spacing w:line="240" w:lineRule="auto"/>
        <w:rPr>
          <w:color w:val="000000"/>
          <w:sz w:val="22"/>
          <w:lang w:val="et-EE"/>
        </w:rPr>
      </w:pPr>
      <w:r w:rsidRPr="003E1D2F">
        <w:rPr>
          <w:color w:val="000000"/>
          <w:sz w:val="22"/>
          <w:lang w:val="et-EE"/>
        </w:rPr>
        <w:t>5% glükoosilahus 20</w:t>
      </w:r>
      <w:r w:rsidR="00615638" w:rsidRPr="003E1D2F">
        <w:rPr>
          <w:color w:val="000000"/>
          <w:sz w:val="22"/>
          <w:lang w:val="et-EE"/>
        </w:rPr>
        <w:t> </w:t>
      </w:r>
      <w:r w:rsidRPr="003E1D2F">
        <w:rPr>
          <w:color w:val="000000"/>
          <w:sz w:val="22"/>
          <w:lang w:val="et-EE"/>
        </w:rPr>
        <w:t>mEq kaaliumkloriidi intravenoosses infusioonilahuses</w:t>
      </w:r>
    </w:p>
    <w:p w14:paraId="7CB19D29" w14:textId="77777777" w:rsidR="003F6A3A" w:rsidRPr="003E1D2F" w:rsidRDefault="003F6A3A" w:rsidP="003F6A3A">
      <w:pPr>
        <w:pStyle w:val="CM55"/>
        <w:spacing w:after="0"/>
        <w:rPr>
          <w:color w:val="000000"/>
          <w:sz w:val="22"/>
          <w:lang w:val="et-EE"/>
        </w:rPr>
      </w:pPr>
      <w:r w:rsidRPr="003E1D2F">
        <w:rPr>
          <w:color w:val="000000"/>
          <w:sz w:val="22"/>
          <w:lang w:val="et-EE"/>
        </w:rPr>
        <w:t>0,45% naatriumkloriidi intravenoosne infusioonilahus</w:t>
      </w:r>
    </w:p>
    <w:p w14:paraId="44E71F1C" w14:textId="77777777" w:rsidR="003F6A3A" w:rsidRPr="003E1D2F" w:rsidRDefault="003F6A3A" w:rsidP="003F6A3A">
      <w:pPr>
        <w:pStyle w:val="CM55"/>
        <w:spacing w:after="0"/>
        <w:rPr>
          <w:color w:val="000000"/>
          <w:sz w:val="22"/>
          <w:lang w:val="et-EE"/>
        </w:rPr>
      </w:pPr>
      <w:r w:rsidRPr="003E1D2F">
        <w:rPr>
          <w:color w:val="000000"/>
          <w:sz w:val="22"/>
          <w:lang w:val="et-EE"/>
        </w:rPr>
        <w:t>5% glükoosi ja 0,9% naatriumkloriidi intravenoosne infusioonilahus</w:t>
      </w:r>
    </w:p>
    <w:p w14:paraId="71A160B1" w14:textId="77777777" w:rsidR="003F6A3A" w:rsidRPr="003E1D2F" w:rsidRDefault="003F6A3A" w:rsidP="003F6A3A">
      <w:pPr>
        <w:pStyle w:val="Default"/>
        <w:rPr>
          <w:sz w:val="22"/>
          <w:lang w:val="et-EE"/>
        </w:rPr>
      </w:pPr>
    </w:p>
    <w:p w14:paraId="5707593D" w14:textId="77777777" w:rsidR="003F6A3A" w:rsidRPr="003E1D2F" w:rsidRDefault="003F6A3A" w:rsidP="002569E1">
      <w:pPr>
        <w:pStyle w:val="CM56"/>
        <w:spacing w:after="0"/>
        <w:ind w:right="615"/>
        <w:rPr>
          <w:color w:val="000000"/>
          <w:sz w:val="22"/>
          <w:lang w:val="et-EE"/>
        </w:rPr>
      </w:pPr>
      <w:r w:rsidRPr="003E1D2F">
        <w:rPr>
          <w:color w:val="000000"/>
          <w:sz w:val="22"/>
          <w:lang w:val="et-EE"/>
        </w:rPr>
        <w:t>Vorikonasooli sobivus teiste lahjenditega peale eespool või lõigus 6.2 kirjeldatute ei ole teada.</w:t>
      </w:r>
    </w:p>
    <w:p w14:paraId="61E6CE40" w14:textId="77777777" w:rsidR="003F6A3A" w:rsidRPr="003E1D2F" w:rsidRDefault="003F6A3A">
      <w:pPr>
        <w:tabs>
          <w:tab w:val="left" w:pos="567"/>
        </w:tabs>
        <w:rPr>
          <w:color w:val="000000"/>
          <w:sz w:val="22"/>
          <w:lang w:val="et-EE"/>
        </w:rPr>
      </w:pPr>
    </w:p>
    <w:p w14:paraId="6E836402" w14:textId="77777777" w:rsidR="009B39A1" w:rsidRPr="003E1D2F" w:rsidRDefault="009B39A1" w:rsidP="00A9692C">
      <w:pPr>
        <w:keepNext/>
        <w:keepLines/>
        <w:tabs>
          <w:tab w:val="left" w:pos="567"/>
        </w:tabs>
        <w:outlineLvl w:val="0"/>
        <w:rPr>
          <w:color w:val="000000"/>
          <w:sz w:val="22"/>
          <w:lang w:val="et-EE"/>
        </w:rPr>
      </w:pPr>
      <w:r w:rsidRPr="003E1D2F">
        <w:rPr>
          <w:b/>
          <w:color w:val="000000"/>
          <w:sz w:val="22"/>
          <w:u w:val="single"/>
          <w:lang w:val="et-EE"/>
        </w:rPr>
        <w:t>VFEND</w:t>
      </w:r>
      <w:r w:rsidR="00061342" w:rsidRPr="003E1D2F">
        <w:rPr>
          <w:b/>
          <w:color w:val="000000"/>
          <w:sz w:val="22"/>
          <w:u w:val="single"/>
          <w:lang w:val="et-EE"/>
        </w:rPr>
        <w:t>’</w:t>
      </w:r>
      <w:r w:rsidRPr="003E1D2F">
        <w:rPr>
          <w:b/>
          <w:color w:val="000000"/>
          <w:sz w:val="22"/>
          <w:u w:val="single"/>
          <w:lang w:val="et-EE"/>
        </w:rPr>
        <w:t>i kontsentraadi (10</w:t>
      </w:r>
      <w:r w:rsidR="00442AAD" w:rsidRPr="003E1D2F">
        <w:rPr>
          <w:b/>
          <w:color w:val="000000"/>
          <w:sz w:val="22"/>
          <w:u w:val="single"/>
          <w:lang w:val="et-EE"/>
        </w:rPr>
        <w:t> </w:t>
      </w:r>
      <w:r w:rsidRPr="003E1D2F">
        <w:rPr>
          <w:b/>
          <w:color w:val="000000"/>
          <w:sz w:val="22"/>
          <w:u w:val="single"/>
          <w:lang w:val="et-EE"/>
        </w:rPr>
        <w:t>mg/ml) vajalik maht</w:t>
      </w:r>
    </w:p>
    <w:p w14:paraId="41A09D1C" w14:textId="77777777" w:rsidR="009B39A1" w:rsidRPr="003E1D2F" w:rsidRDefault="009B39A1" w:rsidP="00A9692C">
      <w:pPr>
        <w:keepNext/>
        <w:keepLines/>
        <w:tabs>
          <w:tab w:val="left" w:pos="567"/>
        </w:tabs>
        <w:rPr>
          <w:color w:val="000000"/>
          <w:sz w:val="22"/>
          <w:lang w:val="et-EE"/>
        </w:rPr>
      </w:pPr>
    </w:p>
    <w:tbl>
      <w:tblPr>
        <w:tblW w:w="0" w:type="auto"/>
        <w:tblLayout w:type="fixed"/>
        <w:tblLook w:val="0000" w:firstRow="0" w:lastRow="0" w:firstColumn="0" w:lastColumn="0" w:noHBand="0" w:noVBand="0"/>
      </w:tblPr>
      <w:tblGrid>
        <w:gridCol w:w="1134"/>
        <w:gridCol w:w="1789"/>
        <w:gridCol w:w="1485"/>
        <w:gridCol w:w="1701"/>
        <w:gridCol w:w="1701"/>
        <w:gridCol w:w="1701"/>
      </w:tblGrid>
      <w:tr w:rsidR="009B39A1" w:rsidRPr="00C06338" w14:paraId="78A4651C" w14:textId="77777777" w:rsidTr="004E44D9">
        <w:tc>
          <w:tcPr>
            <w:tcW w:w="1134" w:type="dxa"/>
            <w:vMerge w:val="restart"/>
            <w:tcBorders>
              <w:top w:val="single" w:sz="4" w:space="0" w:color="auto"/>
              <w:left w:val="single" w:sz="4" w:space="0" w:color="auto"/>
              <w:bottom w:val="single" w:sz="4" w:space="0" w:color="auto"/>
              <w:right w:val="single" w:sz="4" w:space="0" w:color="auto"/>
            </w:tcBorders>
          </w:tcPr>
          <w:p w14:paraId="49B802BA" w14:textId="77777777" w:rsidR="009B39A1" w:rsidRPr="003E1D2F" w:rsidRDefault="009B39A1" w:rsidP="00A9692C">
            <w:pPr>
              <w:keepNext/>
              <w:keepLines/>
              <w:tabs>
                <w:tab w:val="left" w:pos="567"/>
              </w:tabs>
              <w:jc w:val="center"/>
              <w:rPr>
                <w:b/>
                <w:color w:val="000000"/>
                <w:sz w:val="22"/>
                <w:szCs w:val="18"/>
                <w:lang w:val="et-EE"/>
              </w:rPr>
            </w:pPr>
          </w:p>
          <w:p w14:paraId="334D8551" w14:textId="77777777" w:rsidR="009B39A1" w:rsidRPr="003E1D2F" w:rsidRDefault="009B39A1" w:rsidP="00A9692C">
            <w:pPr>
              <w:keepNext/>
              <w:keepLines/>
              <w:tabs>
                <w:tab w:val="left" w:pos="567"/>
              </w:tabs>
              <w:jc w:val="center"/>
              <w:rPr>
                <w:b/>
                <w:color w:val="000000"/>
                <w:sz w:val="22"/>
                <w:szCs w:val="18"/>
                <w:lang w:val="et-EE"/>
              </w:rPr>
            </w:pPr>
            <w:r w:rsidRPr="003E1D2F">
              <w:rPr>
                <w:b/>
                <w:color w:val="000000"/>
                <w:sz w:val="22"/>
                <w:szCs w:val="18"/>
                <w:lang w:val="et-EE"/>
              </w:rPr>
              <w:t>Keha-mass</w:t>
            </w:r>
          </w:p>
          <w:p w14:paraId="400055E8" w14:textId="77777777" w:rsidR="009B39A1" w:rsidRPr="003E1D2F" w:rsidRDefault="009B39A1" w:rsidP="00A9692C">
            <w:pPr>
              <w:keepNext/>
              <w:keepLines/>
              <w:tabs>
                <w:tab w:val="left" w:pos="567"/>
              </w:tabs>
              <w:jc w:val="center"/>
              <w:rPr>
                <w:b/>
                <w:color w:val="000000"/>
                <w:sz w:val="22"/>
                <w:szCs w:val="18"/>
                <w:lang w:val="et-EE"/>
              </w:rPr>
            </w:pPr>
            <w:r w:rsidRPr="003E1D2F">
              <w:rPr>
                <w:b/>
                <w:color w:val="000000"/>
                <w:sz w:val="22"/>
                <w:szCs w:val="18"/>
                <w:lang w:val="et-EE"/>
              </w:rPr>
              <w:t>(kg)</w:t>
            </w:r>
          </w:p>
        </w:tc>
        <w:tc>
          <w:tcPr>
            <w:tcW w:w="8377" w:type="dxa"/>
            <w:gridSpan w:val="5"/>
            <w:tcBorders>
              <w:top w:val="single" w:sz="4" w:space="0" w:color="auto"/>
              <w:left w:val="single" w:sz="4" w:space="0" w:color="auto"/>
              <w:bottom w:val="single" w:sz="4" w:space="0" w:color="auto"/>
              <w:right w:val="single" w:sz="4" w:space="0" w:color="auto"/>
            </w:tcBorders>
          </w:tcPr>
          <w:p w14:paraId="67EC8B2E" w14:textId="77777777" w:rsidR="009B39A1" w:rsidRPr="00C06338" w:rsidRDefault="009B39A1" w:rsidP="00A9692C">
            <w:pPr>
              <w:keepNext/>
              <w:keepLines/>
              <w:rPr>
                <w:b/>
                <w:color w:val="000000"/>
                <w:sz w:val="18"/>
                <w:szCs w:val="18"/>
                <w:lang w:val="et-EE"/>
              </w:rPr>
            </w:pPr>
            <w:r w:rsidRPr="003E1D2F">
              <w:rPr>
                <w:b/>
                <w:color w:val="000000"/>
                <w:sz w:val="22"/>
                <w:szCs w:val="18"/>
                <w:lang w:val="et-EE"/>
              </w:rPr>
              <w:t>VFEND</w:t>
            </w:r>
            <w:r w:rsidR="00061342" w:rsidRPr="003E1D2F">
              <w:rPr>
                <w:b/>
                <w:color w:val="000000"/>
                <w:sz w:val="22"/>
                <w:szCs w:val="18"/>
                <w:lang w:val="et-EE"/>
              </w:rPr>
              <w:t>’</w:t>
            </w:r>
            <w:r w:rsidRPr="003E1D2F">
              <w:rPr>
                <w:b/>
                <w:color w:val="000000"/>
                <w:sz w:val="22"/>
                <w:szCs w:val="18"/>
                <w:lang w:val="et-EE"/>
              </w:rPr>
              <w:t>i kontsentraadi (10</w:t>
            </w:r>
            <w:r w:rsidR="00442AAD" w:rsidRPr="003E1D2F">
              <w:rPr>
                <w:b/>
                <w:color w:val="000000"/>
                <w:sz w:val="22"/>
                <w:szCs w:val="18"/>
                <w:lang w:val="et-EE"/>
              </w:rPr>
              <w:t> </w:t>
            </w:r>
            <w:r w:rsidRPr="003E1D2F">
              <w:rPr>
                <w:b/>
                <w:color w:val="000000"/>
                <w:sz w:val="22"/>
                <w:szCs w:val="18"/>
                <w:lang w:val="et-EE"/>
              </w:rPr>
              <w:t>mg/ml) maht, mis on vajalik alltoodud annuste jaoks:</w:t>
            </w:r>
          </w:p>
        </w:tc>
      </w:tr>
      <w:tr w:rsidR="009B39A1" w:rsidRPr="00C06338" w14:paraId="6CD37E15" w14:textId="77777777" w:rsidTr="00BC5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vMerge/>
            <w:tcBorders>
              <w:top w:val="single" w:sz="4" w:space="0" w:color="auto"/>
            </w:tcBorders>
            <w:vAlign w:val="center"/>
          </w:tcPr>
          <w:p w14:paraId="55C7D79C" w14:textId="77777777" w:rsidR="009B39A1" w:rsidRPr="003E1D2F" w:rsidRDefault="009B39A1" w:rsidP="00A9692C">
            <w:pPr>
              <w:keepNext/>
              <w:keepLines/>
              <w:rPr>
                <w:b/>
                <w:color w:val="000000"/>
                <w:sz w:val="22"/>
                <w:szCs w:val="18"/>
                <w:lang w:val="et-EE"/>
              </w:rPr>
            </w:pPr>
          </w:p>
        </w:tc>
        <w:tc>
          <w:tcPr>
            <w:tcW w:w="1789" w:type="dxa"/>
            <w:tcBorders>
              <w:top w:val="single" w:sz="4" w:space="0" w:color="auto"/>
            </w:tcBorders>
          </w:tcPr>
          <w:p w14:paraId="6EA76000" w14:textId="77777777" w:rsidR="009B39A1" w:rsidRPr="003E1D2F" w:rsidRDefault="009B39A1" w:rsidP="00F9047A">
            <w:pPr>
              <w:rPr>
                <w:b/>
                <w:color w:val="000000"/>
                <w:sz w:val="22"/>
                <w:szCs w:val="22"/>
                <w:lang w:val="et-EE"/>
              </w:rPr>
            </w:pPr>
            <w:r w:rsidRPr="003E1D2F">
              <w:rPr>
                <w:b/>
                <w:color w:val="000000"/>
                <w:sz w:val="22"/>
                <w:szCs w:val="22"/>
                <w:lang w:val="et-EE"/>
              </w:rPr>
              <w:t>Annus 3</w:t>
            </w:r>
            <w:r w:rsidR="00615638" w:rsidRPr="003E1D2F">
              <w:rPr>
                <w:b/>
                <w:color w:val="000000"/>
                <w:sz w:val="22"/>
                <w:szCs w:val="22"/>
                <w:lang w:val="et-EE"/>
              </w:rPr>
              <w:t> </w:t>
            </w:r>
            <w:r w:rsidRPr="003E1D2F">
              <w:rPr>
                <w:b/>
                <w:color w:val="000000"/>
                <w:sz w:val="22"/>
                <w:szCs w:val="22"/>
                <w:lang w:val="et-EE"/>
              </w:rPr>
              <w:t>mg/kg</w:t>
            </w:r>
          </w:p>
          <w:p w14:paraId="261AC228" w14:textId="77777777" w:rsidR="009B39A1" w:rsidRPr="003E1D2F" w:rsidRDefault="009B39A1" w:rsidP="00F9047A">
            <w:pPr>
              <w:rPr>
                <w:b/>
                <w:color w:val="000000"/>
                <w:sz w:val="22"/>
                <w:lang w:val="et-EE"/>
              </w:rPr>
            </w:pPr>
            <w:r w:rsidRPr="003E1D2F">
              <w:rPr>
                <w:b/>
                <w:color w:val="000000"/>
                <w:sz w:val="22"/>
                <w:szCs w:val="22"/>
                <w:lang w:val="et-EE"/>
              </w:rPr>
              <w:t>(viaalide arv)</w:t>
            </w:r>
          </w:p>
        </w:tc>
        <w:tc>
          <w:tcPr>
            <w:tcW w:w="1485" w:type="dxa"/>
            <w:tcBorders>
              <w:top w:val="single" w:sz="4" w:space="0" w:color="auto"/>
            </w:tcBorders>
          </w:tcPr>
          <w:p w14:paraId="6B975092" w14:textId="77777777" w:rsidR="009B39A1" w:rsidRPr="003E1D2F" w:rsidRDefault="009B39A1" w:rsidP="00A9692C">
            <w:pPr>
              <w:keepNext/>
              <w:keepLines/>
              <w:tabs>
                <w:tab w:val="left" w:pos="567"/>
              </w:tabs>
              <w:rPr>
                <w:b/>
                <w:color w:val="000000"/>
                <w:sz w:val="22"/>
                <w:szCs w:val="18"/>
                <w:lang w:val="et-EE"/>
              </w:rPr>
            </w:pPr>
            <w:r w:rsidRPr="003E1D2F">
              <w:rPr>
                <w:b/>
                <w:color w:val="000000"/>
                <w:sz w:val="22"/>
                <w:szCs w:val="18"/>
                <w:lang w:val="et-EE"/>
              </w:rPr>
              <w:t>Annus 4</w:t>
            </w:r>
            <w:r w:rsidR="00615638" w:rsidRPr="003E1D2F">
              <w:rPr>
                <w:b/>
                <w:color w:val="000000"/>
                <w:sz w:val="22"/>
                <w:szCs w:val="18"/>
                <w:lang w:val="et-EE"/>
              </w:rPr>
              <w:t> </w:t>
            </w:r>
            <w:r w:rsidRPr="003E1D2F">
              <w:rPr>
                <w:b/>
                <w:color w:val="000000"/>
                <w:sz w:val="22"/>
                <w:szCs w:val="18"/>
                <w:lang w:val="et-EE"/>
              </w:rPr>
              <w:t>mg/kg</w:t>
            </w:r>
          </w:p>
          <w:p w14:paraId="26FADB4A" w14:textId="77777777" w:rsidR="009B39A1" w:rsidRPr="003E1D2F" w:rsidRDefault="009B39A1" w:rsidP="00A9692C">
            <w:pPr>
              <w:keepNext/>
              <w:keepLines/>
              <w:tabs>
                <w:tab w:val="left" w:pos="567"/>
              </w:tabs>
              <w:rPr>
                <w:b/>
                <w:color w:val="000000"/>
                <w:sz w:val="22"/>
                <w:szCs w:val="18"/>
                <w:lang w:val="et-EE"/>
              </w:rPr>
            </w:pPr>
            <w:r w:rsidRPr="003E1D2F">
              <w:rPr>
                <w:b/>
                <w:color w:val="000000"/>
                <w:sz w:val="22"/>
                <w:szCs w:val="18"/>
                <w:lang w:val="et-EE"/>
              </w:rPr>
              <w:t>(viaalide arv)</w:t>
            </w:r>
          </w:p>
        </w:tc>
        <w:tc>
          <w:tcPr>
            <w:tcW w:w="1701" w:type="dxa"/>
            <w:tcBorders>
              <w:top w:val="single" w:sz="4" w:space="0" w:color="auto"/>
            </w:tcBorders>
          </w:tcPr>
          <w:p w14:paraId="00BB6F3E" w14:textId="77777777" w:rsidR="009B39A1" w:rsidRPr="003E1D2F" w:rsidRDefault="009B39A1" w:rsidP="00A9692C">
            <w:pPr>
              <w:keepNext/>
              <w:keepLines/>
              <w:tabs>
                <w:tab w:val="left" w:pos="567"/>
              </w:tabs>
              <w:rPr>
                <w:b/>
                <w:color w:val="000000"/>
                <w:sz w:val="22"/>
                <w:szCs w:val="18"/>
                <w:lang w:val="et-EE"/>
              </w:rPr>
            </w:pPr>
            <w:r w:rsidRPr="003E1D2F">
              <w:rPr>
                <w:b/>
                <w:color w:val="000000"/>
                <w:sz w:val="22"/>
                <w:szCs w:val="18"/>
                <w:lang w:val="et-EE"/>
              </w:rPr>
              <w:t>Annus 6</w:t>
            </w:r>
            <w:r w:rsidR="00615638" w:rsidRPr="003E1D2F">
              <w:rPr>
                <w:b/>
                <w:color w:val="000000"/>
                <w:sz w:val="22"/>
                <w:szCs w:val="18"/>
                <w:lang w:val="et-EE"/>
              </w:rPr>
              <w:t> </w:t>
            </w:r>
            <w:r w:rsidRPr="003E1D2F">
              <w:rPr>
                <w:b/>
                <w:color w:val="000000"/>
                <w:sz w:val="22"/>
                <w:szCs w:val="18"/>
                <w:lang w:val="et-EE"/>
              </w:rPr>
              <w:t>mg/kg</w:t>
            </w:r>
          </w:p>
          <w:p w14:paraId="31A74A55" w14:textId="77777777" w:rsidR="009B39A1" w:rsidRPr="003E1D2F" w:rsidRDefault="009B39A1" w:rsidP="00A9692C">
            <w:pPr>
              <w:keepNext/>
              <w:keepLines/>
              <w:tabs>
                <w:tab w:val="left" w:pos="567"/>
              </w:tabs>
              <w:rPr>
                <w:b/>
                <w:color w:val="000000"/>
                <w:sz w:val="22"/>
                <w:szCs w:val="18"/>
                <w:lang w:val="et-EE"/>
              </w:rPr>
            </w:pPr>
            <w:r w:rsidRPr="003E1D2F">
              <w:rPr>
                <w:b/>
                <w:color w:val="000000"/>
                <w:sz w:val="22"/>
                <w:szCs w:val="18"/>
                <w:lang w:val="et-EE"/>
              </w:rPr>
              <w:t>(viaalide arv)</w:t>
            </w:r>
          </w:p>
        </w:tc>
        <w:tc>
          <w:tcPr>
            <w:tcW w:w="1701" w:type="dxa"/>
            <w:tcBorders>
              <w:top w:val="single" w:sz="4" w:space="0" w:color="auto"/>
            </w:tcBorders>
          </w:tcPr>
          <w:p w14:paraId="79DB6A2E" w14:textId="77777777" w:rsidR="009B39A1" w:rsidRPr="003E1D2F" w:rsidRDefault="009B39A1" w:rsidP="00F9047A">
            <w:pPr>
              <w:rPr>
                <w:b/>
                <w:color w:val="000000"/>
                <w:sz w:val="22"/>
                <w:lang w:val="et-EE"/>
              </w:rPr>
            </w:pPr>
            <w:r w:rsidRPr="003E1D2F">
              <w:rPr>
                <w:b/>
                <w:color w:val="000000"/>
                <w:sz w:val="22"/>
                <w:lang w:val="et-EE"/>
              </w:rPr>
              <w:t>Annus 8</w:t>
            </w:r>
            <w:r w:rsidR="00615638" w:rsidRPr="003E1D2F">
              <w:rPr>
                <w:b/>
                <w:color w:val="000000"/>
                <w:sz w:val="22"/>
                <w:lang w:val="et-EE"/>
              </w:rPr>
              <w:t> </w:t>
            </w:r>
            <w:r w:rsidRPr="003E1D2F">
              <w:rPr>
                <w:b/>
                <w:color w:val="000000"/>
                <w:sz w:val="22"/>
                <w:lang w:val="et-EE"/>
              </w:rPr>
              <w:t>mg/kg</w:t>
            </w:r>
          </w:p>
          <w:p w14:paraId="7185611B" w14:textId="77777777" w:rsidR="009B39A1" w:rsidRPr="003E1D2F" w:rsidRDefault="009B39A1" w:rsidP="00A9692C">
            <w:pPr>
              <w:keepNext/>
              <w:keepLines/>
              <w:tabs>
                <w:tab w:val="left" w:pos="567"/>
              </w:tabs>
              <w:rPr>
                <w:b/>
                <w:color w:val="000000"/>
                <w:sz w:val="22"/>
                <w:szCs w:val="18"/>
                <w:lang w:val="et-EE"/>
              </w:rPr>
            </w:pPr>
            <w:r w:rsidRPr="003E1D2F">
              <w:rPr>
                <w:b/>
                <w:color w:val="000000"/>
                <w:sz w:val="22"/>
                <w:szCs w:val="18"/>
                <w:lang w:val="et-EE"/>
              </w:rPr>
              <w:t>(viaalide arv)</w:t>
            </w:r>
          </w:p>
        </w:tc>
        <w:tc>
          <w:tcPr>
            <w:tcW w:w="1701" w:type="dxa"/>
            <w:tcBorders>
              <w:top w:val="single" w:sz="4" w:space="0" w:color="auto"/>
            </w:tcBorders>
          </w:tcPr>
          <w:p w14:paraId="24EB2ABE" w14:textId="77777777" w:rsidR="009B39A1" w:rsidRPr="00C06338" w:rsidRDefault="009B39A1" w:rsidP="00A9692C">
            <w:pPr>
              <w:keepNext/>
              <w:keepLines/>
              <w:rPr>
                <w:b/>
                <w:color w:val="000000"/>
                <w:sz w:val="18"/>
                <w:szCs w:val="18"/>
                <w:lang w:val="et-EE"/>
              </w:rPr>
            </w:pPr>
            <w:r w:rsidRPr="003E1D2F">
              <w:rPr>
                <w:b/>
                <w:bCs/>
                <w:color w:val="000000"/>
                <w:sz w:val="22"/>
                <w:szCs w:val="22"/>
                <w:lang w:val="et-EE"/>
              </w:rPr>
              <w:t>Annus 9</w:t>
            </w:r>
            <w:r w:rsidR="00615638" w:rsidRPr="003E1D2F">
              <w:rPr>
                <w:b/>
                <w:bCs/>
                <w:color w:val="000000"/>
                <w:sz w:val="22"/>
                <w:szCs w:val="22"/>
                <w:lang w:val="et-EE"/>
              </w:rPr>
              <w:t> </w:t>
            </w:r>
            <w:r w:rsidRPr="003E1D2F">
              <w:rPr>
                <w:b/>
                <w:bCs/>
                <w:color w:val="000000"/>
                <w:sz w:val="22"/>
                <w:szCs w:val="22"/>
                <w:lang w:val="et-EE"/>
              </w:rPr>
              <w:t>mg/kg (viaalide arv)</w:t>
            </w:r>
          </w:p>
        </w:tc>
      </w:tr>
      <w:tr w:rsidR="009B39A1" w:rsidRPr="00C06338" w14:paraId="5A8364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0898DB47"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10</w:t>
            </w:r>
          </w:p>
        </w:tc>
        <w:tc>
          <w:tcPr>
            <w:tcW w:w="1789" w:type="dxa"/>
          </w:tcPr>
          <w:p w14:paraId="6B20D8C8"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w:t>
            </w:r>
          </w:p>
        </w:tc>
        <w:tc>
          <w:tcPr>
            <w:tcW w:w="1485" w:type="dxa"/>
          </w:tcPr>
          <w:p w14:paraId="66294E04"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4,0</w:t>
            </w:r>
            <w:r w:rsidR="00615638" w:rsidRPr="003E1D2F">
              <w:rPr>
                <w:color w:val="000000"/>
                <w:sz w:val="22"/>
                <w:szCs w:val="18"/>
                <w:lang w:val="et-EE"/>
              </w:rPr>
              <w:t> </w:t>
            </w:r>
            <w:r w:rsidRPr="003E1D2F">
              <w:rPr>
                <w:color w:val="000000"/>
                <w:sz w:val="22"/>
                <w:szCs w:val="18"/>
                <w:lang w:val="et-EE"/>
              </w:rPr>
              <w:t>ml (1)</w:t>
            </w:r>
          </w:p>
        </w:tc>
        <w:tc>
          <w:tcPr>
            <w:tcW w:w="1701" w:type="dxa"/>
          </w:tcPr>
          <w:p w14:paraId="59A2D5E1"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w:t>
            </w:r>
          </w:p>
        </w:tc>
        <w:tc>
          <w:tcPr>
            <w:tcW w:w="1701" w:type="dxa"/>
            <w:vAlign w:val="bottom"/>
          </w:tcPr>
          <w:p w14:paraId="56F3FE31"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22"/>
                <w:lang w:val="et-EE"/>
              </w:rPr>
              <w:t>8,0</w:t>
            </w:r>
            <w:r w:rsidR="00615638" w:rsidRPr="003E1D2F">
              <w:rPr>
                <w:color w:val="000000"/>
                <w:sz w:val="22"/>
                <w:szCs w:val="22"/>
                <w:lang w:val="et-EE"/>
              </w:rPr>
              <w:t> </w:t>
            </w:r>
            <w:r w:rsidRPr="003E1D2F">
              <w:rPr>
                <w:color w:val="000000"/>
                <w:sz w:val="22"/>
                <w:szCs w:val="22"/>
                <w:lang w:val="et-EE"/>
              </w:rPr>
              <w:t>ml (1)</w:t>
            </w:r>
          </w:p>
        </w:tc>
        <w:tc>
          <w:tcPr>
            <w:tcW w:w="1701" w:type="dxa"/>
            <w:vAlign w:val="bottom"/>
          </w:tcPr>
          <w:p w14:paraId="696B7564" w14:textId="77777777" w:rsidR="009B39A1" w:rsidRPr="00C06338" w:rsidRDefault="009B39A1" w:rsidP="00A9692C">
            <w:pPr>
              <w:keepNext/>
              <w:keepLines/>
              <w:rPr>
                <w:color w:val="000000"/>
                <w:sz w:val="18"/>
                <w:szCs w:val="18"/>
                <w:lang w:val="et-EE"/>
              </w:rPr>
            </w:pPr>
            <w:r w:rsidRPr="003E1D2F">
              <w:rPr>
                <w:color w:val="000000"/>
                <w:sz w:val="22"/>
                <w:szCs w:val="22"/>
                <w:lang w:val="et-EE"/>
              </w:rPr>
              <w:t>9,0</w:t>
            </w:r>
            <w:r w:rsidR="00615638" w:rsidRPr="003E1D2F">
              <w:rPr>
                <w:color w:val="000000"/>
                <w:sz w:val="22"/>
                <w:szCs w:val="22"/>
                <w:lang w:val="et-EE"/>
              </w:rPr>
              <w:t> </w:t>
            </w:r>
            <w:r w:rsidRPr="003E1D2F">
              <w:rPr>
                <w:color w:val="000000"/>
                <w:sz w:val="22"/>
                <w:szCs w:val="22"/>
                <w:lang w:val="et-EE"/>
              </w:rPr>
              <w:t>ml (1)</w:t>
            </w:r>
          </w:p>
        </w:tc>
      </w:tr>
      <w:tr w:rsidR="009B39A1" w:rsidRPr="00C06338" w14:paraId="0DF623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7DA527EB"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15</w:t>
            </w:r>
          </w:p>
        </w:tc>
        <w:tc>
          <w:tcPr>
            <w:tcW w:w="1789" w:type="dxa"/>
          </w:tcPr>
          <w:p w14:paraId="43F94BB8"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w:t>
            </w:r>
          </w:p>
        </w:tc>
        <w:tc>
          <w:tcPr>
            <w:tcW w:w="1485" w:type="dxa"/>
          </w:tcPr>
          <w:p w14:paraId="4DDABAAB"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6,0</w:t>
            </w:r>
            <w:r w:rsidR="00615638" w:rsidRPr="003E1D2F">
              <w:rPr>
                <w:color w:val="000000"/>
                <w:sz w:val="22"/>
                <w:szCs w:val="18"/>
                <w:lang w:val="et-EE"/>
              </w:rPr>
              <w:t> </w:t>
            </w:r>
            <w:r w:rsidRPr="003E1D2F">
              <w:rPr>
                <w:color w:val="000000"/>
                <w:sz w:val="22"/>
                <w:szCs w:val="18"/>
                <w:lang w:val="et-EE"/>
              </w:rPr>
              <w:t>ml (1)</w:t>
            </w:r>
          </w:p>
        </w:tc>
        <w:tc>
          <w:tcPr>
            <w:tcW w:w="1701" w:type="dxa"/>
          </w:tcPr>
          <w:p w14:paraId="5B381061"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w:t>
            </w:r>
          </w:p>
        </w:tc>
        <w:tc>
          <w:tcPr>
            <w:tcW w:w="1701" w:type="dxa"/>
            <w:vAlign w:val="bottom"/>
          </w:tcPr>
          <w:p w14:paraId="10D94669"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22"/>
                <w:lang w:val="et-EE"/>
              </w:rPr>
              <w:t>12,0</w:t>
            </w:r>
            <w:r w:rsidR="00615638" w:rsidRPr="003E1D2F">
              <w:rPr>
                <w:color w:val="000000"/>
                <w:sz w:val="22"/>
                <w:szCs w:val="22"/>
                <w:lang w:val="et-EE"/>
              </w:rPr>
              <w:t> </w:t>
            </w:r>
            <w:r w:rsidRPr="003E1D2F">
              <w:rPr>
                <w:color w:val="000000"/>
                <w:sz w:val="22"/>
                <w:szCs w:val="22"/>
                <w:lang w:val="et-EE"/>
              </w:rPr>
              <w:t>ml (1)</w:t>
            </w:r>
          </w:p>
        </w:tc>
        <w:tc>
          <w:tcPr>
            <w:tcW w:w="1701" w:type="dxa"/>
            <w:vAlign w:val="bottom"/>
          </w:tcPr>
          <w:p w14:paraId="7A6EF691" w14:textId="77777777" w:rsidR="009B39A1" w:rsidRPr="00C06338" w:rsidRDefault="009B39A1" w:rsidP="00A9692C">
            <w:pPr>
              <w:keepNext/>
              <w:keepLines/>
              <w:rPr>
                <w:color w:val="000000"/>
                <w:sz w:val="18"/>
                <w:szCs w:val="18"/>
                <w:lang w:val="et-EE"/>
              </w:rPr>
            </w:pPr>
            <w:r w:rsidRPr="003E1D2F">
              <w:rPr>
                <w:color w:val="000000"/>
                <w:sz w:val="22"/>
                <w:szCs w:val="22"/>
                <w:lang w:val="et-EE"/>
              </w:rPr>
              <w:t>13,5</w:t>
            </w:r>
            <w:r w:rsidR="00615638" w:rsidRPr="003E1D2F">
              <w:rPr>
                <w:color w:val="000000"/>
                <w:sz w:val="22"/>
                <w:szCs w:val="22"/>
                <w:lang w:val="et-EE"/>
              </w:rPr>
              <w:t> </w:t>
            </w:r>
            <w:r w:rsidRPr="003E1D2F">
              <w:rPr>
                <w:color w:val="000000"/>
                <w:sz w:val="22"/>
                <w:szCs w:val="22"/>
                <w:lang w:val="et-EE"/>
              </w:rPr>
              <w:t>ml (1)</w:t>
            </w:r>
          </w:p>
        </w:tc>
      </w:tr>
      <w:tr w:rsidR="009B39A1" w:rsidRPr="00C06338" w14:paraId="71F4F8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36B7AF61"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20</w:t>
            </w:r>
          </w:p>
        </w:tc>
        <w:tc>
          <w:tcPr>
            <w:tcW w:w="1789" w:type="dxa"/>
          </w:tcPr>
          <w:p w14:paraId="3FCFFB19"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w:t>
            </w:r>
          </w:p>
        </w:tc>
        <w:tc>
          <w:tcPr>
            <w:tcW w:w="1485" w:type="dxa"/>
          </w:tcPr>
          <w:p w14:paraId="28E0C646"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8,0</w:t>
            </w:r>
            <w:r w:rsidR="00615638" w:rsidRPr="003E1D2F">
              <w:rPr>
                <w:color w:val="000000"/>
                <w:sz w:val="22"/>
                <w:szCs w:val="18"/>
                <w:lang w:val="et-EE"/>
              </w:rPr>
              <w:t> </w:t>
            </w:r>
            <w:r w:rsidRPr="003E1D2F">
              <w:rPr>
                <w:color w:val="000000"/>
                <w:sz w:val="22"/>
                <w:szCs w:val="18"/>
                <w:lang w:val="et-EE"/>
              </w:rPr>
              <w:t>ml (1)</w:t>
            </w:r>
          </w:p>
        </w:tc>
        <w:tc>
          <w:tcPr>
            <w:tcW w:w="1701" w:type="dxa"/>
          </w:tcPr>
          <w:p w14:paraId="52233D40"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w:t>
            </w:r>
          </w:p>
        </w:tc>
        <w:tc>
          <w:tcPr>
            <w:tcW w:w="1701" w:type="dxa"/>
            <w:vAlign w:val="bottom"/>
          </w:tcPr>
          <w:p w14:paraId="2CF1A794"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22"/>
                <w:lang w:val="et-EE"/>
              </w:rPr>
              <w:t>16,0</w:t>
            </w:r>
            <w:r w:rsidR="00615638" w:rsidRPr="003E1D2F">
              <w:rPr>
                <w:color w:val="000000"/>
                <w:sz w:val="22"/>
                <w:szCs w:val="22"/>
                <w:lang w:val="et-EE"/>
              </w:rPr>
              <w:t> </w:t>
            </w:r>
            <w:r w:rsidRPr="003E1D2F">
              <w:rPr>
                <w:color w:val="000000"/>
                <w:sz w:val="22"/>
                <w:szCs w:val="22"/>
                <w:lang w:val="et-EE"/>
              </w:rPr>
              <w:t>ml (1)</w:t>
            </w:r>
          </w:p>
        </w:tc>
        <w:tc>
          <w:tcPr>
            <w:tcW w:w="1701" w:type="dxa"/>
            <w:vAlign w:val="bottom"/>
          </w:tcPr>
          <w:p w14:paraId="4DB69EC0" w14:textId="77777777" w:rsidR="009B39A1" w:rsidRPr="00C06338" w:rsidRDefault="009B39A1" w:rsidP="00A9692C">
            <w:pPr>
              <w:keepNext/>
              <w:keepLines/>
              <w:rPr>
                <w:color w:val="000000"/>
                <w:sz w:val="18"/>
                <w:szCs w:val="18"/>
                <w:lang w:val="et-EE"/>
              </w:rPr>
            </w:pPr>
            <w:r w:rsidRPr="003E1D2F">
              <w:rPr>
                <w:color w:val="000000"/>
                <w:sz w:val="22"/>
                <w:szCs w:val="22"/>
                <w:lang w:val="et-EE"/>
              </w:rPr>
              <w:t>18,0</w:t>
            </w:r>
            <w:r w:rsidR="00615638" w:rsidRPr="003E1D2F">
              <w:rPr>
                <w:color w:val="000000"/>
                <w:sz w:val="22"/>
                <w:szCs w:val="22"/>
                <w:lang w:val="et-EE"/>
              </w:rPr>
              <w:t> </w:t>
            </w:r>
            <w:r w:rsidRPr="003E1D2F">
              <w:rPr>
                <w:color w:val="000000"/>
                <w:sz w:val="22"/>
                <w:szCs w:val="22"/>
                <w:lang w:val="et-EE"/>
              </w:rPr>
              <w:t>ml (1)</w:t>
            </w:r>
          </w:p>
        </w:tc>
      </w:tr>
      <w:tr w:rsidR="009B39A1" w:rsidRPr="00C06338" w14:paraId="195CFF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5DE49A8C"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25</w:t>
            </w:r>
          </w:p>
        </w:tc>
        <w:tc>
          <w:tcPr>
            <w:tcW w:w="1789" w:type="dxa"/>
          </w:tcPr>
          <w:p w14:paraId="2609CAE5"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w:t>
            </w:r>
          </w:p>
        </w:tc>
        <w:tc>
          <w:tcPr>
            <w:tcW w:w="1485" w:type="dxa"/>
          </w:tcPr>
          <w:p w14:paraId="60B98B75"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10,0</w:t>
            </w:r>
            <w:r w:rsidR="00615638" w:rsidRPr="003E1D2F">
              <w:rPr>
                <w:color w:val="000000"/>
                <w:sz w:val="22"/>
                <w:szCs w:val="18"/>
                <w:lang w:val="et-EE"/>
              </w:rPr>
              <w:t> </w:t>
            </w:r>
            <w:r w:rsidRPr="003E1D2F">
              <w:rPr>
                <w:color w:val="000000"/>
                <w:sz w:val="22"/>
                <w:szCs w:val="18"/>
                <w:lang w:val="et-EE"/>
              </w:rPr>
              <w:t>ml (1)</w:t>
            </w:r>
          </w:p>
        </w:tc>
        <w:tc>
          <w:tcPr>
            <w:tcW w:w="1701" w:type="dxa"/>
          </w:tcPr>
          <w:p w14:paraId="4927E04B"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w:t>
            </w:r>
          </w:p>
        </w:tc>
        <w:tc>
          <w:tcPr>
            <w:tcW w:w="1701" w:type="dxa"/>
            <w:vAlign w:val="bottom"/>
          </w:tcPr>
          <w:p w14:paraId="19D48074"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22"/>
                <w:lang w:val="et-EE"/>
              </w:rPr>
              <w:t>20,0</w:t>
            </w:r>
            <w:r w:rsidR="00615638" w:rsidRPr="003E1D2F">
              <w:rPr>
                <w:color w:val="000000"/>
                <w:sz w:val="22"/>
                <w:szCs w:val="22"/>
                <w:lang w:val="et-EE"/>
              </w:rPr>
              <w:t> </w:t>
            </w:r>
            <w:r w:rsidRPr="003E1D2F">
              <w:rPr>
                <w:color w:val="000000"/>
                <w:sz w:val="22"/>
                <w:szCs w:val="22"/>
                <w:lang w:val="et-EE"/>
              </w:rPr>
              <w:t>ml (1)</w:t>
            </w:r>
          </w:p>
        </w:tc>
        <w:tc>
          <w:tcPr>
            <w:tcW w:w="1701" w:type="dxa"/>
            <w:vAlign w:val="bottom"/>
          </w:tcPr>
          <w:p w14:paraId="0850A881" w14:textId="77777777" w:rsidR="009B39A1" w:rsidRPr="00C06338" w:rsidRDefault="009B39A1" w:rsidP="00A9692C">
            <w:pPr>
              <w:keepNext/>
              <w:keepLines/>
              <w:rPr>
                <w:color w:val="000000"/>
                <w:sz w:val="18"/>
                <w:szCs w:val="18"/>
                <w:lang w:val="et-EE"/>
              </w:rPr>
            </w:pPr>
            <w:r w:rsidRPr="003E1D2F">
              <w:rPr>
                <w:color w:val="000000"/>
                <w:sz w:val="22"/>
                <w:szCs w:val="22"/>
                <w:lang w:val="et-EE"/>
              </w:rPr>
              <w:t>22,5</w:t>
            </w:r>
            <w:r w:rsidR="00615638" w:rsidRPr="003E1D2F">
              <w:rPr>
                <w:color w:val="000000"/>
                <w:sz w:val="22"/>
                <w:szCs w:val="22"/>
                <w:lang w:val="et-EE"/>
              </w:rPr>
              <w:t> </w:t>
            </w:r>
            <w:r w:rsidRPr="003E1D2F">
              <w:rPr>
                <w:color w:val="000000"/>
                <w:sz w:val="22"/>
                <w:szCs w:val="22"/>
                <w:lang w:val="et-EE"/>
              </w:rPr>
              <w:t>ml (2)</w:t>
            </w:r>
          </w:p>
        </w:tc>
      </w:tr>
      <w:tr w:rsidR="009B39A1" w:rsidRPr="00C06338" w14:paraId="4BA2B2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1FC1E861"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30</w:t>
            </w:r>
          </w:p>
        </w:tc>
        <w:tc>
          <w:tcPr>
            <w:tcW w:w="1789" w:type="dxa"/>
          </w:tcPr>
          <w:p w14:paraId="6CFC8AC8"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9,0</w:t>
            </w:r>
            <w:r w:rsidR="00615638" w:rsidRPr="003E1D2F">
              <w:rPr>
                <w:color w:val="000000"/>
                <w:sz w:val="22"/>
                <w:szCs w:val="18"/>
                <w:lang w:val="et-EE"/>
              </w:rPr>
              <w:t> </w:t>
            </w:r>
            <w:r w:rsidRPr="003E1D2F">
              <w:rPr>
                <w:color w:val="000000"/>
                <w:sz w:val="22"/>
                <w:szCs w:val="18"/>
                <w:lang w:val="et-EE"/>
              </w:rPr>
              <w:t>ml (1)</w:t>
            </w:r>
          </w:p>
        </w:tc>
        <w:tc>
          <w:tcPr>
            <w:tcW w:w="1485" w:type="dxa"/>
          </w:tcPr>
          <w:p w14:paraId="2F6507AE"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12,0</w:t>
            </w:r>
            <w:r w:rsidR="00615638" w:rsidRPr="003E1D2F">
              <w:rPr>
                <w:color w:val="000000"/>
                <w:sz w:val="22"/>
                <w:szCs w:val="18"/>
                <w:lang w:val="et-EE"/>
              </w:rPr>
              <w:t> </w:t>
            </w:r>
            <w:r w:rsidRPr="003E1D2F">
              <w:rPr>
                <w:color w:val="000000"/>
                <w:sz w:val="22"/>
                <w:szCs w:val="18"/>
                <w:lang w:val="et-EE"/>
              </w:rPr>
              <w:t>ml (1)</w:t>
            </w:r>
          </w:p>
        </w:tc>
        <w:tc>
          <w:tcPr>
            <w:tcW w:w="1701" w:type="dxa"/>
          </w:tcPr>
          <w:p w14:paraId="51E45CC6"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18,0</w:t>
            </w:r>
            <w:r w:rsidR="00615638" w:rsidRPr="003E1D2F">
              <w:rPr>
                <w:color w:val="000000"/>
                <w:sz w:val="22"/>
                <w:szCs w:val="18"/>
                <w:lang w:val="et-EE"/>
              </w:rPr>
              <w:t> </w:t>
            </w:r>
            <w:r w:rsidRPr="003E1D2F">
              <w:rPr>
                <w:color w:val="000000"/>
                <w:sz w:val="22"/>
                <w:szCs w:val="18"/>
                <w:lang w:val="et-EE"/>
              </w:rPr>
              <w:t>ml (1)</w:t>
            </w:r>
          </w:p>
        </w:tc>
        <w:tc>
          <w:tcPr>
            <w:tcW w:w="1701" w:type="dxa"/>
            <w:vAlign w:val="bottom"/>
          </w:tcPr>
          <w:p w14:paraId="40C80B78"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22"/>
                <w:lang w:val="et-EE"/>
              </w:rPr>
              <w:t>24,0</w:t>
            </w:r>
            <w:r w:rsidR="00615638" w:rsidRPr="003E1D2F">
              <w:rPr>
                <w:color w:val="000000"/>
                <w:sz w:val="22"/>
                <w:szCs w:val="22"/>
                <w:lang w:val="et-EE"/>
              </w:rPr>
              <w:t> </w:t>
            </w:r>
            <w:r w:rsidRPr="003E1D2F">
              <w:rPr>
                <w:color w:val="000000"/>
                <w:sz w:val="22"/>
                <w:szCs w:val="22"/>
                <w:lang w:val="et-EE"/>
              </w:rPr>
              <w:t>ml (2)</w:t>
            </w:r>
          </w:p>
        </w:tc>
        <w:tc>
          <w:tcPr>
            <w:tcW w:w="1701" w:type="dxa"/>
            <w:vAlign w:val="bottom"/>
          </w:tcPr>
          <w:p w14:paraId="556CD7E1" w14:textId="77777777" w:rsidR="009B39A1" w:rsidRPr="00C06338" w:rsidRDefault="009B39A1" w:rsidP="00A9692C">
            <w:pPr>
              <w:keepNext/>
              <w:keepLines/>
              <w:rPr>
                <w:color w:val="000000"/>
                <w:sz w:val="18"/>
                <w:szCs w:val="18"/>
                <w:lang w:val="et-EE"/>
              </w:rPr>
            </w:pPr>
            <w:r w:rsidRPr="003E1D2F">
              <w:rPr>
                <w:color w:val="000000"/>
                <w:sz w:val="22"/>
                <w:szCs w:val="22"/>
                <w:lang w:val="et-EE"/>
              </w:rPr>
              <w:t>27,0</w:t>
            </w:r>
            <w:r w:rsidR="00615638" w:rsidRPr="003E1D2F">
              <w:rPr>
                <w:color w:val="000000"/>
                <w:sz w:val="22"/>
                <w:szCs w:val="22"/>
                <w:lang w:val="et-EE"/>
              </w:rPr>
              <w:t> </w:t>
            </w:r>
            <w:r w:rsidRPr="003E1D2F">
              <w:rPr>
                <w:color w:val="000000"/>
                <w:sz w:val="22"/>
                <w:szCs w:val="22"/>
                <w:lang w:val="et-EE"/>
              </w:rPr>
              <w:t>ml (2)</w:t>
            </w:r>
          </w:p>
        </w:tc>
      </w:tr>
      <w:tr w:rsidR="009B39A1" w:rsidRPr="00C06338" w14:paraId="270530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3B9551FF"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35</w:t>
            </w:r>
          </w:p>
        </w:tc>
        <w:tc>
          <w:tcPr>
            <w:tcW w:w="1789" w:type="dxa"/>
          </w:tcPr>
          <w:p w14:paraId="6A778318"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10,5</w:t>
            </w:r>
            <w:r w:rsidR="00615638" w:rsidRPr="003E1D2F">
              <w:rPr>
                <w:color w:val="000000"/>
                <w:sz w:val="22"/>
                <w:szCs w:val="18"/>
                <w:lang w:val="et-EE"/>
              </w:rPr>
              <w:t> </w:t>
            </w:r>
            <w:r w:rsidRPr="003E1D2F">
              <w:rPr>
                <w:color w:val="000000"/>
                <w:sz w:val="22"/>
                <w:szCs w:val="18"/>
                <w:lang w:val="et-EE"/>
              </w:rPr>
              <w:t>ml (1)</w:t>
            </w:r>
          </w:p>
        </w:tc>
        <w:tc>
          <w:tcPr>
            <w:tcW w:w="1485" w:type="dxa"/>
          </w:tcPr>
          <w:p w14:paraId="05ED194C"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14,0</w:t>
            </w:r>
            <w:r w:rsidR="00615638" w:rsidRPr="003E1D2F">
              <w:rPr>
                <w:color w:val="000000"/>
                <w:sz w:val="22"/>
                <w:szCs w:val="18"/>
                <w:lang w:val="et-EE"/>
              </w:rPr>
              <w:t> </w:t>
            </w:r>
            <w:r w:rsidRPr="003E1D2F">
              <w:rPr>
                <w:color w:val="000000"/>
                <w:sz w:val="22"/>
                <w:szCs w:val="18"/>
                <w:lang w:val="et-EE"/>
              </w:rPr>
              <w:t>ml (1)</w:t>
            </w:r>
          </w:p>
        </w:tc>
        <w:tc>
          <w:tcPr>
            <w:tcW w:w="1701" w:type="dxa"/>
          </w:tcPr>
          <w:p w14:paraId="73F02976"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21,0</w:t>
            </w:r>
            <w:r w:rsidR="00615638" w:rsidRPr="003E1D2F">
              <w:rPr>
                <w:color w:val="000000"/>
                <w:sz w:val="22"/>
                <w:szCs w:val="18"/>
                <w:lang w:val="et-EE"/>
              </w:rPr>
              <w:t> </w:t>
            </w:r>
            <w:r w:rsidRPr="003E1D2F">
              <w:rPr>
                <w:color w:val="000000"/>
                <w:sz w:val="22"/>
                <w:szCs w:val="18"/>
                <w:lang w:val="et-EE"/>
              </w:rPr>
              <w:t>ml (2)</w:t>
            </w:r>
          </w:p>
        </w:tc>
        <w:tc>
          <w:tcPr>
            <w:tcW w:w="1701" w:type="dxa"/>
            <w:vAlign w:val="bottom"/>
          </w:tcPr>
          <w:p w14:paraId="5F737E30"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22"/>
                <w:lang w:val="et-EE"/>
              </w:rPr>
              <w:t>28,0</w:t>
            </w:r>
            <w:r w:rsidR="00615638" w:rsidRPr="003E1D2F">
              <w:rPr>
                <w:color w:val="000000"/>
                <w:sz w:val="22"/>
                <w:szCs w:val="22"/>
                <w:lang w:val="et-EE"/>
              </w:rPr>
              <w:t> </w:t>
            </w:r>
            <w:r w:rsidRPr="003E1D2F">
              <w:rPr>
                <w:color w:val="000000"/>
                <w:sz w:val="22"/>
                <w:szCs w:val="22"/>
                <w:lang w:val="et-EE"/>
              </w:rPr>
              <w:t>ml (2)</w:t>
            </w:r>
          </w:p>
        </w:tc>
        <w:tc>
          <w:tcPr>
            <w:tcW w:w="1701" w:type="dxa"/>
            <w:vAlign w:val="bottom"/>
          </w:tcPr>
          <w:p w14:paraId="6CBCEE0C" w14:textId="77777777" w:rsidR="009B39A1" w:rsidRPr="00C06338" w:rsidRDefault="009B39A1" w:rsidP="00A9692C">
            <w:pPr>
              <w:keepNext/>
              <w:keepLines/>
              <w:rPr>
                <w:color w:val="000000"/>
                <w:sz w:val="18"/>
                <w:szCs w:val="18"/>
                <w:lang w:val="et-EE"/>
              </w:rPr>
            </w:pPr>
            <w:r w:rsidRPr="003E1D2F">
              <w:rPr>
                <w:color w:val="000000"/>
                <w:sz w:val="22"/>
                <w:szCs w:val="22"/>
                <w:lang w:val="et-EE"/>
              </w:rPr>
              <w:t>31,5</w:t>
            </w:r>
            <w:r w:rsidR="00615638" w:rsidRPr="003E1D2F">
              <w:rPr>
                <w:color w:val="000000"/>
                <w:sz w:val="22"/>
                <w:szCs w:val="22"/>
                <w:lang w:val="et-EE"/>
              </w:rPr>
              <w:t> </w:t>
            </w:r>
            <w:r w:rsidRPr="003E1D2F">
              <w:rPr>
                <w:color w:val="000000"/>
                <w:sz w:val="22"/>
                <w:szCs w:val="22"/>
                <w:lang w:val="et-EE"/>
              </w:rPr>
              <w:t>ml (2)</w:t>
            </w:r>
          </w:p>
        </w:tc>
      </w:tr>
      <w:tr w:rsidR="009B39A1" w:rsidRPr="00C06338" w14:paraId="7D8F7C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0D2E1ECA"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40</w:t>
            </w:r>
          </w:p>
        </w:tc>
        <w:tc>
          <w:tcPr>
            <w:tcW w:w="1789" w:type="dxa"/>
          </w:tcPr>
          <w:p w14:paraId="3D5FD797"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12,0</w:t>
            </w:r>
            <w:r w:rsidR="00615638" w:rsidRPr="003E1D2F">
              <w:rPr>
                <w:color w:val="000000"/>
                <w:sz w:val="22"/>
                <w:szCs w:val="18"/>
                <w:lang w:val="et-EE"/>
              </w:rPr>
              <w:t> </w:t>
            </w:r>
            <w:r w:rsidRPr="003E1D2F">
              <w:rPr>
                <w:color w:val="000000"/>
                <w:sz w:val="22"/>
                <w:szCs w:val="18"/>
                <w:lang w:val="et-EE"/>
              </w:rPr>
              <w:t>ml (1)</w:t>
            </w:r>
          </w:p>
        </w:tc>
        <w:tc>
          <w:tcPr>
            <w:tcW w:w="1485" w:type="dxa"/>
          </w:tcPr>
          <w:p w14:paraId="20DE9C24"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16,0</w:t>
            </w:r>
            <w:r w:rsidR="00615638" w:rsidRPr="003E1D2F">
              <w:rPr>
                <w:color w:val="000000"/>
                <w:sz w:val="22"/>
                <w:szCs w:val="18"/>
                <w:lang w:val="et-EE"/>
              </w:rPr>
              <w:t> </w:t>
            </w:r>
            <w:r w:rsidRPr="003E1D2F">
              <w:rPr>
                <w:color w:val="000000"/>
                <w:sz w:val="22"/>
                <w:szCs w:val="18"/>
                <w:lang w:val="et-EE"/>
              </w:rPr>
              <w:t>ml (1)</w:t>
            </w:r>
          </w:p>
        </w:tc>
        <w:tc>
          <w:tcPr>
            <w:tcW w:w="1701" w:type="dxa"/>
          </w:tcPr>
          <w:p w14:paraId="1718D437"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24,0</w:t>
            </w:r>
            <w:r w:rsidR="00615638" w:rsidRPr="003E1D2F">
              <w:rPr>
                <w:color w:val="000000"/>
                <w:sz w:val="22"/>
                <w:szCs w:val="18"/>
                <w:lang w:val="et-EE"/>
              </w:rPr>
              <w:t> </w:t>
            </w:r>
            <w:r w:rsidRPr="003E1D2F">
              <w:rPr>
                <w:color w:val="000000"/>
                <w:sz w:val="22"/>
                <w:szCs w:val="18"/>
                <w:lang w:val="et-EE"/>
              </w:rPr>
              <w:t>ml (2)</w:t>
            </w:r>
          </w:p>
        </w:tc>
        <w:tc>
          <w:tcPr>
            <w:tcW w:w="1701" w:type="dxa"/>
            <w:vAlign w:val="bottom"/>
          </w:tcPr>
          <w:p w14:paraId="2E92123B"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22"/>
                <w:lang w:val="et-EE"/>
              </w:rPr>
              <w:t>32,0</w:t>
            </w:r>
            <w:r w:rsidR="00615638" w:rsidRPr="003E1D2F">
              <w:rPr>
                <w:color w:val="000000"/>
                <w:sz w:val="22"/>
                <w:szCs w:val="22"/>
                <w:lang w:val="et-EE"/>
              </w:rPr>
              <w:t> </w:t>
            </w:r>
            <w:r w:rsidRPr="003E1D2F">
              <w:rPr>
                <w:color w:val="000000"/>
                <w:sz w:val="22"/>
                <w:szCs w:val="22"/>
                <w:lang w:val="et-EE"/>
              </w:rPr>
              <w:t>ml (2)</w:t>
            </w:r>
          </w:p>
        </w:tc>
        <w:tc>
          <w:tcPr>
            <w:tcW w:w="1701" w:type="dxa"/>
            <w:vAlign w:val="bottom"/>
          </w:tcPr>
          <w:p w14:paraId="34D22984" w14:textId="77777777" w:rsidR="009B39A1" w:rsidRPr="00C06338" w:rsidRDefault="009B39A1" w:rsidP="00A9692C">
            <w:pPr>
              <w:keepNext/>
              <w:keepLines/>
              <w:rPr>
                <w:color w:val="000000"/>
                <w:sz w:val="18"/>
                <w:szCs w:val="18"/>
                <w:lang w:val="et-EE"/>
              </w:rPr>
            </w:pPr>
            <w:r w:rsidRPr="003E1D2F">
              <w:rPr>
                <w:color w:val="000000"/>
                <w:sz w:val="22"/>
                <w:szCs w:val="22"/>
                <w:lang w:val="et-EE"/>
              </w:rPr>
              <w:t>36,0</w:t>
            </w:r>
            <w:r w:rsidR="00615638" w:rsidRPr="003E1D2F">
              <w:rPr>
                <w:color w:val="000000"/>
                <w:sz w:val="22"/>
                <w:szCs w:val="22"/>
                <w:lang w:val="et-EE"/>
              </w:rPr>
              <w:t> </w:t>
            </w:r>
            <w:r w:rsidRPr="003E1D2F">
              <w:rPr>
                <w:color w:val="000000"/>
                <w:sz w:val="22"/>
                <w:szCs w:val="22"/>
                <w:lang w:val="et-EE"/>
              </w:rPr>
              <w:t>ml (2)</w:t>
            </w:r>
          </w:p>
        </w:tc>
      </w:tr>
      <w:tr w:rsidR="009B39A1" w:rsidRPr="00C06338" w14:paraId="0F9A5D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04B1BCC0"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45</w:t>
            </w:r>
          </w:p>
        </w:tc>
        <w:tc>
          <w:tcPr>
            <w:tcW w:w="1789" w:type="dxa"/>
          </w:tcPr>
          <w:p w14:paraId="31A2D3EA"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13,5</w:t>
            </w:r>
            <w:r w:rsidR="00615638" w:rsidRPr="003E1D2F">
              <w:rPr>
                <w:color w:val="000000"/>
                <w:sz w:val="22"/>
                <w:szCs w:val="18"/>
                <w:lang w:val="et-EE"/>
              </w:rPr>
              <w:t> </w:t>
            </w:r>
            <w:r w:rsidRPr="003E1D2F">
              <w:rPr>
                <w:color w:val="000000"/>
                <w:sz w:val="22"/>
                <w:szCs w:val="18"/>
                <w:lang w:val="et-EE"/>
              </w:rPr>
              <w:t>ml (1)</w:t>
            </w:r>
          </w:p>
        </w:tc>
        <w:tc>
          <w:tcPr>
            <w:tcW w:w="1485" w:type="dxa"/>
          </w:tcPr>
          <w:p w14:paraId="4EA87A65"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18,0</w:t>
            </w:r>
            <w:r w:rsidR="00615638" w:rsidRPr="003E1D2F">
              <w:rPr>
                <w:color w:val="000000"/>
                <w:sz w:val="22"/>
                <w:szCs w:val="18"/>
                <w:lang w:val="et-EE"/>
              </w:rPr>
              <w:t> </w:t>
            </w:r>
            <w:r w:rsidRPr="003E1D2F">
              <w:rPr>
                <w:color w:val="000000"/>
                <w:sz w:val="22"/>
                <w:szCs w:val="18"/>
                <w:lang w:val="et-EE"/>
              </w:rPr>
              <w:t>ml (1)</w:t>
            </w:r>
          </w:p>
        </w:tc>
        <w:tc>
          <w:tcPr>
            <w:tcW w:w="1701" w:type="dxa"/>
          </w:tcPr>
          <w:p w14:paraId="306C4BFC"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27,0</w:t>
            </w:r>
            <w:r w:rsidR="00615638" w:rsidRPr="003E1D2F">
              <w:rPr>
                <w:color w:val="000000"/>
                <w:sz w:val="22"/>
                <w:szCs w:val="18"/>
                <w:lang w:val="et-EE"/>
              </w:rPr>
              <w:t> </w:t>
            </w:r>
            <w:r w:rsidRPr="003E1D2F">
              <w:rPr>
                <w:color w:val="000000"/>
                <w:sz w:val="22"/>
                <w:szCs w:val="18"/>
                <w:lang w:val="et-EE"/>
              </w:rPr>
              <w:t>ml (2)</w:t>
            </w:r>
          </w:p>
        </w:tc>
        <w:tc>
          <w:tcPr>
            <w:tcW w:w="1701" w:type="dxa"/>
            <w:vAlign w:val="bottom"/>
          </w:tcPr>
          <w:p w14:paraId="45ABCD7A"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22"/>
                <w:lang w:val="et-EE"/>
              </w:rPr>
              <w:t>36,0</w:t>
            </w:r>
            <w:r w:rsidR="00615638" w:rsidRPr="003E1D2F">
              <w:rPr>
                <w:color w:val="000000"/>
                <w:sz w:val="22"/>
                <w:szCs w:val="22"/>
                <w:lang w:val="et-EE"/>
              </w:rPr>
              <w:t> </w:t>
            </w:r>
            <w:r w:rsidRPr="003E1D2F">
              <w:rPr>
                <w:color w:val="000000"/>
                <w:sz w:val="22"/>
                <w:szCs w:val="22"/>
                <w:lang w:val="et-EE"/>
              </w:rPr>
              <w:t>ml (2)</w:t>
            </w:r>
          </w:p>
        </w:tc>
        <w:tc>
          <w:tcPr>
            <w:tcW w:w="1701" w:type="dxa"/>
            <w:vAlign w:val="bottom"/>
          </w:tcPr>
          <w:p w14:paraId="6AF68D5F" w14:textId="77777777" w:rsidR="009B39A1" w:rsidRPr="00C06338" w:rsidRDefault="009B39A1" w:rsidP="00A9692C">
            <w:pPr>
              <w:keepNext/>
              <w:keepLines/>
              <w:rPr>
                <w:color w:val="000000"/>
                <w:sz w:val="18"/>
                <w:szCs w:val="18"/>
                <w:lang w:val="et-EE"/>
              </w:rPr>
            </w:pPr>
            <w:r w:rsidRPr="003E1D2F">
              <w:rPr>
                <w:color w:val="000000"/>
                <w:sz w:val="22"/>
                <w:szCs w:val="22"/>
                <w:lang w:val="et-EE"/>
              </w:rPr>
              <w:t>40,5</w:t>
            </w:r>
            <w:r w:rsidR="00615638" w:rsidRPr="003E1D2F">
              <w:rPr>
                <w:color w:val="000000"/>
                <w:sz w:val="22"/>
                <w:szCs w:val="22"/>
                <w:lang w:val="et-EE"/>
              </w:rPr>
              <w:t> </w:t>
            </w:r>
            <w:r w:rsidRPr="003E1D2F">
              <w:rPr>
                <w:color w:val="000000"/>
                <w:sz w:val="22"/>
                <w:szCs w:val="22"/>
                <w:lang w:val="et-EE"/>
              </w:rPr>
              <w:t>ml (3)</w:t>
            </w:r>
          </w:p>
        </w:tc>
      </w:tr>
      <w:tr w:rsidR="009B39A1" w:rsidRPr="00C06338" w14:paraId="21B246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2FFC8956"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50</w:t>
            </w:r>
          </w:p>
        </w:tc>
        <w:tc>
          <w:tcPr>
            <w:tcW w:w="1789" w:type="dxa"/>
          </w:tcPr>
          <w:p w14:paraId="062D65D6"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15,0</w:t>
            </w:r>
            <w:r w:rsidR="00615638" w:rsidRPr="003E1D2F">
              <w:rPr>
                <w:color w:val="000000"/>
                <w:sz w:val="22"/>
                <w:szCs w:val="22"/>
                <w:lang w:val="et-EE"/>
              </w:rPr>
              <w:t> </w:t>
            </w:r>
            <w:r w:rsidRPr="003E1D2F">
              <w:rPr>
                <w:color w:val="000000"/>
                <w:sz w:val="22"/>
                <w:szCs w:val="22"/>
                <w:lang w:val="et-EE"/>
              </w:rPr>
              <w:t>ml (1)</w:t>
            </w:r>
          </w:p>
        </w:tc>
        <w:tc>
          <w:tcPr>
            <w:tcW w:w="1485" w:type="dxa"/>
          </w:tcPr>
          <w:p w14:paraId="16A8820F"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20,0</w:t>
            </w:r>
            <w:r w:rsidR="00615638" w:rsidRPr="003E1D2F">
              <w:rPr>
                <w:color w:val="000000"/>
                <w:sz w:val="22"/>
                <w:szCs w:val="22"/>
                <w:lang w:val="et-EE"/>
              </w:rPr>
              <w:t> </w:t>
            </w:r>
            <w:r w:rsidRPr="003E1D2F">
              <w:rPr>
                <w:color w:val="000000"/>
                <w:sz w:val="22"/>
                <w:szCs w:val="22"/>
                <w:lang w:val="et-EE"/>
              </w:rPr>
              <w:t>ml (1)</w:t>
            </w:r>
          </w:p>
        </w:tc>
        <w:tc>
          <w:tcPr>
            <w:tcW w:w="1701" w:type="dxa"/>
          </w:tcPr>
          <w:p w14:paraId="59923F95"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30,0</w:t>
            </w:r>
            <w:r w:rsidR="00615638" w:rsidRPr="003E1D2F">
              <w:rPr>
                <w:color w:val="000000"/>
                <w:sz w:val="22"/>
                <w:szCs w:val="22"/>
                <w:lang w:val="et-EE"/>
              </w:rPr>
              <w:t> </w:t>
            </w:r>
            <w:r w:rsidRPr="003E1D2F">
              <w:rPr>
                <w:color w:val="000000"/>
                <w:sz w:val="22"/>
                <w:szCs w:val="22"/>
                <w:lang w:val="et-EE"/>
              </w:rPr>
              <w:t>ml (2)</w:t>
            </w:r>
          </w:p>
        </w:tc>
        <w:tc>
          <w:tcPr>
            <w:tcW w:w="1701" w:type="dxa"/>
            <w:vAlign w:val="bottom"/>
          </w:tcPr>
          <w:p w14:paraId="5A9E1191"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40,0</w:t>
            </w:r>
            <w:r w:rsidR="00615638" w:rsidRPr="003E1D2F">
              <w:rPr>
                <w:color w:val="000000"/>
                <w:sz w:val="22"/>
                <w:szCs w:val="22"/>
                <w:lang w:val="et-EE"/>
              </w:rPr>
              <w:t> </w:t>
            </w:r>
            <w:r w:rsidRPr="003E1D2F">
              <w:rPr>
                <w:color w:val="000000"/>
                <w:sz w:val="22"/>
                <w:szCs w:val="22"/>
                <w:lang w:val="et-EE"/>
              </w:rPr>
              <w:t>ml (2)</w:t>
            </w:r>
          </w:p>
        </w:tc>
        <w:tc>
          <w:tcPr>
            <w:tcW w:w="1701" w:type="dxa"/>
            <w:vAlign w:val="bottom"/>
          </w:tcPr>
          <w:p w14:paraId="7D14CABA" w14:textId="77777777" w:rsidR="009B39A1" w:rsidRPr="003E1D2F" w:rsidRDefault="009B39A1" w:rsidP="00A9692C">
            <w:pPr>
              <w:keepNext/>
              <w:keepLines/>
              <w:rPr>
                <w:color w:val="000000"/>
                <w:sz w:val="22"/>
                <w:szCs w:val="22"/>
                <w:lang w:val="et-EE"/>
              </w:rPr>
            </w:pPr>
            <w:r w:rsidRPr="003E1D2F">
              <w:rPr>
                <w:color w:val="000000"/>
                <w:sz w:val="22"/>
                <w:szCs w:val="22"/>
                <w:lang w:val="et-EE"/>
              </w:rPr>
              <w:t>45,0</w:t>
            </w:r>
            <w:r w:rsidR="00615638" w:rsidRPr="003E1D2F">
              <w:rPr>
                <w:color w:val="000000"/>
                <w:sz w:val="22"/>
                <w:szCs w:val="22"/>
                <w:lang w:val="et-EE"/>
              </w:rPr>
              <w:t> </w:t>
            </w:r>
            <w:r w:rsidRPr="003E1D2F">
              <w:rPr>
                <w:color w:val="000000"/>
                <w:sz w:val="22"/>
                <w:szCs w:val="22"/>
                <w:lang w:val="et-EE"/>
              </w:rPr>
              <w:t>ml (3)</w:t>
            </w:r>
          </w:p>
        </w:tc>
      </w:tr>
      <w:tr w:rsidR="009B39A1" w:rsidRPr="00C06338" w14:paraId="0DFB01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4F4FD224"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55</w:t>
            </w:r>
          </w:p>
        </w:tc>
        <w:tc>
          <w:tcPr>
            <w:tcW w:w="1789" w:type="dxa"/>
          </w:tcPr>
          <w:p w14:paraId="443D8BFD"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16,5</w:t>
            </w:r>
            <w:r w:rsidR="00615638" w:rsidRPr="003E1D2F">
              <w:rPr>
                <w:color w:val="000000"/>
                <w:sz w:val="22"/>
                <w:szCs w:val="22"/>
                <w:lang w:val="et-EE"/>
              </w:rPr>
              <w:t> </w:t>
            </w:r>
            <w:r w:rsidRPr="003E1D2F">
              <w:rPr>
                <w:color w:val="000000"/>
                <w:sz w:val="22"/>
                <w:szCs w:val="22"/>
                <w:lang w:val="et-EE"/>
              </w:rPr>
              <w:t>ml (1)</w:t>
            </w:r>
          </w:p>
        </w:tc>
        <w:tc>
          <w:tcPr>
            <w:tcW w:w="1485" w:type="dxa"/>
          </w:tcPr>
          <w:p w14:paraId="08304BBF"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22,0</w:t>
            </w:r>
            <w:r w:rsidR="00615638" w:rsidRPr="003E1D2F">
              <w:rPr>
                <w:color w:val="000000"/>
                <w:sz w:val="22"/>
                <w:szCs w:val="22"/>
                <w:lang w:val="et-EE"/>
              </w:rPr>
              <w:t> </w:t>
            </w:r>
            <w:r w:rsidRPr="003E1D2F">
              <w:rPr>
                <w:color w:val="000000"/>
                <w:sz w:val="22"/>
                <w:szCs w:val="22"/>
                <w:lang w:val="et-EE"/>
              </w:rPr>
              <w:t>ml (2)</w:t>
            </w:r>
          </w:p>
        </w:tc>
        <w:tc>
          <w:tcPr>
            <w:tcW w:w="1701" w:type="dxa"/>
          </w:tcPr>
          <w:p w14:paraId="3FD681E7"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33,0</w:t>
            </w:r>
            <w:r w:rsidR="00615638" w:rsidRPr="003E1D2F">
              <w:rPr>
                <w:color w:val="000000"/>
                <w:sz w:val="22"/>
                <w:szCs w:val="22"/>
                <w:lang w:val="et-EE"/>
              </w:rPr>
              <w:t> </w:t>
            </w:r>
            <w:r w:rsidRPr="003E1D2F">
              <w:rPr>
                <w:color w:val="000000"/>
                <w:sz w:val="22"/>
                <w:szCs w:val="22"/>
                <w:lang w:val="et-EE"/>
              </w:rPr>
              <w:t>ml (2)</w:t>
            </w:r>
          </w:p>
        </w:tc>
        <w:tc>
          <w:tcPr>
            <w:tcW w:w="1701" w:type="dxa"/>
            <w:vAlign w:val="bottom"/>
          </w:tcPr>
          <w:p w14:paraId="23425881"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44,0</w:t>
            </w:r>
            <w:r w:rsidR="00615638" w:rsidRPr="003E1D2F">
              <w:rPr>
                <w:color w:val="000000"/>
                <w:sz w:val="22"/>
                <w:szCs w:val="22"/>
                <w:lang w:val="et-EE"/>
              </w:rPr>
              <w:t> </w:t>
            </w:r>
            <w:r w:rsidRPr="003E1D2F">
              <w:rPr>
                <w:color w:val="000000"/>
                <w:sz w:val="22"/>
                <w:szCs w:val="22"/>
                <w:lang w:val="et-EE"/>
              </w:rPr>
              <w:t>ml (3)</w:t>
            </w:r>
          </w:p>
        </w:tc>
        <w:tc>
          <w:tcPr>
            <w:tcW w:w="1701" w:type="dxa"/>
            <w:vAlign w:val="bottom"/>
          </w:tcPr>
          <w:p w14:paraId="434A21AF" w14:textId="77777777" w:rsidR="009B39A1" w:rsidRPr="003E1D2F" w:rsidRDefault="009B39A1" w:rsidP="00A9692C">
            <w:pPr>
              <w:keepNext/>
              <w:keepLines/>
              <w:rPr>
                <w:color w:val="000000"/>
                <w:sz w:val="22"/>
                <w:szCs w:val="22"/>
                <w:lang w:val="et-EE"/>
              </w:rPr>
            </w:pPr>
            <w:r w:rsidRPr="003E1D2F">
              <w:rPr>
                <w:color w:val="000000"/>
                <w:sz w:val="22"/>
                <w:szCs w:val="22"/>
                <w:lang w:val="et-EE"/>
              </w:rPr>
              <w:t>49,5</w:t>
            </w:r>
            <w:r w:rsidR="00615638" w:rsidRPr="003E1D2F">
              <w:rPr>
                <w:color w:val="000000"/>
                <w:sz w:val="22"/>
                <w:szCs w:val="22"/>
                <w:lang w:val="et-EE"/>
              </w:rPr>
              <w:t> </w:t>
            </w:r>
            <w:r w:rsidRPr="003E1D2F">
              <w:rPr>
                <w:color w:val="000000"/>
                <w:sz w:val="22"/>
                <w:szCs w:val="22"/>
                <w:lang w:val="et-EE"/>
              </w:rPr>
              <w:t>ml (3)</w:t>
            </w:r>
          </w:p>
        </w:tc>
      </w:tr>
      <w:tr w:rsidR="009B39A1" w:rsidRPr="00C06338" w14:paraId="3739AE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717E1D86"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60</w:t>
            </w:r>
          </w:p>
        </w:tc>
        <w:tc>
          <w:tcPr>
            <w:tcW w:w="1789" w:type="dxa"/>
          </w:tcPr>
          <w:p w14:paraId="0E3F9F89"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18,0</w:t>
            </w:r>
            <w:r w:rsidR="00615638" w:rsidRPr="003E1D2F">
              <w:rPr>
                <w:color w:val="000000"/>
                <w:sz w:val="22"/>
                <w:szCs w:val="22"/>
                <w:lang w:val="et-EE"/>
              </w:rPr>
              <w:t> </w:t>
            </w:r>
            <w:r w:rsidRPr="003E1D2F">
              <w:rPr>
                <w:color w:val="000000"/>
                <w:sz w:val="22"/>
                <w:szCs w:val="22"/>
                <w:lang w:val="et-EE"/>
              </w:rPr>
              <w:t>ml (1)</w:t>
            </w:r>
          </w:p>
        </w:tc>
        <w:tc>
          <w:tcPr>
            <w:tcW w:w="1485" w:type="dxa"/>
          </w:tcPr>
          <w:p w14:paraId="39D7F601"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24,0</w:t>
            </w:r>
            <w:r w:rsidR="00615638" w:rsidRPr="003E1D2F">
              <w:rPr>
                <w:color w:val="000000"/>
                <w:sz w:val="22"/>
                <w:szCs w:val="22"/>
                <w:lang w:val="et-EE"/>
              </w:rPr>
              <w:t> </w:t>
            </w:r>
            <w:r w:rsidRPr="003E1D2F">
              <w:rPr>
                <w:color w:val="000000"/>
                <w:sz w:val="22"/>
                <w:szCs w:val="22"/>
                <w:lang w:val="et-EE"/>
              </w:rPr>
              <w:t>ml (2)</w:t>
            </w:r>
          </w:p>
        </w:tc>
        <w:tc>
          <w:tcPr>
            <w:tcW w:w="1701" w:type="dxa"/>
          </w:tcPr>
          <w:p w14:paraId="2D0556C9"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36,0</w:t>
            </w:r>
            <w:r w:rsidR="00615638" w:rsidRPr="003E1D2F">
              <w:rPr>
                <w:color w:val="000000"/>
                <w:sz w:val="22"/>
                <w:szCs w:val="22"/>
                <w:lang w:val="et-EE"/>
              </w:rPr>
              <w:t> </w:t>
            </w:r>
            <w:r w:rsidRPr="003E1D2F">
              <w:rPr>
                <w:color w:val="000000"/>
                <w:sz w:val="22"/>
                <w:szCs w:val="22"/>
                <w:lang w:val="et-EE"/>
              </w:rPr>
              <w:t>ml (2)</w:t>
            </w:r>
          </w:p>
        </w:tc>
        <w:tc>
          <w:tcPr>
            <w:tcW w:w="1701" w:type="dxa"/>
            <w:vAlign w:val="bottom"/>
          </w:tcPr>
          <w:p w14:paraId="40DF2F5E"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48,0</w:t>
            </w:r>
            <w:r w:rsidR="00615638" w:rsidRPr="003E1D2F">
              <w:rPr>
                <w:color w:val="000000"/>
                <w:sz w:val="22"/>
                <w:szCs w:val="22"/>
                <w:lang w:val="et-EE"/>
              </w:rPr>
              <w:t> </w:t>
            </w:r>
            <w:r w:rsidRPr="003E1D2F">
              <w:rPr>
                <w:color w:val="000000"/>
                <w:sz w:val="22"/>
                <w:szCs w:val="22"/>
                <w:lang w:val="et-EE"/>
              </w:rPr>
              <w:t>ml (3)</w:t>
            </w:r>
          </w:p>
        </w:tc>
        <w:tc>
          <w:tcPr>
            <w:tcW w:w="1701" w:type="dxa"/>
            <w:vAlign w:val="bottom"/>
          </w:tcPr>
          <w:p w14:paraId="4D28F487" w14:textId="77777777" w:rsidR="009B39A1" w:rsidRPr="003E1D2F" w:rsidRDefault="009B39A1" w:rsidP="00A9692C">
            <w:pPr>
              <w:keepNext/>
              <w:keepLines/>
              <w:rPr>
                <w:color w:val="000000"/>
                <w:sz w:val="22"/>
                <w:szCs w:val="22"/>
                <w:lang w:val="et-EE"/>
              </w:rPr>
            </w:pPr>
            <w:r w:rsidRPr="003E1D2F">
              <w:rPr>
                <w:color w:val="000000"/>
                <w:sz w:val="22"/>
                <w:szCs w:val="22"/>
                <w:lang w:val="et-EE"/>
              </w:rPr>
              <w:t>54,0</w:t>
            </w:r>
            <w:r w:rsidR="00615638" w:rsidRPr="003E1D2F">
              <w:rPr>
                <w:color w:val="000000"/>
                <w:sz w:val="22"/>
                <w:szCs w:val="22"/>
                <w:lang w:val="et-EE"/>
              </w:rPr>
              <w:t> </w:t>
            </w:r>
            <w:r w:rsidRPr="003E1D2F">
              <w:rPr>
                <w:color w:val="000000"/>
                <w:sz w:val="22"/>
                <w:szCs w:val="22"/>
                <w:lang w:val="et-EE"/>
              </w:rPr>
              <w:t>ml (3)</w:t>
            </w:r>
          </w:p>
        </w:tc>
      </w:tr>
      <w:tr w:rsidR="009B39A1" w:rsidRPr="00C06338" w14:paraId="5E46DE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3AE9D99F"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65</w:t>
            </w:r>
          </w:p>
        </w:tc>
        <w:tc>
          <w:tcPr>
            <w:tcW w:w="1789" w:type="dxa"/>
          </w:tcPr>
          <w:p w14:paraId="384E7B69"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19,5</w:t>
            </w:r>
            <w:r w:rsidR="00615638" w:rsidRPr="003E1D2F">
              <w:rPr>
                <w:color w:val="000000"/>
                <w:sz w:val="22"/>
                <w:szCs w:val="22"/>
                <w:lang w:val="et-EE"/>
              </w:rPr>
              <w:t> </w:t>
            </w:r>
            <w:r w:rsidRPr="003E1D2F">
              <w:rPr>
                <w:color w:val="000000"/>
                <w:sz w:val="22"/>
                <w:szCs w:val="22"/>
                <w:lang w:val="et-EE"/>
              </w:rPr>
              <w:t>ml (1)</w:t>
            </w:r>
          </w:p>
        </w:tc>
        <w:tc>
          <w:tcPr>
            <w:tcW w:w="1485" w:type="dxa"/>
          </w:tcPr>
          <w:p w14:paraId="35E12C09"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26,0</w:t>
            </w:r>
            <w:r w:rsidR="00615638" w:rsidRPr="003E1D2F">
              <w:rPr>
                <w:color w:val="000000"/>
                <w:sz w:val="22"/>
                <w:szCs w:val="22"/>
                <w:lang w:val="et-EE"/>
              </w:rPr>
              <w:t> </w:t>
            </w:r>
            <w:r w:rsidRPr="003E1D2F">
              <w:rPr>
                <w:color w:val="000000"/>
                <w:sz w:val="22"/>
                <w:szCs w:val="22"/>
                <w:lang w:val="et-EE"/>
              </w:rPr>
              <w:t>ml (2)</w:t>
            </w:r>
          </w:p>
        </w:tc>
        <w:tc>
          <w:tcPr>
            <w:tcW w:w="1701" w:type="dxa"/>
          </w:tcPr>
          <w:p w14:paraId="1A631449"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39,0</w:t>
            </w:r>
            <w:r w:rsidR="00615638" w:rsidRPr="003E1D2F">
              <w:rPr>
                <w:color w:val="000000"/>
                <w:sz w:val="22"/>
                <w:szCs w:val="22"/>
                <w:lang w:val="et-EE"/>
              </w:rPr>
              <w:t> </w:t>
            </w:r>
            <w:r w:rsidRPr="003E1D2F">
              <w:rPr>
                <w:color w:val="000000"/>
                <w:sz w:val="22"/>
                <w:szCs w:val="22"/>
                <w:lang w:val="et-EE"/>
              </w:rPr>
              <w:t>ml (2)</w:t>
            </w:r>
          </w:p>
        </w:tc>
        <w:tc>
          <w:tcPr>
            <w:tcW w:w="1701" w:type="dxa"/>
            <w:vAlign w:val="bottom"/>
          </w:tcPr>
          <w:p w14:paraId="660E0524"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52,0</w:t>
            </w:r>
            <w:r w:rsidR="00615638" w:rsidRPr="003E1D2F">
              <w:rPr>
                <w:color w:val="000000"/>
                <w:sz w:val="22"/>
                <w:szCs w:val="22"/>
                <w:lang w:val="et-EE"/>
              </w:rPr>
              <w:t> </w:t>
            </w:r>
            <w:r w:rsidRPr="003E1D2F">
              <w:rPr>
                <w:color w:val="000000"/>
                <w:sz w:val="22"/>
                <w:szCs w:val="22"/>
                <w:lang w:val="et-EE"/>
              </w:rPr>
              <w:t>ml (3)</w:t>
            </w:r>
          </w:p>
        </w:tc>
        <w:tc>
          <w:tcPr>
            <w:tcW w:w="1701" w:type="dxa"/>
            <w:vAlign w:val="bottom"/>
          </w:tcPr>
          <w:p w14:paraId="42E82100" w14:textId="77777777" w:rsidR="009B39A1" w:rsidRPr="003E1D2F" w:rsidRDefault="009B39A1" w:rsidP="00A9692C">
            <w:pPr>
              <w:keepNext/>
              <w:keepLines/>
              <w:rPr>
                <w:color w:val="000000"/>
                <w:sz w:val="22"/>
                <w:szCs w:val="22"/>
                <w:lang w:val="et-EE"/>
              </w:rPr>
            </w:pPr>
            <w:r w:rsidRPr="003E1D2F">
              <w:rPr>
                <w:color w:val="000000"/>
                <w:sz w:val="22"/>
                <w:szCs w:val="22"/>
                <w:lang w:val="et-EE"/>
              </w:rPr>
              <w:t>58,5</w:t>
            </w:r>
            <w:r w:rsidR="00615638" w:rsidRPr="003E1D2F">
              <w:rPr>
                <w:color w:val="000000"/>
                <w:sz w:val="22"/>
                <w:szCs w:val="22"/>
                <w:lang w:val="et-EE"/>
              </w:rPr>
              <w:t> </w:t>
            </w:r>
            <w:r w:rsidRPr="003E1D2F">
              <w:rPr>
                <w:color w:val="000000"/>
                <w:sz w:val="22"/>
                <w:szCs w:val="22"/>
                <w:lang w:val="et-EE"/>
              </w:rPr>
              <w:t>ml (3)</w:t>
            </w:r>
          </w:p>
        </w:tc>
      </w:tr>
      <w:tr w:rsidR="009B39A1" w:rsidRPr="00C06338" w14:paraId="0202A0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5FD4DA75"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70</w:t>
            </w:r>
          </w:p>
        </w:tc>
        <w:tc>
          <w:tcPr>
            <w:tcW w:w="1789" w:type="dxa"/>
          </w:tcPr>
          <w:p w14:paraId="03CD916D"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21,0</w:t>
            </w:r>
            <w:r w:rsidR="00615638" w:rsidRPr="003E1D2F">
              <w:rPr>
                <w:color w:val="000000"/>
                <w:sz w:val="22"/>
                <w:szCs w:val="22"/>
                <w:lang w:val="et-EE"/>
              </w:rPr>
              <w:t> </w:t>
            </w:r>
            <w:r w:rsidRPr="003E1D2F">
              <w:rPr>
                <w:color w:val="000000"/>
                <w:sz w:val="22"/>
                <w:szCs w:val="22"/>
                <w:lang w:val="et-EE"/>
              </w:rPr>
              <w:t>ml (2)</w:t>
            </w:r>
          </w:p>
        </w:tc>
        <w:tc>
          <w:tcPr>
            <w:tcW w:w="1485" w:type="dxa"/>
          </w:tcPr>
          <w:p w14:paraId="0050AAB0"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28,0</w:t>
            </w:r>
            <w:r w:rsidR="00615638" w:rsidRPr="003E1D2F">
              <w:rPr>
                <w:color w:val="000000"/>
                <w:sz w:val="22"/>
                <w:szCs w:val="22"/>
                <w:lang w:val="et-EE"/>
              </w:rPr>
              <w:t> </w:t>
            </w:r>
            <w:r w:rsidRPr="003E1D2F">
              <w:rPr>
                <w:color w:val="000000"/>
                <w:sz w:val="22"/>
                <w:szCs w:val="22"/>
                <w:lang w:val="et-EE"/>
              </w:rPr>
              <w:t>ml (2)</w:t>
            </w:r>
          </w:p>
        </w:tc>
        <w:tc>
          <w:tcPr>
            <w:tcW w:w="1701" w:type="dxa"/>
          </w:tcPr>
          <w:p w14:paraId="31B0DC3C"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42,0</w:t>
            </w:r>
            <w:r w:rsidR="00615638" w:rsidRPr="003E1D2F">
              <w:rPr>
                <w:color w:val="000000"/>
                <w:sz w:val="22"/>
                <w:szCs w:val="22"/>
                <w:lang w:val="et-EE"/>
              </w:rPr>
              <w:t> </w:t>
            </w:r>
            <w:r w:rsidRPr="003E1D2F">
              <w:rPr>
                <w:color w:val="000000"/>
                <w:sz w:val="22"/>
                <w:szCs w:val="22"/>
                <w:lang w:val="et-EE"/>
              </w:rPr>
              <w:t>ml (3)</w:t>
            </w:r>
          </w:p>
        </w:tc>
        <w:tc>
          <w:tcPr>
            <w:tcW w:w="1701" w:type="dxa"/>
          </w:tcPr>
          <w:p w14:paraId="68FDA969"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w:t>
            </w:r>
          </w:p>
        </w:tc>
        <w:tc>
          <w:tcPr>
            <w:tcW w:w="1701" w:type="dxa"/>
            <w:vAlign w:val="center"/>
          </w:tcPr>
          <w:p w14:paraId="66591189" w14:textId="77777777" w:rsidR="009B39A1" w:rsidRPr="003E1D2F" w:rsidRDefault="009B39A1" w:rsidP="00A9692C">
            <w:pPr>
              <w:keepNext/>
              <w:keepLines/>
              <w:rPr>
                <w:color w:val="000000"/>
                <w:sz w:val="22"/>
                <w:szCs w:val="22"/>
                <w:lang w:val="et-EE"/>
              </w:rPr>
            </w:pPr>
            <w:r w:rsidRPr="003E1D2F">
              <w:rPr>
                <w:color w:val="000000"/>
                <w:sz w:val="22"/>
                <w:szCs w:val="22"/>
                <w:lang w:val="et-EE"/>
              </w:rPr>
              <w:t>-</w:t>
            </w:r>
          </w:p>
        </w:tc>
      </w:tr>
      <w:tr w:rsidR="009B39A1" w:rsidRPr="00C06338" w14:paraId="3D7DB4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39CC29D3"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75</w:t>
            </w:r>
          </w:p>
        </w:tc>
        <w:tc>
          <w:tcPr>
            <w:tcW w:w="1789" w:type="dxa"/>
          </w:tcPr>
          <w:p w14:paraId="686D4F8E"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22,5</w:t>
            </w:r>
            <w:r w:rsidR="00615638" w:rsidRPr="003E1D2F">
              <w:rPr>
                <w:color w:val="000000"/>
                <w:sz w:val="22"/>
                <w:szCs w:val="22"/>
                <w:lang w:val="et-EE"/>
              </w:rPr>
              <w:t> </w:t>
            </w:r>
            <w:r w:rsidRPr="003E1D2F">
              <w:rPr>
                <w:color w:val="000000"/>
                <w:sz w:val="22"/>
                <w:szCs w:val="22"/>
                <w:lang w:val="et-EE"/>
              </w:rPr>
              <w:t>ml (2)</w:t>
            </w:r>
          </w:p>
        </w:tc>
        <w:tc>
          <w:tcPr>
            <w:tcW w:w="1485" w:type="dxa"/>
          </w:tcPr>
          <w:p w14:paraId="4491EB81"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30,0</w:t>
            </w:r>
            <w:r w:rsidR="00615638" w:rsidRPr="003E1D2F">
              <w:rPr>
                <w:color w:val="000000"/>
                <w:sz w:val="22"/>
                <w:szCs w:val="22"/>
                <w:lang w:val="et-EE"/>
              </w:rPr>
              <w:t> </w:t>
            </w:r>
            <w:r w:rsidRPr="003E1D2F">
              <w:rPr>
                <w:color w:val="000000"/>
                <w:sz w:val="22"/>
                <w:szCs w:val="22"/>
                <w:lang w:val="et-EE"/>
              </w:rPr>
              <w:t>ml (2)</w:t>
            </w:r>
          </w:p>
        </w:tc>
        <w:tc>
          <w:tcPr>
            <w:tcW w:w="1701" w:type="dxa"/>
          </w:tcPr>
          <w:p w14:paraId="2D048370"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45,0</w:t>
            </w:r>
            <w:r w:rsidR="00615638" w:rsidRPr="003E1D2F">
              <w:rPr>
                <w:color w:val="000000"/>
                <w:sz w:val="22"/>
                <w:szCs w:val="22"/>
                <w:lang w:val="et-EE"/>
              </w:rPr>
              <w:t> </w:t>
            </w:r>
            <w:r w:rsidRPr="003E1D2F">
              <w:rPr>
                <w:color w:val="000000"/>
                <w:sz w:val="22"/>
                <w:szCs w:val="22"/>
                <w:lang w:val="et-EE"/>
              </w:rPr>
              <w:t>ml (3)</w:t>
            </w:r>
          </w:p>
        </w:tc>
        <w:tc>
          <w:tcPr>
            <w:tcW w:w="1701" w:type="dxa"/>
          </w:tcPr>
          <w:p w14:paraId="213335C8"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w:t>
            </w:r>
          </w:p>
        </w:tc>
        <w:tc>
          <w:tcPr>
            <w:tcW w:w="1701" w:type="dxa"/>
            <w:vAlign w:val="center"/>
          </w:tcPr>
          <w:p w14:paraId="44A3082E" w14:textId="77777777" w:rsidR="009B39A1" w:rsidRPr="003E1D2F" w:rsidRDefault="009B39A1" w:rsidP="00A9692C">
            <w:pPr>
              <w:keepNext/>
              <w:keepLines/>
              <w:rPr>
                <w:color w:val="000000"/>
                <w:sz w:val="22"/>
                <w:szCs w:val="22"/>
                <w:lang w:val="et-EE"/>
              </w:rPr>
            </w:pPr>
            <w:r w:rsidRPr="003E1D2F">
              <w:rPr>
                <w:color w:val="000000"/>
                <w:sz w:val="22"/>
                <w:szCs w:val="22"/>
                <w:lang w:val="et-EE"/>
              </w:rPr>
              <w:t>-</w:t>
            </w:r>
          </w:p>
        </w:tc>
      </w:tr>
      <w:tr w:rsidR="009B39A1" w:rsidRPr="00C06338" w14:paraId="68B1ED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1A7C291A"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80</w:t>
            </w:r>
          </w:p>
        </w:tc>
        <w:tc>
          <w:tcPr>
            <w:tcW w:w="1789" w:type="dxa"/>
          </w:tcPr>
          <w:p w14:paraId="28418677"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24,0</w:t>
            </w:r>
            <w:r w:rsidR="00615638" w:rsidRPr="003E1D2F">
              <w:rPr>
                <w:color w:val="000000"/>
                <w:sz w:val="22"/>
                <w:szCs w:val="22"/>
                <w:lang w:val="et-EE"/>
              </w:rPr>
              <w:t> </w:t>
            </w:r>
            <w:r w:rsidRPr="003E1D2F">
              <w:rPr>
                <w:color w:val="000000"/>
                <w:sz w:val="22"/>
                <w:szCs w:val="22"/>
                <w:lang w:val="et-EE"/>
              </w:rPr>
              <w:t>ml (2)</w:t>
            </w:r>
          </w:p>
        </w:tc>
        <w:tc>
          <w:tcPr>
            <w:tcW w:w="1485" w:type="dxa"/>
          </w:tcPr>
          <w:p w14:paraId="74D049A9"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32,0</w:t>
            </w:r>
            <w:r w:rsidR="00615638" w:rsidRPr="003E1D2F">
              <w:rPr>
                <w:color w:val="000000"/>
                <w:sz w:val="22"/>
                <w:szCs w:val="22"/>
                <w:lang w:val="et-EE"/>
              </w:rPr>
              <w:t> </w:t>
            </w:r>
            <w:r w:rsidRPr="003E1D2F">
              <w:rPr>
                <w:color w:val="000000"/>
                <w:sz w:val="22"/>
                <w:szCs w:val="22"/>
                <w:lang w:val="et-EE"/>
              </w:rPr>
              <w:t>ml (2)</w:t>
            </w:r>
          </w:p>
        </w:tc>
        <w:tc>
          <w:tcPr>
            <w:tcW w:w="1701" w:type="dxa"/>
          </w:tcPr>
          <w:p w14:paraId="75A6CEB4"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48,0</w:t>
            </w:r>
            <w:r w:rsidR="00615638" w:rsidRPr="003E1D2F">
              <w:rPr>
                <w:color w:val="000000"/>
                <w:sz w:val="22"/>
                <w:szCs w:val="22"/>
                <w:lang w:val="et-EE"/>
              </w:rPr>
              <w:t> </w:t>
            </w:r>
            <w:r w:rsidRPr="003E1D2F">
              <w:rPr>
                <w:color w:val="000000"/>
                <w:sz w:val="22"/>
                <w:szCs w:val="22"/>
                <w:lang w:val="et-EE"/>
              </w:rPr>
              <w:t>ml (3)</w:t>
            </w:r>
          </w:p>
        </w:tc>
        <w:tc>
          <w:tcPr>
            <w:tcW w:w="1701" w:type="dxa"/>
          </w:tcPr>
          <w:p w14:paraId="1B54C867"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w:t>
            </w:r>
          </w:p>
        </w:tc>
        <w:tc>
          <w:tcPr>
            <w:tcW w:w="1701" w:type="dxa"/>
            <w:vAlign w:val="center"/>
          </w:tcPr>
          <w:p w14:paraId="1E98D862" w14:textId="77777777" w:rsidR="009B39A1" w:rsidRPr="003E1D2F" w:rsidRDefault="009B39A1" w:rsidP="00A9692C">
            <w:pPr>
              <w:keepNext/>
              <w:keepLines/>
              <w:rPr>
                <w:color w:val="000000"/>
                <w:sz w:val="22"/>
                <w:szCs w:val="22"/>
                <w:lang w:val="et-EE"/>
              </w:rPr>
            </w:pPr>
            <w:r w:rsidRPr="003E1D2F">
              <w:rPr>
                <w:color w:val="000000"/>
                <w:sz w:val="22"/>
                <w:szCs w:val="22"/>
                <w:lang w:val="et-EE"/>
              </w:rPr>
              <w:t>-</w:t>
            </w:r>
          </w:p>
        </w:tc>
      </w:tr>
      <w:tr w:rsidR="009B39A1" w:rsidRPr="00C06338" w14:paraId="7D422A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0CF45FFF"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85</w:t>
            </w:r>
          </w:p>
        </w:tc>
        <w:tc>
          <w:tcPr>
            <w:tcW w:w="1789" w:type="dxa"/>
          </w:tcPr>
          <w:p w14:paraId="16137E93"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25,5</w:t>
            </w:r>
            <w:r w:rsidR="00615638" w:rsidRPr="003E1D2F">
              <w:rPr>
                <w:color w:val="000000"/>
                <w:sz w:val="22"/>
                <w:szCs w:val="22"/>
                <w:lang w:val="et-EE"/>
              </w:rPr>
              <w:t> </w:t>
            </w:r>
            <w:r w:rsidRPr="003E1D2F">
              <w:rPr>
                <w:color w:val="000000"/>
                <w:sz w:val="22"/>
                <w:szCs w:val="22"/>
                <w:lang w:val="et-EE"/>
              </w:rPr>
              <w:t>ml (2)</w:t>
            </w:r>
          </w:p>
        </w:tc>
        <w:tc>
          <w:tcPr>
            <w:tcW w:w="1485" w:type="dxa"/>
          </w:tcPr>
          <w:p w14:paraId="04EB8514"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34,0</w:t>
            </w:r>
            <w:r w:rsidR="00615638" w:rsidRPr="003E1D2F">
              <w:rPr>
                <w:color w:val="000000"/>
                <w:sz w:val="22"/>
                <w:szCs w:val="22"/>
                <w:lang w:val="et-EE"/>
              </w:rPr>
              <w:t> </w:t>
            </w:r>
            <w:r w:rsidRPr="003E1D2F">
              <w:rPr>
                <w:color w:val="000000"/>
                <w:sz w:val="22"/>
                <w:szCs w:val="22"/>
                <w:lang w:val="et-EE"/>
              </w:rPr>
              <w:t>ml (2)</w:t>
            </w:r>
          </w:p>
        </w:tc>
        <w:tc>
          <w:tcPr>
            <w:tcW w:w="1701" w:type="dxa"/>
          </w:tcPr>
          <w:p w14:paraId="5A5D022B"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51,0</w:t>
            </w:r>
            <w:r w:rsidR="00615638" w:rsidRPr="003E1D2F">
              <w:rPr>
                <w:color w:val="000000"/>
                <w:sz w:val="22"/>
                <w:szCs w:val="22"/>
                <w:lang w:val="et-EE"/>
              </w:rPr>
              <w:t> </w:t>
            </w:r>
            <w:r w:rsidRPr="003E1D2F">
              <w:rPr>
                <w:color w:val="000000"/>
                <w:sz w:val="22"/>
                <w:szCs w:val="22"/>
                <w:lang w:val="et-EE"/>
              </w:rPr>
              <w:t>ml (3)</w:t>
            </w:r>
          </w:p>
        </w:tc>
        <w:tc>
          <w:tcPr>
            <w:tcW w:w="1701" w:type="dxa"/>
          </w:tcPr>
          <w:p w14:paraId="3D290469" w14:textId="77777777" w:rsidR="009B39A1" w:rsidRPr="003E1D2F" w:rsidRDefault="009B39A1" w:rsidP="00A9692C">
            <w:pPr>
              <w:keepNext/>
              <w:keepLines/>
              <w:tabs>
                <w:tab w:val="left" w:pos="567"/>
              </w:tabs>
              <w:jc w:val="center"/>
              <w:rPr>
                <w:color w:val="000000"/>
                <w:sz w:val="22"/>
                <w:szCs w:val="22"/>
                <w:lang w:val="et-EE"/>
              </w:rPr>
            </w:pPr>
            <w:r w:rsidRPr="003E1D2F">
              <w:rPr>
                <w:color w:val="000000"/>
                <w:sz w:val="22"/>
                <w:szCs w:val="22"/>
                <w:lang w:val="et-EE"/>
              </w:rPr>
              <w:t>-</w:t>
            </w:r>
          </w:p>
        </w:tc>
        <w:tc>
          <w:tcPr>
            <w:tcW w:w="1701" w:type="dxa"/>
            <w:vAlign w:val="center"/>
          </w:tcPr>
          <w:p w14:paraId="699B1359" w14:textId="77777777" w:rsidR="009B39A1" w:rsidRPr="003E1D2F" w:rsidRDefault="009B39A1" w:rsidP="00A9692C">
            <w:pPr>
              <w:keepNext/>
              <w:keepLines/>
              <w:rPr>
                <w:color w:val="000000"/>
                <w:sz w:val="22"/>
                <w:szCs w:val="22"/>
                <w:lang w:val="et-EE"/>
              </w:rPr>
            </w:pPr>
            <w:r w:rsidRPr="003E1D2F">
              <w:rPr>
                <w:color w:val="000000"/>
                <w:sz w:val="22"/>
                <w:szCs w:val="22"/>
                <w:lang w:val="et-EE"/>
              </w:rPr>
              <w:t>-</w:t>
            </w:r>
          </w:p>
        </w:tc>
      </w:tr>
      <w:tr w:rsidR="009B39A1" w:rsidRPr="00C06338" w14:paraId="22611D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6E542410"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90</w:t>
            </w:r>
          </w:p>
        </w:tc>
        <w:tc>
          <w:tcPr>
            <w:tcW w:w="1789" w:type="dxa"/>
          </w:tcPr>
          <w:p w14:paraId="2CF87705"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27,0</w:t>
            </w:r>
            <w:r w:rsidR="00615638" w:rsidRPr="003E1D2F">
              <w:rPr>
                <w:color w:val="000000"/>
                <w:sz w:val="22"/>
                <w:szCs w:val="18"/>
                <w:lang w:val="et-EE"/>
              </w:rPr>
              <w:t> </w:t>
            </w:r>
            <w:r w:rsidRPr="003E1D2F">
              <w:rPr>
                <w:color w:val="000000"/>
                <w:sz w:val="22"/>
                <w:szCs w:val="18"/>
                <w:lang w:val="et-EE"/>
              </w:rPr>
              <w:t>ml (2)</w:t>
            </w:r>
          </w:p>
        </w:tc>
        <w:tc>
          <w:tcPr>
            <w:tcW w:w="1485" w:type="dxa"/>
          </w:tcPr>
          <w:p w14:paraId="52FAC25F"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36,0</w:t>
            </w:r>
            <w:r w:rsidR="00615638" w:rsidRPr="003E1D2F">
              <w:rPr>
                <w:color w:val="000000"/>
                <w:sz w:val="22"/>
                <w:szCs w:val="18"/>
                <w:lang w:val="et-EE"/>
              </w:rPr>
              <w:t> </w:t>
            </w:r>
            <w:r w:rsidRPr="003E1D2F">
              <w:rPr>
                <w:color w:val="000000"/>
                <w:sz w:val="22"/>
                <w:szCs w:val="18"/>
                <w:lang w:val="et-EE"/>
              </w:rPr>
              <w:t>ml (2)</w:t>
            </w:r>
          </w:p>
        </w:tc>
        <w:tc>
          <w:tcPr>
            <w:tcW w:w="1701" w:type="dxa"/>
          </w:tcPr>
          <w:p w14:paraId="78FFA241"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54,0</w:t>
            </w:r>
            <w:r w:rsidR="00615638" w:rsidRPr="003E1D2F">
              <w:rPr>
                <w:color w:val="000000"/>
                <w:sz w:val="22"/>
                <w:szCs w:val="18"/>
                <w:lang w:val="et-EE"/>
              </w:rPr>
              <w:t> </w:t>
            </w:r>
            <w:r w:rsidRPr="003E1D2F">
              <w:rPr>
                <w:color w:val="000000"/>
                <w:sz w:val="22"/>
                <w:szCs w:val="18"/>
                <w:lang w:val="et-EE"/>
              </w:rPr>
              <w:t>ml (3)</w:t>
            </w:r>
          </w:p>
        </w:tc>
        <w:tc>
          <w:tcPr>
            <w:tcW w:w="1701" w:type="dxa"/>
          </w:tcPr>
          <w:p w14:paraId="02009F76"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w:t>
            </w:r>
          </w:p>
        </w:tc>
        <w:tc>
          <w:tcPr>
            <w:tcW w:w="1701" w:type="dxa"/>
            <w:vAlign w:val="center"/>
          </w:tcPr>
          <w:p w14:paraId="6CF2317B" w14:textId="77777777" w:rsidR="009B39A1" w:rsidRPr="00C06338" w:rsidRDefault="009B39A1" w:rsidP="00A9692C">
            <w:pPr>
              <w:keepNext/>
              <w:keepLines/>
              <w:rPr>
                <w:color w:val="000000"/>
                <w:sz w:val="18"/>
                <w:szCs w:val="18"/>
                <w:lang w:val="et-EE"/>
              </w:rPr>
            </w:pPr>
            <w:r w:rsidRPr="003E1D2F">
              <w:rPr>
                <w:color w:val="000000"/>
                <w:sz w:val="22"/>
                <w:szCs w:val="22"/>
                <w:lang w:val="et-EE"/>
              </w:rPr>
              <w:t>-</w:t>
            </w:r>
          </w:p>
        </w:tc>
      </w:tr>
      <w:tr w:rsidR="009B39A1" w:rsidRPr="00C06338" w14:paraId="47F9B3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02BCF056"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95</w:t>
            </w:r>
          </w:p>
        </w:tc>
        <w:tc>
          <w:tcPr>
            <w:tcW w:w="1789" w:type="dxa"/>
          </w:tcPr>
          <w:p w14:paraId="255CCF56"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28,5</w:t>
            </w:r>
            <w:r w:rsidR="00615638" w:rsidRPr="003E1D2F">
              <w:rPr>
                <w:color w:val="000000"/>
                <w:sz w:val="22"/>
                <w:szCs w:val="18"/>
                <w:lang w:val="et-EE"/>
              </w:rPr>
              <w:t> </w:t>
            </w:r>
            <w:r w:rsidRPr="003E1D2F">
              <w:rPr>
                <w:color w:val="000000"/>
                <w:sz w:val="22"/>
                <w:szCs w:val="18"/>
                <w:lang w:val="et-EE"/>
              </w:rPr>
              <w:t>ml (2)</w:t>
            </w:r>
          </w:p>
        </w:tc>
        <w:tc>
          <w:tcPr>
            <w:tcW w:w="1485" w:type="dxa"/>
          </w:tcPr>
          <w:p w14:paraId="748AE3A4"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38,0</w:t>
            </w:r>
            <w:r w:rsidR="00615638" w:rsidRPr="003E1D2F">
              <w:rPr>
                <w:color w:val="000000"/>
                <w:sz w:val="22"/>
                <w:szCs w:val="18"/>
                <w:lang w:val="et-EE"/>
              </w:rPr>
              <w:t> </w:t>
            </w:r>
            <w:r w:rsidRPr="003E1D2F">
              <w:rPr>
                <w:color w:val="000000"/>
                <w:sz w:val="22"/>
                <w:szCs w:val="18"/>
                <w:lang w:val="et-EE"/>
              </w:rPr>
              <w:t>ml (2)</w:t>
            </w:r>
          </w:p>
        </w:tc>
        <w:tc>
          <w:tcPr>
            <w:tcW w:w="1701" w:type="dxa"/>
          </w:tcPr>
          <w:p w14:paraId="0F4C13C6"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57,0</w:t>
            </w:r>
            <w:r w:rsidR="00615638" w:rsidRPr="003E1D2F">
              <w:rPr>
                <w:color w:val="000000"/>
                <w:sz w:val="22"/>
                <w:szCs w:val="18"/>
                <w:lang w:val="et-EE"/>
              </w:rPr>
              <w:t> </w:t>
            </w:r>
            <w:r w:rsidRPr="003E1D2F">
              <w:rPr>
                <w:color w:val="000000"/>
                <w:sz w:val="22"/>
                <w:szCs w:val="18"/>
                <w:lang w:val="et-EE"/>
              </w:rPr>
              <w:t>ml (3)</w:t>
            </w:r>
          </w:p>
        </w:tc>
        <w:tc>
          <w:tcPr>
            <w:tcW w:w="1701" w:type="dxa"/>
          </w:tcPr>
          <w:p w14:paraId="749F5CE2"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w:t>
            </w:r>
          </w:p>
        </w:tc>
        <w:tc>
          <w:tcPr>
            <w:tcW w:w="1701" w:type="dxa"/>
            <w:vAlign w:val="center"/>
          </w:tcPr>
          <w:p w14:paraId="20BB2EA8" w14:textId="77777777" w:rsidR="009B39A1" w:rsidRPr="00C06338" w:rsidRDefault="009B39A1" w:rsidP="00A9692C">
            <w:pPr>
              <w:keepNext/>
              <w:keepLines/>
              <w:rPr>
                <w:color w:val="000000"/>
                <w:sz w:val="18"/>
                <w:szCs w:val="18"/>
                <w:lang w:val="et-EE"/>
              </w:rPr>
            </w:pPr>
            <w:r w:rsidRPr="003E1D2F">
              <w:rPr>
                <w:color w:val="000000"/>
                <w:sz w:val="22"/>
                <w:szCs w:val="22"/>
                <w:lang w:val="et-EE"/>
              </w:rPr>
              <w:t>-</w:t>
            </w:r>
          </w:p>
        </w:tc>
      </w:tr>
      <w:tr w:rsidR="009B39A1" w:rsidRPr="00C06338" w14:paraId="3822D7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51769834"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100</w:t>
            </w:r>
          </w:p>
        </w:tc>
        <w:tc>
          <w:tcPr>
            <w:tcW w:w="1789" w:type="dxa"/>
          </w:tcPr>
          <w:p w14:paraId="4DB9D815"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30,0</w:t>
            </w:r>
            <w:r w:rsidR="00615638" w:rsidRPr="003E1D2F">
              <w:rPr>
                <w:color w:val="000000"/>
                <w:sz w:val="22"/>
                <w:szCs w:val="18"/>
                <w:lang w:val="et-EE"/>
              </w:rPr>
              <w:t> </w:t>
            </w:r>
            <w:r w:rsidRPr="003E1D2F">
              <w:rPr>
                <w:color w:val="000000"/>
                <w:sz w:val="22"/>
                <w:szCs w:val="18"/>
                <w:lang w:val="et-EE"/>
              </w:rPr>
              <w:t>ml (2)</w:t>
            </w:r>
          </w:p>
        </w:tc>
        <w:tc>
          <w:tcPr>
            <w:tcW w:w="1485" w:type="dxa"/>
          </w:tcPr>
          <w:p w14:paraId="6DA38B9F"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40,0</w:t>
            </w:r>
            <w:r w:rsidR="00615638" w:rsidRPr="003E1D2F">
              <w:rPr>
                <w:color w:val="000000"/>
                <w:sz w:val="22"/>
                <w:szCs w:val="18"/>
                <w:lang w:val="et-EE"/>
              </w:rPr>
              <w:t> </w:t>
            </w:r>
            <w:r w:rsidRPr="003E1D2F">
              <w:rPr>
                <w:color w:val="000000"/>
                <w:sz w:val="22"/>
                <w:szCs w:val="18"/>
                <w:lang w:val="et-EE"/>
              </w:rPr>
              <w:t>ml (2)</w:t>
            </w:r>
          </w:p>
        </w:tc>
        <w:tc>
          <w:tcPr>
            <w:tcW w:w="1701" w:type="dxa"/>
          </w:tcPr>
          <w:p w14:paraId="3630457A"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60,0</w:t>
            </w:r>
            <w:r w:rsidR="00615638" w:rsidRPr="003E1D2F">
              <w:rPr>
                <w:color w:val="000000"/>
                <w:sz w:val="22"/>
                <w:szCs w:val="18"/>
                <w:lang w:val="et-EE"/>
              </w:rPr>
              <w:t> </w:t>
            </w:r>
            <w:r w:rsidRPr="003E1D2F">
              <w:rPr>
                <w:color w:val="000000"/>
                <w:sz w:val="22"/>
                <w:szCs w:val="18"/>
                <w:lang w:val="et-EE"/>
              </w:rPr>
              <w:t>ml (3)</w:t>
            </w:r>
          </w:p>
        </w:tc>
        <w:tc>
          <w:tcPr>
            <w:tcW w:w="1701" w:type="dxa"/>
          </w:tcPr>
          <w:p w14:paraId="74E636C1" w14:textId="77777777" w:rsidR="009B39A1" w:rsidRPr="003E1D2F" w:rsidRDefault="009B39A1" w:rsidP="00A9692C">
            <w:pPr>
              <w:keepNext/>
              <w:keepLines/>
              <w:tabs>
                <w:tab w:val="left" w:pos="567"/>
              </w:tabs>
              <w:jc w:val="center"/>
              <w:rPr>
                <w:color w:val="000000"/>
                <w:sz w:val="22"/>
                <w:szCs w:val="18"/>
                <w:lang w:val="et-EE"/>
              </w:rPr>
            </w:pPr>
            <w:r w:rsidRPr="003E1D2F">
              <w:rPr>
                <w:color w:val="000000"/>
                <w:sz w:val="22"/>
                <w:szCs w:val="18"/>
                <w:lang w:val="et-EE"/>
              </w:rPr>
              <w:t>-</w:t>
            </w:r>
          </w:p>
        </w:tc>
        <w:tc>
          <w:tcPr>
            <w:tcW w:w="1701" w:type="dxa"/>
            <w:vAlign w:val="center"/>
          </w:tcPr>
          <w:p w14:paraId="3ECF775C" w14:textId="77777777" w:rsidR="009B39A1" w:rsidRPr="00C06338" w:rsidRDefault="009B39A1" w:rsidP="00A9692C">
            <w:pPr>
              <w:keepNext/>
              <w:keepLines/>
              <w:rPr>
                <w:color w:val="000000"/>
                <w:sz w:val="18"/>
                <w:szCs w:val="18"/>
                <w:lang w:val="et-EE"/>
              </w:rPr>
            </w:pPr>
            <w:r w:rsidRPr="003E1D2F">
              <w:rPr>
                <w:color w:val="000000"/>
                <w:sz w:val="22"/>
                <w:szCs w:val="22"/>
                <w:lang w:val="et-EE"/>
              </w:rPr>
              <w:t>-</w:t>
            </w:r>
          </w:p>
        </w:tc>
      </w:tr>
    </w:tbl>
    <w:p w14:paraId="2BC40CE0" w14:textId="77777777" w:rsidR="009B39A1" w:rsidRPr="003E1D2F" w:rsidRDefault="009B39A1">
      <w:pPr>
        <w:keepLines/>
        <w:tabs>
          <w:tab w:val="left" w:pos="567"/>
        </w:tabs>
        <w:rPr>
          <w:color w:val="000000"/>
          <w:sz w:val="22"/>
          <w:lang w:val="et-EE"/>
        </w:rPr>
        <w:pPrChange w:id="1095" w:author="RR_5" w:date="2025-12-02T11:41:00Z">
          <w:pPr>
            <w:keepNext/>
            <w:keepLines/>
            <w:tabs>
              <w:tab w:val="left" w:pos="567"/>
            </w:tabs>
          </w:pPr>
        </w:pPrChange>
      </w:pPr>
    </w:p>
    <w:p w14:paraId="1B2EC7AB" w14:textId="77777777" w:rsidR="003F6A3A" w:rsidRPr="003E1D2F" w:rsidRDefault="00371B28">
      <w:pPr>
        <w:keepLines/>
        <w:tabs>
          <w:tab w:val="left" w:pos="567"/>
        </w:tabs>
        <w:rPr>
          <w:color w:val="000000"/>
          <w:sz w:val="22"/>
          <w:lang w:val="et-EE"/>
        </w:rPr>
        <w:pPrChange w:id="1096" w:author="RR_5" w:date="2025-12-02T11:41:00Z">
          <w:pPr>
            <w:keepNext/>
            <w:keepLines/>
            <w:tabs>
              <w:tab w:val="left" w:pos="567"/>
            </w:tabs>
          </w:pPr>
        </w:pPrChange>
      </w:pPr>
      <w:r w:rsidRPr="003E1D2F">
        <w:rPr>
          <w:color w:val="000000"/>
          <w:sz w:val="22"/>
          <w:lang w:val="et-EE"/>
        </w:rPr>
        <w:t>Edasine informatsioon meditsiini või tervishoiutöötajatele on saadaval pakendi infolehe lõpus.</w:t>
      </w:r>
    </w:p>
    <w:p w14:paraId="6CAE99E0" w14:textId="77777777" w:rsidR="009B39A1" w:rsidRPr="003E1D2F" w:rsidRDefault="009B39A1">
      <w:pPr>
        <w:tabs>
          <w:tab w:val="left" w:pos="567"/>
        </w:tabs>
        <w:rPr>
          <w:color w:val="000000"/>
          <w:sz w:val="22"/>
          <w:lang w:val="et-EE"/>
        </w:rPr>
      </w:pPr>
    </w:p>
    <w:p w14:paraId="01520D68" w14:textId="77777777" w:rsidR="009B39A1" w:rsidRPr="003E1D2F" w:rsidRDefault="009B39A1">
      <w:pPr>
        <w:tabs>
          <w:tab w:val="left" w:pos="567"/>
        </w:tabs>
        <w:rPr>
          <w:color w:val="000000"/>
          <w:sz w:val="22"/>
          <w:lang w:val="et-EE"/>
        </w:rPr>
      </w:pPr>
    </w:p>
    <w:p w14:paraId="43D8F8F7" w14:textId="77777777" w:rsidR="009B39A1" w:rsidRPr="003E1D2F" w:rsidRDefault="009B39A1">
      <w:pPr>
        <w:keepNext/>
        <w:tabs>
          <w:tab w:val="left" w:pos="567"/>
        </w:tabs>
        <w:ind w:left="567" w:hanging="567"/>
        <w:rPr>
          <w:color w:val="000000"/>
          <w:sz w:val="22"/>
          <w:lang w:val="et-EE"/>
        </w:rPr>
        <w:pPrChange w:id="1097" w:author="RR_5" w:date="2025-12-02T11:40:00Z">
          <w:pPr>
            <w:tabs>
              <w:tab w:val="left" w:pos="567"/>
            </w:tabs>
            <w:ind w:left="567" w:hanging="567"/>
          </w:pPr>
        </w:pPrChange>
      </w:pPr>
      <w:r w:rsidRPr="003E1D2F">
        <w:rPr>
          <w:b/>
          <w:color w:val="000000"/>
          <w:sz w:val="22"/>
          <w:lang w:val="et-EE"/>
        </w:rPr>
        <w:t>7.</w:t>
      </w:r>
      <w:r w:rsidRPr="003E1D2F">
        <w:rPr>
          <w:b/>
          <w:color w:val="000000"/>
          <w:sz w:val="22"/>
          <w:lang w:val="et-EE"/>
        </w:rPr>
        <w:tab/>
        <w:t>MÜÜGILOA HOIDJA</w:t>
      </w:r>
    </w:p>
    <w:p w14:paraId="75D3FFAF" w14:textId="77777777" w:rsidR="009B39A1" w:rsidRPr="003E1D2F" w:rsidRDefault="009B39A1">
      <w:pPr>
        <w:keepNext/>
        <w:tabs>
          <w:tab w:val="left" w:pos="567"/>
        </w:tabs>
        <w:rPr>
          <w:color w:val="000000"/>
          <w:sz w:val="22"/>
          <w:lang w:val="et-EE"/>
        </w:rPr>
        <w:pPrChange w:id="1098" w:author="RR_5" w:date="2025-12-02T11:40:00Z">
          <w:pPr>
            <w:tabs>
              <w:tab w:val="left" w:pos="567"/>
            </w:tabs>
          </w:pPr>
        </w:pPrChange>
      </w:pPr>
    </w:p>
    <w:p w14:paraId="6104CDB7" w14:textId="77777777" w:rsidR="003A01B3" w:rsidRPr="003E1D2F" w:rsidRDefault="003A01B3" w:rsidP="003A01B3">
      <w:pPr>
        <w:pStyle w:val="NormalWeb"/>
        <w:rPr>
          <w:color w:val="000000"/>
          <w:sz w:val="22"/>
          <w:szCs w:val="22"/>
          <w:lang w:val="et-EE"/>
        </w:rPr>
      </w:pPr>
      <w:r w:rsidRPr="003E1D2F">
        <w:rPr>
          <w:color w:val="000000"/>
          <w:sz w:val="22"/>
          <w:szCs w:val="22"/>
          <w:lang w:val="et-EE"/>
        </w:rPr>
        <w:t>Pfizer Europe MA EEIG</w:t>
      </w:r>
    </w:p>
    <w:p w14:paraId="1054CA1D" w14:textId="77777777" w:rsidR="003A01B3" w:rsidRPr="003E1D2F" w:rsidRDefault="003A01B3" w:rsidP="003A01B3">
      <w:pPr>
        <w:rPr>
          <w:color w:val="000000"/>
          <w:sz w:val="22"/>
          <w:szCs w:val="22"/>
          <w:lang w:val="et-EE"/>
        </w:rPr>
      </w:pPr>
      <w:r w:rsidRPr="003E1D2F">
        <w:rPr>
          <w:color w:val="000000"/>
          <w:sz w:val="22"/>
          <w:szCs w:val="22"/>
          <w:lang w:val="et-EE"/>
        </w:rPr>
        <w:t>Boulevard de la Plaine 17</w:t>
      </w:r>
    </w:p>
    <w:p w14:paraId="1FDA6BD7" w14:textId="77777777" w:rsidR="003A01B3" w:rsidRPr="003E1D2F" w:rsidRDefault="003A01B3" w:rsidP="003A01B3">
      <w:pPr>
        <w:rPr>
          <w:color w:val="000000"/>
          <w:sz w:val="22"/>
          <w:szCs w:val="22"/>
          <w:lang w:val="et-EE"/>
        </w:rPr>
      </w:pPr>
      <w:r w:rsidRPr="003E1D2F">
        <w:rPr>
          <w:color w:val="000000"/>
          <w:sz w:val="22"/>
          <w:szCs w:val="22"/>
          <w:lang w:val="et-EE"/>
        </w:rPr>
        <w:t>1050 Brüssel</w:t>
      </w:r>
    </w:p>
    <w:p w14:paraId="1967DE84" w14:textId="77777777" w:rsidR="009B39A1" w:rsidRPr="003E1D2F" w:rsidRDefault="003A01B3" w:rsidP="003A01B3">
      <w:pPr>
        <w:tabs>
          <w:tab w:val="left" w:pos="567"/>
        </w:tabs>
        <w:outlineLvl w:val="0"/>
        <w:rPr>
          <w:color w:val="000000"/>
          <w:sz w:val="22"/>
          <w:lang w:val="et-EE"/>
        </w:rPr>
      </w:pPr>
      <w:r w:rsidRPr="003E1D2F">
        <w:rPr>
          <w:color w:val="000000"/>
          <w:sz w:val="22"/>
          <w:szCs w:val="22"/>
          <w:lang w:val="et-EE"/>
        </w:rPr>
        <w:t>Belgia</w:t>
      </w:r>
    </w:p>
    <w:p w14:paraId="40D02566" w14:textId="77777777" w:rsidR="009B39A1" w:rsidRPr="003E1D2F" w:rsidRDefault="009B39A1">
      <w:pPr>
        <w:tabs>
          <w:tab w:val="left" w:pos="567"/>
        </w:tabs>
        <w:rPr>
          <w:color w:val="000000"/>
          <w:sz w:val="22"/>
          <w:lang w:val="et-EE"/>
        </w:rPr>
      </w:pPr>
    </w:p>
    <w:p w14:paraId="0C37A3C8" w14:textId="77777777" w:rsidR="009B39A1" w:rsidRPr="003E1D2F" w:rsidRDefault="009B39A1">
      <w:pPr>
        <w:tabs>
          <w:tab w:val="left" w:pos="567"/>
        </w:tabs>
        <w:rPr>
          <w:color w:val="000000"/>
          <w:sz w:val="22"/>
          <w:lang w:val="et-EE"/>
        </w:rPr>
      </w:pPr>
    </w:p>
    <w:p w14:paraId="4D92EE72" w14:textId="77777777" w:rsidR="009B39A1" w:rsidRPr="003E1D2F" w:rsidRDefault="009B39A1" w:rsidP="0015472A">
      <w:pPr>
        <w:keepNext/>
        <w:keepLines/>
        <w:tabs>
          <w:tab w:val="left" w:pos="567"/>
        </w:tabs>
        <w:ind w:left="567" w:hanging="567"/>
        <w:rPr>
          <w:color w:val="000000"/>
          <w:sz w:val="22"/>
          <w:lang w:val="et-EE"/>
        </w:rPr>
      </w:pPr>
      <w:r w:rsidRPr="003E1D2F">
        <w:rPr>
          <w:b/>
          <w:color w:val="000000"/>
          <w:sz w:val="22"/>
          <w:lang w:val="et-EE"/>
        </w:rPr>
        <w:t>8.</w:t>
      </w:r>
      <w:r w:rsidRPr="003E1D2F">
        <w:rPr>
          <w:b/>
          <w:color w:val="000000"/>
          <w:sz w:val="22"/>
          <w:lang w:val="et-EE"/>
        </w:rPr>
        <w:tab/>
        <w:t>MÜÜGILOA NUMBRID</w:t>
      </w:r>
    </w:p>
    <w:p w14:paraId="18D26D7F" w14:textId="77777777" w:rsidR="009B39A1" w:rsidRPr="003E1D2F" w:rsidRDefault="009B39A1" w:rsidP="0015472A">
      <w:pPr>
        <w:keepNext/>
        <w:keepLines/>
        <w:tabs>
          <w:tab w:val="left" w:pos="567"/>
        </w:tabs>
        <w:rPr>
          <w:color w:val="000000"/>
          <w:sz w:val="22"/>
          <w:lang w:val="et-EE"/>
        </w:rPr>
      </w:pPr>
    </w:p>
    <w:p w14:paraId="5BBF720F" w14:textId="77777777" w:rsidR="009B39A1" w:rsidRPr="003E1D2F" w:rsidRDefault="009B39A1">
      <w:pPr>
        <w:tabs>
          <w:tab w:val="left" w:pos="567"/>
        </w:tabs>
        <w:outlineLvl w:val="0"/>
        <w:rPr>
          <w:color w:val="000000"/>
          <w:sz w:val="22"/>
          <w:lang w:val="et-EE"/>
        </w:rPr>
      </w:pPr>
      <w:r w:rsidRPr="003E1D2F">
        <w:rPr>
          <w:color w:val="000000"/>
          <w:sz w:val="22"/>
          <w:lang w:val="et-EE"/>
        </w:rPr>
        <w:t>EU/1/02/212/</w:t>
      </w:r>
      <w:r w:rsidRPr="003E1D2F">
        <w:rPr>
          <w:color w:val="000000"/>
          <w:sz w:val="22"/>
          <w:szCs w:val="22"/>
          <w:lang w:val="et-EE"/>
        </w:rPr>
        <w:t>025</w:t>
      </w:r>
    </w:p>
    <w:p w14:paraId="5A8789E1" w14:textId="77777777" w:rsidR="009B39A1" w:rsidRPr="003E1D2F" w:rsidRDefault="009B39A1">
      <w:pPr>
        <w:tabs>
          <w:tab w:val="left" w:pos="567"/>
        </w:tabs>
        <w:rPr>
          <w:color w:val="000000"/>
          <w:sz w:val="22"/>
          <w:lang w:val="et-EE"/>
        </w:rPr>
      </w:pPr>
    </w:p>
    <w:p w14:paraId="1CC1742D" w14:textId="77777777" w:rsidR="003F6A3A" w:rsidRPr="003E1D2F" w:rsidRDefault="003F6A3A" w:rsidP="00772732">
      <w:pPr>
        <w:widowControl w:val="0"/>
        <w:tabs>
          <w:tab w:val="left" w:pos="567"/>
        </w:tabs>
        <w:rPr>
          <w:color w:val="000000"/>
          <w:sz w:val="22"/>
          <w:lang w:val="et-EE"/>
        </w:rPr>
      </w:pPr>
    </w:p>
    <w:p w14:paraId="4492AA5B" w14:textId="77777777" w:rsidR="009B39A1" w:rsidRPr="003E1D2F" w:rsidRDefault="009B39A1">
      <w:pPr>
        <w:keepNext/>
        <w:widowControl w:val="0"/>
        <w:tabs>
          <w:tab w:val="left" w:pos="567"/>
        </w:tabs>
        <w:ind w:left="567" w:hanging="567"/>
        <w:rPr>
          <w:color w:val="000000"/>
          <w:sz w:val="22"/>
          <w:lang w:val="et-EE"/>
        </w:rPr>
        <w:pPrChange w:id="1099" w:author="RR_5" w:date="2025-12-02T11:41:00Z">
          <w:pPr>
            <w:widowControl w:val="0"/>
            <w:tabs>
              <w:tab w:val="left" w:pos="567"/>
            </w:tabs>
            <w:ind w:left="567" w:hanging="567"/>
          </w:pPr>
        </w:pPrChange>
      </w:pPr>
      <w:r w:rsidRPr="003E1D2F">
        <w:rPr>
          <w:b/>
          <w:color w:val="000000"/>
          <w:sz w:val="22"/>
          <w:lang w:val="et-EE"/>
        </w:rPr>
        <w:t>9.</w:t>
      </w:r>
      <w:r w:rsidRPr="003E1D2F">
        <w:rPr>
          <w:b/>
          <w:color w:val="000000"/>
          <w:sz w:val="22"/>
          <w:lang w:val="et-EE"/>
        </w:rPr>
        <w:tab/>
        <w:t>ESMASE MÜÜGILOA VÄLJASTAMISE/MÜÜGILOA UUENDAMISE KUUPÄEV</w:t>
      </w:r>
    </w:p>
    <w:p w14:paraId="499E2DE3" w14:textId="77777777" w:rsidR="009B39A1" w:rsidRPr="003E1D2F" w:rsidRDefault="009B39A1">
      <w:pPr>
        <w:keepNext/>
        <w:widowControl w:val="0"/>
        <w:tabs>
          <w:tab w:val="left" w:pos="567"/>
        </w:tabs>
        <w:rPr>
          <w:color w:val="000000"/>
          <w:sz w:val="22"/>
          <w:lang w:val="et-EE"/>
        </w:rPr>
        <w:pPrChange w:id="1100" w:author="RR_5" w:date="2025-12-02T11:41:00Z">
          <w:pPr>
            <w:widowControl w:val="0"/>
            <w:tabs>
              <w:tab w:val="left" w:pos="567"/>
            </w:tabs>
          </w:pPr>
        </w:pPrChange>
      </w:pPr>
    </w:p>
    <w:p w14:paraId="54534C95" w14:textId="77777777" w:rsidR="009B39A1" w:rsidRPr="003E1D2F" w:rsidRDefault="009A0DE3" w:rsidP="00772732">
      <w:pPr>
        <w:widowControl w:val="0"/>
        <w:tabs>
          <w:tab w:val="left" w:pos="567"/>
        </w:tabs>
        <w:outlineLvl w:val="0"/>
        <w:rPr>
          <w:color w:val="000000"/>
          <w:sz w:val="22"/>
          <w:lang w:val="et-EE"/>
        </w:rPr>
      </w:pPr>
      <w:r w:rsidRPr="003E1D2F">
        <w:rPr>
          <w:color w:val="000000"/>
          <w:sz w:val="22"/>
          <w:lang w:val="et-EE"/>
        </w:rPr>
        <w:t>M</w:t>
      </w:r>
      <w:r w:rsidR="009B39A1" w:rsidRPr="003E1D2F">
        <w:rPr>
          <w:color w:val="000000"/>
          <w:sz w:val="22"/>
          <w:lang w:val="et-EE"/>
        </w:rPr>
        <w:t>üügiloa</w:t>
      </w:r>
      <w:r w:rsidRPr="003E1D2F">
        <w:rPr>
          <w:color w:val="000000"/>
          <w:sz w:val="22"/>
          <w:lang w:val="et-EE"/>
        </w:rPr>
        <w:t xml:space="preserve"> esmase</w:t>
      </w:r>
      <w:r w:rsidR="009B39A1" w:rsidRPr="003E1D2F">
        <w:rPr>
          <w:color w:val="000000"/>
          <w:sz w:val="22"/>
          <w:lang w:val="et-EE"/>
        </w:rPr>
        <w:t xml:space="preserve"> väljastami</w:t>
      </w:r>
      <w:r w:rsidR="002477F0" w:rsidRPr="003E1D2F">
        <w:rPr>
          <w:color w:val="000000"/>
          <w:sz w:val="22"/>
          <w:lang w:val="et-EE"/>
        </w:rPr>
        <w:t>se kuupäev</w:t>
      </w:r>
      <w:r w:rsidR="009B39A1" w:rsidRPr="003E1D2F">
        <w:rPr>
          <w:color w:val="000000"/>
          <w:sz w:val="22"/>
          <w:lang w:val="et-EE"/>
        </w:rPr>
        <w:t>: 1</w:t>
      </w:r>
      <w:r w:rsidR="003F6A3A" w:rsidRPr="003E1D2F">
        <w:rPr>
          <w:color w:val="000000"/>
          <w:sz w:val="22"/>
          <w:lang w:val="et-EE"/>
        </w:rPr>
        <w:t>9</w:t>
      </w:r>
      <w:r w:rsidR="009B39A1" w:rsidRPr="003E1D2F">
        <w:rPr>
          <w:color w:val="000000"/>
          <w:sz w:val="22"/>
          <w:lang w:val="et-EE"/>
        </w:rPr>
        <w:t>. märts 2002</w:t>
      </w:r>
    </w:p>
    <w:p w14:paraId="1AADD848" w14:textId="77777777" w:rsidR="009B39A1" w:rsidRPr="003E1D2F" w:rsidRDefault="009B39A1" w:rsidP="00772732">
      <w:pPr>
        <w:widowControl w:val="0"/>
        <w:tabs>
          <w:tab w:val="left" w:pos="567"/>
        </w:tabs>
        <w:rPr>
          <w:color w:val="000000"/>
          <w:sz w:val="22"/>
          <w:lang w:val="et-EE"/>
        </w:rPr>
      </w:pPr>
      <w:r w:rsidRPr="003E1D2F">
        <w:rPr>
          <w:color w:val="000000"/>
          <w:sz w:val="22"/>
          <w:lang w:val="et-EE"/>
        </w:rPr>
        <w:t xml:space="preserve">Müügiloa </w:t>
      </w:r>
      <w:r w:rsidR="002477F0" w:rsidRPr="003E1D2F">
        <w:rPr>
          <w:color w:val="000000"/>
          <w:sz w:val="22"/>
          <w:lang w:val="et-EE"/>
        </w:rPr>
        <w:t xml:space="preserve">viimase </w:t>
      </w:r>
      <w:r w:rsidRPr="003E1D2F">
        <w:rPr>
          <w:color w:val="000000"/>
          <w:sz w:val="22"/>
          <w:lang w:val="et-EE"/>
        </w:rPr>
        <w:t>uuendami</w:t>
      </w:r>
      <w:r w:rsidR="002477F0" w:rsidRPr="003E1D2F">
        <w:rPr>
          <w:color w:val="000000"/>
          <w:sz w:val="22"/>
          <w:lang w:val="et-EE"/>
        </w:rPr>
        <w:t>se k</w:t>
      </w:r>
      <w:r w:rsidR="00E211C8" w:rsidRPr="003E1D2F">
        <w:rPr>
          <w:color w:val="000000"/>
          <w:sz w:val="22"/>
          <w:lang w:val="et-EE"/>
        </w:rPr>
        <w:t>uu</w:t>
      </w:r>
      <w:r w:rsidR="002477F0" w:rsidRPr="003E1D2F">
        <w:rPr>
          <w:color w:val="000000"/>
          <w:sz w:val="22"/>
          <w:lang w:val="et-EE"/>
        </w:rPr>
        <w:t>päev</w:t>
      </w:r>
      <w:r w:rsidRPr="003E1D2F">
        <w:rPr>
          <w:color w:val="000000"/>
          <w:sz w:val="22"/>
          <w:lang w:val="et-EE"/>
        </w:rPr>
        <w:t>: 21. veebruar 2012</w:t>
      </w:r>
    </w:p>
    <w:p w14:paraId="1A4F0811" w14:textId="77777777" w:rsidR="009B39A1" w:rsidRPr="003E1D2F" w:rsidRDefault="009B39A1" w:rsidP="0027119C">
      <w:pPr>
        <w:tabs>
          <w:tab w:val="left" w:pos="567"/>
        </w:tabs>
        <w:rPr>
          <w:color w:val="000000"/>
          <w:sz w:val="22"/>
          <w:lang w:val="et-EE"/>
        </w:rPr>
      </w:pPr>
    </w:p>
    <w:p w14:paraId="64F539B5" w14:textId="77777777" w:rsidR="009B39A1" w:rsidRPr="003E1D2F" w:rsidRDefault="009B39A1" w:rsidP="0027119C">
      <w:pPr>
        <w:tabs>
          <w:tab w:val="left" w:pos="567"/>
        </w:tabs>
        <w:rPr>
          <w:color w:val="000000"/>
          <w:sz w:val="22"/>
          <w:lang w:val="et-EE"/>
        </w:rPr>
      </w:pPr>
    </w:p>
    <w:p w14:paraId="2EB3C42C" w14:textId="77777777" w:rsidR="009B39A1" w:rsidRPr="003E1D2F" w:rsidRDefault="009B39A1">
      <w:pPr>
        <w:keepNext/>
        <w:rPr>
          <w:color w:val="000000"/>
          <w:sz w:val="22"/>
          <w:lang w:val="et-EE"/>
        </w:rPr>
      </w:pPr>
      <w:r w:rsidRPr="003E1D2F">
        <w:rPr>
          <w:b/>
          <w:color w:val="000000"/>
          <w:sz w:val="22"/>
          <w:lang w:val="et-EE"/>
        </w:rPr>
        <w:t>10.</w:t>
      </w:r>
      <w:r w:rsidRPr="003E1D2F">
        <w:rPr>
          <w:b/>
          <w:color w:val="000000"/>
          <w:sz w:val="22"/>
          <w:lang w:val="et-EE"/>
        </w:rPr>
        <w:tab/>
        <w:t>TEKSTI LÄBIVAATAMISE KUUPÄEV</w:t>
      </w:r>
    </w:p>
    <w:p w14:paraId="4179A9A5" w14:textId="77777777" w:rsidR="009B39A1" w:rsidRPr="003E1D2F" w:rsidRDefault="009B39A1">
      <w:pPr>
        <w:keepNext/>
        <w:tabs>
          <w:tab w:val="left" w:pos="567"/>
        </w:tabs>
        <w:rPr>
          <w:color w:val="000000"/>
          <w:sz w:val="22"/>
          <w:lang w:val="et-EE"/>
        </w:rPr>
        <w:pPrChange w:id="1101" w:author="RR_5" w:date="2025-12-02T11:41:00Z">
          <w:pPr>
            <w:tabs>
              <w:tab w:val="left" w:pos="567"/>
            </w:tabs>
          </w:pPr>
        </w:pPrChange>
      </w:pPr>
    </w:p>
    <w:p w14:paraId="736DFABA" w14:textId="6A526915" w:rsidR="009B39A1" w:rsidRPr="003E1D2F" w:rsidRDefault="009B39A1" w:rsidP="00904960">
      <w:pPr>
        <w:tabs>
          <w:tab w:val="left" w:pos="567"/>
        </w:tabs>
        <w:rPr>
          <w:color w:val="000000"/>
          <w:sz w:val="22"/>
          <w:lang w:val="et-EE"/>
        </w:rPr>
      </w:pPr>
      <w:r w:rsidRPr="003E1D2F">
        <w:rPr>
          <w:color w:val="000000"/>
          <w:sz w:val="22"/>
          <w:szCs w:val="22"/>
          <w:lang w:val="et-EE"/>
        </w:rPr>
        <w:t xml:space="preserve">Täpne </w:t>
      </w:r>
      <w:r w:rsidR="002477F0" w:rsidRPr="003E1D2F">
        <w:rPr>
          <w:color w:val="000000"/>
          <w:sz w:val="22"/>
          <w:szCs w:val="22"/>
          <w:lang w:val="et-EE"/>
        </w:rPr>
        <w:t xml:space="preserve">teave </w:t>
      </w:r>
      <w:r w:rsidRPr="003E1D2F">
        <w:rPr>
          <w:color w:val="000000"/>
          <w:sz w:val="22"/>
          <w:szCs w:val="22"/>
          <w:lang w:val="et-EE"/>
        </w:rPr>
        <w:t>selle ravim</w:t>
      </w:r>
      <w:r w:rsidR="009A0DE3" w:rsidRPr="003E1D2F">
        <w:rPr>
          <w:color w:val="000000"/>
          <w:sz w:val="22"/>
          <w:szCs w:val="22"/>
          <w:lang w:val="et-EE"/>
        </w:rPr>
        <w:t>preparaad</w:t>
      </w:r>
      <w:r w:rsidRPr="003E1D2F">
        <w:rPr>
          <w:color w:val="000000"/>
          <w:sz w:val="22"/>
          <w:szCs w:val="22"/>
          <w:lang w:val="et-EE"/>
        </w:rPr>
        <w:t>i kohta on Euroopa Ravimiameti kodulehel</w:t>
      </w:r>
      <w:r w:rsidR="002477F0" w:rsidRPr="003E1D2F">
        <w:rPr>
          <w:color w:val="000000"/>
          <w:sz w:val="22"/>
          <w:szCs w:val="22"/>
          <w:lang w:val="et-EE"/>
        </w:rPr>
        <w:t>:</w:t>
      </w:r>
      <w:r w:rsidRPr="003E1D2F">
        <w:rPr>
          <w:color w:val="000000"/>
          <w:sz w:val="22"/>
          <w:szCs w:val="22"/>
          <w:lang w:val="et-EE"/>
        </w:rPr>
        <w:t xml:space="preserve"> </w:t>
      </w:r>
      <w:hyperlink r:id="rId11" w:history="1">
        <w:r w:rsidR="00567DB9" w:rsidRPr="00502767">
          <w:rPr>
            <w:rStyle w:val="Hyperlink"/>
            <w:szCs w:val="22"/>
            <w:lang w:val="et-EE"/>
          </w:rPr>
          <w:t>https://www.ema.europa.eu</w:t>
        </w:r>
      </w:hyperlink>
      <w:r w:rsidR="002477F0" w:rsidRPr="003E1D2F">
        <w:rPr>
          <w:color w:val="000000"/>
          <w:sz w:val="22"/>
          <w:szCs w:val="22"/>
          <w:lang w:val="et-EE"/>
        </w:rPr>
        <w:t>.</w:t>
      </w:r>
    </w:p>
    <w:p w14:paraId="5D389EF7" w14:textId="77777777" w:rsidR="0027119C" w:rsidRPr="003E1D2F" w:rsidRDefault="009B39A1">
      <w:pPr>
        <w:keepNext/>
        <w:ind w:left="567" w:hanging="567"/>
        <w:rPr>
          <w:color w:val="000000"/>
          <w:sz w:val="22"/>
          <w:lang w:val="et-EE"/>
        </w:rPr>
        <w:pPrChange w:id="1102" w:author="RR_5" w:date="2025-12-02T11:41:00Z">
          <w:pPr>
            <w:ind w:left="567" w:hanging="567"/>
          </w:pPr>
        </w:pPrChange>
      </w:pPr>
      <w:r w:rsidRPr="003E1D2F">
        <w:rPr>
          <w:color w:val="000000"/>
          <w:sz w:val="22"/>
          <w:lang w:val="et-EE"/>
        </w:rPr>
        <w:br w:type="page"/>
      </w:r>
      <w:r w:rsidR="0027119C" w:rsidRPr="003E1D2F">
        <w:rPr>
          <w:b/>
          <w:color w:val="000000"/>
          <w:sz w:val="22"/>
          <w:lang w:val="et-EE"/>
        </w:rPr>
        <w:t>1.</w:t>
      </w:r>
      <w:r w:rsidR="0027119C" w:rsidRPr="003E1D2F">
        <w:rPr>
          <w:b/>
          <w:color w:val="000000"/>
          <w:sz w:val="22"/>
          <w:lang w:val="et-EE"/>
        </w:rPr>
        <w:tab/>
        <w:t>RAVIMPREPARAADI NIMETUS</w:t>
      </w:r>
    </w:p>
    <w:p w14:paraId="60374B10" w14:textId="77777777" w:rsidR="009B39A1" w:rsidRPr="003E1D2F" w:rsidRDefault="009B39A1">
      <w:pPr>
        <w:keepNext/>
        <w:tabs>
          <w:tab w:val="left" w:pos="567"/>
        </w:tabs>
        <w:rPr>
          <w:color w:val="000000"/>
          <w:sz w:val="22"/>
          <w:lang w:val="et-EE"/>
        </w:rPr>
        <w:pPrChange w:id="1103" w:author="RR_5" w:date="2025-12-02T11:41:00Z">
          <w:pPr>
            <w:tabs>
              <w:tab w:val="left" w:pos="567"/>
            </w:tabs>
          </w:pPr>
        </w:pPrChange>
      </w:pPr>
    </w:p>
    <w:p w14:paraId="44477CC7" w14:textId="77777777" w:rsidR="009B39A1" w:rsidRPr="003E1D2F" w:rsidRDefault="009B39A1">
      <w:pPr>
        <w:tabs>
          <w:tab w:val="left" w:pos="567"/>
        </w:tabs>
        <w:outlineLvl w:val="0"/>
        <w:rPr>
          <w:color w:val="000000"/>
          <w:sz w:val="22"/>
          <w:lang w:val="et-EE"/>
        </w:rPr>
      </w:pPr>
      <w:bookmarkStart w:id="1104" w:name="_Hlk50453414"/>
      <w:r w:rsidRPr="003E1D2F">
        <w:rPr>
          <w:color w:val="000000"/>
          <w:sz w:val="22"/>
          <w:lang w:val="et-EE"/>
        </w:rPr>
        <w:t>VFEND 40</w:t>
      </w:r>
      <w:r w:rsidR="00615638" w:rsidRPr="003E1D2F">
        <w:rPr>
          <w:color w:val="000000"/>
          <w:sz w:val="22"/>
          <w:lang w:val="et-EE"/>
        </w:rPr>
        <w:t> </w:t>
      </w:r>
      <w:r w:rsidRPr="003E1D2F">
        <w:rPr>
          <w:color w:val="000000"/>
          <w:sz w:val="22"/>
          <w:lang w:val="et-EE"/>
        </w:rPr>
        <w:t>mg/ml suukaudse suspensiooni pulber</w:t>
      </w:r>
    </w:p>
    <w:p w14:paraId="058AC194" w14:textId="77777777" w:rsidR="009B39A1" w:rsidRPr="003E1D2F" w:rsidRDefault="009B39A1">
      <w:pPr>
        <w:tabs>
          <w:tab w:val="left" w:pos="567"/>
        </w:tabs>
        <w:rPr>
          <w:color w:val="000000"/>
          <w:sz w:val="22"/>
          <w:lang w:val="et-EE"/>
        </w:rPr>
      </w:pPr>
    </w:p>
    <w:bookmarkEnd w:id="1104"/>
    <w:p w14:paraId="3730F1BB" w14:textId="77777777" w:rsidR="009B39A1" w:rsidRPr="003E1D2F" w:rsidRDefault="009B39A1">
      <w:pPr>
        <w:pStyle w:val="EndnoteText"/>
        <w:rPr>
          <w:color w:val="000000"/>
          <w:lang w:val="et-EE"/>
        </w:rPr>
      </w:pPr>
    </w:p>
    <w:p w14:paraId="6BB657CA" w14:textId="77777777" w:rsidR="009B39A1" w:rsidRPr="003E1D2F" w:rsidRDefault="009B39A1">
      <w:pPr>
        <w:keepNext/>
        <w:ind w:left="567" w:hanging="567"/>
        <w:rPr>
          <w:color w:val="000000"/>
          <w:sz w:val="22"/>
          <w:lang w:val="et-EE"/>
        </w:rPr>
        <w:pPrChange w:id="1105" w:author="RR_5" w:date="2025-12-02T11:41:00Z">
          <w:pPr>
            <w:ind w:left="567" w:hanging="567"/>
          </w:pPr>
        </w:pPrChange>
      </w:pPr>
      <w:r w:rsidRPr="003E1D2F">
        <w:rPr>
          <w:b/>
          <w:color w:val="000000"/>
          <w:sz w:val="22"/>
          <w:lang w:val="et-EE"/>
        </w:rPr>
        <w:t>2.</w:t>
      </w:r>
      <w:r w:rsidRPr="003E1D2F">
        <w:rPr>
          <w:b/>
          <w:color w:val="000000"/>
          <w:sz w:val="22"/>
          <w:lang w:val="et-EE"/>
        </w:rPr>
        <w:tab/>
        <w:t>KVALITATIIVNE JA KVANTITATIIVNE KOOSTIS</w:t>
      </w:r>
    </w:p>
    <w:p w14:paraId="4D52DDD0" w14:textId="77777777" w:rsidR="009B39A1" w:rsidRPr="003E1D2F" w:rsidRDefault="009B39A1">
      <w:pPr>
        <w:keepNext/>
        <w:tabs>
          <w:tab w:val="left" w:pos="567"/>
        </w:tabs>
        <w:rPr>
          <w:i/>
          <w:color w:val="000000"/>
          <w:sz w:val="22"/>
          <w:lang w:val="et-EE"/>
        </w:rPr>
        <w:pPrChange w:id="1106" w:author="RR_5" w:date="2025-12-02T11:41:00Z">
          <w:pPr>
            <w:tabs>
              <w:tab w:val="left" w:pos="567"/>
            </w:tabs>
          </w:pPr>
        </w:pPrChange>
      </w:pPr>
    </w:p>
    <w:p w14:paraId="7F145118" w14:textId="77777777" w:rsidR="009B39A1" w:rsidRPr="003E1D2F" w:rsidRDefault="005A660C">
      <w:pPr>
        <w:widowControl w:val="0"/>
        <w:tabs>
          <w:tab w:val="left" w:pos="567"/>
        </w:tabs>
        <w:rPr>
          <w:color w:val="000000"/>
          <w:sz w:val="22"/>
          <w:szCs w:val="22"/>
          <w:lang w:val="et-EE"/>
        </w:rPr>
      </w:pPr>
      <w:r w:rsidRPr="003E1D2F">
        <w:rPr>
          <w:color w:val="000000"/>
          <w:sz w:val="22"/>
          <w:lang w:val="et-EE"/>
        </w:rPr>
        <w:t>Üks</w:t>
      </w:r>
      <w:r w:rsidR="009B39A1" w:rsidRPr="003E1D2F">
        <w:rPr>
          <w:color w:val="000000"/>
          <w:sz w:val="22"/>
          <w:lang w:val="et-EE"/>
        </w:rPr>
        <w:t xml:space="preserve"> </w:t>
      </w:r>
      <w:r w:rsidR="009B39A1" w:rsidRPr="003E1D2F">
        <w:rPr>
          <w:color w:val="000000"/>
          <w:sz w:val="22"/>
          <w:szCs w:val="22"/>
          <w:lang w:val="et-EE"/>
        </w:rPr>
        <w:t>milliliiter suukaudset suspensiooni</w:t>
      </w:r>
      <w:r w:rsidR="009B39A1" w:rsidRPr="003E1D2F">
        <w:rPr>
          <w:color w:val="000000"/>
          <w:sz w:val="22"/>
          <w:lang w:val="et-EE"/>
        </w:rPr>
        <w:t xml:space="preserve"> sisaldab </w:t>
      </w:r>
      <w:r w:rsidR="009B39A1" w:rsidRPr="003E1D2F">
        <w:rPr>
          <w:color w:val="000000"/>
          <w:sz w:val="22"/>
          <w:szCs w:val="22"/>
          <w:lang w:val="et-EE"/>
        </w:rPr>
        <w:t>40</w:t>
      </w:r>
      <w:r w:rsidR="00F201F8" w:rsidRPr="003E1D2F">
        <w:rPr>
          <w:color w:val="000000"/>
          <w:sz w:val="22"/>
          <w:szCs w:val="22"/>
          <w:lang w:val="et-EE"/>
        </w:rPr>
        <w:t> </w:t>
      </w:r>
      <w:r w:rsidR="009B39A1" w:rsidRPr="003E1D2F">
        <w:rPr>
          <w:color w:val="000000"/>
          <w:sz w:val="22"/>
          <w:lang w:val="et-EE"/>
        </w:rPr>
        <w:t>mg vorikonasooli</w:t>
      </w:r>
      <w:r w:rsidR="009B39A1" w:rsidRPr="003E1D2F">
        <w:rPr>
          <w:color w:val="000000"/>
          <w:sz w:val="22"/>
          <w:szCs w:val="22"/>
          <w:lang w:val="et-EE"/>
        </w:rPr>
        <w:t xml:space="preserve"> veega </w:t>
      </w:r>
      <w:r w:rsidR="002477F0" w:rsidRPr="003E1D2F">
        <w:rPr>
          <w:color w:val="000000"/>
          <w:sz w:val="22"/>
          <w:szCs w:val="22"/>
          <w:lang w:val="et-EE"/>
        </w:rPr>
        <w:t xml:space="preserve">manustamiskõlblikuks muutmise </w:t>
      </w:r>
      <w:r w:rsidR="009B39A1" w:rsidRPr="003E1D2F">
        <w:rPr>
          <w:color w:val="000000"/>
          <w:sz w:val="22"/>
          <w:szCs w:val="22"/>
          <w:lang w:val="et-EE"/>
        </w:rPr>
        <w:t>järgselt.</w:t>
      </w:r>
    </w:p>
    <w:p w14:paraId="4978126F" w14:textId="77777777" w:rsidR="009B39A1" w:rsidRPr="003E1D2F" w:rsidRDefault="009B39A1">
      <w:pPr>
        <w:tabs>
          <w:tab w:val="left" w:pos="567"/>
        </w:tabs>
        <w:outlineLvl w:val="0"/>
        <w:rPr>
          <w:color w:val="000000"/>
          <w:sz w:val="22"/>
          <w:lang w:val="et-EE"/>
        </w:rPr>
      </w:pPr>
      <w:r w:rsidRPr="003E1D2F">
        <w:rPr>
          <w:color w:val="000000"/>
          <w:sz w:val="22"/>
          <w:szCs w:val="22"/>
          <w:lang w:val="et-EE"/>
        </w:rPr>
        <w:t>Iga pudel sisaldab 3</w:t>
      </w:r>
      <w:r w:rsidR="00615638" w:rsidRPr="003E1D2F">
        <w:rPr>
          <w:color w:val="000000"/>
          <w:sz w:val="22"/>
          <w:szCs w:val="22"/>
          <w:lang w:val="et-EE"/>
        </w:rPr>
        <w:t> </w:t>
      </w:r>
      <w:r w:rsidRPr="003E1D2F">
        <w:rPr>
          <w:color w:val="000000"/>
          <w:sz w:val="22"/>
          <w:szCs w:val="22"/>
          <w:lang w:val="et-EE"/>
        </w:rPr>
        <w:t>g vorikonasooli</w:t>
      </w:r>
      <w:r w:rsidRPr="003E1D2F">
        <w:rPr>
          <w:color w:val="000000"/>
          <w:sz w:val="22"/>
          <w:lang w:val="et-EE"/>
        </w:rPr>
        <w:t>.</w:t>
      </w:r>
    </w:p>
    <w:p w14:paraId="1E680AF6" w14:textId="77777777" w:rsidR="009B39A1" w:rsidRPr="003E1D2F" w:rsidRDefault="009B39A1">
      <w:pPr>
        <w:tabs>
          <w:tab w:val="left" w:pos="567"/>
        </w:tabs>
        <w:rPr>
          <w:color w:val="000000"/>
          <w:sz w:val="22"/>
          <w:lang w:val="et-EE"/>
        </w:rPr>
      </w:pPr>
    </w:p>
    <w:p w14:paraId="187942A8" w14:textId="77777777" w:rsidR="00EA3AA6" w:rsidRPr="003E1D2F" w:rsidRDefault="009B39A1">
      <w:pPr>
        <w:keepNext/>
        <w:tabs>
          <w:tab w:val="left" w:pos="567"/>
        </w:tabs>
        <w:outlineLvl w:val="0"/>
        <w:rPr>
          <w:color w:val="000000"/>
          <w:sz w:val="22"/>
          <w:szCs w:val="22"/>
          <w:u w:val="single"/>
          <w:lang w:val="et-EE"/>
        </w:rPr>
        <w:pPrChange w:id="1107" w:author="RR_5" w:date="2025-12-02T11:41:00Z">
          <w:pPr>
            <w:tabs>
              <w:tab w:val="left" w:pos="567"/>
            </w:tabs>
            <w:outlineLvl w:val="0"/>
          </w:pPr>
        </w:pPrChange>
      </w:pPr>
      <w:r w:rsidRPr="003E1D2F">
        <w:rPr>
          <w:color w:val="000000"/>
          <w:sz w:val="22"/>
          <w:szCs w:val="22"/>
          <w:u w:val="single"/>
          <w:lang w:val="et-EE"/>
        </w:rPr>
        <w:t>Teadaolevat toimet omav abiaine</w:t>
      </w:r>
    </w:p>
    <w:p w14:paraId="7EFEDED9" w14:textId="77777777" w:rsidR="009B39A1" w:rsidRPr="003E1D2F" w:rsidRDefault="00EA3AA6">
      <w:pPr>
        <w:tabs>
          <w:tab w:val="left" w:pos="567"/>
        </w:tabs>
        <w:outlineLvl w:val="0"/>
        <w:rPr>
          <w:color w:val="000000"/>
          <w:sz w:val="22"/>
          <w:szCs w:val="22"/>
          <w:lang w:val="et-EE"/>
        </w:rPr>
      </w:pPr>
      <w:r w:rsidRPr="003E1D2F">
        <w:rPr>
          <w:color w:val="000000"/>
          <w:sz w:val="22"/>
          <w:szCs w:val="22"/>
          <w:lang w:val="et-EE"/>
        </w:rPr>
        <w:t>Üks</w:t>
      </w:r>
      <w:r w:rsidR="009B39A1" w:rsidRPr="003E1D2F">
        <w:rPr>
          <w:color w:val="000000"/>
          <w:sz w:val="22"/>
          <w:szCs w:val="22"/>
          <w:lang w:val="et-EE"/>
        </w:rPr>
        <w:t xml:space="preserve"> milliliiter suspensiooni sisaldab 0,54</w:t>
      </w:r>
      <w:r w:rsidR="00615638" w:rsidRPr="003E1D2F">
        <w:rPr>
          <w:color w:val="000000"/>
          <w:sz w:val="22"/>
          <w:szCs w:val="22"/>
          <w:lang w:val="et-EE"/>
        </w:rPr>
        <w:t> </w:t>
      </w:r>
      <w:r w:rsidR="009B39A1" w:rsidRPr="003E1D2F">
        <w:rPr>
          <w:color w:val="000000"/>
          <w:sz w:val="22"/>
          <w:szCs w:val="22"/>
          <w:lang w:val="et-EE"/>
        </w:rPr>
        <w:t>g sukroosi.</w:t>
      </w:r>
    </w:p>
    <w:p w14:paraId="12B83767" w14:textId="77777777" w:rsidR="002477F0" w:rsidRPr="003E1D2F" w:rsidRDefault="002477F0" w:rsidP="002477F0">
      <w:pPr>
        <w:tabs>
          <w:tab w:val="left" w:pos="567"/>
        </w:tabs>
        <w:outlineLvl w:val="0"/>
        <w:rPr>
          <w:color w:val="000000"/>
          <w:sz w:val="22"/>
          <w:szCs w:val="22"/>
          <w:lang w:val="et-EE"/>
        </w:rPr>
      </w:pPr>
      <w:r w:rsidRPr="003E1D2F">
        <w:rPr>
          <w:color w:val="000000"/>
          <w:sz w:val="22"/>
          <w:szCs w:val="22"/>
          <w:lang w:val="et-EE"/>
        </w:rPr>
        <w:t>Üks milliliiter suspensiooni sisaldab 2,40 mg naatriumbensoaati.</w:t>
      </w:r>
    </w:p>
    <w:p w14:paraId="4032149A" w14:textId="77777777" w:rsidR="009B39A1" w:rsidRPr="003E1D2F" w:rsidRDefault="009B39A1">
      <w:pPr>
        <w:tabs>
          <w:tab w:val="left" w:pos="567"/>
        </w:tabs>
        <w:rPr>
          <w:color w:val="000000"/>
          <w:sz w:val="22"/>
          <w:lang w:val="et-EE"/>
        </w:rPr>
      </w:pPr>
    </w:p>
    <w:p w14:paraId="5C4D3BE6" w14:textId="77777777" w:rsidR="009B39A1" w:rsidRPr="003E1D2F" w:rsidRDefault="009B39A1">
      <w:pPr>
        <w:tabs>
          <w:tab w:val="left" w:pos="567"/>
        </w:tabs>
        <w:outlineLvl w:val="0"/>
        <w:rPr>
          <w:color w:val="000000"/>
          <w:sz w:val="22"/>
          <w:szCs w:val="22"/>
          <w:lang w:val="et-EE"/>
        </w:rPr>
      </w:pPr>
      <w:r w:rsidRPr="003E1D2F">
        <w:rPr>
          <w:color w:val="000000"/>
          <w:sz w:val="22"/>
          <w:szCs w:val="22"/>
          <w:lang w:val="et-EE"/>
        </w:rPr>
        <w:t>Abiainete täielik loetelu vt lõik</w:t>
      </w:r>
      <w:r w:rsidR="002477F0" w:rsidRPr="003E1D2F">
        <w:rPr>
          <w:color w:val="000000"/>
          <w:sz w:val="22"/>
          <w:szCs w:val="22"/>
          <w:lang w:val="et-EE"/>
        </w:rPr>
        <w:t> </w:t>
      </w:r>
      <w:r w:rsidRPr="003E1D2F">
        <w:rPr>
          <w:color w:val="000000"/>
          <w:sz w:val="22"/>
          <w:szCs w:val="22"/>
          <w:lang w:val="et-EE"/>
        </w:rPr>
        <w:t>6.1.</w:t>
      </w:r>
    </w:p>
    <w:p w14:paraId="19FFCC3C" w14:textId="77777777" w:rsidR="009B39A1" w:rsidRPr="003E1D2F" w:rsidRDefault="009B39A1">
      <w:pPr>
        <w:tabs>
          <w:tab w:val="left" w:pos="567"/>
        </w:tabs>
        <w:rPr>
          <w:color w:val="000000"/>
          <w:sz w:val="22"/>
          <w:lang w:val="et-EE"/>
        </w:rPr>
      </w:pPr>
    </w:p>
    <w:p w14:paraId="054ADFEF" w14:textId="77777777" w:rsidR="009B39A1" w:rsidRPr="003E1D2F" w:rsidRDefault="009B39A1">
      <w:pPr>
        <w:tabs>
          <w:tab w:val="left" w:pos="567"/>
        </w:tabs>
        <w:rPr>
          <w:color w:val="000000"/>
          <w:sz w:val="22"/>
          <w:lang w:val="et-EE"/>
        </w:rPr>
      </w:pPr>
    </w:p>
    <w:p w14:paraId="247D87E7" w14:textId="77777777" w:rsidR="009B39A1" w:rsidRPr="003E1D2F" w:rsidRDefault="009B39A1">
      <w:pPr>
        <w:keepNext/>
        <w:tabs>
          <w:tab w:val="left" w:pos="567"/>
        </w:tabs>
        <w:ind w:left="567" w:hanging="567"/>
        <w:rPr>
          <w:caps/>
          <w:color w:val="000000"/>
          <w:sz w:val="22"/>
          <w:lang w:val="et-EE"/>
        </w:rPr>
        <w:pPrChange w:id="1108" w:author="RR_5" w:date="2025-12-02T11:41:00Z">
          <w:pPr>
            <w:tabs>
              <w:tab w:val="left" w:pos="567"/>
            </w:tabs>
            <w:ind w:left="567" w:hanging="567"/>
          </w:pPr>
        </w:pPrChange>
      </w:pPr>
      <w:r w:rsidRPr="003E1D2F">
        <w:rPr>
          <w:b/>
          <w:color w:val="000000"/>
          <w:sz w:val="22"/>
          <w:lang w:val="et-EE"/>
        </w:rPr>
        <w:t>3.</w:t>
      </w:r>
      <w:r w:rsidRPr="003E1D2F">
        <w:rPr>
          <w:b/>
          <w:color w:val="000000"/>
          <w:sz w:val="22"/>
          <w:lang w:val="et-EE"/>
        </w:rPr>
        <w:tab/>
        <w:t>RAVIMVORM</w:t>
      </w:r>
    </w:p>
    <w:p w14:paraId="7ED3659B" w14:textId="77777777" w:rsidR="009B39A1" w:rsidRPr="003E1D2F" w:rsidRDefault="009B39A1">
      <w:pPr>
        <w:keepNext/>
        <w:tabs>
          <w:tab w:val="left" w:pos="567"/>
        </w:tabs>
        <w:rPr>
          <w:color w:val="000000"/>
          <w:sz w:val="22"/>
          <w:lang w:val="et-EE"/>
        </w:rPr>
        <w:pPrChange w:id="1109" w:author="RR_5" w:date="2025-12-02T11:41:00Z">
          <w:pPr>
            <w:tabs>
              <w:tab w:val="left" w:pos="567"/>
            </w:tabs>
          </w:pPr>
        </w:pPrChange>
      </w:pPr>
    </w:p>
    <w:p w14:paraId="0EEDF076" w14:textId="77777777" w:rsidR="009B39A1" w:rsidRPr="003E1D2F" w:rsidRDefault="009B39A1">
      <w:pPr>
        <w:tabs>
          <w:tab w:val="left" w:pos="567"/>
        </w:tabs>
        <w:rPr>
          <w:color w:val="000000"/>
          <w:sz w:val="22"/>
          <w:szCs w:val="22"/>
          <w:lang w:val="et-EE"/>
        </w:rPr>
      </w:pPr>
      <w:r w:rsidRPr="003E1D2F">
        <w:rPr>
          <w:color w:val="000000"/>
          <w:sz w:val="22"/>
          <w:szCs w:val="22"/>
          <w:lang w:val="et-EE" w:eastAsia="en-GB"/>
        </w:rPr>
        <w:t>Suukaudse suspensiooni pulber.</w:t>
      </w:r>
    </w:p>
    <w:p w14:paraId="592E89CD" w14:textId="77777777" w:rsidR="009B39A1" w:rsidRPr="003E1D2F" w:rsidRDefault="009B39A1">
      <w:pPr>
        <w:tabs>
          <w:tab w:val="left" w:pos="567"/>
        </w:tabs>
        <w:outlineLvl w:val="0"/>
        <w:rPr>
          <w:color w:val="000000"/>
          <w:sz w:val="22"/>
          <w:lang w:val="et-EE"/>
        </w:rPr>
      </w:pPr>
      <w:r w:rsidRPr="003E1D2F">
        <w:rPr>
          <w:color w:val="000000"/>
          <w:sz w:val="22"/>
          <w:lang w:val="et-EE"/>
        </w:rPr>
        <w:t>Valge kuni kollakasvalge pulber.</w:t>
      </w:r>
    </w:p>
    <w:p w14:paraId="69695A62" w14:textId="77777777" w:rsidR="009B39A1" w:rsidRPr="003E1D2F" w:rsidRDefault="009B39A1">
      <w:pPr>
        <w:tabs>
          <w:tab w:val="left" w:pos="567"/>
        </w:tabs>
        <w:rPr>
          <w:color w:val="000000"/>
          <w:sz w:val="22"/>
          <w:lang w:val="et-EE"/>
        </w:rPr>
      </w:pPr>
    </w:p>
    <w:p w14:paraId="09BD4470" w14:textId="77777777" w:rsidR="009B39A1" w:rsidRPr="003E1D2F" w:rsidRDefault="009B39A1">
      <w:pPr>
        <w:tabs>
          <w:tab w:val="left" w:pos="567"/>
        </w:tabs>
        <w:rPr>
          <w:color w:val="000000"/>
          <w:sz w:val="22"/>
          <w:lang w:val="et-EE"/>
        </w:rPr>
      </w:pPr>
    </w:p>
    <w:p w14:paraId="3CF72034" w14:textId="77777777" w:rsidR="009B39A1" w:rsidRPr="003E1D2F" w:rsidRDefault="009B39A1">
      <w:pPr>
        <w:keepNext/>
        <w:tabs>
          <w:tab w:val="left" w:pos="-4962"/>
        </w:tabs>
        <w:ind w:left="567" w:hanging="567"/>
        <w:rPr>
          <w:caps/>
          <w:color w:val="000000"/>
          <w:sz w:val="22"/>
          <w:lang w:val="et-EE"/>
        </w:rPr>
        <w:pPrChange w:id="1110" w:author="RR_5" w:date="2025-12-02T11:41:00Z">
          <w:pPr>
            <w:tabs>
              <w:tab w:val="left" w:pos="-4962"/>
            </w:tabs>
            <w:ind w:left="567" w:hanging="567"/>
          </w:pPr>
        </w:pPrChange>
      </w:pPr>
      <w:r w:rsidRPr="003E1D2F">
        <w:rPr>
          <w:b/>
          <w:caps/>
          <w:color w:val="000000"/>
          <w:sz w:val="22"/>
          <w:lang w:val="et-EE"/>
        </w:rPr>
        <w:t>4.</w:t>
      </w:r>
      <w:r w:rsidRPr="003E1D2F">
        <w:rPr>
          <w:b/>
          <w:caps/>
          <w:color w:val="000000"/>
          <w:sz w:val="22"/>
          <w:lang w:val="et-EE"/>
        </w:rPr>
        <w:tab/>
        <w:t>KLIINILISED ANDMED</w:t>
      </w:r>
    </w:p>
    <w:p w14:paraId="6F9B4879" w14:textId="77777777" w:rsidR="009B39A1" w:rsidRPr="003E1D2F" w:rsidRDefault="009B39A1">
      <w:pPr>
        <w:keepNext/>
        <w:tabs>
          <w:tab w:val="left" w:pos="567"/>
        </w:tabs>
        <w:rPr>
          <w:color w:val="000000"/>
          <w:sz w:val="22"/>
          <w:lang w:val="et-EE"/>
        </w:rPr>
        <w:pPrChange w:id="1111" w:author="RR_5" w:date="2025-12-02T11:41:00Z">
          <w:pPr>
            <w:tabs>
              <w:tab w:val="left" w:pos="567"/>
            </w:tabs>
          </w:pPr>
        </w:pPrChange>
      </w:pPr>
    </w:p>
    <w:p w14:paraId="33384524" w14:textId="77777777" w:rsidR="009B39A1" w:rsidRPr="003E1D2F" w:rsidRDefault="009B39A1">
      <w:pPr>
        <w:keepNext/>
        <w:tabs>
          <w:tab w:val="left" w:pos="-4962"/>
        </w:tabs>
        <w:ind w:left="567" w:hanging="567"/>
        <w:outlineLvl w:val="0"/>
        <w:rPr>
          <w:color w:val="000000"/>
          <w:sz w:val="22"/>
          <w:lang w:val="et-EE"/>
        </w:rPr>
        <w:pPrChange w:id="1112" w:author="RR_5" w:date="2025-12-02T11:41:00Z">
          <w:pPr>
            <w:tabs>
              <w:tab w:val="left" w:pos="-4962"/>
            </w:tabs>
            <w:ind w:left="567" w:hanging="567"/>
            <w:outlineLvl w:val="0"/>
          </w:pPr>
        </w:pPrChange>
      </w:pPr>
      <w:r w:rsidRPr="003E1D2F">
        <w:rPr>
          <w:b/>
          <w:color w:val="000000"/>
          <w:sz w:val="22"/>
          <w:lang w:val="et-EE"/>
        </w:rPr>
        <w:t>4.1</w:t>
      </w:r>
      <w:r w:rsidRPr="003E1D2F">
        <w:rPr>
          <w:b/>
          <w:color w:val="000000"/>
          <w:sz w:val="22"/>
          <w:lang w:val="et-EE"/>
        </w:rPr>
        <w:tab/>
        <w:t>Näidustused</w:t>
      </w:r>
    </w:p>
    <w:p w14:paraId="10C1413C" w14:textId="77777777" w:rsidR="009B39A1" w:rsidRPr="003E1D2F" w:rsidRDefault="009B39A1">
      <w:pPr>
        <w:keepNext/>
        <w:tabs>
          <w:tab w:val="left" w:pos="567"/>
        </w:tabs>
        <w:rPr>
          <w:color w:val="000000"/>
          <w:sz w:val="22"/>
          <w:lang w:val="et-EE"/>
        </w:rPr>
        <w:pPrChange w:id="1113" w:author="RR_5" w:date="2025-12-02T11:41:00Z">
          <w:pPr>
            <w:tabs>
              <w:tab w:val="left" w:pos="567"/>
            </w:tabs>
          </w:pPr>
        </w:pPrChange>
      </w:pPr>
    </w:p>
    <w:p w14:paraId="60F05564" w14:textId="77777777" w:rsidR="009B39A1" w:rsidRPr="003E1D2F" w:rsidRDefault="00371B28">
      <w:pPr>
        <w:tabs>
          <w:tab w:val="left" w:pos="567"/>
        </w:tabs>
        <w:rPr>
          <w:color w:val="000000"/>
          <w:sz w:val="22"/>
          <w:lang w:val="et-EE"/>
        </w:rPr>
      </w:pPr>
      <w:r w:rsidRPr="003E1D2F">
        <w:rPr>
          <w:color w:val="000000"/>
          <w:sz w:val="22"/>
          <w:szCs w:val="22"/>
          <w:lang w:val="et-EE"/>
        </w:rPr>
        <w:t>VFEND</w:t>
      </w:r>
      <w:r w:rsidR="009B39A1" w:rsidRPr="003E1D2F">
        <w:rPr>
          <w:color w:val="000000"/>
          <w:sz w:val="22"/>
          <w:lang w:val="et-EE"/>
        </w:rPr>
        <w:t xml:space="preserve"> on laia toimespektriga triasooli tüüpi seentevastane ravim, mis on näidustatud täiskasvanutele ja lastele vanuses 2</w:t>
      </w:r>
      <w:r w:rsidR="00615638" w:rsidRPr="003E1D2F">
        <w:rPr>
          <w:color w:val="000000"/>
          <w:sz w:val="22"/>
          <w:lang w:val="et-EE"/>
        </w:rPr>
        <w:t> </w:t>
      </w:r>
      <w:r w:rsidR="009B39A1" w:rsidRPr="003E1D2F">
        <w:rPr>
          <w:color w:val="000000"/>
          <w:sz w:val="22"/>
          <w:lang w:val="et-EE"/>
        </w:rPr>
        <w:t>aastat ja vanemad järgmistel juhtudel:</w:t>
      </w:r>
    </w:p>
    <w:p w14:paraId="7F08B8D0" w14:textId="77777777" w:rsidR="009B39A1" w:rsidRPr="003E1D2F" w:rsidRDefault="009B39A1">
      <w:pPr>
        <w:tabs>
          <w:tab w:val="left" w:pos="567"/>
        </w:tabs>
        <w:rPr>
          <w:color w:val="000000"/>
          <w:sz w:val="22"/>
          <w:lang w:val="et-EE"/>
        </w:rPr>
      </w:pPr>
    </w:p>
    <w:p w14:paraId="0CA6FB74" w14:textId="77777777" w:rsidR="009B39A1" w:rsidRPr="003E1D2F" w:rsidRDefault="009B39A1">
      <w:pPr>
        <w:tabs>
          <w:tab w:val="left" w:pos="567"/>
        </w:tabs>
        <w:outlineLvl w:val="0"/>
        <w:rPr>
          <w:color w:val="000000"/>
          <w:sz w:val="22"/>
          <w:lang w:val="et-EE"/>
        </w:rPr>
      </w:pPr>
      <w:r w:rsidRPr="003E1D2F">
        <w:rPr>
          <w:color w:val="000000"/>
          <w:sz w:val="22"/>
          <w:lang w:val="et-EE"/>
        </w:rPr>
        <w:t>Invasiivse aspergilloosi ravi.</w:t>
      </w:r>
    </w:p>
    <w:p w14:paraId="7D09363A" w14:textId="77777777" w:rsidR="009B39A1" w:rsidRPr="003E1D2F" w:rsidRDefault="009B39A1">
      <w:pPr>
        <w:tabs>
          <w:tab w:val="left" w:pos="567"/>
        </w:tabs>
        <w:rPr>
          <w:color w:val="000000"/>
          <w:sz w:val="22"/>
          <w:lang w:val="et-EE"/>
        </w:rPr>
      </w:pPr>
    </w:p>
    <w:p w14:paraId="65724BE6" w14:textId="77777777" w:rsidR="009B39A1" w:rsidRPr="003E1D2F" w:rsidRDefault="009B39A1">
      <w:pPr>
        <w:tabs>
          <w:tab w:val="left" w:pos="567"/>
        </w:tabs>
        <w:outlineLvl w:val="0"/>
        <w:rPr>
          <w:color w:val="000000"/>
          <w:sz w:val="22"/>
          <w:lang w:val="et-EE"/>
        </w:rPr>
      </w:pPr>
      <w:r w:rsidRPr="003E1D2F">
        <w:rPr>
          <w:color w:val="000000"/>
          <w:sz w:val="22"/>
          <w:lang w:val="et-EE"/>
        </w:rPr>
        <w:t>Kandideemia ravi mitteneutropeenilistel patsientidel.</w:t>
      </w:r>
    </w:p>
    <w:p w14:paraId="6CD6A812" w14:textId="77777777" w:rsidR="009B39A1" w:rsidRPr="003E1D2F" w:rsidRDefault="009B39A1">
      <w:pPr>
        <w:tabs>
          <w:tab w:val="left" w:pos="567"/>
        </w:tabs>
        <w:rPr>
          <w:color w:val="000000"/>
          <w:sz w:val="22"/>
          <w:lang w:val="et-EE"/>
        </w:rPr>
      </w:pPr>
    </w:p>
    <w:p w14:paraId="01FA9B80" w14:textId="77777777" w:rsidR="009B39A1" w:rsidRPr="003E1D2F" w:rsidRDefault="009B39A1">
      <w:pPr>
        <w:tabs>
          <w:tab w:val="left" w:pos="567"/>
        </w:tabs>
        <w:rPr>
          <w:color w:val="000000"/>
          <w:sz w:val="22"/>
          <w:szCs w:val="22"/>
          <w:lang w:val="et-EE"/>
        </w:rPr>
      </w:pPr>
      <w:r w:rsidRPr="003E1D2F">
        <w:rPr>
          <w:color w:val="000000"/>
          <w:sz w:val="22"/>
          <w:szCs w:val="22"/>
          <w:lang w:val="et-EE"/>
        </w:rPr>
        <w:t xml:space="preserve">Flukonasoolile resistentsete raskete invasiivsete </w:t>
      </w:r>
      <w:r w:rsidRPr="003E1D2F">
        <w:rPr>
          <w:i/>
          <w:color w:val="000000"/>
          <w:sz w:val="22"/>
          <w:szCs w:val="22"/>
          <w:lang w:val="et-EE"/>
        </w:rPr>
        <w:t>Candida</w:t>
      </w:r>
      <w:r w:rsidRPr="003E1D2F">
        <w:rPr>
          <w:color w:val="000000"/>
          <w:sz w:val="22"/>
          <w:szCs w:val="22"/>
          <w:lang w:val="et-EE"/>
        </w:rPr>
        <w:t xml:space="preserve">–infektsioonide ravis (sealhulgas </w:t>
      </w:r>
      <w:r w:rsidRPr="003E1D2F">
        <w:rPr>
          <w:i/>
          <w:color w:val="000000"/>
          <w:sz w:val="22"/>
          <w:szCs w:val="22"/>
          <w:lang w:val="et-EE"/>
        </w:rPr>
        <w:t>C. krusei</w:t>
      </w:r>
      <w:r w:rsidRPr="003E1D2F">
        <w:rPr>
          <w:color w:val="000000"/>
          <w:sz w:val="22"/>
          <w:szCs w:val="22"/>
          <w:lang w:val="et-EE"/>
        </w:rPr>
        <w:t xml:space="preserve"> poolt põhjustatud infektsioonid).</w:t>
      </w:r>
    </w:p>
    <w:p w14:paraId="062C32C7" w14:textId="77777777" w:rsidR="009B39A1" w:rsidRPr="003E1D2F" w:rsidRDefault="009B39A1">
      <w:pPr>
        <w:tabs>
          <w:tab w:val="left" w:pos="567"/>
        </w:tabs>
        <w:rPr>
          <w:color w:val="000000"/>
          <w:sz w:val="22"/>
          <w:lang w:val="et-EE"/>
        </w:rPr>
      </w:pPr>
    </w:p>
    <w:p w14:paraId="68A4B563" w14:textId="77777777" w:rsidR="009B39A1" w:rsidRPr="003E1D2F" w:rsidRDefault="009B39A1">
      <w:pPr>
        <w:tabs>
          <w:tab w:val="left" w:pos="567"/>
        </w:tabs>
        <w:outlineLvl w:val="0"/>
        <w:rPr>
          <w:color w:val="000000"/>
          <w:sz w:val="22"/>
          <w:lang w:val="et-EE"/>
        </w:rPr>
      </w:pPr>
      <w:r w:rsidRPr="003E1D2F">
        <w:rPr>
          <w:i/>
          <w:color w:val="000000"/>
          <w:sz w:val="22"/>
          <w:lang w:val="et-EE"/>
        </w:rPr>
        <w:t xml:space="preserve">Scedosporium spp. </w:t>
      </w:r>
      <w:r w:rsidRPr="003E1D2F">
        <w:rPr>
          <w:color w:val="000000"/>
          <w:sz w:val="22"/>
          <w:lang w:val="et-EE"/>
        </w:rPr>
        <w:t xml:space="preserve">ja </w:t>
      </w:r>
      <w:r w:rsidRPr="003E1D2F">
        <w:rPr>
          <w:i/>
          <w:color w:val="000000"/>
          <w:sz w:val="22"/>
          <w:lang w:val="et-EE"/>
        </w:rPr>
        <w:t xml:space="preserve">Fusarium spp. </w:t>
      </w:r>
      <w:r w:rsidRPr="003E1D2F">
        <w:rPr>
          <w:color w:val="000000"/>
          <w:sz w:val="22"/>
          <w:lang w:val="et-EE"/>
        </w:rPr>
        <w:t>poolt põhjustatud tõsiste seeninfektsioonide ravi.</w:t>
      </w:r>
    </w:p>
    <w:p w14:paraId="11CF9789" w14:textId="77777777" w:rsidR="009B39A1" w:rsidRPr="003E1D2F" w:rsidRDefault="009B39A1">
      <w:pPr>
        <w:tabs>
          <w:tab w:val="left" w:pos="567"/>
        </w:tabs>
        <w:rPr>
          <w:color w:val="000000"/>
          <w:sz w:val="22"/>
          <w:lang w:val="et-EE"/>
        </w:rPr>
      </w:pPr>
    </w:p>
    <w:p w14:paraId="63F521A2" w14:textId="77777777" w:rsidR="009B39A1" w:rsidRPr="003E1D2F" w:rsidRDefault="009B39A1">
      <w:pPr>
        <w:tabs>
          <w:tab w:val="left" w:pos="567"/>
        </w:tabs>
        <w:rPr>
          <w:color w:val="000000"/>
          <w:sz w:val="22"/>
          <w:lang w:val="et-EE"/>
        </w:rPr>
      </w:pPr>
      <w:r w:rsidRPr="003E1D2F">
        <w:rPr>
          <w:color w:val="000000"/>
          <w:sz w:val="22"/>
          <w:lang w:val="et-EE"/>
        </w:rPr>
        <w:t>VFEND</w:t>
      </w:r>
      <w:r w:rsidR="00061342" w:rsidRPr="003E1D2F">
        <w:rPr>
          <w:color w:val="000000"/>
          <w:sz w:val="22"/>
          <w:lang w:val="et-EE"/>
        </w:rPr>
        <w:t>’</w:t>
      </w:r>
      <w:r w:rsidRPr="003E1D2F">
        <w:rPr>
          <w:color w:val="000000"/>
          <w:sz w:val="22"/>
          <w:lang w:val="et-EE"/>
        </w:rPr>
        <w:t>i tuleks eelkõige kasutada patsientidel, kellel on progresseeruvad ja eluohtlikud infektsioonid.</w:t>
      </w:r>
    </w:p>
    <w:p w14:paraId="4E182CE7" w14:textId="77777777" w:rsidR="009B39A1" w:rsidRPr="003E1D2F" w:rsidRDefault="009B39A1">
      <w:pPr>
        <w:tabs>
          <w:tab w:val="left" w:pos="567"/>
        </w:tabs>
        <w:rPr>
          <w:color w:val="000000"/>
          <w:sz w:val="22"/>
          <w:lang w:val="et-EE"/>
        </w:rPr>
      </w:pPr>
    </w:p>
    <w:p w14:paraId="107F66B9" w14:textId="77777777" w:rsidR="009B39A1" w:rsidRPr="003E1D2F" w:rsidRDefault="009B39A1">
      <w:pPr>
        <w:tabs>
          <w:tab w:val="left" w:pos="567"/>
        </w:tabs>
        <w:rPr>
          <w:color w:val="000000"/>
          <w:sz w:val="22"/>
          <w:lang w:val="et-EE"/>
        </w:rPr>
      </w:pPr>
      <w:r w:rsidRPr="003E1D2F">
        <w:rPr>
          <w:color w:val="000000"/>
          <w:sz w:val="22"/>
          <w:lang w:val="et-EE"/>
        </w:rPr>
        <w:t>Invasiivsete seeninfektsioonide profülaktika kõrge riskiga allogeense hematopoeetiliste tüvirakkude siirikuga (</w:t>
      </w:r>
      <w:r w:rsidRPr="003E1D2F">
        <w:rPr>
          <w:i/>
          <w:color w:val="000000"/>
          <w:sz w:val="22"/>
          <w:szCs w:val="22"/>
          <w:lang w:val="et-EE"/>
        </w:rPr>
        <w:t>hematopoietic stem cell transplant</w:t>
      </w:r>
      <w:r w:rsidRPr="003E1D2F">
        <w:rPr>
          <w:color w:val="000000"/>
          <w:sz w:val="22"/>
          <w:szCs w:val="22"/>
          <w:lang w:val="et-EE"/>
        </w:rPr>
        <w:t xml:space="preserve">, </w:t>
      </w:r>
      <w:r w:rsidRPr="003E1D2F">
        <w:rPr>
          <w:color w:val="000000"/>
          <w:sz w:val="22"/>
          <w:lang w:val="et-EE"/>
        </w:rPr>
        <w:t>H</w:t>
      </w:r>
      <w:r w:rsidRPr="003E1D2F">
        <w:rPr>
          <w:color w:val="000000"/>
          <w:sz w:val="22"/>
          <w:szCs w:val="22"/>
          <w:lang w:val="et-EE"/>
        </w:rPr>
        <w:t>SC</w:t>
      </w:r>
      <w:r w:rsidRPr="003E1D2F">
        <w:rPr>
          <w:color w:val="000000"/>
          <w:sz w:val="22"/>
          <w:lang w:val="et-EE"/>
        </w:rPr>
        <w:t>T) patsientidel.</w:t>
      </w:r>
    </w:p>
    <w:p w14:paraId="029481A8" w14:textId="77777777" w:rsidR="009B39A1" w:rsidRPr="003E1D2F" w:rsidRDefault="009B39A1">
      <w:pPr>
        <w:tabs>
          <w:tab w:val="left" w:pos="567"/>
        </w:tabs>
        <w:rPr>
          <w:color w:val="000000"/>
          <w:sz w:val="22"/>
          <w:lang w:val="et-EE"/>
        </w:rPr>
      </w:pPr>
    </w:p>
    <w:p w14:paraId="163EB139" w14:textId="77777777" w:rsidR="009B39A1" w:rsidRPr="003E1D2F" w:rsidRDefault="009B39A1">
      <w:pPr>
        <w:keepNext/>
        <w:ind w:left="567" w:hanging="567"/>
        <w:outlineLvl w:val="0"/>
        <w:rPr>
          <w:color w:val="000000"/>
          <w:sz w:val="22"/>
          <w:lang w:val="et-EE"/>
        </w:rPr>
        <w:pPrChange w:id="1114" w:author="RR_5" w:date="2025-12-02T11:41:00Z">
          <w:pPr>
            <w:ind w:left="567" w:hanging="567"/>
            <w:outlineLvl w:val="0"/>
          </w:pPr>
        </w:pPrChange>
      </w:pPr>
      <w:r w:rsidRPr="003E1D2F">
        <w:rPr>
          <w:b/>
          <w:color w:val="000000"/>
          <w:sz w:val="22"/>
          <w:lang w:val="et-EE"/>
        </w:rPr>
        <w:t>4.2</w:t>
      </w:r>
      <w:r w:rsidRPr="003E1D2F">
        <w:rPr>
          <w:b/>
          <w:color w:val="000000"/>
          <w:sz w:val="22"/>
          <w:lang w:val="et-EE"/>
        </w:rPr>
        <w:tab/>
        <w:t>Annustamine ja manustamisviis</w:t>
      </w:r>
    </w:p>
    <w:p w14:paraId="7E218B1B" w14:textId="77777777" w:rsidR="009B39A1" w:rsidRPr="003E1D2F" w:rsidRDefault="009B39A1">
      <w:pPr>
        <w:pStyle w:val="EndnoteText"/>
        <w:keepNext/>
        <w:rPr>
          <w:color w:val="000000"/>
          <w:lang w:val="et-EE"/>
        </w:rPr>
        <w:pPrChange w:id="1115" w:author="RR_5" w:date="2025-12-02T11:41:00Z">
          <w:pPr>
            <w:pStyle w:val="EndnoteText"/>
          </w:pPr>
        </w:pPrChange>
      </w:pPr>
    </w:p>
    <w:p w14:paraId="67E292E0" w14:textId="77777777" w:rsidR="009B39A1" w:rsidRPr="003E1D2F" w:rsidRDefault="009B39A1">
      <w:pPr>
        <w:keepNext/>
        <w:tabs>
          <w:tab w:val="left" w:pos="567"/>
        </w:tabs>
        <w:rPr>
          <w:color w:val="000000"/>
          <w:sz w:val="22"/>
          <w:u w:val="single"/>
          <w:lang w:val="et-EE"/>
        </w:rPr>
        <w:pPrChange w:id="1116" w:author="RR_5" w:date="2025-12-02T11:41:00Z">
          <w:pPr>
            <w:tabs>
              <w:tab w:val="left" w:pos="567"/>
            </w:tabs>
          </w:pPr>
        </w:pPrChange>
      </w:pPr>
      <w:r w:rsidRPr="003E1D2F">
        <w:rPr>
          <w:color w:val="000000"/>
          <w:sz w:val="22"/>
          <w:u w:val="single"/>
          <w:lang w:val="et-EE"/>
        </w:rPr>
        <w:t>Annustamine</w:t>
      </w:r>
    </w:p>
    <w:p w14:paraId="7A29962E" w14:textId="77777777" w:rsidR="009B39A1" w:rsidRPr="003E1D2F" w:rsidRDefault="009B39A1">
      <w:pPr>
        <w:tabs>
          <w:tab w:val="left" w:pos="567"/>
        </w:tabs>
        <w:rPr>
          <w:color w:val="000000"/>
          <w:sz w:val="22"/>
          <w:lang w:val="et-EE"/>
        </w:rPr>
      </w:pPr>
      <w:r w:rsidRPr="003E1D2F">
        <w:rPr>
          <w:color w:val="000000"/>
          <w:sz w:val="22"/>
          <w:lang w:val="et-EE"/>
        </w:rPr>
        <w:t>Enne ravi alustamist ja vorikonasoolravi ajal tuleb jälgida ja vajadusel korrigeerida elektrolüütide häired</w:t>
      </w:r>
      <w:r w:rsidR="00AF7CE4" w:rsidRPr="003E1D2F">
        <w:rPr>
          <w:color w:val="000000"/>
          <w:sz w:val="22"/>
          <w:lang w:val="et-EE"/>
        </w:rPr>
        <w:t>,</w:t>
      </w:r>
      <w:r w:rsidRPr="003E1D2F">
        <w:rPr>
          <w:color w:val="000000"/>
          <w:sz w:val="22"/>
          <w:lang w:val="et-EE"/>
        </w:rPr>
        <w:t xml:space="preserve"> nagu hüpokaleemia, hüpomagneseemia ja hüpokaltseemia (vt lõik</w:t>
      </w:r>
      <w:r w:rsidR="002477F0" w:rsidRPr="003E1D2F">
        <w:rPr>
          <w:color w:val="000000"/>
          <w:sz w:val="22"/>
          <w:lang w:val="et-EE"/>
        </w:rPr>
        <w:t> </w:t>
      </w:r>
      <w:r w:rsidRPr="003E1D2F">
        <w:rPr>
          <w:color w:val="000000"/>
          <w:sz w:val="22"/>
          <w:lang w:val="et-EE"/>
        </w:rPr>
        <w:t>4.4).</w:t>
      </w:r>
    </w:p>
    <w:p w14:paraId="287357C0" w14:textId="77777777" w:rsidR="009B39A1" w:rsidRPr="003E1D2F" w:rsidRDefault="009B39A1">
      <w:pPr>
        <w:tabs>
          <w:tab w:val="left" w:pos="567"/>
        </w:tabs>
        <w:rPr>
          <w:color w:val="000000"/>
          <w:sz w:val="22"/>
          <w:lang w:val="et-EE"/>
        </w:rPr>
      </w:pPr>
    </w:p>
    <w:p w14:paraId="6BFA3019" w14:textId="77777777" w:rsidR="009B39A1" w:rsidRPr="003E1D2F" w:rsidRDefault="009B39A1">
      <w:pPr>
        <w:tabs>
          <w:tab w:val="left" w:pos="567"/>
        </w:tabs>
        <w:rPr>
          <w:color w:val="000000"/>
          <w:sz w:val="22"/>
          <w:lang w:val="et-EE"/>
        </w:rPr>
      </w:pPr>
      <w:r w:rsidRPr="003E1D2F">
        <w:rPr>
          <w:color w:val="000000"/>
          <w:sz w:val="22"/>
          <w:lang w:val="et-EE"/>
        </w:rPr>
        <w:t>VFEND on saadaval ka 50</w:t>
      </w:r>
      <w:r w:rsidR="00962F9C" w:rsidRPr="003E1D2F">
        <w:rPr>
          <w:color w:val="000000"/>
          <w:sz w:val="22"/>
          <w:lang w:val="et-EE"/>
        </w:rPr>
        <w:t> </w:t>
      </w:r>
      <w:r w:rsidRPr="003E1D2F">
        <w:rPr>
          <w:color w:val="000000"/>
          <w:sz w:val="22"/>
          <w:lang w:val="et-EE"/>
        </w:rPr>
        <w:t>mg ja 200</w:t>
      </w:r>
      <w:r w:rsidR="00962F9C" w:rsidRPr="003E1D2F">
        <w:rPr>
          <w:color w:val="000000"/>
          <w:sz w:val="22"/>
          <w:lang w:val="et-EE"/>
        </w:rPr>
        <w:t> </w:t>
      </w:r>
      <w:r w:rsidRPr="003E1D2F">
        <w:rPr>
          <w:color w:val="000000"/>
          <w:sz w:val="22"/>
          <w:lang w:val="et-EE"/>
        </w:rPr>
        <w:t>mg õhukese polümeerikattega tablettidena</w:t>
      </w:r>
      <w:r w:rsidR="00F47F14" w:rsidRPr="003E1D2F">
        <w:rPr>
          <w:color w:val="000000"/>
          <w:sz w:val="22"/>
          <w:lang w:val="et-EE"/>
        </w:rPr>
        <w:t xml:space="preserve"> ja</w:t>
      </w:r>
      <w:r w:rsidRPr="003E1D2F">
        <w:rPr>
          <w:color w:val="000000"/>
          <w:sz w:val="22"/>
          <w:lang w:val="et-EE"/>
        </w:rPr>
        <w:t xml:space="preserve"> 200</w:t>
      </w:r>
      <w:r w:rsidR="00962F9C" w:rsidRPr="00C06338">
        <w:rPr>
          <w:color w:val="000000"/>
          <w:lang w:val="et-EE"/>
        </w:rPr>
        <w:t> </w:t>
      </w:r>
      <w:r w:rsidRPr="003E1D2F">
        <w:rPr>
          <w:color w:val="000000"/>
          <w:sz w:val="22"/>
          <w:lang w:val="et-EE"/>
        </w:rPr>
        <w:t>mg infusioonilahuse pulbrina.</w:t>
      </w:r>
    </w:p>
    <w:p w14:paraId="781416A1" w14:textId="77777777" w:rsidR="009B39A1" w:rsidRPr="003E1D2F" w:rsidRDefault="009B39A1" w:rsidP="0027119C">
      <w:pPr>
        <w:widowControl w:val="0"/>
        <w:tabs>
          <w:tab w:val="left" w:pos="567"/>
        </w:tabs>
        <w:rPr>
          <w:color w:val="000000"/>
          <w:sz w:val="22"/>
          <w:lang w:val="et-EE"/>
        </w:rPr>
      </w:pPr>
    </w:p>
    <w:p w14:paraId="35B51FE4" w14:textId="77777777" w:rsidR="009B39A1" w:rsidRPr="003E1D2F" w:rsidRDefault="009B39A1" w:rsidP="00772732">
      <w:pPr>
        <w:keepNext/>
        <w:keepLines/>
        <w:widowControl w:val="0"/>
        <w:tabs>
          <w:tab w:val="left" w:pos="567"/>
        </w:tabs>
        <w:rPr>
          <w:color w:val="000000"/>
          <w:sz w:val="22"/>
          <w:u w:val="single"/>
          <w:lang w:val="et-EE"/>
        </w:rPr>
      </w:pPr>
      <w:r w:rsidRPr="003E1D2F">
        <w:rPr>
          <w:color w:val="000000"/>
          <w:sz w:val="22"/>
          <w:u w:val="single"/>
          <w:lang w:val="et-EE"/>
        </w:rPr>
        <w:t>Ravi</w:t>
      </w:r>
    </w:p>
    <w:p w14:paraId="00953BFC" w14:textId="77777777" w:rsidR="009B39A1" w:rsidRPr="003E1D2F" w:rsidRDefault="009B39A1" w:rsidP="00772732">
      <w:pPr>
        <w:pStyle w:val="BodyText2"/>
        <w:keepNext/>
        <w:keepLines/>
        <w:widowControl w:val="0"/>
        <w:jc w:val="left"/>
        <w:outlineLvl w:val="0"/>
        <w:rPr>
          <w:b w:val="0"/>
          <w:color w:val="000000"/>
          <w:lang w:val="et-EE"/>
        </w:rPr>
      </w:pPr>
      <w:r w:rsidRPr="003E1D2F">
        <w:rPr>
          <w:b w:val="0"/>
          <w:i/>
          <w:color w:val="000000"/>
          <w:lang w:val="et-EE"/>
        </w:rPr>
        <w:t>Täiskasvanud</w:t>
      </w:r>
    </w:p>
    <w:p w14:paraId="782AD0F7" w14:textId="77777777" w:rsidR="009B39A1" w:rsidRPr="003E1D2F" w:rsidRDefault="009B39A1">
      <w:pPr>
        <w:keepLines/>
        <w:widowControl w:val="0"/>
        <w:tabs>
          <w:tab w:val="left" w:pos="567"/>
        </w:tabs>
        <w:rPr>
          <w:color w:val="000000"/>
          <w:sz w:val="22"/>
          <w:lang w:val="et-EE"/>
        </w:rPr>
        <w:pPrChange w:id="1117" w:author="RR_5" w:date="2025-12-02T11:41:00Z">
          <w:pPr>
            <w:keepNext/>
            <w:keepLines/>
            <w:widowControl w:val="0"/>
            <w:tabs>
              <w:tab w:val="left" w:pos="567"/>
            </w:tabs>
          </w:pPr>
        </w:pPrChange>
      </w:pPr>
      <w:r w:rsidRPr="003E1D2F">
        <w:rPr>
          <w:color w:val="000000"/>
          <w:sz w:val="22"/>
          <w:lang w:val="et-EE"/>
        </w:rPr>
        <w:t>Ravi vorikonasooliga alustatakse kas intravenoosse või suukaudse küllastusannusega, et saavutada juba esimesel ravipäeval plasma püsikontsentratsiooni staadiumile lähedane vorik</w:t>
      </w:r>
      <w:r w:rsidR="008C6D55" w:rsidRPr="003E1D2F">
        <w:rPr>
          <w:color w:val="000000"/>
          <w:sz w:val="22"/>
          <w:lang w:val="et-EE"/>
        </w:rPr>
        <w:t>o</w:t>
      </w:r>
      <w:r w:rsidRPr="003E1D2F">
        <w:rPr>
          <w:color w:val="000000"/>
          <w:sz w:val="22"/>
          <w:lang w:val="et-EE"/>
        </w:rPr>
        <w:t>nasooli kontsentratsioon veres. Arvestades preparaadi kõrget biosaadavust (96%; vt lõik</w:t>
      </w:r>
      <w:r w:rsidR="002477F0" w:rsidRPr="003E1D2F">
        <w:rPr>
          <w:color w:val="000000"/>
          <w:sz w:val="22"/>
          <w:lang w:val="et-EE"/>
        </w:rPr>
        <w:t> </w:t>
      </w:r>
      <w:r w:rsidRPr="003E1D2F">
        <w:rPr>
          <w:color w:val="000000"/>
          <w:sz w:val="22"/>
          <w:lang w:val="et-EE"/>
        </w:rPr>
        <w:t>5.2) võib kliinilise vajaduse korral alati üle minna intravenoosselt manustamiselt suukaudsele või vastupidi.</w:t>
      </w:r>
    </w:p>
    <w:p w14:paraId="1D9F8A32" w14:textId="77777777" w:rsidR="009B39A1" w:rsidRPr="003E1D2F" w:rsidRDefault="009B39A1" w:rsidP="002569E1">
      <w:pPr>
        <w:tabs>
          <w:tab w:val="left" w:pos="567"/>
        </w:tabs>
        <w:rPr>
          <w:color w:val="000000"/>
          <w:sz w:val="22"/>
          <w:lang w:val="et-EE"/>
        </w:rPr>
      </w:pPr>
    </w:p>
    <w:p w14:paraId="0C8565ED" w14:textId="77777777" w:rsidR="009B39A1" w:rsidRPr="003E1D2F" w:rsidRDefault="009B39A1" w:rsidP="002569E1">
      <w:pPr>
        <w:keepNext/>
        <w:tabs>
          <w:tab w:val="left" w:pos="567"/>
        </w:tabs>
        <w:rPr>
          <w:color w:val="000000"/>
          <w:sz w:val="22"/>
          <w:lang w:val="et-EE"/>
        </w:rPr>
      </w:pPr>
      <w:r w:rsidRPr="003E1D2F">
        <w:rPr>
          <w:color w:val="000000"/>
          <w:sz w:val="22"/>
          <w:lang w:val="et-EE"/>
        </w:rPr>
        <w:t>Täpsemad juhised soovitatavate annuste kohta on toodud alljärgnevas tabelis:</w:t>
      </w:r>
    </w:p>
    <w:p w14:paraId="74A3ECB1" w14:textId="77777777" w:rsidR="009B39A1" w:rsidRPr="003E1D2F" w:rsidRDefault="009B39A1" w:rsidP="00132480">
      <w:pPr>
        <w:keepNext/>
        <w:rPr>
          <w:color w:val="000000"/>
          <w:sz w:val="22"/>
          <w:szCs w:val="22"/>
          <w:lang w:val="et-EE"/>
        </w:rPr>
      </w:pPr>
    </w:p>
    <w:tbl>
      <w:tblPr>
        <w:tblW w:w="0" w:type="auto"/>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2268"/>
        <w:gridCol w:w="2268"/>
        <w:gridCol w:w="2268"/>
        <w:gridCol w:w="2268"/>
      </w:tblGrid>
      <w:tr w:rsidR="009B39A1" w:rsidRPr="00C06338" w14:paraId="4B6D02E6" w14:textId="77777777" w:rsidTr="002569E1">
        <w:trPr>
          <w:cantSplit/>
          <w:trHeight w:val="40"/>
        </w:trPr>
        <w:tc>
          <w:tcPr>
            <w:tcW w:w="2268" w:type="dxa"/>
            <w:vMerge w:val="restart"/>
          </w:tcPr>
          <w:p w14:paraId="4FBC39F6" w14:textId="77777777" w:rsidR="009B39A1" w:rsidRPr="003E1D2F" w:rsidRDefault="009B39A1" w:rsidP="00132480">
            <w:pPr>
              <w:keepNext/>
              <w:tabs>
                <w:tab w:val="left" w:pos="567"/>
              </w:tabs>
              <w:rPr>
                <w:color w:val="000000"/>
                <w:sz w:val="22"/>
                <w:szCs w:val="22"/>
                <w:lang w:val="et-EE"/>
              </w:rPr>
            </w:pPr>
          </w:p>
        </w:tc>
        <w:tc>
          <w:tcPr>
            <w:tcW w:w="2268" w:type="dxa"/>
            <w:vMerge w:val="restart"/>
          </w:tcPr>
          <w:p w14:paraId="03086F5B" w14:textId="77777777" w:rsidR="009B39A1" w:rsidRPr="003E1D2F" w:rsidRDefault="009B39A1" w:rsidP="00E31B0F">
            <w:pPr>
              <w:keepNext/>
              <w:tabs>
                <w:tab w:val="left" w:pos="567"/>
              </w:tabs>
              <w:jc w:val="center"/>
              <w:rPr>
                <w:b/>
                <w:color w:val="000000"/>
                <w:sz w:val="22"/>
                <w:szCs w:val="22"/>
                <w:lang w:val="et-EE"/>
              </w:rPr>
            </w:pPr>
            <w:r w:rsidRPr="003E1D2F">
              <w:rPr>
                <w:b/>
                <w:color w:val="000000"/>
                <w:sz w:val="22"/>
                <w:szCs w:val="22"/>
                <w:lang w:val="et-EE"/>
              </w:rPr>
              <w:t>Intravenoosne</w:t>
            </w:r>
          </w:p>
        </w:tc>
        <w:tc>
          <w:tcPr>
            <w:tcW w:w="4536" w:type="dxa"/>
            <w:gridSpan w:val="2"/>
          </w:tcPr>
          <w:p w14:paraId="75A4B97E" w14:textId="77777777" w:rsidR="009B39A1" w:rsidRPr="003E1D2F" w:rsidRDefault="009B39A1" w:rsidP="00E31B0F">
            <w:pPr>
              <w:keepNext/>
              <w:tabs>
                <w:tab w:val="left" w:pos="567"/>
              </w:tabs>
              <w:jc w:val="center"/>
              <w:rPr>
                <w:color w:val="000000"/>
                <w:sz w:val="22"/>
                <w:szCs w:val="22"/>
                <w:lang w:val="et-EE"/>
              </w:rPr>
            </w:pPr>
            <w:r w:rsidRPr="003E1D2F">
              <w:rPr>
                <w:b/>
                <w:color w:val="000000"/>
                <w:sz w:val="22"/>
                <w:szCs w:val="22"/>
                <w:lang w:val="et-EE"/>
              </w:rPr>
              <w:t>Suukaudne suspensioon</w:t>
            </w:r>
          </w:p>
        </w:tc>
      </w:tr>
      <w:tr w:rsidR="009B39A1" w:rsidRPr="00C06338" w14:paraId="0DFA0DF5" w14:textId="77777777">
        <w:trPr>
          <w:cantSplit/>
          <w:trHeight w:val="40"/>
        </w:trPr>
        <w:tc>
          <w:tcPr>
            <w:tcW w:w="2268" w:type="dxa"/>
            <w:vMerge/>
            <w:vAlign w:val="center"/>
          </w:tcPr>
          <w:p w14:paraId="30150028" w14:textId="77777777" w:rsidR="009B39A1" w:rsidRPr="003E1D2F" w:rsidRDefault="009B39A1" w:rsidP="00132480">
            <w:pPr>
              <w:rPr>
                <w:color w:val="000000"/>
                <w:sz w:val="22"/>
                <w:szCs w:val="22"/>
                <w:lang w:val="et-EE"/>
              </w:rPr>
            </w:pPr>
          </w:p>
        </w:tc>
        <w:tc>
          <w:tcPr>
            <w:tcW w:w="2268" w:type="dxa"/>
            <w:vMerge/>
            <w:vAlign w:val="center"/>
          </w:tcPr>
          <w:p w14:paraId="30B3C6C3" w14:textId="77777777" w:rsidR="009B39A1" w:rsidRPr="003E1D2F" w:rsidRDefault="009B39A1" w:rsidP="00E31B0F">
            <w:pPr>
              <w:jc w:val="center"/>
              <w:rPr>
                <w:b/>
                <w:color w:val="000000"/>
                <w:sz w:val="22"/>
                <w:szCs w:val="22"/>
                <w:lang w:val="et-EE"/>
              </w:rPr>
            </w:pPr>
          </w:p>
        </w:tc>
        <w:tc>
          <w:tcPr>
            <w:tcW w:w="2268" w:type="dxa"/>
          </w:tcPr>
          <w:p w14:paraId="7BDD0492" w14:textId="77777777" w:rsidR="009B39A1" w:rsidRPr="003E1D2F" w:rsidRDefault="009B39A1" w:rsidP="00E31B0F">
            <w:pPr>
              <w:keepNext/>
              <w:tabs>
                <w:tab w:val="left" w:pos="567"/>
              </w:tabs>
              <w:jc w:val="center"/>
              <w:rPr>
                <w:color w:val="000000"/>
                <w:sz w:val="22"/>
                <w:szCs w:val="22"/>
                <w:lang w:val="et-EE"/>
              </w:rPr>
            </w:pPr>
            <w:r w:rsidRPr="003E1D2F">
              <w:rPr>
                <w:color w:val="000000"/>
                <w:sz w:val="22"/>
                <w:szCs w:val="22"/>
                <w:lang w:val="et-EE"/>
              </w:rPr>
              <w:t>Patsiendid kehakaaluga 40</w:t>
            </w:r>
            <w:r w:rsidR="00962F9C" w:rsidRPr="003E1D2F">
              <w:rPr>
                <w:color w:val="000000"/>
                <w:sz w:val="22"/>
                <w:szCs w:val="22"/>
                <w:lang w:val="et-EE"/>
              </w:rPr>
              <w:t> </w:t>
            </w:r>
            <w:r w:rsidRPr="003E1D2F">
              <w:rPr>
                <w:color w:val="000000"/>
                <w:sz w:val="22"/>
                <w:szCs w:val="22"/>
                <w:lang w:val="et-EE"/>
              </w:rPr>
              <w:t>kg ja rohkem*</w:t>
            </w:r>
          </w:p>
        </w:tc>
        <w:tc>
          <w:tcPr>
            <w:tcW w:w="2268" w:type="dxa"/>
          </w:tcPr>
          <w:p w14:paraId="69055E28" w14:textId="77777777" w:rsidR="009B39A1" w:rsidRPr="003E1D2F" w:rsidRDefault="009B39A1" w:rsidP="00E31B0F">
            <w:pPr>
              <w:keepNext/>
              <w:tabs>
                <w:tab w:val="left" w:pos="567"/>
              </w:tabs>
              <w:jc w:val="center"/>
              <w:rPr>
                <w:color w:val="000000"/>
                <w:sz w:val="22"/>
                <w:szCs w:val="22"/>
                <w:lang w:val="et-EE"/>
              </w:rPr>
            </w:pPr>
            <w:r w:rsidRPr="003E1D2F">
              <w:rPr>
                <w:color w:val="000000"/>
                <w:sz w:val="22"/>
                <w:szCs w:val="22"/>
                <w:lang w:val="et-EE"/>
              </w:rPr>
              <w:t>Patsiendid kehakaaluga alla 40</w:t>
            </w:r>
            <w:r w:rsidR="00962F9C" w:rsidRPr="003E1D2F">
              <w:rPr>
                <w:color w:val="000000"/>
                <w:sz w:val="22"/>
                <w:szCs w:val="22"/>
                <w:lang w:val="et-EE"/>
              </w:rPr>
              <w:t> </w:t>
            </w:r>
            <w:r w:rsidRPr="003E1D2F">
              <w:rPr>
                <w:color w:val="000000"/>
                <w:sz w:val="22"/>
                <w:szCs w:val="22"/>
                <w:lang w:val="et-EE"/>
              </w:rPr>
              <w:t>kg*</w:t>
            </w:r>
          </w:p>
        </w:tc>
      </w:tr>
      <w:tr w:rsidR="009B39A1" w:rsidRPr="00C06338" w14:paraId="3B42937E" w14:textId="77777777" w:rsidTr="002569E1">
        <w:trPr>
          <w:trHeight w:val="40"/>
        </w:trPr>
        <w:tc>
          <w:tcPr>
            <w:tcW w:w="2268" w:type="dxa"/>
          </w:tcPr>
          <w:p w14:paraId="4CF63949" w14:textId="77777777" w:rsidR="009B39A1" w:rsidRPr="003E1D2F" w:rsidRDefault="009B39A1" w:rsidP="00132480">
            <w:pPr>
              <w:pStyle w:val="Default"/>
              <w:rPr>
                <w:b/>
                <w:sz w:val="22"/>
                <w:szCs w:val="22"/>
                <w:lang w:val="et-EE"/>
              </w:rPr>
            </w:pPr>
            <w:r w:rsidRPr="003E1D2F">
              <w:rPr>
                <w:b/>
                <w:sz w:val="22"/>
                <w:szCs w:val="22"/>
                <w:lang w:val="et-EE"/>
              </w:rPr>
              <w:t>Küllastusannus (esimesed 24</w:t>
            </w:r>
            <w:r w:rsidR="00962F9C" w:rsidRPr="003E1D2F">
              <w:rPr>
                <w:b/>
                <w:sz w:val="22"/>
                <w:szCs w:val="22"/>
                <w:lang w:val="et-EE"/>
              </w:rPr>
              <w:t> </w:t>
            </w:r>
            <w:r w:rsidRPr="003E1D2F">
              <w:rPr>
                <w:b/>
                <w:sz w:val="22"/>
                <w:szCs w:val="22"/>
                <w:lang w:val="et-EE"/>
              </w:rPr>
              <w:t>h)</w:t>
            </w:r>
          </w:p>
        </w:tc>
        <w:tc>
          <w:tcPr>
            <w:tcW w:w="2268" w:type="dxa"/>
          </w:tcPr>
          <w:p w14:paraId="1D0071B9" w14:textId="77777777" w:rsidR="009B39A1" w:rsidRPr="003E1D2F" w:rsidRDefault="009B39A1" w:rsidP="00E31B0F">
            <w:pPr>
              <w:tabs>
                <w:tab w:val="left" w:pos="567"/>
              </w:tabs>
              <w:jc w:val="center"/>
              <w:rPr>
                <w:color w:val="000000"/>
                <w:sz w:val="22"/>
                <w:szCs w:val="22"/>
                <w:lang w:val="et-EE"/>
              </w:rPr>
            </w:pPr>
            <w:r w:rsidRPr="003E1D2F">
              <w:rPr>
                <w:color w:val="000000"/>
                <w:sz w:val="22"/>
                <w:szCs w:val="22"/>
                <w:lang w:val="et-EE"/>
              </w:rPr>
              <w:t>6</w:t>
            </w:r>
            <w:r w:rsidR="00962F9C" w:rsidRPr="003E1D2F">
              <w:rPr>
                <w:color w:val="000000"/>
                <w:sz w:val="22"/>
                <w:szCs w:val="22"/>
                <w:lang w:val="et-EE"/>
              </w:rPr>
              <w:t> </w:t>
            </w:r>
            <w:r w:rsidRPr="003E1D2F">
              <w:rPr>
                <w:color w:val="000000"/>
                <w:sz w:val="22"/>
                <w:szCs w:val="22"/>
                <w:lang w:val="et-EE"/>
              </w:rPr>
              <w:t>mg/kg iga 12</w:t>
            </w:r>
            <w:r w:rsidR="00962F9C" w:rsidRPr="003E1D2F">
              <w:rPr>
                <w:color w:val="000000"/>
                <w:sz w:val="22"/>
                <w:szCs w:val="22"/>
                <w:lang w:val="et-EE"/>
              </w:rPr>
              <w:t> </w:t>
            </w:r>
            <w:r w:rsidRPr="003E1D2F">
              <w:rPr>
                <w:color w:val="000000"/>
                <w:sz w:val="22"/>
                <w:szCs w:val="22"/>
                <w:lang w:val="et-EE"/>
              </w:rPr>
              <w:t>h järel</w:t>
            </w:r>
          </w:p>
        </w:tc>
        <w:tc>
          <w:tcPr>
            <w:tcW w:w="2268" w:type="dxa"/>
          </w:tcPr>
          <w:p w14:paraId="351795A2" w14:textId="7569D453" w:rsidR="009B39A1" w:rsidRPr="003E1D2F" w:rsidRDefault="00366CA3" w:rsidP="00E31B0F">
            <w:pPr>
              <w:tabs>
                <w:tab w:val="left" w:pos="567"/>
              </w:tabs>
              <w:jc w:val="center"/>
              <w:rPr>
                <w:color w:val="000000"/>
                <w:sz w:val="22"/>
                <w:szCs w:val="22"/>
                <w:lang w:val="et-EE"/>
              </w:rPr>
            </w:pPr>
            <w:r w:rsidRPr="003E1D2F">
              <w:rPr>
                <w:color w:val="000000"/>
                <w:sz w:val="22"/>
                <w:szCs w:val="22"/>
                <w:lang w:val="et-EE"/>
              </w:rPr>
              <w:t>10 ml (</w:t>
            </w:r>
            <w:r w:rsidR="009B39A1" w:rsidRPr="003E1D2F">
              <w:rPr>
                <w:color w:val="000000"/>
                <w:sz w:val="22"/>
                <w:szCs w:val="22"/>
                <w:lang w:val="et-EE"/>
              </w:rPr>
              <w:t>400</w:t>
            </w:r>
            <w:r w:rsidR="00962F9C" w:rsidRPr="003E1D2F">
              <w:rPr>
                <w:color w:val="000000"/>
                <w:sz w:val="22"/>
                <w:szCs w:val="22"/>
                <w:lang w:val="et-EE"/>
              </w:rPr>
              <w:t> </w:t>
            </w:r>
            <w:r w:rsidR="009B39A1" w:rsidRPr="003E1D2F">
              <w:rPr>
                <w:color w:val="000000"/>
                <w:sz w:val="22"/>
                <w:szCs w:val="22"/>
                <w:lang w:val="et-EE"/>
              </w:rPr>
              <w:t>mg)</w:t>
            </w:r>
            <w:r w:rsidR="005C64F3" w:rsidRPr="003E1D2F">
              <w:rPr>
                <w:color w:val="000000"/>
                <w:sz w:val="22"/>
                <w:szCs w:val="22"/>
                <w:lang w:val="et-EE"/>
              </w:rPr>
              <w:t xml:space="preserve"> </w:t>
            </w:r>
            <w:r w:rsidR="009B39A1" w:rsidRPr="003E1D2F">
              <w:rPr>
                <w:color w:val="000000"/>
                <w:sz w:val="22"/>
                <w:szCs w:val="22"/>
                <w:lang w:val="et-EE"/>
              </w:rPr>
              <w:t>iga 12</w:t>
            </w:r>
            <w:r w:rsidR="00962F9C" w:rsidRPr="003E1D2F">
              <w:rPr>
                <w:color w:val="000000"/>
                <w:sz w:val="22"/>
                <w:szCs w:val="22"/>
                <w:lang w:val="et-EE"/>
              </w:rPr>
              <w:t> </w:t>
            </w:r>
            <w:r w:rsidR="009B39A1" w:rsidRPr="003E1D2F">
              <w:rPr>
                <w:color w:val="000000"/>
                <w:sz w:val="22"/>
                <w:szCs w:val="22"/>
                <w:lang w:val="et-EE"/>
              </w:rPr>
              <w:t>h järel</w:t>
            </w:r>
          </w:p>
        </w:tc>
        <w:tc>
          <w:tcPr>
            <w:tcW w:w="2268" w:type="dxa"/>
          </w:tcPr>
          <w:p w14:paraId="64D43001" w14:textId="2116D46B" w:rsidR="009B39A1" w:rsidRPr="003E1D2F" w:rsidRDefault="00366CA3" w:rsidP="00E31B0F">
            <w:pPr>
              <w:tabs>
                <w:tab w:val="left" w:pos="567"/>
              </w:tabs>
              <w:jc w:val="center"/>
              <w:rPr>
                <w:color w:val="000000"/>
                <w:sz w:val="22"/>
                <w:szCs w:val="22"/>
                <w:lang w:val="et-EE"/>
              </w:rPr>
            </w:pPr>
            <w:r w:rsidRPr="003E1D2F">
              <w:rPr>
                <w:color w:val="000000"/>
                <w:sz w:val="22"/>
                <w:szCs w:val="22"/>
                <w:lang w:val="et-EE"/>
              </w:rPr>
              <w:t>5 ml (</w:t>
            </w:r>
            <w:r w:rsidR="009B39A1" w:rsidRPr="003E1D2F">
              <w:rPr>
                <w:color w:val="000000"/>
                <w:sz w:val="22"/>
                <w:szCs w:val="22"/>
                <w:lang w:val="et-EE"/>
              </w:rPr>
              <w:t>200</w:t>
            </w:r>
            <w:r w:rsidR="00962F9C" w:rsidRPr="003E1D2F">
              <w:rPr>
                <w:color w:val="000000"/>
                <w:sz w:val="22"/>
                <w:szCs w:val="22"/>
                <w:lang w:val="et-EE"/>
              </w:rPr>
              <w:t> </w:t>
            </w:r>
            <w:r w:rsidR="009B39A1" w:rsidRPr="003E1D2F">
              <w:rPr>
                <w:color w:val="000000"/>
                <w:sz w:val="22"/>
                <w:szCs w:val="22"/>
                <w:lang w:val="et-EE"/>
              </w:rPr>
              <w:t>mg) iga 12</w:t>
            </w:r>
            <w:r w:rsidR="00962F9C" w:rsidRPr="003E1D2F">
              <w:rPr>
                <w:color w:val="000000"/>
                <w:sz w:val="22"/>
                <w:szCs w:val="22"/>
                <w:lang w:val="et-EE"/>
              </w:rPr>
              <w:t> </w:t>
            </w:r>
            <w:r w:rsidR="009B39A1" w:rsidRPr="003E1D2F">
              <w:rPr>
                <w:color w:val="000000"/>
                <w:sz w:val="22"/>
                <w:szCs w:val="22"/>
                <w:lang w:val="et-EE"/>
              </w:rPr>
              <w:t>h järel</w:t>
            </w:r>
          </w:p>
        </w:tc>
      </w:tr>
      <w:tr w:rsidR="009B39A1" w:rsidRPr="00C06338" w14:paraId="1EABC626" w14:textId="77777777" w:rsidTr="002569E1">
        <w:trPr>
          <w:trHeight w:val="40"/>
        </w:trPr>
        <w:tc>
          <w:tcPr>
            <w:tcW w:w="2268" w:type="dxa"/>
          </w:tcPr>
          <w:p w14:paraId="04212FA7" w14:textId="77777777" w:rsidR="009B39A1" w:rsidRPr="003E1D2F" w:rsidRDefault="009B39A1" w:rsidP="002569E1">
            <w:pPr>
              <w:tabs>
                <w:tab w:val="left" w:pos="567"/>
              </w:tabs>
              <w:rPr>
                <w:b/>
                <w:color w:val="000000"/>
                <w:sz w:val="22"/>
                <w:szCs w:val="22"/>
                <w:lang w:val="et-EE"/>
              </w:rPr>
            </w:pPr>
            <w:r w:rsidRPr="003E1D2F">
              <w:rPr>
                <w:b/>
                <w:color w:val="000000"/>
                <w:sz w:val="22"/>
                <w:szCs w:val="22"/>
                <w:lang w:val="et-EE"/>
              </w:rPr>
              <w:t xml:space="preserve">Säilitusannus </w:t>
            </w:r>
          </w:p>
          <w:p w14:paraId="082DDC35" w14:textId="77777777" w:rsidR="009B39A1" w:rsidRPr="003E1D2F" w:rsidRDefault="009B39A1" w:rsidP="00132480">
            <w:pPr>
              <w:tabs>
                <w:tab w:val="left" w:pos="567"/>
              </w:tabs>
              <w:rPr>
                <w:b/>
                <w:color w:val="000000"/>
                <w:sz w:val="22"/>
                <w:szCs w:val="22"/>
                <w:lang w:val="et-EE"/>
              </w:rPr>
            </w:pPr>
            <w:r w:rsidRPr="003E1D2F">
              <w:rPr>
                <w:b/>
                <w:color w:val="000000"/>
                <w:sz w:val="22"/>
                <w:szCs w:val="22"/>
                <w:lang w:val="et-EE"/>
              </w:rPr>
              <w:t>(pärast esimest 24</w:t>
            </w:r>
            <w:r w:rsidR="00962F9C" w:rsidRPr="003E1D2F">
              <w:rPr>
                <w:color w:val="000000"/>
                <w:sz w:val="22"/>
                <w:szCs w:val="22"/>
                <w:lang w:val="et-EE"/>
              </w:rPr>
              <w:t> </w:t>
            </w:r>
            <w:r w:rsidRPr="003E1D2F">
              <w:rPr>
                <w:b/>
                <w:color w:val="000000"/>
                <w:sz w:val="22"/>
                <w:szCs w:val="22"/>
                <w:lang w:val="et-EE"/>
              </w:rPr>
              <w:t>h)</w:t>
            </w:r>
          </w:p>
        </w:tc>
        <w:tc>
          <w:tcPr>
            <w:tcW w:w="2268" w:type="dxa"/>
          </w:tcPr>
          <w:p w14:paraId="62659C1E" w14:textId="77777777" w:rsidR="009B39A1" w:rsidRPr="003E1D2F" w:rsidRDefault="009B39A1" w:rsidP="00E31B0F">
            <w:pPr>
              <w:tabs>
                <w:tab w:val="left" w:pos="567"/>
              </w:tabs>
              <w:jc w:val="center"/>
              <w:rPr>
                <w:color w:val="000000"/>
                <w:sz w:val="22"/>
                <w:szCs w:val="22"/>
                <w:lang w:val="et-EE"/>
              </w:rPr>
            </w:pPr>
            <w:r w:rsidRPr="003E1D2F">
              <w:rPr>
                <w:color w:val="000000"/>
                <w:sz w:val="22"/>
                <w:szCs w:val="22"/>
                <w:lang w:val="et-EE"/>
              </w:rPr>
              <w:t>4</w:t>
            </w:r>
            <w:r w:rsidR="00962F9C" w:rsidRPr="003E1D2F">
              <w:rPr>
                <w:color w:val="000000"/>
                <w:sz w:val="22"/>
                <w:szCs w:val="22"/>
                <w:lang w:val="et-EE"/>
              </w:rPr>
              <w:t> </w:t>
            </w:r>
            <w:r w:rsidRPr="003E1D2F">
              <w:rPr>
                <w:color w:val="000000"/>
                <w:sz w:val="22"/>
                <w:szCs w:val="22"/>
                <w:lang w:val="et-EE"/>
              </w:rPr>
              <w:t>mg/kg kaks korda ööpäevas</w:t>
            </w:r>
          </w:p>
        </w:tc>
        <w:tc>
          <w:tcPr>
            <w:tcW w:w="2268" w:type="dxa"/>
          </w:tcPr>
          <w:p w14:paraId="6F2313F2" w14:textId="30E88C58" w:rsidR="009B39A1" w:rsidRPr="003E1D2F" w:rsidRDefault="00366CA3" w:rsidP="00E31B0F">
            <w:pPr>
              <w:tabs>
                <w:tab w:val="left" w:pos="567"/>
              </w:tabs>
              <w:jc w:val="center"/>
              <w:rPr>
                <w:color w:val="000000"/>
                <w:sz w:val="22"/>
                <w:szCs w:val="22"/>
                <w:lang w:val="et-EE"/>
              </w:rPr>
            </w:pPr>
            <w:r w:rsidRPr="003E1D2F">
              <w:rPr>
                <w:color w:val="000000"/>
                <w:sz w:val="22"/>
                <w:szCs w:val="22"/>
                <w:lang w:val="et-EE"/>
              </w:rPr>
              <w:t>5 ml (</w:t>
            </w:r>
            <w:r w:rsidR="009B39A1" w:rsidRPr="003E1D2F">
              <w:rPr>
                <w:color w:val="000000"/>
                <w:sz w:val="22"/>
                <w:szCs w:val="22"/>
                <w:lang w:val="et-EE"/>
              </w:rPr>
              <w:t>200mg) kaks korda ööpäevas</w:t>
            </w:r>
          </w:p>
        </w:tc>
        <w:tc>
          <w:tcPr>
            <w:tcW w:w="2268" w:type="dxa"/>
          </w:tcPr>
          <w:p w14:paraId="2FC11E15" w14:textId="2DB4B13C" w:rsidR="009B39A1" w:rsidRPr="003E1D2F" w:rsidRDefault="00366CA3" w:rsidP="00E31B0F">
            <w:pPr>
              <w:tabs>
                <w:tab w:val="left" w:pos="567"/>
              </w:tabs>
              <w:jc w:val="center"/>
              <w:rPr>
                <w:color w:val="000000"/>
                <w:sz w:val="22"/>
                <w:szCs w:val="22"/>
                <w:lang w:val="et-EE"/>
              </w:rPr>
            </w:pPr>
            <w:r w:rsidRPr="003E1D2F">
              <w:rPr>
                <w:color w:val="000000"/>
                <w:sz w:val="22"/>
                <w:szCs w:val="22"/>
                <w:lang w:val="et-EE"/>
              </w:rPr>
              <w:t>2,5 ml (</w:t>
            </w:r>
            <w:r w:rsidR="009B39A1" w:rsidRPr="003E1D2F">
              <w:rPr>
                <w:color w:val="000000"/>
                <w:sz w:val="22"/>
                <w:szCs w:val="22"/>
                <w:lang w:val="et-EE"/>
              </w:rPr>
              <w:t>100</w:t>
            </w:r>
            <w:r w:rsidR="00962F9C" w:rsidRPr="003E1D2F">
              <w:rPr>
                <w:color w:val="000000"/>
                <w:sz w:val="22"/>
                <w:szCs w:val="22"/>
                <w:lang w:val="et-EE"/>
              </w:rPr>
              <w:t> </w:t>
            </w:r>
            <w:r w:rsidR="009B39A1" w:rsidRPr="003E1D2F">
              <w:rPr>
                <w:color w:val="000000"/>
                <w:sz w:val="22"/>
                <w:szCs w:val="22"/>
                <w:lang w:val="et-EE"/>
              </w:rPr>
              <w:t>mg) kaks korda ööpäevas</w:t>
            </w:r>
          </w:p>
        </w:tc>
      </w:tr>
    </w:tbl>
    <w:p w14:paraId="3EDD7453" w14:textId="77777777" w:rsidR="009B39A1" w:rsidRPr="003E1D2F" w:rsidRDefault="009B39A1" w:rsidP="00132480">
      <w:pPr>
        <w:pStyle w:val="Default"/>
        <w:rPr>
          <w:sz w:val="22"/>
          <w:szCs w:val="22"/>
          <w:lang w:val="et-EE"/>
        </w:rPr>
      </w:pPr>
      <w:r w:rsidRPr="003E1D2F">
        <w:rPr>
          <w:sz w:val="22"/>
          <w:szCs w:val="22"/>
          <w:lang w:val="et-EE"/>
        </w:rPr>
        <w:t>* Patsiendid vanuses 15</w:t>
      </w:r>
      <w:r w:rsidR="00DB635F" w:rsidRPr="003E1D2F">
        <w:rPr>
          <w:sz w:val="22"/>
          <w:szCs w:val="22"/>
          <w:lang w:val="et-EE"/>
        </w:rPr>
        <w:t> </w:t>
      </w:r>
      <w:r w:rsidRPr="003E1D2F">
        <w:rPr>
          <w:sz w:val="22"/>
          <w:szCs w:val="22"/>
          <w:lang w:val="et-EE"/>
        </w:rPr>
        <w:t>aastat ja üle selle.</w:t>
      </w:r>
    </w:p>
    <w:p w14:paraId="50C469CB" w14:textId="77777777" w:rsidR="009B39A1" w:rsidRPr="003E1D2F" w:rsidRDefault="009B39A1" w:rsidP="00132480">
      <w:pPr>
        <w:rPr>
          <w:color w:val="000000"/>
          <w:sz w:val="22"/>
          <w:szCs w:val="22"/>
          <w:lang w:val="et-EE"/>
        </w:rPr>
      </w:pPr>
    </w:p>
    <w:p w14:paraId="1A1B8231" w14:textId="77777777" w:rsidR="009B39A1" w:rsidRPr="003E1D2F" w:rsidRDefault="009B39A1">
      <w:pPr>
        <w:keepNext/>
        <w:rPr>
          <w:i/>
          <w:color w:val="000000"/>
          <w:sz w:val="22"/>
          <w:szCs w:val="22"/>
          <w:u w:val="single"/>
          <w:lang w:val="et-EE"/>
        </w:rPr>
        <w:pPrChange w:id="1118" w:author="RR_5" w:date="2025-12-02T11:41:00Z">
          <w:pPr/>
        </w:pPrChange>
      </w:pPr>
      <w:r w:rsidRPr="003E1D2F">
        <w:rPr>
          <w:i/>
          <w:color w:val="000000"/>
          <w:sz w:val="22"/>
          <w:szCs w:val="22"/>
          <w:u w:val="single"/>
          <w:lang w:val="et-EE"/>
        </w:rPr>
        <w:t>Ravi kestus</w:t>
      </w:r>
    </w:p>
    <w:p w14:paraId="2C5E456E" w14:textId="77777777" w:rsidR="009B39A1" w:rsidRPr="003E1D2F" w:rsidRDefault="009B39A1" w:rsidP="00132480">
      <w:pPr>
        <w:rPr>
          <w:color w:val="000000"/>
          <w:sz w:val="22"/>
          <w:szCs w:val="22"/>
          <w:lang w:val="et-EE"/>
        </w:rPr>
      </w:pPr>
      <w:r w:rsidRPr="003E1D2F">
        <w:rPr>
          <w:color w:val="000000"/>
          <w:sz w:val="22"/>
          <w:szCs w:val="22"/>
          <w:lang w:val="et-EE"/>
        </w:rPr>
        <w:t>Ravi kestus peaks olema võimalikult lühike, sõltuvalt patsiendi kliinilisest ja mükoloogilisest ravivastusest. Pikaajaline vorikonasooli kasutamine, rohkem kui 180 päeva jooksul (6 kuud), nõuab riski/kasu suhte hoolikat hindamist (vt lõigud 4.4 ja 5.1).</w:t>
      </w:r>
    </w:p>
    <w:p w14:paraId="379A4635" w14:textId="77777777" w:rsidR="009B39A1" w:rsidRPr="003E1D2F" w:rsidRDefault="009B39A1" w:rsidP="00132480">
      <w:pPr>
        <w:rPr>
          <w:color w:val="000000"/>
          <w:sz w:val="22"/>
          <w:szCs w:val="22"/>
          <w:lang w:val="et-EE"/>
        </w:rPr>
      </w:pPr>
    </w:p>
    <w:p w14:paraId="34843067" w14:textId="77777777" w:rsidR="009B39A1" w:rsidRPr="003E1D2F" w:rsidRDefault="009B39A1">
      <w:pPr>
        <w:keepNext/>
        <w:tabs>
          <w:tab w:val="left" w:pos="567"/>
        </w:tabs>
        <w:outlineLvl w:val="0"/>
        <w:rPr>
          <w:i/>
          <w:color w:val="000000"/>
          <w:sz w:val="22"/>
          <w:szCs w:val="22"/>
          <w:u w:val="single"/>
          <w:lang w:val="et-EE"/>
        </w:rPr>
        <w:pPrChange w:id="1119" w:author="RR_5" w:date="2025-12-02T11:41:00Z">
          <w:pPr>
            <w:tabs>
              <w:tab w:val="left" w:pos="567"/>
            </w:tabs>
            <w:outlineLvl w:val="0"/>
          </w:pPr>
        </w:pPrChange>
      </w:pPr>
      <w:r w:rsidRPr="003E1D2F">
        <w:rPr>
          <w:i/>
          <w:color w:val="000000"/>
          <w:sz w:val="22"/>
          <w:szCs w:val="22"/>
          <w:u w:val="single"/>
          <w:lang w:val="et-EE"/>
        </w:rPr>
        <w:t>Annuse kohandamine (täiskasvanud)</w:t>
      </w:r>
    </w:p>
    <w:p w14:paraId="4E41AE64" w14:textId="049F2006" w:rsidR="009B39A1" w:rsidRPr="003E1D2F" w:rsidRDefault="009B39A1" w:rsidP="00132480">
      <w:pPr>
        <w:pStyle w:val="BodyText2"/>
        <w:jc w:val="left"/>
        <w:rPr>
          <w:b w:val="0"/>
          <w:color w:val="000000"/>
          <w:szCs w:val="22"/>
          <w:lang w:val="et-EE"/>
        </w:rPr>
      </w:pPr>
      <w:r w:rsidRPr="003E1D2F">
        <w:rPr>
          <w:b w:val="0"/>
          <w:color w:val="000000"/>
          <w:szCs w:val="22"/>
          <w:lang w:val="et-EE"/>
        </w:rPr>
        <w:t xml:space="preserve">Ebapiisava raviefekti korral võib suukaudsel manustamisel säilitusannust suurendada </w:t>
      </w:r>
      <w:r w:rsidR="00366CA3" w:rsidRPr="003E1D2F">
        <w:rPr>
          <w:b w:val="0"/>
          <w:color w:val="000000"/>
          <w:szCs w:val="22"/>
          <w:lang w:val="et-EE"/>
        </w:rPr>
        <w:t>7,5 ml</w:t>
      </w:r>
      <w:r w:rsidR="00366CA3" w:rsidRPr="003E1D2F">
        <w:rPr>
          <w:b w:val="0"/>
          <w:color w:val="000000"/>
          <w:szCs w:val="22"/>
          <w:lang w:val="et-EE"/>
        </w:rPr>
        <w:noBreakHyphen/>
        <w:t>ni (</w:t>
      </w:r>
      <w:r w:rsidRPr="003E1D2F">
        <w:rPr>
          <w:b w:val="0"/>
          <w:color w:val="000000"/>
          <w:szCs w:val="22"/>
          <w:lang w:val="et-EE"/>
        </w:rPr>
        <w:t>300 mg</w:t>
      </w:r>
      <w:r w:rsidR="00366CA3" w:rsidRPr="003E1D2F">
        <w:rPr>
          <w:b w:val="0"/>
          <w:color w:val="000000"/>
          <w:szCs w:val="22"/>
          <w:lang w:val="et-EE"/>
        </w:rPr>
        <w:t>)</w:t>
      </w:r>
      <w:r w:rsidRPr="003E1D2F">
        <w:rPr>
          <w:b w:val="0"/>
          <w:color w:val="000000"/>
          <w:szCs w:val="22"/>
          <w:lang w:val="et-EE"/>
        </w:rPr>
        <w:t xml:space="preserve"> kaks korda ööpäevas. Alla 40 kg kaaluvatel patsientidel võib suukaudset säilitusannust tõsta </w:t>
      </w:r>
      <w:r w:rsidR="00366CA3" w:rsidRPr="003E1D2F">
        <w:rPr>
          <w:b w:val="0"/>
          <w:color w:val="000000"/>
          <w:szCs w:val="22"/>
          <w:lang w:val="et-EE"/>
        </w:rPr>
        <w:t>3,75 ml</w:t>
      </w:r>
      <w:r w:rsidR="00366CA3" w:rsidRPr="003E1D2F">
        <w:rPr>
          <w:b w:val="0"/>
          <w:color w:val="000000"/>
          <w:szCs w:val="22"/>
          <w:lang w:val="et-EE"/>
        </w:rPr>
        <w:noBreakHyphen/>
        <w:t>ni (</w:t>
      </w:r>
      <w:r w:rsidRPr="003E1D2F">
        <w:rPr>
          <w:b w:val="0"/>
          <w:color w:val="000000"/>
          <w:szCs w:val="22"/>
          <w:lang w:val="et-EE"/>
        </w:rPr>
        <w:t>150 mg</w:t>
      </w:r>
      <w:r w:rsidR="00366CA3" w:rsidRPr="003E1D2F">
        <w:rPr>
          <w:b w:val="0"/>
          <w:color w:val="000000"/>
          <w:szCs w:val="22"/>
          <w:lang w:val="et-EE"/>
        </w:rPr>
        <w:t>)</w:t>
      </w:r>
      <w:r w:rsidRPr="003E1D2F">
        <w:rPr>
          <w:b w:val="0"/>
          <w:color w:val="000000"/>
          <w:szCs w:val="22"/>
          <w:lang w:val="et-EE"/>
        </w:rPr>
        <w:t xml:space="preserve"> kaks korda ööpäevas.</w:t>
      </w:r>
    </w:p>
    <w:p w14:paraId="48CC1D67" w14:textId="77777777" w:rsidR="009B39A1" w:rsidRPr="003E1D2F" w:rsidRDefault="009B39A1">
      <w:pPr>
        <w:tabs>
          <w:tab w:val="left" w:pos="567"/>
        </w:tabs>
        <w:rPr>
          <w:color w:val="000000"/>
          <w:sz w:val="22"/>
          <w:szCs w:val="22"/>
          <w:lang w:val="et-EE"/>
        </w:rPr>
      </w:pPr>
    </w:p>
    <w:p w14:paraId="5990C18C" w14:textId="5BCA30FE" w:rsidR="009B39A1" w:rsidRPr="003E1D2F" w:rsidRDefault="009B39A1">
      <w:pPr>
        <w:tabs>
          <w:tab w:val="left" w:pos="567"/>
        </w:tabs>
        <w:rPr>
          <w:color w:val="000000"/>
          <w:sz w:val="22"/>
          <w:szCs w:val="22"/>
          <w:lang w:val="et-EE"/>
        </w:rPr>
      </w:pPr>
      <w:r w:rsidRPr="003E1D2F">
        <w:rPr>
          <w:color w:val="000000"/>
          <w:sz w:val="22"/>
          <w:szCs w:val="22"/>
          <w:lang w:val="et-EE"/>
        </w:rPr>
        <w:t xml:space="preserve">Juhul, kui patsient ei talu ravi nii suure annusega, vähendatakse ööpäevast annust järk-järgult </w:t>
      </w:r>
      <w:r w:rsidR="00366CA3" w:rsidRPr="003E1D2F">
        <w:rPr>
          <w:color w:val="000000"/>
          <w:sz w:val="22"/>
          <w:szCs w:val="22"/>
          <w:lang w:val="et-EE"/>
        </w:rPr>
        <w:t>1,25 ml (</w:t>
      </w:r>
      <w:r w:rsidRPr="003E1D2F">
        <w:rPr>
          <w:color w:val="000000"/>
          <w:sz w:val="22"/>
          <w:szCs w:val="22"/>
          <w:lang w:val="et-EE"/>
        </w:rPr>
        <w:t>50</w:t>
      </w:r>
      <w:r w:rsidR="00962F9C" w:rsidRPr="003E1D2F">
        <w:rPr>
          <w:color w:val="000000"/>
          <w:sz w:val="22"/>
          <w:szCs w:val="22"/>
          <w:lang w:val="et-EE"/>
        </w:rPr>
        <w:t> </w:t>
      </w:r>
      <w:r w:rsidRPr="003E1D2F">
        <w:rPr>
          <w:color w:val="000000"/>
          <w:sz w:val="22"/>
          <w:szCs w:val="22"/>
          <w:lang w:val="et-EE"/>
        </w:rPr>
        <w:t>mg</w:t>
      </w:r>
      <w:r w:rsidR="00366CA3" w:rsidRPr="003E1D2F">
        <w:rPr>
          <w:color w:val="000000"/>
          <w:sz w:val="22"/>
          <w:szCs w:val="22"/>
          <w:lang w:val="et-EE"/>
        </w:rPr>
        <w:t>)</w:t>
      </w:r>
      <w:r w:rsidRPr="003E1D2F">
        <w:rPr>
          <w:color w:val="000000"/>
          <w:sz w:val="22"/>
          <w:szCs w:val="22"/>
          <w:lang w:val="et-EE"/>
        </w:rPr>
        <w:t xml:space="preserve"> kaupa kuni säilitusannuseni </w:t>
      </w:r>
      <w:r w:rsidR="00366CA3" w:rsidRPr="003E1D2F">
        <w:rPr>
          <w:color w:val="000000"/>
          <w:sz w:val="22"/>
          <w:szCs w:val="22"/>
          <w:lang w:val="et-EE"/>
        </w:rPr>
        <w:t>5 ml (</w:t>
      </w:r>
      <w:r w:rsidRPr="003E1D2F">
        <w:rPr>
          <w:color w:val="000000"/>
          <w:sz w:val="22"/>
          <w:szCs w:val="22"/>
          <w:lang w:val="et-EE"/>
        </w:rPr>
        <w:t>200</w:t>
      </w:r>
      <w:r w:rsidRPr="003E1D2F">
        <w:rPr>
          <w:b/>
          <w:color w:val="000000"/>
          <w:sz w:val="22"/>
          <w:szCs w:val="22"/>
          <w:lang w:val="et-EE"/>
        </w:rPr>
        <w:t> </w:t>
      </w:r>
      <w:r w:rsidRPr="003E1D2F">
        <w:rPr>
          <w:color w:val="000000"/>
          <w:sz w:val="22"/>
          <w:szCs w:val="22"/>
          <w:lang w:val="et-EE"/>
        </w:rPr>
        <w:t>mg</w:t>
      </w:r>
      <w:r w:rsidR="00366CA3" w:rsidRPr="003E1D2F">
        <w:rPr>
          <w:color w:val="000000"/>
          <w:sz w:val="22"/>
          <w:szCs w:val="22"/>
          <w:lang w:val="et-EE"/>
        </w:rPr>
        <w:t>)</w:t>
      </w:r>
      <w:r w:rsidRPr="003E1D2F">
        <w:rPr>
          <w:color w:val="000000"/>
          <w:sz w:val="22"/>
          <w:szCs w:val="22"/>
          <w:lang w:val="et-EE"/>
        </w:rPr>
        <w:t xml:space="preserve"> kaks korda ööpäevas </w:t>
      </w:r>
      <w:r w:rsidR="0096683A" w:rsidRPr="003E1D2F">
        <w:rPr>
          <w:color w:val="000000"/>
          <w:sz w:val="22"/>
          <w:lang w:val="et-EE"/>
        </w:rPr>
        <w:t>[</w:t>
      </w:r>
      <w:r w:rsidRPr="003E1D2F">
        <w:rPr>
          <w:color w:val="000000"/>
          <w:sz w:val="22"/>
          <w:szCs w:val="22"/>
          <w:lang w:val="et-EE"/>
        </w:rPr>
        <w:t xml:space="preserve">või </w:t>
      </w:r>
      <w:r w:rsidR="00366CA3" w:rsidRPr="003E1D2F">
        <w:rPr>
          <w:color w:val="000000"/>
          <w:sz w:val="22"/>
          <w:szCs w:val="22"/>
          <w:lang w:val="et-EE"/>
        </w:rPr>
        <w:t>2,5 ml</w:t>
      </w:r>
      <w:r w:rsidR="00366CA3" w:rsidRPr="003E1D2F">
        <w:rPr>
          <w:color w:val="000000"/>
          <w:sz w:val="22"/>
          <w:szCs w:val="22"/>
          <w:lang w:val="et-EE"/>
        </w:rPr>
        <w:noBreakHyphen/>
        <w:t>ni (</w:t>
      </w:r>
      <w:r w:rsidRPr="003E1D2F">
        <w:rPr>
          <w:color w:val="000000"/>
          <w:sz w:val="22"/>
          <w:szCs w:val="22"/>
          <w:lang w:val="et-EE"/>
        </w:rPr>
        <w:t>100</w:t>
      </w:r>
      <w:r w:rsidRPr="003E1D2F">
        <w:rPr>
          <w:b/>
          <w:color w:val="000000"/>
          <w:sz w:val="22"/>
          <w:szCs w:val="22"/>
          <w:lang w:val="et-EE"/>
        </w:rPr>
        <w:t> </w:t>
      </w:r>
      <w:r w:rsidRPr="003E1D2F">
        <w:rPr>
          <w:color w:val="000000"/>
          <w:sz w:val="22"/>
          <w:szCs w:val="22"/>
          <w:lang w:val="et-EE"/>
        </w:rPr>
        <w:t>mg</w:t>
      </w:r>
      <w:r w:rsidR="00366CA3" w:rsidRPr="003E1D2F">
        <w:rPr>
          <w:color w:val="000000"/>
          <w:sz w:val="22"/>
          <w:szCs w:val="22"/>
          <w:lang w:val="et-EE"/>
        </w:rPr>
        <w:t>)</w:t>
      </w:r>
      <w:r w:rsidRPr="003E1D2F">
        <w:rPr>
          <w:color w:val="000000"/>
          <w:sz w:val="22"/>
          <w:szCs w:val="22"/>
          <w:lang w:val="et-EE"/>
        </w:rPr>
        <w:t xml:space="preserve"> kaks korda ööpäevas alla 40</w:t>
      </w:r>
      <w:r w:rsidRPr="003E1D2F">
        <w:rPr>
          <w:b/>
          <w:color w:val="000000"/>
          <w:sz w:val="22"/>
          <w:szCs w:val="22"/>
          <w:lang w:val="et-EE"/>
        </w:rPr>
        <w:t> </w:t>
      </w:r>
      <w:r w:rsidRPr="003E1D2F">
        <w:rPr>
          <w:color w:val="000000"/>
          <w:sz w:val="22"/>
          <w:szCs w:val="22"/>
          <w:lang w:val="et-EE"/>
        </w:rPr>
        <w:t>kg kaaluvatel patsientidel</w:t>
      </w:r>
      <w:r w:rsidR="0096683A" w:rsidRPr="003E1D2F">
        <w:rPr>
          <w:color w:val="000000"/>
          <w:sz w:val="22"/>
          <w:lang w:val="et-EE"/>
        </w:rPr>
        <w:t>]</w:t>
      </w:r>
      <w:r w:rsidRPr="003E1D2F">
        <w:rPr>
          <w:color w:val="000000"/>
          <w:sz w:val="22"/>
          <w:szCs w:val="22"/>
          <w:lang w:val="et-EE"/>
        </w:rPr>
        <w:t>.</w:t>
      </w:r>
    </w:p>
    <w:p w14:paraId="215DFC7E" w14:textId="77777777" w:rsidR="009B39A1" w:rsidRPr="003E1D2F" w:rsidRDefault="009B39A1">
      <w:pPr>
        <w:tabs>
          <w:tab w:val="left" w:pos="567"/>
        </w:tabs>
        <w:rPr>
          <w:color w:val="000000"/>
          <w:sz w:val="22"/>
          <w:szCs w:val="22"/>
          <w:lang w:val="et-EE"/>
        </w:rPr>
      </w:pPr>
    </w:p>
    <w:p w14:paraId="2DAC1F14" w14:textId="77777777" w:rsidR="009B39A1" w:rsidRPr="003E1D2F" w:rsidRDefault="009B39A1">
      <w:pPr>
        <w:tabs>
          <w:tab w:val="left" w:pos="567"/>
        </w:tabs>
        <w:rPr>
          <w:color w:val="000000"/>
          <w:sz w:val="22"/>
          <w:szCs w:val="22"/>
          <w:lang w:val="et-EE"/>
        </w:rPr>
      </w:pPr>
      <w:r w:rsidRPr="003E1D2F">
        <w:rPr>
          <w:color w:val="000000"/>
          <w:sz w:val="22"/>
          <w:szCs w:val="22"/>
          <w:lang w:val="et-EE"/>
        </w:rPr>
        <w:t>Profülaktiline kasutamine, vt allpool.</w:t>
      </w:r>
    </w:p>
    <w:p w14:paraId="3F3109AC" w14:textId="77777777" w:rsidR="009B39A1" w:rsidRPr="003E1D2F" w:rsidRDefault="009B39A1">
      <w:pPr>
        <w:pStyle w:val="BodyText2"/>
        <w:jc w:val="left"/>
        <w:outlineLvl w:val="0"/>
        <w:rPr>
          <w:b w:val="0"/>
          <w:color w:val="000000"/>
          <w:u w:val="single"/>
          <w:lang w:val="et-EE"/>
        </w:rPr>
      </w:pPr>
    </w:p>
    <w:p w14:paraId="574CE94B" w14:textId="77777777" w:rsidR="009B39A1" w:rsidRPr="003E1D2F" w:rsidRDefault="009B39A1">
      <w:pPr>
        <w:pStyle w:val="BodyText2"/>
        <w:jc w:val="left"/>
        <w:outlineLvl w:val="0"/>
        <w:rPr>
          <w:b w:val="0"/>
          <w:i/>
          <w:color w:val="000000"/>
          <w:lang w:val="et-EE"/>
        </w:rPr>
      </w:pPr>
      <w:r w:rsidRPr="003E1D2F">
        <w:rPr>
          <w:b w:val="0"/>
          <w:i/>
          <w:color w:val="000000"/>
          <w:lang w:val="et-EE"/>
        </w:rPr>
        <w:t>Kasutamine lastel (2...12-aastased) ja</w:t>
      </w:r>
      <w:r w:rsidRPr="003E1D2F">
        <w:rPr>
          <w:b w:val="0"/>
          <w:i/>
          <w:color w:val="000000"/>
          <w:szCs w:val="22"/>
          <w:lang w:val="et-EE"/>
        </w:rPr>
        <w:t xml:space="preserve"> väikese kehakaaluga noorukitel (12...14-aastased</w:t>
      </w:r>
      <w:r w:rsidRPr="003E1D2F">
        <w:rPr>
          <w:b w:val="0"/>
          <w:i/>
          <w:color w:val="000000"/>
          <w:lang w:val="et-EE"/>
        </w:rPr>
        <w:t xml:space="preserve"> ja </w:t>
      </w:r>
      <w:r w:rsidRPr="003E1D2F">
        <w:rPr>
          <w:i/>
          <w:color w:val="000000"/>
          <w:szCs w:val="22"/>
          <w:lang w:val="et-EE"/>
        </w:rPr>
        <w:t>&lt;</w:t>
      </w:r>
      <w:r w:rsidRPr="003E1D2F">
        <w:rPr>
          <w:b w:val="0"/>
          <w:i/>
          <w:color w:val="000000"/>
          <w:lang w:val="et-EE"/>
        </w:rPr>
        <w:t>50</w:t>
      </w:r>
      <w:r w:rsidR="00962F9C" w:rsidRPr="003E1D2F">
        <w:rPr>
          <w:b w:val="0"/>
          <w:i/>
          <w:color w:val="000000"/>
          <w:lang w:val="et-EE"/>
        </w:rPr>
        <w:t> </w:t>
      </w:r>
      <w:r w:rsidRPr="003E1D2F">
        <w:rPr>
          <w:b w:val="0"/>
          <w:i/>
          <w:color w:val="000000"/>
          <w:lang w:val="et-EE"/>
        </w:rPr>
        <w:t>kg)</w:t>
      </w:r>
    </w:p>
    <w:p w14:paraId="3C9ECBF8" w14:textId="77777777" w:rsidR="009B39A1" w:rsidRPr="003E1D2F" w:rsidRDefault="009B39A1">
      <w:pPr>
        <w:pStyle w:val="BodyText2"/>
        <w:jc w:val="left"/>
        <w:outlineLvl w:val="0"/>
        <w:rPr>
          <w:b w:val="0"/>
          <w:color w:val="000000"/>
          <w:lang w:val="et-EE"/>
        </w:rPr>
      </w:pPr>
      <w:r w:rsidRPr="003E1D2F">
        <w:rPr>
          <w:b w:val="0"/>
          <w:color w:val="000000"/>
          <w:lang w:val="et-EE"/>
        </w:rPr>
        <w:t>Vorikonasooli tuleb noorukitele manustada nii nagu lastele, kuna noorukitel metaboliseerub vorikonasool sarnasemalt lastele kui täiskasvanutele.</w:t>
      </w:r>
    </w:p>
    <w:p w14:paraId="3303CE40" w14:textId="77777777" w:rsidR="009B39A1" w:rsidRPr="003E1D2F" w:rsidRDefault="009B39A1">
      <w:pPr>
        <w:pStyle w:val="BodyText2"/>
        <w:jc w:val="left"/>
        <w:outlineLvl w:val="0"/>
        <w:rPr>
          <w:b w:val="0"/>
          <w:color w:val="000000"/>
          <w:lang w:val="et-EE"/>
        </w:rPr>
      </w:pPr>
    </w:p>
    <w:p w14:paraId="340C28F8" w14:textId="77777777" w:rsidR="009B39A1" w:rsidRPr="003E1D2F" w:rsidRDefault="009B39A1">
      <w:pPr>
        <w:pStyle w:val="BodyText2"/>
        <w:keepNext/>
        <w:jc w:val="left"/>
        <w:outlineLvl w:val="0"/>
        <w:rPr>
          <w:b w:val="0"/>
          <w:color w:val="000000"/>
          <w:lang w:val="et-EE"/>
        </w:rPr>
        <w:pPrChange w:id="1120" w:author="RR_5" w:date="2025-12-02T11:41:00Z">
          <w:pPr>
            <w:pStyle w:val="BodyText2"/>
            <w:jc w:val="left"/>
            <w:outlineLvl w:val="0"/>
          </w:pPr>
        </w:pPrChange>
      </w:pPr>
      <w:r w:rsidRPr="003E1D2F">
        <w:rPr>
          <w:b w:val="0"/>
          <w:color w:val="000000"/>
          <w:lang w:val="et-EE"/>
        </w:rPr>
        <w:t>Soovitatav annustamisskeem on järgmine:</w:t>
      </w:r>
    </w:p>
    <w:p w14:paraId="518C8304" w14:textId="77777777" w:rsidR="009B39A1" w:rsidRPr="003E1D2F" w:rsidRDefault="009B39A1">
      <w:pPr>
        <w:pStyle w:val="BodyText2"/>
        <w:keepNext/>
        <w:jc w:val="left"/>
        <w:rPr>
          <w:b w:val="0"/>
          <w:color w:val="000000"/>
          <w:lang w:val="et-EE"/>
        </w:rPr>
        <w:pPrChange w:id="1121" w:author="RR_5" w:date="2025-12-02T11:41:00Z">
          <w:pPr>
            <w:pStyle w:val="BodyText2"/>
            <w:jc w:val="left"/>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952"/>
        <w:gridCol w:w="3240"/>
      </w:tblGrid>
      <w:tr w:rsidR="009B39A1" w:rsidRPr="00C06338" w14:paraId="08FB98FD" w14:textId="77777777">
        <w:trPr>
          <w:cantSplit/>
        </w:trPr>
        <w:tc>
          <w:tcPr>
            <w:tcW w:w="2376" w:type="dxa"/>
          </w:tcPr>
          <w:p w14:paraId="168B10E4" w14:textId="77777777" w:rsidR="009B39A1" w:rsidRPr="003E1D2F" w:rsidRDefault="009B39A1">
            <w:pPr>
              <w:tabs>
                <w:tab w:val="left" w:pos="567"/>
              </w:tabs>
              <w:rPr>
                <w:color w:val="000000"/>
                <w:sz w:val="22"/>
                <w:lang w:val="et-EE"/>
              </w:rPr>
            </w:pPr>
          </w:p>
        </w:tc>
        <w:tc>
          <w:tcPr>
            <w:tcW w:w="2952" w:type="dxa"/>
          </w:tcPr>
          <w:p w14:paraId="7013A589" w14:textId="77777777" w:rsidR="009B39A1" w:rsidRPr="003E1D2F" w:rsidRDefault="009B39A1">
            <w:pPr>
              <w:tabs>
                <w:tab w:val="left" w:pos="567"/>
              </w:tabs>
              <w:rPr>
                <w:b/>
                <w:color w:val="000000"/>
                <w:sz w:val="22"/>
                <w:lang w:val="et-EE"/>
              </w:rPr>
            </w:pPr>
            <w:r w:rsidRPr="003E1D2F">
              <w:rPr>
                <w:b/>
                <w:color w:val="000000"/>
                <w:sz w:val="22"/>
                <w:lang w:val="et-EE"/>
              </w:rPr>
              <w:t>Veenisisene</w:t>
            </w:r>
          </w:p>
        </w:tc>
        <w:tc>
          <w:tcPr>
            <w:tcW w:w="3240" w:type="dxa"/>
          </w:tcPr>
          <w:p w14:paraId="3CC26724" w14:textId="1558F82B" w:rsidR="009B39A1" w:rsidRPr="003E1D2F" w:rsidRDefault="009B39A1">
            <w:pPr>
              <w:tabs>
                <w:tab w:val="left" w:pos="567"/>
              </w:tabs>
              <w:rPr>
                <w:b/>
                <w:color w:val="000000"/>
                <w:sz w:val="22"/>
                <w:lang w:val="et-EE"/>
              </w:rPr>
            </w:pPr>
            <w:r w:rsidRPr="003E1D2F">
              <w:rPr>
                <w:b/>
                <w:color w:val="000000"/>
                <w:sz w:val="22"/>
                <w:lang w:val="et-EE"/>
              </w:rPr>
              <w:t>Suukaudne</w:t>
            </w:r>
            <w:r w:rsidR="00366CA3" w:rsidRPr="003E1D2F">
              <w:rPr>
                <w:b/>
                <w:color w:val="000000"/>
                <w:sz w:val="22"/>
                <w:lang w:val="et-EE"/>
              </w:rPr>
              <w:t xml:space="preserve"> suspensioon</w:t>
            </w:r>
          </w:p>
        </w:tc>
      </w:tr>
      <w:tr w:rsidR="009B39A1" w:rsidRPr="00C06338" w14:paraId="1809732A" w14:textId="77777777">
        <w:tc>
          <w:tcPr>
            <w:tcW w:w="2376" w:type="dxa"/>
          </w:tcPr>
          <w:p w14:paraId="3728CB45" w14:textId="77777777" w:rsidR="009B39A1" w:rsidRPr="003E1D2F" w:rsidRDefault="009B39A1">
            <w:pPr>
              <w:tabs>
                <w:tab w:val="left" w:pos="567"/>
              </w:tabs>
              <w:rPr>
                <w:b/>
                <w:color w:val="000000"/>
                <w:sz w:val="22"/>
                <w:lang w:val="et-EE"/>
              </w:rPr>
            </w:pPr>
            <w:r w:rsidRPr="003E1D2F">
              <w:rPr>
                <w:b/>
                <w:color w:val="000000"/>
                <w:sz w:val="22"/>
                <w:lang w:val="et-EE"/>
              </w:rPr>
              <w:t>Küllastusannus (esimese 24</w:t>
            </w:r>
            <w:r w:rsidR="00962F9C" w:rsidRPr="003E1D2F">
              <w:rPr>
                <w:b/>
                <w:color w:val="000000"/>
                <w:sz w:val="22"/>
                <w:lang w:val="et-EE"/>
              </w:rPr>
              <w:t> </w:t>
            </w:r>
            <w:r w:rsidRPr="003E1D2F">
              <w:rPr>
                <w:b/>
                <w:color w:val="000000"/>
                <w:sz w:val="22"/>
                <w:lang w:val="et-EE"/>
              </w:rPr>
              <w:t>tunni jooksul)</w:t>
            </w:r>
          </w:p>
        </w:tc>
        <w:tc>
          <w:tcPr>
            <w:tcW w:w="2952" w:type="dxa"/>
          </w:tcPr>
          <w:p w14:paraId="330AFA19" w14:textId="77777777" w:rsidR="009B39A1" w:rsidRPr="003E1D2F" w:rsidRDefault="009B39A1">
            <w:pPr>
              <w:tabs>
                <w:tab w:val="left" w:pos="567"/>
              </w:tabs>
              <w:rPr>
                <w:color w:val="000000"/>
                <w:sz w:val="22"/>
                <w:lang w:val="et-EE"/>
              </w:rPr>
            </w:pPr>
            <w:r w:rsidRPr="003E1D2F">
              <w:rPr>
                <w:color w:val="000000"/>
                <w:sz w:val="22"/>
                <w:lang w:val="et-EE"/>
              </w:rPr>
              <w:t>9</w:t>
            </w:r>
            <w:r w:rsidR="00962F9C" w:rsidRPr="003E1D2F">
              <w:rPr>
                <w:color w:val="000000"/>
                <w:sz w:val="22"/>
                <w:lang w:val="et-EE"/>
              </w:rPr>
              <w:t> </w:t>
            </w:r>
            <w:r w:rsidRPr="003E1D2F">
              <w:rPr>
                <w:color w:val="000000"/>
                <w:sz w:val="22"/>
                <w:lang w:val="et-EE"/>
              </w:rPr>
              <w:t>mg/kg iga 12</w:t>
            </w:r>
            <w:r w:rsidR="00962F9C" w:rsidRPr="003E1D2F">
              <w:rPr>
                <w:color w:val="000000"/>
                <w:sz w:val="22"/>
                <w:lang w:val="et-EE"/>
              </w:rPr>
              <w:t> </w:t>
            </w:r>
            <w:r w:rsidRPr="003E1D2F">
              <w:rPr>
                <w:color w:val="000000"/>
                <w:sz w:val="22"/>
                <w:lang w:val="et-EE"/>
              </w:rPr>
              <w:t>tunni järel</w:t>
            </w:r>
          </w:p>
        </w:tc>
        <w:tc>
          <w:tcPr>
            <w:tcW w:w="3240" w:type="dxa"/>
          </w:tcPr>
          <w:p w14:paraId="4729575D" w14:textId="77777777" w:rsidR="009B39A1" w:rsidRPr="003E1D2F" w:rsidRDefault="009B39A1">
            <w:pPr>
              <w:tabs>
                <w:tab w:val="left" w:pos="567"/>
              </w:tabs>
              <w:rPr>
                <w:color w:val="000000"/>
                <w:sz w:val="22"/>
                <w:lang w:val="et-EE"/>
              </w:rPr>
            </w:pPr>
            <w:r w:rsidRPr="003E1D2F">
              <w:rPr>
                <w:color w:val="000000"/>
                <w:sz w:val="22"/>
                <w:lang w:val="et-EE"/>
              </w:rPr>
              <w:t>Ei ole soovitatav</w:t>
            </w:r>
          </w:p>
        </w:tc>
      </w:tr>
      <w:tr w:rsidR="009B39A1" w:rsidRPr="00C06338" w14:paraId="663250FA" w14:textId="77777777">
        <w:tc>
          <w:tcPr>
            <w:tcW w:w="2376" w:type="dxa"/>
          </w:tcPr>
          <w:p w14:paraId="3D93C6B5" w14:textId="77777777" w:rsidR="009B39A1" w:rsidRPr="003E1D2F" w:rsidRDefault="009B39A1">
            <w:pPr>
              <w:tabs>
                <w:tab w:val="left" w:pos="567"/>
              </w:tabs>
              <w:rPr>
                <w:b/>
                <w:color w:val="000000"/>
                <w:sz w:val="22"/>
                <w:lang w:val="et-EE"/>
              </w:rPr>
            </w:pPr>
            <w:r w:rsidRPr="003E1D2F">
              <w:rPr>
                <w:b/>
                <w:color w:val="000000"/>
                <w:sz w:val="22"/>
                <w:lang w:val="et-EE"/>
              </w:rPr>
              <w:t>Säilitusannus</w:t>
            </w:r>
          </w:p>
          <w:p w14:paraId="693AED49" w14:textId="77777777" w:rsidR="009B39A1" w:rsidRPr="003E1D2F" w:rsidRDefault="009B39A1">
            <w:pPr>
              <w:tabs>
                <w:tab w:val="left" w:pos="567"/>
              </w:tabs>
              <w:rPr>
                <w:b/>
                <w:color w:val="000000"/>
                <w:sz w:val="22"/>
                <w:lang w:val="et-EE"/>
              </w:rPr>
            </w:pPr>
            <w:r w:rsidRPr="003E1D2F">
              <w:rPr>
                <w:b/>
                <w:color w:val="000000"/>
                <w:sz w:val="22"/>
                <w:lang w:val="et-EE"/>
              </w:rPr>
              <w:t>(pärast esimest 24</w:t>
            </w:r>
            <w:r w:rsidR="00962F9C" w:rsidRPr="003E1D2F">
              <w:rPr>
                <w:b/>
                <w:color w:val="000000"/>
                <w:sz w:val="22"/>
                <w:lang w:val="et-EE"/>
              </w:rPr>
              <w:t> </w:t>
            </w:r>
            <w:r w:rsidRPr="003E1D2F">
              <w:rPr>
                <w:b/>
                <w:color w:val="000000"/>
                <w:sz w:val="22"/>
                <w:lang w:val="et-EE"/>
              </w:rPr>
              <w:t>tundi)</w:t>
            </w:r>
          </w:p>
        </w:tc>
        <w:tc>
          <w:tcPr>
            <w:tcW w:w="2952" w:type="dxa"/>
          </w:tcPr>
          <w:p w14:paraId="14ADFA11" w14:textId="77777777" w:rsidR="009B39A1" w:rsidRPr="003E1D2F" w:rsidRDefault="009B39A1">
            <w:pPr>
              <w:tabs>
                <w:tab w:val="left" w:pos="567"/>
              </w:tabs>
              <w:rPr>
                <w:color w:val="000000"/>
                <w:sz w:val="22"/>
                <w:lang w:val="et-EE"/>
              </w:rPr>
            </w:pPr>
            <w:r w:rsidRPr="003E1D2F">
              <w:rPr>
                <w:color w:val="000000"/>
                <w:sz w:val="22"/>
                <w:lang w:val="et-EE"/>
              </w:rPr>
              <w:t>8</w:t>
            </w:r>
            <w:r w:rsidR="00962F9C" w:rsidRPr="003E1D2F">
              <w:rPr>
                <w:color w:val="000000"/>
                <w:sz w:val="22"/>
                <w:lang w:val="et-EE"/>
              </w:rPr>
              <w:t> </w:t>
            </w:r>
            <w:r w:rsidRPr="003E1D2F">
              <w:rPr>
                <w:color w:val="000000"/>
                <w:sz w:val="22"/>
                <w:lang w:val="et-EE"/>
              </w:rPr>
              <w:t>mg/kg kaks korda ööpäevas</w:t>
            </w:r>
          </w:p>
        </w:tc>
        <w:tc>
          <w:tcPr>
            <w:tcW w:w="3240" w:type="dxa"/>
          </w:tcPr>
          <w:p w14:paraId="715F0AE8" w14:textId="3305D600" w:rsidR="009B39A1" w:rsidRPr="003E1D2F" w:rsidRDefault="00366CA3">
            <w:pPr>
              <w:tabs>
                <w:tab w:val="left" w:pos="567"/>
              </w:tabs>
              <w:rPr>
                <w:color w:val="000000"/>
                <w:sz w:val="22"/>
                <w:lang w:val="et-EE"/>
              </w:rPr>
            </w:pPr>
            <w:r w:rsidRPr="003E1D2F">
              <w:rPr>
                <w:color w:val="000000"/>
                <w:sz w:val="22"/>
                <w:lang w:val="et-EE"/>
              </w:rPr>
              <w:t>0,225 ml/kg (</w:t>
            </w:r>
            <w:r w:rsidR="009B39A1" w:rsidRPr="003E1D2F">
              <w:rPr>
                <w:color w:val="000000"/>
                <w:sz w:val="22"/>
                <w:lang w:val="et-EE"/>
              </w:rPr>
              <w:t>9</w:t>
            </w:r>
            <w:r w:rsidR="00962F9C" w:rsidRPr="003E1D2F">
              <w:rPr>
                <w:color w:val="000000"/>
                <w:sz w:val="22"/>
                <w:lang w:val="et-EE"/>
              </w:rPr>
              <w:t> </w:t>
            </w:r>
            <w:r w:rsidR="009B39A1" w:rsidRPr="003E1D2F">
              <w:rPr>
                <w:color w:val="000000"/>
                <w:sz w:val="22"/>
                <w:lang w:val="et-EE"/>
              </w:rPr>
              <w:t>mg/kg</w:t>
            </w:r>
            <w:r w:rsidRPr="003E1D2F">
              <w:rPr>
                <w:color w:val="000000"/>
                <w:sz w:val="22"/>
                <w:lang w:val="et-EE"/>
              </w:rPr>
              <w:t>)</w:t>
            </w:r>
            <w:r w:rsidR="009B39A1" w:rsidRPr="003E1D2F">
              <w:rPr>
                <w:color w:val="000000"/>
                <w:sz w:val="22"/>
                <w:lang w:val="et-EE"/>
              </w:rPr>
              <w:t xml:space="preserve"> kaks korda ööpäevas </w:t>
            </w:r>
            <w:r w:rsidRPr="003E1D2F">
              <w:rPr>
                <w:color w:val="000000"/>
                <w:sz w:val="22"/>
                <w:lang w:val="et-EE"/>
              </w:rPr>
              <w:t>[</w:t>
            </w:r>
            <w:r w:rsidR="009B39A1" w:rsidRPr="003E1D2F">
              <w:rPr>
                <w:color w:val="000000"/>
                <w:sz w:val="22"/>
                <w:lang w:val="et-EE"/>
              </w:rPr>
              <w:t xml:space="preserve">maksimaalne annus </w:t>
            </w:r>
            <w:r w:rsidRPr="003E1D2F">
              <w:rPr>
                <w:color w:val="000000"/>
                <w:sz w:val="22"/>
                <w:lang w:val="et-EE"/>
              </w:rPr>
              <w:t>8,75 ml (</w:t>
            </w:r>
            <w:r w:rsidR="009B39A1" w:rsidRPr="003E1D2F">
              <w:rPr>
                <w:color w:val="000000"/>
                <w:sz w:val="22"/>
                <w:lang w:val="et-EE"/>
              </w:rPr>
              <w:t>350</w:t>
            </w:r>
            <w:r w:rsidR="00962F9C" w:rsidRPr="003E1D2F">
              <w:rPr>
                <w:color w:val="000000"/>
                <w:sz w:val="22"/>
                <w:lang w:val="et-EE"/>
              </w:rPr>
              <w:t> </w:t>
            </w:r>
            <w:r w:rsidR="009B39A1" w:rsidRPr="003E1D2F">
              <w:rPr>
                <w:color w:val="000000"/>
                <w:sz w:val="22"/>
                <w:lang w:val="et-EE"/>
              </w:rPr>
              <w:t>mg</w:t>
            </w:r>
            <w:r w:rsidRPr="003E1D2F">
              <w:rPr>
                <w:color w:val="000000"/>
                <w:sz w:val="22"/>
                <w:lang w:val="et-EE"/>
              </w:rPr>
              <w:t>)</w:t>
            </w:r>
            <w:r w:rsidR="009B39A1" w:rsidRPr="003E1D2F">
              <w:rPr>
                <w:color w:val="000000"/>
                <w:sz w:val="22"/>
                <w:lang w:val="et-EE"/>
              </w:rPr>
              <w:t xml:space="preserve"> kaks korda ööpäevas</w:t>
            </w:r>
            <w:r w:rsidRPr="003E1D2F">
              <w:rPr>
                <w:color w:val="000000"/>
                <w:sz w:val="22"/>
                <w:lang w:val="et-EE"/>
              </w:rPr>
              <w:t>]</w:t>
            </w:r>
          </w:p>
        </w:tc>
      </w:tr>
    </w:tbl>
    <w:p w14:paraId="335979D6" w14:textId="77777777" w:rsidR="009B39A1" w:rsidRPr="003E1D2F" w:rsidRDefault="009B39A1">
      <w:pPr>
        <w:pStyle w:val="BodyText2"/>
        <w:jc w:val="left"/>
        <w:rPr>
          <w:b w:val="0"/>
          <w:color w:val="000000"/>
          <w:szCs w:val="22"/>
          <w:lang w:val="et-EE"/>
        </w:rPr>
      </w:pPr>
      <w:r w:rsidRPr="003E1D2F">
        <w:rPr>
          <w:b w:val="0"/>
          <w:color w:val="000000"/>
          <w:szCs w:val="22"/>
          <w:lang w:val="et-EE"/>
        </w:rPr>
        <w:t>Märkus: Põhineb populatsiooni farmakokineetilisel analüüsil 112</w:t>
      </w:r>
      <w:r w:rsidR="00D61A81" w:rsidRPr="003E1D2F">
        <w:rPr>
          <w:b w:val="0"/>
          <w:color w:val="000000"/>
          <w:szCs w:val="22"/>
          <w:lang w:val="et-EE"/>
        </w:rPr>
        <w:t> </w:t>
      </w:r>
      <w:r w:rsidRPr="003E1D2F">
        <w:rPr>
          <w:b w:val="0"/>
          <w:color w:val="000000"/>
          <w:szCs w:val="22"/>
          <w:lang w:val="et-EE"/>
        </w:rPr>
        <w:t>immuunpuudulikkusega lapsel vanuses 2...&lt;12</w:t>
      </w:r>
      <w:r w:rsidR="00D61A81" w:rsidRPr="003E1D2F">
        <w:rPr>
          <w:b w:val="0"/>
          <w:color w:val="000000"/>
          <w:szCs w:val="22"/>
          <w:lang w:val="et-EE"/>
        </w:rPr>
        <w:t> </w:t>
      </w:r>
      <w:r w:rsidRPr="003E1D2F">
        <w:rPr>
          <w:b w:val="0"/>
          <w:color w:val="000000"/>
          <w:szCs w:val="22"/>
          <w:lang w:val="et-EE"/>
        </w:rPr>
        <w:t>aastat ja 26</w:t>
      </w:r>
      <w:r w:rsidR="00D61A81" w:rsidRPr="003E1D2F">
        <w:rPr>
          <w:b w:val="0"/>
          <w:color w:val="000000"/>
          <w:szCs w:val="22"/>
          <w:lang w:val="et-EE"/>
        </w:rPr>
        <w:t> </w:t>
      </w:r>
      <w:r w:rsidRPr="003E1D2F">
        <w:rPr>
          <w:b w:val="0"/>
          <w:color w:val="000000"/>
          <w:szCs w:val="22"/>
          <w:lang w:val="et-EE"/>
        </w:rPr>
        <w:t>immuunpuudulikkusega noorukil vanuses 12...&lt;17</w:t>
      </w:r>
      <w:r w:rsidR="00D61A81" w:rsidRPr="003E1D2F">
        <w:rPr>
          <w:b w:val="0"/>
          <w:color w:val="000000"/>
          <w:szCs w:val="22"/>
          <w:lang w:val="et-EE"/>
        </w:rPr>
        <w:t> </w:t>
      </w:r>
      <w:r w:rsidRPr="003E1D2F">
        <w:rPr>
          <w:b w:val="0"/>
          <w:color w:val="000000"/>
          <w:szCs w:val="22"/>
          <w:lang w:val="et-EE"/>
        </w:rPr>
        <w:t>aastat.</w:t>
      </w:r>
    </w:p>
    <w:p w14:paraId="0AA3D99E" w14:textId="77777777" w:rsidR="009B39A1" w:rsidRPr="003E1D2F" w:rsidRDefault="009B39A1">
      <w:pPr>
        <w:pStyle w:val="BodyText2"/>
        <w:jc w:val="left"/>
        <w:rPr>
          <w:b w:val="0"/>
          <w:color w:val="000000"/>
          <w:szCs w:val="22"/>
          <w:lang w:val="et-EE"/>
        </w:rPr>
      </w:pPr>
    </w:p>
    <w:p w14:paraId="4AE031D4" w14:textId="77777777" w:rsidR="009B39A1" w:rsidRPr="003E1D2F" w:rsidRDefault="009B39A1">
      <w:pPr>
        <w:pStyle w:val="BodyText2"/>
        <w:jc w:val="left"/>
        <w:rPr>
          <w:b w:val="0"/>
          <w:color w:val="000000"/>
          <w:szCs w:val="22"/>
          <w:lang w:val="et-EE"/>
        </w:rPr>
      </w:pPr>
      <w:r w:rsidRPr="003E1D2F">
        <w:rPr>
          <w:b w:val="0"/>
          <w:color w:val="000000"/>
          <w:szCs w:val="22"/>
          <w:lang w:val="et-EE"/>
        </w:rPr>
        <w:t>On soovitatav alustada ravi intravenoosse annustamisskeemiga ning suukaudset annustamist tuleks kaaluda alles pärast märgatavat kliinilist paranemist. Tuleb tähele panna, et intravenoosse annuse 8</w:t>
      </w:r>
      <w:r w:rsidR="00962F9C" w:rsidRPr="003E1D2F">
        <w:rPr>
          <w:b w:val="0"/>
          <w:color w:val="000000"/>
          <w:szCs w:val="22"/>
          <w:lang w:val="et-EE"/>
        </w:rPr>
        <w:t> </w:t>
      </w:r>
      <w:r w:rsidRPr="003E1D2F">
        <w:rPr>
          <w:b w:val="0"/>
          <w:color w:val="000000"/>
          <w:szCs w:val="22"/>
          <w:lang w:val="et-EE"/>
        </w:rPr>
        <w:t>mg/kg puhul on vorikonasooli toime ligikaudu 2</w:t>
      </w:r>
      <w:r w:rsidR="00962F9C" w:rsidRPr="003E1D2F">
        <w:rPr>
          <w:b w:val="0"/>
          <w:color w:val="000000"/>
          <w:szCs w:val="22"/>
          <w:lang w:val="et-EE"/>
        </w:rPr>
        <w:t> </w:t>
      </w:r>
      <w:r w:rsidRPr="003E1D2F">
        <w:rPr>
          <w:b w:val="0"/>
          <w:color w:val="000000"/>
          <w:szCs w:val="22"/>
          <w:lang w:val="et-EE"/>
        </w:rPr>
        <w:t>korda suurem kui suukaudse annuse 9</w:t>
      </w:r>
      <w:r w:rsidR="00962F9C" w:rsidRPr="003E1D2F">
        <w:rPr>
          <w:b w:val="0"/>
          <w:color w:val="000000"/>
          <w:szCs w:val="22"/>
          <w:lang w:val="et-EE"/>
        </w:rPr>
        <w:t> </w:t>
      </w:r>
      <w:r w:rsidRPr="003E1D2F">
        <w:rPr>
          <w:b w:val="0"/>
          <w:color w:val="000000"/>
          <w:szCs w:val="22"/>
          <w:lang w:val="et-EE"/>
        </w:rPr>
        <w:t>mg/kg puhul.</w:t>
      </w:r>
    </w:p>
    <w:p w14:paraId="15E46B09" w14:textId="77777777" w:rsidR="009B39A1" w:rsidRPr="003E1D2F" w:rsidRDefault="009B39A1">
      <w:pPr>
        <w:pStyle w:val="BodyText2"/>
        <w:jc w:val="left"/>
        <w:rPr>
          <w:b w:val="0"/>
          <w:color w:val="000000"/>
          <w:lang w:val="et-EE"/>
        </w:rPr>
      </w:pPr>
    </w:p>
    <w:p w14:paraId="76EAE3A6" w14:textId="77777777" w:rsidR="009B39A1" w:rsidRPr="003E1D2F" w:rsidRDefault="009B39A1">
      <w:pPr>
        <w:pStyle w:val="BodyText2"/>
        <w:jc w:val="left"/>
        <w:rPr>
          <w:b w:val="0"/>
          <w:color w:val="000000"/>
          <w:lang w:val="et-EE"/>
        </w:rPr>
      </w:pPr>
      <w:r w:rsidRPr="003E1D2F">
        <w:rPr>
          <w:b w:val="0"/>
          <w:color w:val="000000"/>
          <w:lang w:val="et-EE"/>
        </w:rPr>
        <w:t>Lastele soovitatavad suukaudsed annused põhinevad uuringutel, milles vorikonasooli manustati pulbrina suukaudse suspensiooni valmistamiseks. Suukaudse suspensiooni valmistamiseks kasutatava pulbri ja tablettide bioekvivalentsust lastel ei ole uuritud. Arvestades eeldatavat piiratud seedetraktist läbimineku aega lapspatsientidel, võib tablettide imendumine lastel täiskasvanute omast erineda. Seetõttu soovitatakse</w:t>
      </w:r>
      <w:r w:rsidR="00705F4C" w:rsidRPr="003E1D2F">
        <w:rPr>
          <w:b w:val="0"/>
          <w:color w:val="000000"/>
          <w:lang w:val="et-EE"/>
        </w:rPr>
        <w:t xml:space="preserve"> lastel vanuses</w:t>
      </w:r>
      <w:r w:rsidRPr="003E1D2F">
        <w:rPr>
          <w:b w:val="0"/>
          <w:color w:val="000000"/>
          <w:lang w:val="et-EE"/>
        </w:rPr>
        <w:t xml:space="preserve"> 2...&lt;12</w:t>
      </w:r>
      <w:r w:rsidR="00705F4C" w:rsidRPr="003E1D2F">
        <w:rPr>
          <w:b w:val="0"/>
          <w:color w:val="000000"/>
          <w:lang w:val="et-EE"/>
        </w:rPr>
        <w:t> </w:t>
      </w:r>
      <w:r w:rsidRPr="003E1D2F">
        <w:rPr>
          <w:b w:val="0"/>
          <w:color w:val="000000"/>
          <w:lang w:val="et-EE"/>
        </w:rPr>
        <w:t>aasta kasutada suukaudset suspensioonpreparaati.</w:t>
      </w:r>
    </w:p>
    <w:p w14:paraId="2C2C5E07" w14:textId="77777777" w:rsidR="009B39A1" w:rsidRPr="003E1D2F" w:rsidRDefault="009B39A1">
      <w:pPr>
        <w:pStyle w:val="BodyText2"/>
        <w:jc w:val="left"/>
        <w:rPr>
          <w:b w:val="0"/>
          <w:color w:val="000000"/>
          <w:lang w:val="et-EE"/>
        </w:rPr>
      </w:pPr>
    </w:p>
    <w:p w14:paraId="3D1FFCCC" w14:textId="77777777" w:rsidR="009B39A1" w:rsidRPr="003E1D2F" w:rsidRDefault="009B39A1">
      <w:pPr>
        <w:pStyle w:val="BodyText2"/>
        <w:keepNext/>
        <w:jc w:val="left"/>
        <w:outlineLvl w:val="0"/>
        <w:rPr>
          <w:b w:val="0"/>
          <w:color w:val="000000"/>
          <w:lang w:val="et-EE"/>
        </w:rPr>
        <w:pPrChange w:id="1122" w:author="RR_5" w:date="2025-12-02T11:42:00Z">
          <w:pPr>
            <w:pStyle w:val="BodyText2"/>
            <w:jc w:val="left"/>
            <w:outlineLvl w:val="0"/>
          </w:pPr>
        </w:pPrChange>
      </w:pPr>
      <w:r w:rsidRPr="003E1D2F">
        <w:rPr>
          <w:b w:val="0"/>
          <w:i/>
          <w:color w:val="000000"/>
          <w:lang w:val="et-EE"/>
        </w:rPr>
        <w:t xml:space="preserve">Kõik teised noorukid (12...14-aastased ja </w:t>
      </w:r>
      <w:r w:rsidRPr="003E1D2F">
        <w:rPr>
          <w:b w:val="0"/>
          <w:i/>
          <w:color w:val="000000"/>
          <w:szCs w:val="22"/>
          <w:lang w:val="et-EE"/>
        </w:rPr>
        <w:t>≥</w:t>
      </w:r>
      <w:r w:rsidRPr="003E1D2F">
        <w:rPr>
          <w:b w:val="0"/>
          <w:i/>
          <w:color w:val="000000"/>
          <w:lang w:val="et-EE"/>
        </w:rPr>
        <w:t>50</w:t>
      </w:r>
      <w:r w:rsidR="00962F9C" w:rsidRPr="003E1D2F">
        <w:rPr>
          <w:b w:val="0"/>
          <w:i/>
          <w:color w:val="000000"/>
          <w:lang w:val="et-EE"/>
        </w:rPr>
        <w:t> </w:t>
      </w:r>
      <w:r w:rsidRPr="003E1D2F">
        <w:rPr>
          <w:b w:val="0"/>
          <w:i/>
          <w:color w:val="000000"/>
          <w:lang w:val="et-EE"/>
        </w:rPr>
        <w:t>kg; 15...17-aastased sõltumata kehamassist).</w:t>
      </w:r>
      <w:r w:rsidRPr="003E1D2F">
        <w:rPr>
          <w:b w:val="0"/>
          <w:color w:val="000000"/>
          <w:lang w:val="et-EE"/>
        </w:rPr>
        <w:t xml:space="preserve"> Vorikonasooli tuleb manustada nagu täiskasvanutele.</w:t>
      </w:r>
    </w:p>
    <w:p w14:paraId="0F31F82D" w14:textId="77777777" w:rsidR="009B39A1" w:rsidRPr="003E1D2F" w:rsidRDefault="009B39A1" w:rsidP="002569E1">
      <w:pPr>
        <w:pStyle w:val="BodyText2"/>
        <w:tabs>
          <w:tab w:val="left" w:pos="2700"/>
        </w:tabs>
        <w:jc w:val="left"/>
        <w:rPr>
          <w:b w:val="0"/>
          <w:color w:val="000000"/>
          <w:lang w:val="et-EE"/>
        </w:rPr>
      </w:pPr>
    </w:p>
    <w:p w14:paraId="0B0A9691" w14:textId="77777777" w:rsidR="009B39A1" w:rsidRPr="003E1D2F" w:rsidRDefault="009B39A1">
      <w:pPr>
        <w:pStyle w:val="BodyText2"/>
        <w:keepNext/>
        <w:tabs>
          <w:tab w:val="left" w:pos="2700"/>
        </w:tabs>
        <w:jc w:val="left"/>
        <w:outlineLvl w:val="0"/>
        <w:rPr>
          <w:b w:val="0"/>
          <w:i/>
          <w:color w:val="000000"/>
          <w:u w:val="single"/>
          <w:lang w:val="et-EE"/>
        </w:rPr>
        <w:pPrChange w:id="1123" w:author="RR_5" w:date="2025-12-02T11:42:00Z">
          <w:pPr>
            <w:pStyle w:val="BodyText2"/>
            <w:tabs>
              <w:tab w:val="left" w:pos="2700"/>
            </w:tabs>
            <w:jc w:val="left"/>
            <w:outlineLvl w:val="0"/>
          </w:pPr>
        </w:pPrChange>
      </w:pPr>
      <w:r w:rsidRPr="003E1D2F">
        <w:rPr>
          <w:b w:val="0"/>
          <w:i/>
          <w:color w:val="000000"/>
          <w:u w:val="single"/>
          <w:lang w:val="et-EE"/>
        </w:rPr>
        <w:t>Annuse kohandamine [lastel (2…&lt;12</w:t>
      </w:r>
      <w:r w:rsidRPr="003E1D2F">
        <w:rPr>
          <w:b w:val="0"/>
          <w:i/>
          <w:color w:val="000000"/>
          <w:u w:val="single"/>
          <w:lang w:val="et-EE"/>
        </w:rPr>
        <w:noBreakHyphen/>
        <w:t>aastased) ja noorukitel, kellel on väike kehakaal (12…14</w:t>
      </w:r>
      <w:r w:rsidRPr="003E1D2F">
        <w:rPr>
          <w:b w:val="0"/>
          <w:i/>
          <w:color w:val="000000"/>
          <w:u w:val="single"/>
          <w:lang w:val="et-EE"/>
        </w:rPr>
        <w:noBreakHyphen/>
        <w:t>aastased ja &lt;50 kg)]</w:t>
      </w:r>
    </w:p>
    <w:p w14:paraId="303EDF57" w14:textId="33A5F0C5" w:rsidR="009B39A1" w:rsidRPr="003E1D2F" w:rsidRDefault="009B39A1">
      <w:pPr>
        <w:pStyle w:val="BodyText2"/>
        <w:jc w:val="left"/>
        <w:rPr>
          <w:b w:val="0"/>
          <w:color w:val="000000"/>
          <w:lang w:val="et-EE"/>
        </w:rPr>
      </w:pPr>
      <w:r w:rsidRPr="003E1D2F">
        <w:rPr>
          <w:b w:val="0"/>
          <w:color w:val="000000"/>
          <w:lang w:val="et-EE"/>
        </w:rPr>
        <w:t xml:space="preserve">Ebapiisava ravivastuse korral võib annust tõsta järk-järgult </w:t>
      </w:r>
      <w:r w:rsidR="00366CA3" w:rsidRPr="003E1D2F">
        <w:rPr>
          <w:b w:val="0"/>
          <w:color w:val="000000"/>
          <w:lang w:val="et-EE"/>
        </w:rPr>
        <w:t>0,025 ml/kg (</w:t>
      </w:r>
      <w:r w:rsidRPr="003E1D2F">
        <w:rPr>
          <w:b w:val="0"/>
          <w:color w:val="000000"/>
          <w:lang w:val="et-EE"/>
        </w:rPr>
        <w:t>1 mg/kg</w:t>
      </w:r>
      <w:r w:rsidR="00366CA3" w:rsidRPr="003E1D2F">
        <w:rPr>
          <w:b w:val="0"/>
          <w:color w:val="000000"/>
          <w:lang w:val="et-EE"/>
        </w:rPr>
        <w:t>)</w:t>
      </w:r>
      <w:r w:rsidRPr="003E1D2F">
        <w:rPr>
          <w:b w:val="0"/>
          <w:color w:val="000000"/>
          <w:lang w:val="et-EE"/>
        </w:rPr>
        <w:t xml:space="preserve"> kaupa </w:t>
      </w:r>
      <w:r w:rsidR="00366CA3" w:rsidRPr="003E1D2F">
        <w:rPr>
          <w:b w:val="0"/>
          <w:color w:val="000000"/>
          <w:lang w:val="et-EE"/>
        </w:rPr>
        <w:t>[</w:t>
      </w:r>
      <w:r w:rsidRPr="003E1D2F">
        <w:rPr>
          <w:b w:val="0"/>
          <w:color w:val="000000"/>
          <w:lang w:val="et-EE"/>
        </w:rPr>
        <w:t xml:space="preserve">või järk-järgult </w:t>
      </w:r>
      <w:r w:rsidR="00366CA3" w:rsidRPr="003E1D2F">
        <w:rPr>
          <w:b w:val="0"/>
          <w:color w:val="000000"/>
          <w:lang w:val="et-EE"/>
        </w:rPr>
        <w:t>1,25 ml (</w:t>
      </w:r>
      <w:r w:rsidRPr="003E1D2F">
        <w:rPr>
          <w:b w:val="0"/>
          <w:color w:val="000000"/>
          <w:lang w:val="et-EE"/>
        </w:rPr>
        <w:t>50 mg</w:t>
      </w:r>
      <w:r w:rsidR="00366CA3" w:rsidRPr="003E1D2F">
        <w:rPr>
          <w:b w:val="0"/>
          <w:color w:val="000000"/>
          <w:lang w:val="et-EE"/>
        </w:rPr>
        <w:t>)</w:t>
      </w:r>
      <w:r w:rsidRPr="003E1D2F">
        <w:rPr>
          <w:b w:val="0"/>
          <w:color w:val="000000"/>
          <w:lang w:val="et-EE"/>
        </w:rPr>
        <w:t xml:space="preserve"> kaupa juhul, kui algannusena kasutati maksimaalselt </w:t>
      </w:r>
      <w:r w:rsidR="00366CA3" w:rsidRPr="003E1D2F">
        <w:rPr>
          <w:b w:val="0"/>
          <w:color w:val="000000"/>
          <w:lang w:val="et-EE"/>
        </w:rPr>
        <w:t>8,75 ml (</w:t>
      </w:r>
      <w:r w:rsidRPr="003E1D2F">
        <w:rPr>
          <w:b w:val="0"/>
          <w:color w:val="000000"/>
          <w:lang w:val="et-EE"/>
        </w:rPr>
        <w:t>350</w:t>
      </w:r>
      <w:r w:rsidR="00962F9C" w:rsidRPr="003E1D2F">
        <w:rPr>
          <w:b w:val="0"/>
          <w:color w:val="000000"/>
          <w:lang w:val="et-EE"/>
        </w:rPr>
        <w:t> </w:t>
      </w:r>
      <w:r w:rsidRPr="003E1D2F">
        <w:rPr>
          <w:b w:val="0"/>
          <w:color w:val="000000"/>
          <w:lang w:val="et-EE"/>
        </w:rPr>
        <w:t>mg</w:t>
      </w:r>
      <w:r w:rsidR="00366CA3" w:rsidRPr="003E1D2F">
        <w:rPr>
          <w:b w:val="0"/>
          <w:color w:val="000000"/>
          <w:lang w:val="et-EE"/>
        </w:rPr>
        <w:t>)</w:t>
      </w:r>
      <w:r w:rsidRPr="003E1D2F">
        <w:rPr>
          <w:b w:val="0"/>
          <w:color w:val="000000"/>
          <w:lang w:val="et-EE"/>
        </w:rPr>
        <w:t xml:space="preserve"> suukaudselt</w:t>
      </w:r>
      <w:r w:rsidR="00366CA3" w:rsidRPr="003E1D2F">
        <w:rPr>
          <w:b w:val="0"/>
          <w:color w:val="000000"/>
          <w:lang w:val="et-EE"/>
        </w:rPr>
        <w:t>]</w:t>
      </w:r>
      <w:r w:rsidRPr="003E1D2F">
        <w:rPr>
          <w:b w:val="0"/>
          <w:color w:val="000000"/>
          <w:lang w:val="et-EE"/>
        </w:rPr>
        <w:t xml:space="preserve">. Patsiendil ravi talumatuse puhul vähendada annust järk-järgult </w:t>
      </w:r>
      <w:r w:rsidR="00366CA3" w:rsidRPr="003E1D2F">
        <w:rPr>
          <w:b w:val="0"/>
          <w:color w:val="000000"/>
          <w:lang w:val="et-EE"/>
        </w:rPr>
        <w:t>0,025 ml/kg (</w:t>
      </w:r>
      <w:r w:rsidRPr="003E1D2F">
        <w:rPr>
          <w:b w:val="0"/>
          <w:color w:val="000000"/>
          <w:lang w:val="et-EE"/>
        </w:rPr>
        <w:t>1</w:t>
      </w:r>
      <w:r w:rsidR="00D61A81" w:rsidRPr="003E1D2F">
        <w:rPr>
          <w:b w:val="0"/>
          <w:color w:val="000000"/>
          <w:lang w:val="et-EE"/>
        </w:rPr>
        <w:t> </w:t>
      </w:r>
      <w:r w:rsidRPr="003E1D2F">
        <w:rPr>
          <w:b w:val="0"/>
          <w:color w:val="000000"/>
          <w:lang w:val="et-EE"/>
        </w:rPr>
        <w:t>mg/kg</w:t>
      </w:r>
      <w:r w:rsidR="00366CA3" w:rsidRPr="003E1D2F">
        <w:rPr>
          <w:b w:val="0"/>
          <w:color w:val="000000"/>
          <w:lang w:val="et-EE"/>
        </w:rPr>
        <w:t>)</w:t>
      </w:r>
      <w:r w:rsidRPr="003E1D2F">
        <w:rPr>
          <w:b w:val="0"/>
          <w:color w:val="000000"/>
          <w:lang w:val="et-EE"/>
        </w:rPr>
        <w:t xml:space="preserve"> kaupa </w:t>
      </w:r>
      <w:r w:rsidR="00366CA3" w:rsidRPr="003E1D2F">
        <w:rPr>
          <w:b w:val="0"/>
          <w:color w:val="000000"/>
          <w:lang w:val="et-EE"/>
        </w:rPr>
        <w:t>[</w:t>
      </w:r>
      <w:r w:rsidRPr="003E1D2F">
        <w:rPr>
          <w:b w:val="0"/>
          <w:color w:val="000000"/>
          <w:lang w:val="et-EE"/>
        </w:rPr>
        <w:t xml:space="preserve">või järk-järgult </w:t>
      </w:r>
      <w:r w:rsidR="00366CA3" w:rsidRPr="003E1D2F">
        <w:rPr>
          <w:b w:val="0"/>
          <w:color w:val="000000"/>
          <w:lang w:val="et-EE"/>
        </w:rPr>
        <w:t>1,25 ml (</w:t>
      </w:r>
      <w:r w:rsidRPr="003E1D2F">
        <w:rPr>
          <w:b w:val="0"/>
          <w:color w:val="000000"/>
          <w:lang w:val="et-EE"/>
        </w:rPr>
        <w:t>50</w:t>
      </w:r>
      <w:r w:rsidR="00962F9C" w:rsidRPr="003E1D2F">
        <w:rPr>
          <w:b w:val="0"/>
          <w:color w:val="000000"/>
          <w:lang w:val="et-EE"/>
        </w:rPr>
        <w:t> </w:t>
      </w:r>
      <w:r w:rsidRPr="003E1D2F">
        <w:rPr>
          <w:b w:val="0"/>
          <w:color w:val="000000"/>
          <w:lang w:val="et-EE"/>
        </w:rPr>
        <w:t>mg</w:t>
      </w:r>
      <w:r w:rsidR="00366CA3" w:rsidRPr="003E1D2F">
        <w:rPr>
          <w:b w:val="0"/>
          <w:color w:val="000000"/>
          <w:lang w:val="et-EE"/>
        </w:rPr>
        <w:t>)</w:t>
      </w:r>
      <w:r w:rsidRPr="003E1D2F">
        <w:rPr>
          <w:b w:val="0"/>
          <w:color w:val="000000"/>
          <w:lang w:val="et-EE"/>
        </w:rPr>
        <w:t xml:space="preserve"> kaupa juhul, kui algannusena kasutati maksimaalselt </w:t>
      </w:r>
      <w:r w:rsidR="00366CA3" w:rsidRPr="003E1D2F">
        <w:rPr>
          <w:b w:val="0"/>
          <w:color w:val="000000"/>
          <w:lang w:val="et-EE"/>
        </w:rPr>
        <w:t>8,75 ml (</w:t>
      </w:r>
      <w:r w:rsidRPr="003E1D2F">
        <w:rPr>
          <w:b w:val="0"/>
          <w:color w:val="000000"/>
          <w:lang w:val="et-EE"/>
        </w:rPr>
        <w:t>350</w:t>
      </w:r>
      <w:r w:rsidR="00962F9C" w:rsidRPr="003E1D2F">
        <w:rPr>
          <w:color w:val="000000"/>
          <w:lang w:val="et-EE"/>
        </w:rPr>
        <w:t> </w:t>
      </w:r>
      <w:r w:rsidRPr="003E1D2F">
        <w:rPr>
          <w:b w:val="0"/>
          <w:color w:val="000000"/>
          <w:lang w:val="et-EE"/>
        </w:rPr>
        <w:t>mg</w:t>
      </w:r>
      <w:r w:rsidR="00366CA3" w:rsidRPr="003E1D2F">
        <w:rPr>
          <w:b w:val="0"/>
          <w:color w:val="000000"/>
          <w:lang w:val="et-EE"/>
        </w:rPr>
        <w:t>)</w:t>
      </w:r>
      <w:r w:rsidRPr="003E1D2F">
        <w:rPr>
          <w:b w:val="0"/>
          <w:color w:val="000000"/>
          <w:lang w:val="et-EE"/>
        </w:rPr>
        <w:t xml:space="preserve"> suukaudselt</w:t>
      </w:r>
      <w:r w:rsidR="00366CA3" w:rsidRPr="003E1D2F">
        <w:rPr>
          <w:b w:val="0"/>
          <w:color w:val="000000"/>
          <w:lang w:val="et-EE"/>
        </w:rPr>
        <w:t>]</w:t>
      </w:r>
      <w:r w:rsidRPr="003E1D2F">
        <w:rPr>
          <w:b w:val="0"/>
          <w:color w:val="000000"/>
          <w:lang w:val="et-EE"/>
        </w:rPr>
        <w:t>.</w:t>
      </w:r>
    </w:p>
    <w:p w14:paraId="770ADBF4" w14:textId="77777777" w:rsidR="009B39A1" w:rsidRPr="003E1D2F" w:rsidRDefault="009B39A1">
      <w:pPr>
        <w:rPr>
          <w:color w:val="000000"/>
          <w:sz w:val="22"/>
          <w:lang w:val="et-EE"/>
        </w:rPr>
      </w:pPr>
    </w:p>
    <w:p w14:paraId="76A50730" w14:textId="77777777" w:rsidR="009B39A1" w:rsidRPr="003E1D2F" w:rsidRDefault="009B39A1">
      <w:pPr>
        <w:tabs>
          <w:tab w:val="left" w:pos="567"/>
        </w:tabs>
        <w:rPr>
          <w:color w:val="000000"/>
          <w:sz w:val="22"/>
          <w:szCs w:val="22"/>
          <w:u w:val="single"/>
          <w:lang w:val="et-EE"/>
        </w:rPr>
      </w:pPr>
      <w:r w:rsidRPr="003E1D2F">
        <w:rPr>
          <w:color w:val="000000"/>
          <w:sz w:val="22"/>
          <w:szCs w:val="22"/>
          <w:lang w:val="et-EE"/>
        </w:rPr>
        <w:t>Kasutamist maksa- või neerupuudulikkusega 2...&lt;12-aastastel lastel ei ole uuritud (vt lõigud 4.8 ja 5.2).</w:t>
      </w:r>
    </w:p>
    <w:p w14:paraId="3411BDD7" w14:textId="77777777" w:rsidR="009B39A1" w:rsidRPr="003E1D2F" w:rsidRDefault="009B39A1">
      <w:pPr>
        <w:rPr>
          <w:color w:val="000000"/>
          <w:sz w:val="22"/>
          <w:lang w:val="et-EE"/>
        </w:rPr>
      </w:pPr>
    </w:p>
    <w:p w14:paraId="27ACAF42" w14:textId="77777777" w:rsidR="009B39A1" w:rsidRPr="003E1D2F" w:rsidRDefault="009B39A1">
      <w:pPr>
        <w:keepNext/>
        <w:rPr>
          <w:color w:val="000000"/>
          <w:sz w:val="22"/>
          <w:u w:val="single"/>
          <w:lang w:val="et-EE"/>
        </w:rPr>
        <w:pPrChange w:id="1124" w:author="RR_5" w:date="2025-12-02T11:42:00Z">
          <w:pPr/>
        </w:pPrChange>
      </w:pPr>
      <w:r w:rsidRPr="003E1D2F">
        <w:rPr>
          <w:color w:val="000000"/>
          <w:sz w:val="22"/>
          <w:u w:val="single"/>
          <w:lang w:val="et-EE"/>
        </w:rPr>
        <w:t>Profülaktika täiskasvanutel ja lastel</w:t>
      </w:r>
    </w:p>
    <w:p w14:paraId="26CC3BC3" w14:textId="77777777" w:rsidR="009B39A1" w:rsidRPr="003E1D2F" w:rsidRDefault="009B39A1">
      <w:pPr>
        <w:pStyle w:val="CommentText"/>
        <w:rPr>
          <w:color w:val="000000"/>
          <w:sz w:val="22"/>
          <w:szCs w:val="22"/>
          <w:lang w:val="et-EE"/>
        </w:rPr>
      </w:pPr>
      <w:r w:rsidRPr="003E1D2F">
        <w:rPr>
          <w:color w:val="000000"/>
          <w:sz w:val="22"/>
          <w:szCs w:val="22"/>
          <w:lang w:val="et-EE"/>
        </w:rPr>
        <w:t xml:space="preserve">Profülaktikat tuleks alustada siirdamise päeval ning ravimit võib manustada kuni 100 päeva. Profülaktika peab sõltuvalt invasiivse seeninfektsiooni riskist, mis tehakse kindlaks neutropeenia või immunosupressiooni alusel, olema nii lühike kui võimalik. Seda võib jätkata kuni 180 päeva pärast siirdamist ainult juhul, kui immunosupressioon või </w:t>
      </w:r>
      <w:r w:rsidR="00C62CAF" w:rsidRPr="003E1D2F">
        <w:rPr>
          <w:color w:val="000000"/>
          <w:sz w:val="22"/>
          <w:szCs w:val="22"/>
          <w:lang w:val="et-EE"/>
        </w:rPr>
        <w:t>siirik-peremehe-vastu haigus</w:t>
      </w:r>
      <w:r w:rsidRPr="003E1D2F">
        <w:rPr>
          <w:color w:val="000000"/>
          <w:sz w:val="22"/>
          <w:szCs w:val="22"/>
          <w:lang w:val="et-EE"/>
        </w:rPr>
        <w:t xml:space="preserve"> </w:t>
      </w:r>
      <w:r w:rsidR="00962F9C" w:rsidRPr="003E1D2F">
        <w:rPr>
          <w:color w:val="000000"/>
          <w:sz w:val="22"/>
          <w:szCs w:val="22"/>
          <w:lang w:val="et-EE"/>
        </w:rPr>
        <w:t>(</w:t>
      </w:r>
      <w:r w:rsidR="00962F9C" w:rsidRPr="003E1D2F">
        <w:rPr>
          <w:i/>
          <w:iCs/>
          <w:color w:val="000000"/>
          <w:sz w:val="22"/>
          <w:szCs w:val="22"/>
          <w:lang w:val="et-EE"/>
        </w:rPr>
        <w:t>graft versus host disease, GvHD</w:t>
      </w:r>
      <w:r w:rsidR="00962F9C" w:rsidRPr="003E1D2F">
        <w:rPr>
          <w:color w:val="000000"/>
          <w:sz w:val="22"/>
          <w:szCs w:val="22"/>
          <w:lang w:val="et-EE"/>
        </w:rPr>
        <w:t xml:space="preserve">) </w:t>
      </w:r>
      <w:r w:rsidRPr="003E1D2F">
        <w:rPr>
          <w:color w:val="000000"/>
          <w:sz w:val="22"/>
          <w:szCs w:val="22"/>
          <w:lang w:val="et-EE"/>
        </w:rPr>
        <w:t>püsib (vt lõik 5.1).</w:t>
      </w:r>
    </w:p>
    <w:p w14:paraId="041D77F1" w14:textId="77777777" w:rsidR="009B39A1" w:rsidRPr="003E1D2F" w:rsidRDefault="009B39A1">
      <w:pPr>
        <w:rPr>
          <w:color w:val="000000"/>
          <w:sz w:val="22"/>
          <w:szCs w:val="22"/>
          <w:lang w:val="et-EE"/>
        </w:rPr>
      </w:pPr>
    </w:p>
    <w:p w14:paraId="798F12B1" w14:textId="77777777" w:rsidR="009B39A1" w:rsidRPr="003E1D2F" w:rsidRDefault="009B39A1">
      <w:pPr>
        <w:keepNext/>
        <w:rPr>
          <w:i/>
          <w:color w:val="000000"/>
          <w:sz w:val="22"/>
          <w:szCs w:val="22"/>
          <w:lang w:val="et-EE"/>
        </w:rPr>
        <w:pPrChange w:id="1125" w:author="RR_5" w:date="2025-12-02T11:42:00Z">
          <w:pPr/>
        </w:pPrChange>
      </w:pPr>
      <w:r w:rsidRPr="003E1D2F">
        <w:rPr>
          <w:i/>
          <w:color w:val="000000"/>
          <w:sz w:val="22"/>
          <w:szCs w:val="22"/>
          <w:lang w:val="et-EE"/>
        </w:rPr>
        <w:t>Annustamine</w:t>
      </w:r>
    </w:p>
    <w:p w14:paraId="00CD0EB6" w14:textId="77777777" w:rsidR="009B39A1" w:rsidRPr="003E1D2F" w:rsidRDefault="009B39A1">
      <w:pPr>
        <w:rPr>
          <w:color w:val="000000"/>
          <w:sz w:val="22"/>
          <w:szCs w:val="22"/>
          <w:lang w:val="et-EE"/>
        </w:rPr>
      </w:pPr>
      <w:r w:rsidRPr="003E1D2F">
        <w:rPr>
          <w:color w:val="000000"/>
          <w:sz w:val="22"/>
          <w:szCs w:val="22"/>
          <w:lang w:val="et-EE"/>
        </w:rPr>
        <w:t>Profülaktikaks soovitatav annustamisrežiim on sama, mis vastavates vanuserühmades. Vt eespool olevaid ravitabeleid.</w:t>
      </w:r>
    </w:p>
    <w:p w14:paraId="55B9F9B6" w14:textId="77777777" w:rsidR="009B39A1" w:rsidRPr="003E1D2F" w:rsidRDefault="009B39A1">
      <w:pPr>
        <w:rPr>
          <w:color w:val="000000"/>
          <w:sz w:val="22"/>
          <w:szCs w:val="22"/>
          <w:lang w:val="et-EE"/>
        </w:rPr>
      </w:pPr>
    </w:p>
    <w:p w14:paraId="5AADB1A7" w14:textId="77777777" w:rsidR="009B39A1" w:rsidRPr="003E1D2F" w:rsidRDefault="009B39A1">
      <w:pPr>
        <w:keepNext/>
        <w:rPr>
          <w:i/>
          <w:color w:val="000000"/>
          <w:sz w:val="22"/>
          <w:szCs w:val="22"/>
          <w:lang w:val="et-EE"/>
        </w:rPr>
        <w:pPrChange w:id="1126" w:author="RR_5" w:date="2025-12-02T11:42:00Z">
          <w:pPr/>
        </w:pPrChange>
      </w:pPr>
      <w:r w:rsidRPr="003E1D2F">
        <w:rPr>
          <w:i/>
          <w:color w:val="000000"/>
          <w:sz w:val="22"/>
          <w:szCs w:val="22"/>
          <w:lang w:val="et-EE"/>
        </w:rPr>
        <w:t>Profülaktika kestus</w:t>
      </w:r>
    </w:p>
    <w:p w14:paraId="5485469B" w14:textId="77777777" w:rsidR="009B39A1" w:rsidRPr="003E1D2F" w:rsidRDefault="009B39A1">
      <w:pPr>
        <w:rPr>
          <w:color w:val="000000"/>
          <w:sz w:val="22"/>
          <w:szCs w:val="22"/>
          <w:lang w:val="et-EE"/>
        </w:rPr>
      </w:pPr>
      <w:r w:rsidRPr="003E1D2F">
        <w:rPr>
          <w:color w:val="000000"/>
          <w:sz w:val="22"/>
          <w:szCs w:val="22"/>
          <w:lang w:val="et-EE"/>
        </w:rPr>
        <w:t>Kliinilistes uuringutes ei ole vorikonasooli ohutust ja efektiivsust üle 180</w:t>
      </w:r>
      <w:r w:rsidRPr="003E1D2F">
        <w:rPr>
          <w:b/>
          <w:color w:val="000000"/>
          <w:sz w:val="22"/>
          <w:szCs w:val="22"/>
          <w:lang w:val="et-EE"/>
        </w:rPr>
        <w:t> </w:t>
      </w:r>
      <w:r w:rsidRPr="003E1D2F">
        <w:rPr>
          <w:color w:val="000000"/>
          <w:sz w:val="22"/>
          <w:szCs w:val="22"/>
          <w:lang w:val="et-EE"/>
        </w:rPr>
        <w:t>päeva kestva manustamise korral piisavalt hinnatud.</w:t>
      </w:r>
    </w:p>
    <w:p w14:paraId="17F29A94" w14:textId="77777777" w:rsidR="009B39A1" w:rsidRPr="003E1D2F" w:rsidRDefault="009B39A1">
      <w:pPr>
        <w:rPr>
          <w:color w:val="000000"/>
          <w:sz w:val="22"/>
          <w:szCs w:val="22"/>
          <w:lang w:val="et-EE"/>
        </w:rPr>
      </w:pPr>
    </w:p>
    <w:p w14:paraId="5120D351" w14:textId="77777777" w:rsidR="009B39A1" w:rsidRPr="003E1D2F" w:rsidRDefault="009B39A1">
      <w:pPr>
        <w:rPr>
          <w:color w:val="000000"/>
          <w:sz w:val="22"/>
          <w:szCs w:val="22"/>
          <w:lang w:val="et-EE"/>
        </w:rPr>
      </w:pPr>
      <w:r w:rsidRPr="003E1D2F">
        <w:rPr>
          <w:color w:val="000000"/>
          <w:sz w:val="22"/>
          <w:szCs w:val="22"/>
          <w:lang w:val="et-EE"/>
        </w:rPr>
        <w:t>Vorikonasooli profülaktiline kasutamine rohkem kui 180 päeva jooksul (6 kuud) nõuab riski/kasu suhte hoolikat hindamist (vt lõigud</w:t>
      </w:r>
      <w:r w:rsidRPr="003E1D2F">
        <w:rPr>
          <w:b/>
          <w:color w:val="000000"/>
          <w:sz w:val="22"/>
          <w:szCs w:val="22"/>
          <w:lang w:val="et-EE"/>
        </w:rPr>
        <w:t> </w:t>
      </w:r>
      <w:r w:rsidRPr="003E1D2F">
        <w:rPr>
          <w:color w:val="000000"/>
          <w:sz w:val="22"/>
          <w:szCs w:val="22"/>
          <w:lang w:val="et-EE"/>
        </w:rPr>
        <w:t>4.4 ja</w:t>
      </w:r>
      <w:r w:rsidRPr="003E1D2F">
        <w:rPr>
          <w:b/>
          <w:color w:val="000000"/>
          <w:sz w:val="22"/>
          <w:szCs w:val="22"/>
          <w:lang w:val="et-EE"/>
        </w:rPr>
        <w:t> </w:t>
      </w:r>
      <w:r w:rsidRPr="003E1D2F">
        <w:rPr>
          <w:color w:val="000000"/>
          <w:sz w:val="22"/>
          <w:szCs w:val="22"/>
          <w:lang w:val="et-EE"/>
        </w:rPr>
        <w:t>5.1).</w:t>
      </w:r>
    </w:p>
    <w:p w14:paraId="7357A310" w14:textId="77777777" w:rsidR="009B39A1" w:rsidRPr="003E1D2F" w:rsidRDefault="009B39A1">
      <w:pPr>
        <w:rPr>
          <w:color w:val="000000"/>
          <w:sz w:val="22"/>
          <w:szCs w:val="22"/>
          <w:lang w:val="et-EE"/>
        </w:rPr>
      </w:pPr>
    </w:p>
    <w:p w14:paraId="04179873" w14:textId="77777777" w:rsidR="009B39A1" w:rsidRPr="003E1D2F" w:rsidRDefault="009B39A1">
      <w:pPr>
        <w:keepNext/>
        <w:rPr>
          <w:color w:val="000000"/>
          <w:sz w:val="22"/>
          <w:szCs w:val="22"/>
          <w:u w:val="single"/>
          <w:lang w:val="et-EE"/>
        </w:rPr>
        <w:pPrChange w:id="1127" w:author="RR_5" w:date="2025-12-02T11:42:00Z">
          <w:pPr/>
        </w:pPrChange>
      </w:pPr>
      <w:r w:rsidRPr="003E1D2F">
        <w:rPr>
          <w:color w:val="000000"/>
          <w:sz w:val="22"/>
          <w:szCs w:val="22"/>
          <w:u w:val="single"/>
          <w:lang w:val="et-EE"/>
        </w:rPr>
        <w:t>Järgnevad juhendid kehtivad mõlemale - ravile ja profülaktikale.</w:t>
      </w:r>
    </w:p>
    <w:p w14:paraId="18401C2B" w14:textId="77777777" w:rsidR="009B39A1" w:rsidRPr="003E1D2F" w:rsidRDefault="009B39A1">
      <w:pPr>
        <w:keepNext/>
        <w:rPr>
          <w:color w:val="000000"/>
          <w:sz w:val="22"/>
          <w:szCs w:val="22"/>
          <w:lang w:val="et-EE"/>
        </w:rPr>
        <w:pPrChange w:id="1128" w:author="RR_5" w:date="2025-12-02T11:42:00Z">
          <w:pPr/>
        </w:pPrChange>
      </w:pPr>
    </w:p>
    <w:p w14:paraId="6E854D6C" w14:textId="77777777" w:rsidR="009B39A1" w:rsidRPr="003E1D2F" w:rsidRDefault="009B39A1">
      <w:pPr>
        <w:keepNext/>
        <w:rPr>
          <w:i/>
          <w:color w:val="000000"/>
          <w:sz w:val="22"/>
          <w:szCs w:val="22"/>
          <w:lang w:val="et-EE"/>
        </w:rPr>
        <w:pPrChange w:id="1129" w:author="RR_5" w:date="2025-12-02T11:42:00Z">
          <w:pPr/>
        </w:pPrChange>
      </w:pPr>
      <w:r w:rsidRPr="003E1D2F">
        <w:rPr>
          <w:i/>
          <w:color w:val="000000"/>
          <w:sz w:val="22"/>
          <w:szCs w:val="22"/>
          <w:lang w:val="et-EE"/>
        </w:rPr>
        <w:t>Annuse kohandamine</w:t>
      </w:r>
    </w:p>
    <w:p w14:paraId="0AF82418" w14:textId="77777777" w:rsidR="009B39A1" w:rsidRPr="003E1D2F" w:rsidRDefault="009B39A1">
      <w:pPr>
        <w:rPr>
          <w:color w:val="000000"/>
          <w:sz w:val="22"/>
          <w:szCs w:val="22"/>
          <w:lang w:val="et-EE"/>
        </w:rPr>
      </w:pPr>
      <w:r w:rsidRPr="003E1D2F">
        <w:rPr>
          <w:color w:val="000000"/>
          <w:sz w:val="22"/>
          <w:szCs w:val="22"/>
          <w:lang w:val="et-EE"/>
        </w:rPr>
        <w:t>Profülaktilisel kasutamisel ei ole annuse kohandamine toime puudumisel või raviga seotud kõrvaltoimete korral soovitatav. Raviga seotud kõrvaltoimete korral peab kaaluma vorikonasoolravi lõpetamist ja teiste seenevastaste ravimite kasutamist (vt lõigud 4.4 ja 4.8)</w:t>
      </w:r>
    </w:p>
    <w:p w14:paraId="6C8D69EF" w14:textId="77777777" w:rsidR="009B39A1" w:rsidRPr="003E1D2F" w:rsidRDefault="009B39A1">
      <w:pPr>
        <w:rPr>
          <w:color w:val="000000"/>
          <w:sz w:val="22"/>
          <w:szCs w:val="22"/>
          <w:lang w:val="et-EE"/>
        </w:rPr>
      </w:pPr>
    </w:p>
    <w:p w14:paraId="0825DF07" w14:textId="6A0B3051" w:rsidR="009B39A1" w:rsidRPr="003E1D2F" w:rsidRDefault="009B39A1">
      <w:pPr>
        <w:keepNext/>
        <w:rPr>
          <w:i/>
          <w:color w:val="000000"/>
          <w:sz w:val="22"/>
          <w:szCs w:val="22"/>
          <w:u w:val="single"/>
          <w:lang w:val="et-EE"/>
        </w:rPr>
        <w:pPrChange w:id="1130" w:author="RR_5" w:date="2025-12-02T11:42:00Z">
          <w:pPr/>
        </w:pPrChange>
      </w:pPr>
      <w:r w:rsidRPr="003E1D2F">
        <w:rPr>
          <w:i/>
          <w:color w:val="000000"/>
          <w:sz w:val="22"/>
          <w:szCs w:val="22"/>
          <w:u w:val="single"/>
          <w:lang w:val="et-EE"/>
        </w:rPr>
        <w:t xml:space="preserve">Annuse kohandamine </w:t>
      </w:r>
      <w:r w:rsidR="00E2610E">
        <w:rPr>
          <w:i/>
          <w:color w:val="000000"/>
          <w:sz w:val="22"/>
          <w:szCs w:val="22"/>
          <w:u w:val="single"/>
          <w:lang w:val="et-EE"/>
        </w:rPr>
        <w:t>koos</w:t>
      </w:r>
      <w:r w:rsidRPr="003E1D2F">
        <w:rPr>
          <w:i/>
          <w:color w:val="000000"/>
          <w:sz w:val="22"/>
          <w:szCs w:val="22"/>
          <w:u w:val="single"/>
          <w:lang w:val="et-EE"/>
        </w:rPr>
        <w:t>manustamise korral</w:t>
      </w:r>
    </w:p>
    <w:p w14:paraId="2FE9C3EB" w14:textId="4A499174" w:rsidR="009B39A1" w:rsidRPr="003E1D2F" w:rsidRDefault="009B39A1">
      <w:pPr>
        <w:tabs>
          <w:tab w:val="left" w:pos="567"/>
        </w:tabs>
        <w:rPr>
          <w:color w:val="000000"/>
          <w:sz w:val="22"/>
          <w:szCs w:val="22"/>
          <w:lang w:val="et-EE"/>
        </w:rPr>
      </w:pPr>
      <w:r w:rsidRPr="003E1D2F">
        <w:rPr>
          <w:rFonts w:cs="Sendnya"/>
          <w:color w:val="000000"/>
          <w:sz w:val="22"/>
          <w:szCs w:val="22"/>
          <w:lang w:val="et-EE" w:bidi="or-IN"/>
        </w:rPr>
        <w:t xml:space="preserve">Fenütoiini võib </w:t>
      </w:r>
      <w:r w:rsidR="00E2610E">
        <w:rPr>
          <w:rFonts w:cs="Sendnya"/>
          <w:color w:val="000000"/>
          <w:sz w:val="22"/>
          <w:szCs w:val="22"/>
          <w:lang w:val="et-EE" w:bidi="or-IN"/>
        </w:rPr>
        <w:t>koos</w:t>
      </w:r>
      <w:r w:rsidRPr="003E1D2F">
        <w:rPr>
          <w:rFonts w:cs="Sendnya"/>
          <w:color w:val="000000"/>
          <w:sz w:val="22"/>
          <w:szCs w:val="22"/>
          <w:lang w:val="et-EE" w:bidi="or-IN"/>
        </w:rPr>
        <w:t xml:space="preserve">manustada vorikonasooliga, kui vorikonasooli säilitusannust on suurendatud </w:t>
      </w:r>
      <w:r w:rsidR="00503DFA" w:rsidRPr="003E1D2F">
        <w:rPr>
          <w:rFonts w:cs="Sendnya"/>
          <w:color w:val="000000"/>
          <w:sz w:val="22"/>
          <w:szCs w:val="22"/>
          <w:lang w:val="et-EE" w:bidi="or-IN"/>
        </w:rPr>
        <w:t>5 ml</w:t>
      </w:r>
      <w:r w:rsidR="00503DFA" w:rsidRPr="003E1D2F">
        <w:rPr>
          <w:rFonts w:cs="Sendnya"/>
          <w:color w:val="000000"/>
          <w:sz w:val="22"/>
          <w:szCs w:val="22"/>
          <w:lang w:val="et-EE" w:bidi="or-IN"/>
        </w:rPr>
        <w:noBreakHyphen/>
        <w:t>lt (</w:t>
      </w:r>
      <w:r w:rsidRPr="003E1D2F">
        <w:rPr>
          <w:rFonts w:cs="Sendnya"/>
          <w:color w:val="000000"/>
          <w:sz w:val="22"/>
          <w:szCs w:val="22"/>
          <w:lang w:val="et-EE" w:bidi="or-IN"/>
        </w:rPr>
        <w:t>200 mg</w:t>
      </w:r>
      <w:r w:rsidR="00503DFA" w:rsidRPr="003E1D2F">
        <w:rPr>
          <w:rFonts w:cs="Sendnya"/>
          <w:color w:val="000000"/>
          <w:sz w:val="22"/>
          <w:szCs w:val="22"/>
          <w:lang w:val="et-EE" w:bidi="or-IN"/>
        </w:rPr>
        <w:t>)</w:t>
      </w:r>
      <w:r w:rsidRPr="003E1D2F">
        <w:rPr>
          <w:rFonts w:cs="Sendnya"/>
          <w:color w:val="000000"/>
          <w:sz w:val="22"/>
          <w:szCs w:val="22"/>
          <w:lang w:val="et-EE" w:bidi="or-IN"/>
        </w:rPr>
        <w:t xml:space="preserve"> </w:t>
      </w:r>
      <w:r w:rsidR="00503DFA" w:rsidRPr="003E1D2F">
        <w:rPr>
          <w:rFonts w:cs="Sendnya"/>
          <w:color w:val="000000"/>
          <w:sz w:val="22"/>
          <w:szCs w:val="22"/>
          <w:lang w:val="et-EE" w:bidi="or-IN"/>
        </w:rPr>
        <w:t>10 ml</w:t>
      </w:r>
      <w:r w:rsidR="00503DFA" w:rsidRPr="003E1D2F">
        <w:rPr>
          <w:rFonts w:cs="Sendnya"/>
          <w:color w:val="000000"/>
          <w:sz w:val="22"/>
          <w:szCs w:val="22"/>
          <w:lang w:val="et-EE" w:bidi="or-IN"/>
        </w:rPr>
        <w:noBreakHyphen/>
      </w:r>
      <w:r w:rsidR="00B65CA2" w:rsidRPr="003E1D2F">
        <w:rPr>
          <w:rFonts w:cs="Sendnya"/>
          <w:color w:val="000000"/>
          <w:sz w:val="22"/>
          <w:szCs w:val="22"/>
          <w:lang w:val="et-EE" w:bidi="or-IN"/>
        </w:rPr>
        <w:t>ni</w:t>
      </w:r>
      <w:r w:rsidR="00503DFA" w:rsidRPr="003E1D2F">
        <w:rPr>
          <w:rFonts w:cs="Sendnya"/>
          <w:color w:val="000000"/>
          <w:sz w:val="22"/>
          <w:szCs w:val="22"/>
          <w:lang w:val="et-EE" w:bidi="or-IN"/>
        </w:rPr>
        <w:t xml:space="preserve"> (</w:t>
      </w:r>
      <w:r w:rsidRPr="003E1D2F">
        <w:rPr>
          <w:rFonts w:cs="Sendnya"/>
          <w:color w:val="000000"/>
          <w:sz w:val="22"/>
          <w:szCs w:val="22"/>
          <w:lang w:val="et-EE" w:bidi="or-IN"/>
        </w:rPr>
        <w:t>400 mg</w:t>
      </w:r>
      <w:r w:rsidR="00503DFA" w:rsidRPr="003E1D2F">
        <w:rPr>
          <w:rFonts w:cs="Sendnya"/>
          <w:color w:val="000000"/>
          <w:sz w:val="22"/>
          <w:szCs w:val="22"/>
          <w:lang w:val="et-EE" w:bidi="or-IN"/>
        </w:rPr>
        <w:t>)</w:t>
      </w:r>
      <w:r w:rsidRPr="003E1D2F">
        <w:rPr>
          <w:rFonts w:cs="Sendnya"/>
          <w:color w:val="000000"/>
          <w:sz w:val="22"/>
          <w:szCs w:val="22"/>
          <w:lang w:val="et-EE" w:bidi="or-IN"/>
        </w:rPr>
        <w:t xml:space="preserve"> kaks korda ööpäevas suukaudse manustamise korral </w:t>
      </w:r>
      <w:r w:rsidR="00503DFA" w:rsidRPr="003E1D2F">
        <w:rPr>
          <w:rFonts w:cs="Sendnya"/>
          <w:color w:val="000000"/>
          <w:sz w:val="22"/>
          <w:szCs w:val="22"/>
          <w:lang w:val="et-EE" w:bidi="or-IN"/>
        </w:rPr>
        <w:t>[2,5 ml</w:t>
      </w:r>
      <w:r w:rsidR="00503DFA" w:rsidRPr="003E1D2F">
        <w:rPr>
          <w:rFonts w:cs="Sendnya"/>
          <w:color w:val="000000"/>
          <w:sz w:val="22"/>
          <w:szCs w:val="22"/>
          <w:lang w:val="et-EE" w:bidi="or-IN"/>
        </w:rPr>
        <w:noBreakHyphen/>
        <w:t>lt (</w:t>
      </w:r>
      <w:r w:rsidRPr="003E1D2F">
        <w:rPr>
          <w:rFonts w:cs="Sendnya"/>
          <w:color w:val="000000"/>
          <w:sz w:val="22"/>
          <w:szCs w:val="22"/>
          <w:lang w:val="et-EE" w:bidi="or-IN"/>
        </w:rPr>
        <w:t>100 mg</w:t>
      </w:r>
      <w:r w:rsidR="00503DFA" w:rsidRPr="003E1D2F">
        <w:rPr>
          <w:rFonts w:cs="Sendnya"/>
          <w:color w:val="000000"/>
          <w:sz w:val="22"/>
          <w:szCs w:val="22"/>
          <w:lang w:val="et-EE" w:bidi="or-IN"/>
        </w:rPr>
        <w:t>)</w:t>
      </w:r>
      <w:r w:rsidRPr="003E1D2F">
        <w:rPr>
          <w:rFonts w:cs="Sendnya"/>
          <w:color w:val="000000"/>
          <w:sz w:val="22"/>
          <w:szCs w:val="22"/>
          <w:lang w:val="et-EE" w:bidi="or-IN"/>
        </w:rPr>
        <w:t xml:space="preserve"> </w:t>
      </w:r>
      <w:r w:rsidR="00503DFA" w:rsidRPr="003E1D2F">
        <w:rPr>
          <w:rFonts w:cs="Sendnya"/>
          <w:color w:val="000000"/>
          <w:sz w:val="22"/>
          <w:szCs w:val="22"/>
          <w:lang w:val="et-EE" w:bidi="or-IN"/>
        </w:rPr>
        <w:t>5 ml</w:t>
      </w:r>
      <w:r w:rsidR="00503DFA" w:rsidRPr="003E1D2F">
        <w:rPr>
          <w:rFonts w:cs="Sendnya"/>
          <w:color w:val="000000"/>
          <w:sz w:val="22"/>
          <w:szCs w:val="22"/>
          <w:lang w:val="et-EE" w:bidi="or-IN"/>
        </w:rPr>
        <w:noBreakHyphen/>
      </w:r>
      <w:r w:rsidR="00B65CA2" w:rsidRPr="003E1D2F">
        <w:rPr>
          <w:rFonts w:cs="Sendnya"/>
          <w:color w:val="000000"/>
          <w:sz w:val="22"/>
          <w:szCs w:val="22"/>
          <w:lang w:val="et-EE" w:bidi="or-IN"/>
        </w:rPr>
        <w:t>ni</w:t>
      </w:r>
      <w:r w:rsidR="00503DFA" w:rsidRPr="003E1D2F">
        <w:rPr>
          <w:rFonts w:cs="Sendnya"/>
          <w:color w:val="000000"/>
          <w:sz w:val="22"/>
          <w:szCs w:val="22"/>
          <w:lang w:val="et-EE" w:bidi="or-IN"/>
        </w:rPr>
        <w:t xml:space="preserve"> (</w:t>
      </w:r>
      <w:r w:rsidRPr="003E1D2F">
        <w:rPr>
          <w:rFonts w:cs="Sendnya"/>
          <w:color w:val="000000"/>
          <w:sz w:val="22"/>
          <w:szCs w:val="22"/>
          <w:lang w:val="et-EE" w:bidi="or-IN"/>
        </w:rPr>
        <w:t>200 mg</w:t>
      </w:r>
      <w:r w:rsidR="00503DFA" w:rsidRPr="003E1D2F">
        <w:rPr>
          <w:rFonts w:cs="Sendnya"/>
          <w:color w:val="000000"/>
          <w:sz w:val="22"/>
          <w:szCs w:val="22"/>
          <w:lang w:val="et-EE" w:bidi="or-IN"/>
        </w:rPr>
        <w:t>)</w:t>
      </w:r>
      <w:r w:rsidRPr="003E1D2F">
        <w:rPr>
          <w:rFonts w:cs="Sendnya"/>
          <w:color w:val="000000"/>
          <w:sz w:val="22"/>
          <w:szCs w:val="22"/>
          <w:lang w:val="et-EE" w:bidi="or-IN"/>
        </w:rPr>
        <w:t xml:space="preserve"> kaks korda ööpäevas suukaudse manustamise korral alla 40 kg kaaluvatele patsientidele</w:t>
      </w:r>
      <w:r w:rsidR="00503DFA" w:rsidRPr="003E1D2F">
        <w:rPr>
          <w:rFonts w:cs="Sendnya"/>
          <w:color w:val="000000"/>
          <w:sz w:val="22"/>
          <w:szCs w:val="22"/>
          <w:lang w:val="et-EE" w:bidi="or-IN"/>
        </w:rPr>
        <w:t>]</w:t>
      </w:r>
      <w:r w:rsidRPr="003E1D2F">
        <w:rPr>
          <w:rFonts w:cs="Sendnya"/>
          <w:color w:val="000000"/>
          <w:sz w:val="22"/>
          <w:szCs w:val="22"/>
          <w:lang w:val="et-EE" w:bidi="or-IN"/>
        </w:rPr>
        <w:t xml:space="preserve"> </w:t>
      </w:r>
      <w:r w:rsidRPr="003E1D2F">
        <w:rPr>
          <w:color w:val="000000"/>
          <w:sz w:val="22"/>
          <w:szCs w:val="22"/>
          <w:lang w:val="et-EE"/>
        </w:rPr>
        <w:t>(vt lõigud</w:t>
      </w:r>
      <w:r w:rsidR="00705F4C" w:rsidRPr="003E1D2F">
        <w:rPr>
          <w:color w:val="000000"/>
          <w:sz w:val="22"/>
          <w:szCs w:val="22"/>
          <w:lang w:val="et-EE"/>
        </w:rPr>
        <w:t> </w:t>
      </w:r>
      <w:r w:rsidRPr="003E1D2F">
        <w:rPr>
          <w:color w:val="000000"/>
          <w:sz w:val="22"/>
          <w:szCs w:val="22"/>
          <w:lang w:val="et-EE"/>
        </w:rPr>
        <w:t>4.4 ja 4.5).</w:t>
      </w:r>
    </w:p>
    <w:p w14:paraId="360DE6F0" w14:textId="77777777" w:rsidR="009B39A1" w:rsidRPr="003E1D2F" w:rsidRDefault="009B39A1">
      <w:pPr>
        <w:rPr>
          <w:color w:val="000000"/>
          <w:sz w:val="22"/>
          <w:szCs w:val="22"/>
          <w:lang w:val="et-EE"/>
        </w:rPr>
      </w:pPr>
    </w:p>
    <w:p w14:paraId="4E61537D" w14:textId="035DFCEA" w:rsidR="009B39A1" w:rsidRPr="003E1D2F" w:rsidRDefault="009B39A1">
      <w:pPr>
        <w:pStyle w:val="CM55"/>
        <w:spacing w:after="0"/>
        <w:rPr>
          <w:color w:val="000000"/>
          <w:sz w:val="22"/>
          <w:szCs w:val="22"/>
          <w:lang w:val="et-EE"/>
        </w:rPr>
      </w:pPr>
      <w:r w:rsidRPr="003E1D2F">
        <w:rPr>
          <w:color w:val="000000"/>
          <w:sz w:val="22"/>
          <w:szCs w:val="22"/>
          <w:lang w:val="et-EE" w:bidi="or-IN"/>
        </w:rPr>
        <w:t xml:space="preserve">Rifabutiini </w:t>
      </w:r>
      <w:r w:rsidR="00E2610E">
        <w:rPr>
          <w:color w:val="000000"/>
          <w:sz w:val="22"/>
          <w:szCs w:val="22"/>
          <w:lang w:val="et-EE" w:bidi="or-IN"/>
        </w:rPr>
        <w:t>koos</w:t>
      </w:r>
      <w:r w:rsidRPr="003E1D2F">
        <w:rPr>
          <w:color w:val="000000"/>
          <w:sz w:val="22"/>
          <w:szCs w:val="22"/>
          <w:lang w:val="et-EE" w:bidi="or-IN"/>
        </w:rPr>
        <w:t xml:space="preserve">manustamist vorikonasooliga tuleb võimalusel vältida. Kui kombinatsioon on väga vajalik, siis vorikonasooli säilitusannust võib suurenda </w:t>
      </w:r>
      <w:r w:rsidR="00503DFA" w:rsidRPr="003E1D2F">
        <w:rPr>
          <w:rFonts w:cs="Sendnya"/>
          <w:color w:val="000000"/>
          <w:sz w:val="22"/>
          <w:szCs w:val="22"/>
          <w:lang w:val="et-EE" w:bidi="or-IN"/>
        </w:rPr>
        <w:t>5 ml</w:t>
      </w:r>
      <w:r w:rsidR="00503DFA" w:rsidRPr="003E1D2F">
        <w:rPr>
          <w:rFonts w:cs="Sendnya"/>
          <w:color w:val="000000"/>
          <w:sz w:val="22"/>
          <w:szCs w:val="22"/>
          <w:lang w:val="et-EE" w:bidi="or-IN"/>
        </w:rPr>
        <w:noBreakHyphen/>
        <w:t>lt (</w:t>
      </w:r>
      <w:r w:rsidRPr="003E1D2F">
        <w:rPr>
          <w:color w:val="000000"/>
          <w:sz w:val="22"/>
          <w:szCs w:val="22"/>
          <w:lang w:val="et-EE" w:bidi="or-IN"/>
        </w:rPr>
        <w:t>200 mg</w:t>
      </w:r>
      <w:r w:rsidR="00503DFA" w:rsidRPr="003E1D2F">
        <w:rPr>
          <w:color w:val="000000"/>
          <w:sz w:val="22"/>
          <w:szCs w:val="22"/>
          <w:lang w:val="et-EE" w:bidi="or-IN"/>
        </w:rPr>
        <w:t>)</w:t>
      </w:r>
      <w:r w:rsidRPr="003E1D2F">
        <w:rPr>
          <w:color w:val="000000"/>
          <w:sz w:val="22"/>
          <w:szCs w:val="22"/>
          <w:lang w:val="et-EE" w:bidi="or-IN"/>
        </w:rPr>
        <w:t xml:space="preserve"> </w:t>
      </w:r>
      <w:r w:rsidR="00503DFA" w:rsidRPr="003E1D2F">
        <w:rPr>
          <w:color w:val="000000"/>
          <w:sz w:val="22"/>
          <w:szCs w:val="22"/>
          <w:lang w:val="et-EE" w:bidi="or-IN"/>
        </w:rPr>
        <w:t>8,75</w:t>
      </w:r>
      <w:r w:rsidR="00503DFA" w:rsidRPr="003E1D2F">
        <w:rPr>
          <w:rFonts w:cs="Sendnya"/>
          <w:color w:val="000000"/>
          <w:sz w:val="22"/>
          <w:szCs w:val="22"/>
          <w:lang w:val="et-EE" w:bidi="or-IN"/>
        </w:rPr>
        <w:t> ml</w:t>
      </w:r>
      <w:r w:rsidR="00503DFA" w:rsidRPr="003E1D2F">
        <w:rPr>
          <w:rFonts w:cs="Sendnya"/>
          <w:color w:val="000000"/>
          <w:sz w:val="22"/>
          <w:szCs w:val="22"/>
          <w:lang w:val="et-EE" w:bidi="or-IN"/>
        </w:rPr>
        <w:noBreakHyphen/>
      </w:r>
      <w:r w:rsidR="00B65CA2" w:rsidRPr="003E1D2F">
        <w:rPr>
          <w:rFonts w:cs="Sendnya"/>
          <w:color w:val="000000"/>
          <w:sz w:val="22"/>
          <w:szCs w:val="22"/>
          <w:lang w:val="et-EE" w:bidi="or-IN"/>
        </w:rPr>
        <w:t>ni</w:t>
      </w:r>
      <w:r w:rsidR="00503DFA" w:rsidRPr="003E1D2F">
        <w:rPr>
          <w:rFonts w:cs="Sendnya"/>
          <w:color w:val="000000"/>
          <w:sz w:val="22"/>
          <w:szCs w:val="22"/>
          <w:lang w:val="et-EE" w:bidi="or-IN"/>
        </w:rPr>
        <w:t xml:space="preserve"> (</w:t>
      </w:r>
      <w:r w:rsidRPr="003E1D2F">
        <w:rPr>
          <w:color w:val="000000"/>
          <w:sz w:val="22"/>
          <w:szCs w:val="22"/>
          <w:lang w:val="et-EE" w:bidi="or-IN"/>
        </w:rPr>
        <w:t>350 mg</w:t>
      </w:r>
      <w:r w:rsidR="00503DFA" w:rsidRPr="003E1D2F">
        <w:rPr>
          <w:color w:val="000000"/>
          <w:sz w:val="22"/>
          <w:szCs w:val="22"/>
          <w:lang w:val="et-EE" w:bidi="or-IN"/>
        </w:rPr>
        <w:t>)</w:t>
      </w:r>
      <w:r w:rsidRPr="003E1D2F">
        <w:rPr>
          <w:color w:val="000000"/>
          <w:sz w:val="22"/>
          <w:szCs w:val="22"/>
          <w:lang w:val="et-EE" w:bidi="or-IN"/>
        </w:rPr>
        <w:t xml:space="preserve"> kaks korda ööpäevas suukaudse manustamise korral </w:t>
      </w:r>
      <w:r w:rsidR="00503DFA" w:rsidRPr="003E1D2F">
        <w:rPr>
          <w:color w:val="000000"/>
          <w:sz w:val="22"/>
          <w:szCs w:val="22"/>
          <w:lang w:val="et-EE" w:bidi="or-IN"/>
        </w:rPr>
        <w:t>[</w:t>
      </w:r>
      <w:r w:rsidR="00503DFA" w:rsidRPr="003E1D2F">
        <w:rPr>
          <w:rFonts w:cs="Sendnya"/>
          <w:color w:val="000000"/>
          <w:sz w:val="22"/>
          <w:szCs w:val="22"/>
          <w:lang w:val="et-EE" w:bidi="or-IN"/>
        </w:rPr>
        <w:t>2,5 ml</w:t>
      </w:r>
      <w:r w:rsidR="00503DFA" w:rsidRPr="003E1D2F">
        <w:rPr>
          <w:rFonts w:cs="Sendnya"/>
          <w:color w:val="000000"/>
          <w:sz w:val="22"/>
          <w:szCs w:val="22"/>
          <w:lang w:val="et-EE" w:bidi="or-IN"/>
        </w:rPr>
        <w:noBreakHyphen/>
        <w:t>lt (</w:t>
      </w:r>
      <w:r w:rsidRPr="003E1D2F">
        <w:rPr>
          <w:color w:val="000000"/>
          <w:sz w:val="22"/>
          <w:szCs w:val="22"/>
          <w:lang w:val="et-EE" w:bidi="or-IN"/>
        </w:rPr>
        <w:t>100 mg</w:t>
      </w:r>
      <w:r w:rsidR="00503DFA" w:rsidRPr="003E1D2F">
        <w:rPr>
          <w:color w:val="000000"/>
          <w:sz w:val="22"/>
          <w:szCs w:val="22"/>
          <w:lang w:val="et-EE" w:bidi="or-IN"/>
        </w:rPr>
        <w:t>)</w:t>
      </w:r>
      <w:r w:rsidRPr="003E1D2F">
        <w:rPr>
          <w:color w:val="000000"/>
          <w:sz w:val="22"/>
          <w:szCs w:val="22"/>
          <w:lang w:val="et-EE" w:bidi="or-IN"/>
        </w:rPr>
        <w:t xml:space="preserve"> </w:t>
      </w:r>
      <w:r w:rsidR="00503DFA" w:rsidRPr="003E1D2F">
        <w:rPr>
          <w:rFonts w:cs="Sendnya"/>
          <w:color w:val="000000"/>
          <w:sz w:val="22"/>
          <w:szCs w:val="22"/>
          <w:lang w:val="et-EE" w:bidi="or-IN"/>
        </w:rPr>
        <w:t>5 ml</w:t>
      </w:r>
      <w:r w:rsidR="00503DFA" w:rsidRPr="003E1D2F">
        <w:rPr>
          <w:rFonts w:cs="Sendnya"/>
          <w:color w:val="000000"/>
          <w:sz w:val="22"/>
          <w:szCs w:val="22"/>
          <w:lang w:val="et-EE" w:bidi="or-IN"/>
        </w:rPr>
        <w:noBreakHyphen/>
      </w:r>
      <w:r w:rsidR="00B65CA2" w:rsidRPr="003E1D2F">
        <w:rPr>
          <w:rFonts w:cs="Sendnya"/>
          <w:color w:val="000000"/>
          <w:sz w:val="22"/>
          <w:szCs w:val="22"/>
          <w:lang w:val="et-EE" w:bidi="or-IN"/>
        </w:rPr>
        <w:t>ni</w:t>
      </w:r>
      <w:r w:rsidR="00503DFA" w:rsidRPr="003E1D2F">
        <w:rPr>
          <w:rFonts w:cs="Sendnya"/>
          <w:color w:val="000000"/>
          <w:sz w:val="22"/>
          <w:szCs w:val="22"/>
          <w:lang w:val="et-EE" w:bidi="or-IN"/>
        </w:rPr>
        <w:t xml:space="preserve"> (</w:t>
      </w:r>
      <w:r w:rsidRPr="003E1D2F">
        <w:rPr>
          <w:color w:val="000000"/>
          <w:sz w:val="22"/>
          <w:szCs w:val="22"/>
          <w:lang w:val="et-EE" w:bidi="or-IN"/>
        </w:rPr>
        <w:t>200 mg</w:t>
      </w:r>
      <w:r w:rsidR="00503DFA" w:rsidRPr="003E1D2F">
        <w:rPr>
          <w:color w:val="000000"/>
          <w:sz w:val="22"/>
          <w:szCs w:val="22"/>
          <w:lang w:val="et-EE" w:bidi="or-IN"/>
        </w:rPr>
        <w:t>)</w:t>
      </w:r>
      <w:r w:rsidRPr="003E1D2F">
        <w:rPr>
          <w:color w:val="000000"/>
          <w:sz w:val="22"/>
          <w:szCs w:val="22"/>
          <w:lang w:val="et-EE" w:bidi="or-IN"/>
        </w:rPr>
        <w:t xml:space="preserve"> kaks korda ööpäevas suukaudse manustamise korral alla 40 kg kaaluvatele patsientidele</w:t>
      </w:r>
      <w:r w:rsidR="00503DFA" w:rsidRPr="003E1D2F">
        <w:rPr>
          <w:color w:val="000000"/>
          <w:sz w:val="22"/>
          <w:szCs w:val="22"/>
          <w:lang w:val="et-EE" w:bidi="or-IN"/>
        </w:rPr>
        <w:t>]</w:t>
      </w:r>
      <w:r w:rsidRPr="003E1D2F">
        <w:rPr>
          <w:color w:val="000000"/>
          <w:sz w:val="22"/>
          <w:szCs w:val="22"/>
          <w:lang w:val="et-EE" w:bidi="or-IN"/>
        </w:rPr>
        <w:t xml:space="preserve">, </w:t>
      </w:r>
      <w:r w:rsidRPr="003E1D2F">
        <w:rPr>
          <w:color w:val="000000"/>
          <w:sz w:val="22"/>
          <w:szCs w:val="22"/>
          <w:lang w:val="et-EE"/>
        </w:rPr>
        <w:t>(vt lõigud</w:t>
      </w:r>
      <w:r w:rsidR="00705F4C" w:rsidRPr="003E1D2F">
        <w:rPr>
          <w:color w:val="000000"/>
          <w:sz w:val="22"/>
          <w:szCs w:val="22"/>
          <w:lang w:val="et-EE"/>
        </w:rPr>
        <w:t> </w:t>
      </w:r>
      <w:r w:rsidRPr="003E1D2F">
        <w:rPr>
          <w:color w:val="000000"/>
          <w:sz w:val="22"/>
          <w:szCs w:val="22"/>
          <w:lang w:val="et-EE"/>
        </w:rPr>
        <w:t>4.4 ja 4.5).</w:t>
      </w:r>
    </w:p>
    <w:p w14:paraId="06CCB523" w14:textId="77777777" w:rsidR="009B39A1" w:rsidRPr="003E1D2F" w:rsidRDefault="009B39A1">
      <w:pPr>
        <w:rPr>
          <w:color w:val="000000"/>
          <w:sz w:val="22"/>
          <w:szCs w:val="22"/>
          <w:lang w:val="et-EE"/>
        </w:rPr>
      </w:pPr>
    </w:p>
    <w:p w14:paraId="764DA134" w14:textId="47BC5474" w:rsidR="009B39A1" w:rsidRPr="003E1D2F" w:rsidRDefault="009B39A1">
      <w:pPr>
        <w:rPr>
          <w:color w:val="000000"/>
          <w:sz w:val="22"/>
          <w:szCs w:val="22"/>
          <w:lang w:val="et-EE"/>
        </w:rPr>
      </w:pPr>
      <w:r w:rsidRPr="003E1D2F">
        <w:rPr>
          <w:color w:val="000000"/>
          <w:sz w:val="22"/>
          <w:szCs w:val="22"/>
          <w:lang w:val="et-EE"/>
        </w:rPr>
        <w:t xml:space="preserve">Efavirensit võib </w:t>
      </w:r>
      <w:r w:rsidR="00E2610E">
        <w:rPr>
          <w:color w:val="000000"/>
          <w:sz w:val="22"/>
          <w:szCs w:val="22"/>
          <w:lang w:val="et-EE"/>
        </w:rPr>
        <w:t>koos</w:t>
      </w:r>
      <w:r w:rsidRPr="003E1D2F">
        <w:rPr>
          <w:color w:val="000000"/>
          <w:sz w:val="22"/>
          <w:szCs w:val="22"/>
          <w:lang w:val="et-EE"/>
        </w:rPr>
        <w:t xml:space="preserve">manustada vorikonasooliga kui vorikonasooli säilitusannust suurendatakse </w:t>
      </w:r>
      <w:r w:rsidR="002915C4" w:rsidRPr="003E1D2F">
        <w:rPr>
          <w:color w:val="000000"/>
          <w:sz w:val="22"/>
          <w:szCs w:val="22"/>
          <w:lang w:val="et-EE"/>
        </w:rPr>
        <w:t>10 ml</w:t>
      </w:r>
      <w:r w:rsidR="002915C4" w:rsidRPr="003E1D2F">
        <w:rPr>
          <w:color w:val="000000"/>
          <w:sz w:val="22"/>
          <w:szCs w:val="22"/>
          <w:lang w:val="et-EE"/>
        </w:rPr>
        <w:noBreakHyphen/>
        <w:t>ni (</w:t>
      </w:r>
      <w:r w:rsidRPr="003E1D2F">
        <w:rPr>
          <w:color w:val="000000"/>
          <w:sz w:val="22"/>
          <w:szCs w:val="22"/>
          <w:lang w:val="et-EE"/>
        </w:rPr>
        <w:t>400</w:t>
      </w:r>
      <w:r w:rsidR="00962F9C" w:rsidRPr="003E1D2F">
        <w:rPr>
          <w:color w:val="000000"/>
          <w:sz w:val="22"/>
          <w:szCs w:val="22"/>
          <w:lang w:val="et-EE"/>
        </w:rPr>
        <w:t> </w:t>
      </w:r>
      <w:r w:rsidRPr="003E1D2F">
        <w:rPr>
          <w:color w:val="000000"/>
          <w:sz w:val="22"/>
          <w:szCs w:val="22"/>
          <w:lang w:val="et-EE"/>
        </w:rPr>
        <w:t>mg</w:t>
      </w:r>
      <w:r w:rsidR="002915C4" w:rsidRPr="003E1D2F">
        <w:rPr>
          <w:color w:val="000000"/>
          <w:sz w:val="22"/>
          <w:szCs w:val="22"/>
          <w:lang w:val="et-EE"/>
        </w:rPr>
        <w:t>)</w:t>
      </w:r>
      <w:r w:rsidRPr="003E1D2F">
        <w:rPr>
          <w:color w:val="000000"/>
          <w:sz w:val="22"/>
          <w:szCs w:val="22"/>
          <w:lang w:val="et-EE"/>
        </w:rPr>
        <w:t xml:space="preserve"> iga 12</w:t>
      </w:r>
      <w:r w:rsidR="00D61A81" w:rsidRPr="003E1D2F">
        <w:rPr>
          <w:color w:val="000000"/>
          <w:sz w:val="22"/>
          <w:szCs w:val="22"/>
          <w:lang w:val="et-EE"/>
        </w:rPr>
        <w:t> </w:t>
      </w:r>
      <w:r w:rsidRPr="003E1D2F">
        <w:rPr>
          <w:color w:val="000000"/>
          <w:sz w:val="22"/>
          <w:szCs w:val="22"/>
          <w:lang w:val="et-EE"/>
        </w:rPr>
        <w:t>tunni järel ja efavirensi annust vähendatakse 50% võrra, st 300</w:t>
      </w:r>
      <w:r w:rsidR="00962F9C" w:rsidRPr="003E1D2F">
        <w:rPr>
          <w:color w:val="000000"/>
          <w:sz w:val="22"/>
          <w:szCs w:val="22"/>
          <w:lang w:val="et-EE"/>
        </w:rPr>
        <w:t> </w:t>
      </w:r>
      <w:r w:rsidRPr="003E1D2F">
        <w:rPr>
          <w:color w:val="000000"/>
          <w:sz w:val="22"/>
          <w:szCs w:val="22"/>
          <w:lang w:val="et-EE"/>
        </w:rPr>
        <w:t>mg üks kord ööpäevas. Ravi lõpetamisel vorikonasooliga tuleb algne efavirensi annus taastada (vt lõigud</w:t>
      </w:r>
      <w:r w:rsidR="00705F4C" w:rsidRPr="003E1D2F">
        <w:rPr>
          <w:color w:val="000000"/>
          <w:sz w:val="22"/>
          <w:szCs w:val="22"/>
          <w:lang w:val="et-EE"/>
        </w:rPr>
        <w:t> </w:t>
      </w:r>
      <w:r w:rsidRPr="003E1D2F">
        <w:rPr>
          <w:color w:val="000000"/>
          <w:sz w:val="22"/>
          <w:szCs w:val="22"/>
          <w:lang w:val="et-EE"/>
        </w:rPr>
        <w:t>4.4 ja 4.5).</w:t>
      </w:r>
    </w:p>
    <w:p w14:paraId="1B2E4F83" w14:textId="77777777" w:rsidR="009B39A1" w:rsidRPr="003E1D2F" w:rsidRDefault="009B39A1">
      <w:pPr>
        <w:rPr>
          <w:color w:val="000000"/>
          <w:sz w:val="22"/>
          <w:szCs w:val="22"/>
          <w:lang w:val="et-EE"/>
        </w:rPr>
      </w:pPr>
    </w:p>
    <w:p w14:paraId="5AAD25BC" w14:textId="77777777" w:rsidR="009B39A1" w:rsidRPr="003E1D2F" w:rsidRDefault="009B39A1" w:rsidP="00E31B0F">
      <w:pPr>
        <w:keepNext/>
        <w:tabs>
          <w:tab w:val="left" w:pos="567"/>
        </w:tabs>
        <w:outlineLvl w:val="0"/>
        <w:rPr>
          <w:i/>
          <w:color w:val="000000"/>
          <w:sz w:val="22"/>
          <w:u w:val="single"/>
          <w:lang w:val="et-EE"/>
        </w:rPr>
      </w:pPr>
      <w:r w:rsidRPr="003E1D2F">
        <w:rPr>
          <w:i/>
          <w:color w:val="000000"/>
          <w:sz w:val="22"/>
          <w:u w:val="single"/>
          <w:lang w:val="et-EE"/>
        </w:rPr>
        <w:t>Eakad</w:t>
      </w:r>
    </w:p>
    <w:p w14:paraId="3F8D92A3" w14:textId="77777777" w:rsidR="009B39A1" w:rsidRPr="003E1D2F" w:rsidRDefault="009B39A1">
      <w:pPr>
        <w:tabs>
          <w:tab w:val="left" w:pos="567"/>
        </w:tabs>
        <w:outlineLvl w:val="0"/>
        <w:rPr>
          <w:color w:val="000000"/>
          <w:sz w:val="22"/>
          <w:lang w:val="et-EE"/>
        </w:rPr>
      </w:pPr>
      <w:r w:rsidRPr="003E1D2F">
        <w:rPr>
          <w:color w:val="000000"/>
          <w:sz w:val="22"/>
          <w:lang w:val="et-EE"/>
        </w:rPr>
        <w:t>Eakatel patsientidel ei ole annuse kohandamine vajalik (vt lõik</w:t>
      </w:r>
      <w:r w:rsidR="00705F4C" w:rsidRPr="003E1D2F">
        <w:rPr>
          <w:color w:val="000000"/>
          <w:sz w:val="22"/>
          <w:lang w:val="et-EE"/>
        </w:rPr>
        <w:t> </w:t>
      </w:r>
      <w:r w:rsidRPr="003E1D2F">
        <w:rPr>
          <w:color w:val="000000"/>
          <w:sz w:val="22"/>
          <w:lang w:val="et-EE"/>
        </w:rPr>
        <w:t>5.2).</w:t>
      </w:r>
    </w:p>
    <w:p w14:paraId="353F3BED" w14:textId="77777777" w:rsidR="009B39A1" w:rsidRPr="003E1D2F" w:rsidRDefault="009B39A1">
      <w:pPr>
        <w:tabs>
          <w:tab w:val="left" w:pos="567"/>
        </w:tabs>
        <w:rPr>
          <w:color w:val="000000"/>
          <w:sz w:val="22"/>
          <w:lang w:val="et-EE"/>
        </w:rPr>
      </w:pPr>
    </w:p>
    <w:p w14:paraId="55EABC3A" w14:textId="77777777" w:rsidR="009B39A1" w:rsidRPr="003E1D2F" w:rsidRDefault="009B39A1">
      <w:pPr>
        <w:keepNext/>
        <w:tabs>
          <w:tab w:val="left" w:pos="567"/>
        </w:tabs>
        <w:outlineLvl w:val="0"/>
        <w:rPr>
          <w:color w:val="000000"/>
          <w:sz w:val="22"/>
          <w:u w:val="single"/>
          <w:lang w:val="et-EE"/>
        </w:rPr>
      </w:pPr>
      <w:r w:rsidRPr="003E1D2F">
        <w:rPr>
          <w:i/>
          <w:color w:val="000000"/>
          <w:sz w:val="22"/>
          <w:u w:val="single"/>
          <w:lang w:val="et-EE"/>
        </w:rPr>
        <w:t>Neerukahjustus</w:t>
      </w:r>
    </w:p>
    <w:p w14:paraId="2943E1B3" w14:textId="77777777" w:rsidR="009B39A1" w:rsidRPr="003E1D2F" w:rsidRDefault="009B39A1">
      <w:pPr>
        <w:tabs>
          <w:tab w:val="left" w:pos="567"/>
        </w:tabs>
        <w:rPr>
          <w:color w:val="000000"/>
          <w:sz w:val="22"/>
          <w:lang w:val="et-EE"/>
        </w:rPr>
        <w:pPrChange w:id="1131" w:author="RR_5" w:date="2025-12-02T11:42:00Z">
          <w:pPr>
            <w:keepNext/>
            <w:tabs>
              <w:tab w:val="left" w:pos="567"/>
            </w:tabs>
          </w:pPr>
        </w:pPrChange>
      </w:pPr>
      <w:r w:rsidRPr="003E1D2F">
        <w:rPr>
          <w:color w:val="000000"/>
          <w:sz w:val="22"/>
          <w:lang w:val="et-EE"/>
        </w:rPr>
        <w:t>Neerufunktsiooni langus ei mõjuta oluliselt suukaudselt manustatud vorikonasooli farmakokineetikat. Seetõttu ei ole vaja mõõduka kuni raske neerupuudulikkusega patsientidel vorikonasooli suukaudseid annuseid kohandada (vt lõik</w:t>
      </w:r>
      <w:r w:rsidR="00705F4C" w:rsidRPr="003E1D2F">
        <w:rPr>
          <w:color w:val="000000"/>
          <w:sz w:val="22"/>
          <w:lang w:val="et-EE"/>
        </w:rPr>
        <w:t> </w:t>
      </w:r>
      <w:r w:rsidRPr="003E1D2F">
        <w:rPr>
          <w:color w:val="000000"/>
          <w:sz w:val="22"/>
          <w:lang w:val="et-EE"/>
        </w:rPr>
        <w:t>5.2).</w:t>
      </w:r>
    </w:p>
    <w:p w14:paraId="2C3667B2" w14:textId="77777777" w:rsidR="009B39A1" w:rsidRPr="003E1D2F" w:rsidRDefault="009B39A1">
      <w:pPr>
        <w:tabs>
          <w:tab w:val="left" w:pos="567"/>
        </w:tabs>
        <w:rPr>
          <w:color w:val="000000"/>
          <w:sz w:val="22"/>
          <w:lang w:val="et-EE"/>
        </w:rPr>
      </w:pPr>
    </w:p>
    <w:p w14:paraId="3E34DF12" w14:textId="77777777" w:rsidR="009B39A1" w:rsidRPr="003E1D2F" w:rsidRDefault="009B39A1">
      <w:pPr>
        <w:tabs>
          <w:tab w:val="left" w:pos="567"/>
        </w:tabs>
        <w:rPr>
          <w:color w:val="000000"/>
          <w:sz w:val="22"/>
          <w:lang w:val="et-EE"/>
        </w:rPr>
      </w:pPr>
      <w:r w:rsidRPr="003E1D2F">
        <w:rPr>
          <w:color w:val="000000"/>
          <w:sz w:val="22"/>
          <w:lang w:val="et-EE"/>
        </w:rPr>
        <w:t>Vorikonasooli kliirens hemodialüüsil on 121</w:t>
      </w:r>
      <w:r w:rsidR="00962F9C" w:rsidRPr="003E1D2F">
        <w:rPr>
          <w:color w:val="000000"/>
          <w:sz w:val="22"/>
          <w:lang w:val="et-EE"/>
        </w:rPr>
        <w:t> </w:t>
      </w:r>
      <w:r w:rsidRPr="003E1D2F">
        <w:rPr>
          <w:color w:val="000000"/>
          <w:sz w:val="22"/>
          <w:lang w:val="et-EE"/>
        </w:rPr>
        <w:t>ml/min. 4-tunnine hemodialüüs ei eemalda verest nii palju vorikonasooli, mis nõuaks annuse kohandamist.</w:t>
      </w:r>
    </w:p>
    <w:p w14:paraId="0D5E935A" w14:textId="77777777" w:rsidR="009B39A1" w:rsidRPr="003E1D2F" w:rsidRDefault="009B39A1">
      <w:pPr>
        <w:tabs>
          <w:tab w:val="left" w:pos="567"/>
        </w:tabs>
        <w:rPr>
          <w:color w:val="000000"/>
          <w:sz w:val="22"/>
          <w:lang w:val="et-EE"/>
        </w:rPr>
      </w:pPr>
    </w:p>
    <w:p w14:paraId="0047A70F" w14:textId="77777777" w:rsidR="009B39A1" w:rsidRPr="003E1D2F" w:rsidRDefault="009B39A1">
      <w:pPr>
        <w:keepNext/>
        <w:tabs>
          <w:tab w:val="left" w:pos="567"/>
        </w:tabs>
        <w:outlineLvl w:val="0"/>
        <w:rPr>
          <w:i/>
          <w:color w:val="000000"/>
          <w:sz w:val="22"/>
          <w:u w:val="single"/>
          <w:lang w:val="et-EE"/>
        </w:rPr>
        <w:pPrChange w:id="1132" w:author="RR_5" w:date="2025-12-02T11:42:00Z">
          <w:pPr>
            <w:tabs>
              <w:tab w:val="left" w:pos="567"/>
            </w:tabs>
            <w:outlineLvl w:val="0"/>
          </w:pPr>
        </w:pPrChange>
      </w:pPr>
      <w:r w:rsidRPr="003E1D2F">
        <w:rPr>
          <w:i/>
          <w:color w:val="000000"/>
          <w:sz w:val="22"/>
          <w:u w:val="single"/>
          <w:lang w:val="et-EE"/>
        </w:rPr>
        <w:t>Maksakahjustus</w:t>
      </w:r>
    </w:p>
    <w:p w14:paraId="57E0A93D" w14:textId="77777777" w:rsidR="009B39A1" w:rsidRPr="003E1D2F" w:rsidRDefault="009B39A1">
      <w:pPr>
        <w:tabs>
          <w:tab w:val="left" w:pos="567"/>
        </w:tabs>
        <w:rPr>
          <w:color w:val="000000"/>
          <w:sz w:val="22"/>
          <w:lang w:val="et-EE"/>
        </w:rPr>
      </w:pPr>
      <w:r w:rsidRPr="003E1D2F">
        <w:rPr>
          <w:color w:val="000000"/>
          <w:sz w:val="22"/>
          <w:lang w:val="et-EE"/>
        </w:rPr>
        <w:t>Kerge või mõõduka maksatsirroosiga patsientidel (Child</w:t>
      </w:r>
      <w:r w:rsidR="00D61A81" w:rsidRPr="003E1D2F">
        <w:rPr>
          <w:color w:val="000000"/>
          <w:sz w:val="22"/>
          <w:lang w:val="et-EE"/>
        </w:rPr>
        <w:t>i</w:t>
      </w:r>
      <w:r w:rsidRPr="003E1D2F">
        <w:rPr>
          <w:color w:val="000000"/>
          <w:sz w:val="22"/>
          <w:lang w:val="et-EE"/>
        </w:rPr>
        <w:t>-Pugh klassifikatsiooni A ja B klass) on soovitatav kasutada vorikonasooli standardseid küllastusannuseid, kuid säilitusannust vähendada poole võrra (vt lõik</w:t>
      </w:r>
      <w:r w:rsidR="00705F4C" w:rsidRPr="003E1D2F">
        <w:rPr>
          <w:color w:val="000000"/>
          <w:sz w:val="22"/>
          <w:lang w:val="et-EE"/>
        </w:rPr>
        <w:t> </w:t>
      </w:r>
      <w:r w:rsidRPr="003E1D2F">
        <w:rPr>
          <w:color w:val="000000"/>
          <w:sz w:val="22"/>
          <w:lang w:val="et-EE"/>
        </w:rPr>
        <w:t>5.2).</w:t>
      </w:r>
    </w:p>
    <w:p w14:paraId="60C96B3E" w14:textId="77777777" w:rsidR="009B39A1" w:rsidRPr="003E1D2F" w:rsidRDefault="009B39A1">
      <w:pPr>
        <w:tabs>
          <w:tab w:val="left" w:pos="567"/>
        </w:tabs>
        <w:rPr>
          <w:color w:val="000000"/>
          <w:sz w:val="22"/>
          <w:lang w:val="et-EE"/>
        </w:rPr>
      </w:pPr>
    </w:p>
    <w:p w14:paraId="2A2408D5" w14:textId="77777777" w:rsidR="009B39A1" w:rsidRPr="003E1D2F" w:rsidRDefault="009B39A1">
      <w:pPr>
        <w:tabs>
          <w:tab w:val="left" w:pos="567"/>
        </w:tabs>
        <w:rPr>
          <w:color w:val="000000"/>
          <w:sz w:val="22"/>
          <w:lang w:val="et-EE"/>
        </w:rPr>
      </w:pPr>
      <w:r w:rsidRPr="003E1D2F">
        <w:rPr>
          <w:color w:val="000000"/>
          <w:sz w:val="22"/>
          <w:lang w:val="et-EE"/>
        </w:rPr>
        <w:t>Raskekujulise maksatsirroosiga patsientidel (Child</w:t>
      </w:r>
      <w:r w:rsidR="00D61A81" w:rsidRPr="003E1D2F">
        <w:rPr>
          <w:color w:val="000000"/>
          <w:sz w:val="22"/>
          <w:lang w:val="et-EE"/>
        </w:rPr>
        <w:t>i</w:t>
      </w:r>
      <w:r w:rsidRPr="003E1D2F">
        <w:rPr>
          <w:color w:val="000000"/>
          <w:sz w:val="22"/>
          <w:lang w:val="et-EE"/>
        </w:rPr>
        <w:t>-Pugh klassifikatsiooni C klass) ei ole vorikonasooliga uuringuid tehtud.</w:t>
      </w:r>
    </w:p>
    <w:p w14:paraId="4373AF04" w14:textId="77777777" w:rsidR="009B39A1" w:rsidRPr="003E1D2F" w:rsidRDefault="009B39A1">
      <w:pPr>
        <w:tabs>
          <w:tab w:val="left" w:pos="567"/>
        </w:tabs>
        <w:rPr>
          <w:color w:val="000000"/>
          <w:sz w:val="22"/>
          <w:lang w:val="et-EE"/>
        </w:rPr>
      </w:pPr>
    </w:p>
    <w:p w14:paraId="480E0BE9" w14:textId="77777777" w:rsidR="009B39A1" w:rsidRPr="003E1D2F" w:rsidRDefault="009B39A1">
      <w:pPr>
        <w:tabs>
          <w:tab w:val="left" w:pos="567"/>
        </w:tabs>
        <w:rPr>
          <w:color w:val="000000"/>
          <w:sz w:val="22"/>
          <w:lang w:val="et-EE"/>
        </w:rPr>
      </w:pPr>
      <w:r w:rsidRPr="003E1D2F">
        <w:rPr>
          <w:color w:val="000000"/>
          <w:sz w:val="22"/>
          <w:lang w:val="et-EE"/>
        </w:rPr>
        <w:t>VFEND</w:t>
      </w:r>
      <w:r w:rsidR="00061342" w:rsidRPr="003E1D2F">
        <w:rPr>
          <w:color w:val="000000"/>
          <w:sz w:val="22"/>
          <w:lang w:val="et-EE"/>
        </w:rPr>
        <w:t>’</w:t>
      </w:r>
      <w:r w:rsidRPr="003E1D2F">
        <w:rPr>
          <w:color w:val="000000"/>
          <w:sz w:val="22"/>
          <w:lang w:val="et-EE"/>
        </w:rPr>
        <w:t>i ohutuse kohta patsientidel, kellel esinevad patoloogilised maksatalitluse näitajad (aspartaa</w:t>
      </w:r>
      <w:r w:rsidR="00AA357B" w:rsidRPr="003E1D2F">
        <w:rPr>
          <w:color w:val="000000"/>
          <w:sz w:val="22"/>
          <w:lang w:val="et-EE"/>
        </w:rPr>
        <w:t>di amino</w:t>
      </w:r>
      <w:r w:rsidRPr="003E1D2F">
        <w:rPr>
          <w:color w:val="000000"/>
          <w:sz w:val="22"/>
          <w:lang w:val="et-EE"/>
        </w:rPr>
        <w:t>trans</w:t>
      </w:r>
      <w:r w:rsidR="00AA357B" w:rsidRPr="003E1D2F">
        <w:rPr>
          <w:color w:val="000000"/>
          <w:sz w:val="22"/>
          <w:lang w:val="et-EE"/>
        </w:rPr>
        <w:t>fer</w:t>
      </w:r>
      <w:r w:rsidRPr="003E1D2F">
        <w:rPr>
          <w:color w:val="000000"/>
          <w:sz w:val="22"/>
          <w:lang w:val="et-EE"/>
        </w:rPr>
        <w:t>aas [ASAT], alaniin</w:t>
      </w:r>
      <w:r w:rsidR="00AA357B" w:rsidRPr="003E1D2F">
        <w:rPr>
          <w:color w:val="000000"/>
          <w:sz w:val="22"/>
          <w:lang w:val="et-EE"/>
        </w:rPr>
        <w:t>i amino</w:t>
      </w:r>
      <w:r w:rsidRPr="003E1D2F">
        <w:rPr>
          <w:color w:val="000000"/>
          <w:sz w:val="22"/>
          <w:lang w:val="et-EE"/>
        </w:rPr>
        <w:t>trans</w:t>
      </w:r>
      <w:r w:rsidR="00AA357B" w:rsidRPr="003E1D2F">
        <w:rPr>
          <w:color w:val="000000"/>
          <w:sz w:val="22"/>
          <w:lang w:val="et-EE"/>
        </w:rPr>
        <w:t>fer</w:t>
      </w:r>
      <w:r w:rsidRPr="003E1D2F">
        <w:rPr>
          <w:color w:val="000000"/>
          <w:sz w:val="22"/>
          <w:lang w:val="et-EE"/>
        </w:rPr>
        <w:t>aas [ALAT], aluseline fosfataas [ALP] või üldbilirubiin rohkem kui 5</w:t>
      </w:r>
      <w:r w:rsidR="00F201F8" w:rsidRPr="003E1D2F">
        <w:rPr>
          <w:color w:val="000000"/>
          <w:sz w:val="22"/>
          <w:lang w:val="et-EE"/>
        </w:rPr>
        <w:t> </w:t>
      </w:r>
      <w:r w:rsidRPr="003E1D2F">
        <w:rPr>
          <w:color w:val="000000"/>
          <w:sz w:val="22"/>
          <w:lang w:val="et-EE"/>
        </w:rPr>
        <w:t>korda üle normi ülemise piiri), on vähe andmeid.</w:t>
      </w:r>
    </w:p>
    <w:p w14:paraId="5DEBD338" w14:textId="77777777" w:rsidR="009B39A1" w:rsidRPr="003E1D2F" w:rsidRDefault="009B39A1">
      <w:pPr>
        <w:tabs>
          <w:tab w:val="left" w:pos="567"/>
        </w:tabs>
        <w:rPr>
          <w:color w:val="000000"/>
          <w:sz w:val="22"/>
          <w:lang w:val="et-EE"/>
        </w:rPr>
      </w:pPr>
    </w:p>
    <w:p w14:paraId="3B12E290" w14:textId="77777777" w:rsidR="009B39A1" w:rsidRPr="003E1D2F" w:rsidRDefault="009B39A1">
      <w:pPr>
        <w:tabs>
          <w:tab w:val="left" w:pos="567"/>
        </w:tabs>
        <w:rPr>
          <w:color w:val="000000"/>
          <w:sz w:val="22"/>
          <w:lang w:val="et-EE"/>
        </w:rPr>
      </w:pPr>
      <w:r w:rsidRPr="003E1D2F">
        <w:rPr>
          <w:color w:val="000000"/>
          <w:sz w:val="22"/>
          <w:lang w:val="et-EE"/>
        </w:rPr>
        <w:t xml:space="preserve">Vorikonasooli kasutamisel on täheldatud maksaensüümide aktiivsuse tõusu vereseerumis ja maksakahjustuse kliinilisi tunnuseid, nagu näiteks ikterust, seetõttu tohib raske maksapuudulikkusega patsientidel </w:t>
      </w:r>
      <w:r w:rsidRPr="003E1D2F">
        <w:rPr>
          <w:caps/>
          <w:color w:val="000000"/>
          <w:sz w:val="22"/>
          <w:lang w:val="et-EE"/>
        </w:rPr>
        <w:t>Vfend</w:t>
      </w:r>
      <w:r w:rsidR="00061342" w:rsidRPr="003E1D2F">
        <w:rPr>
          <w:caps/>
          <w:color w:val="000000"/>
          <w:sz w:val="22"/>
          <w:lang w:val="et-EE"/>
        </w:rPr>
        <w:t>’</w:t>
      </w:r>
      <w:r w:rsidRPr="003E1D2F">
        <w:rPr>
          <w:color w:val="000000"/>
          <w:sz w:val="22"/>
          <w:lang w:val="et-EE"/>
        </w:rPr>
        <w:t>i kasutada üksnes juhul, kui sellest saadav potentsiaalne kasu ületab võimalikud ohud. Raske maksapuudulikkusega patsiente tuleb ravimi toksiliste toimete suhtes hoolikalt jälgida (vt lõik</w:t>
      </w:r>
      <w:r w:rsidR="008F2124" w:rsidRPr="003E1D2F">
        <w:rPr>
          <w:color w:val="000000"/>
          <w:sz w:val="22"/>
          <w:lang w:val="et-EE"/>
        </w:rPr>
        <w:t> </w:t>
      </w:r>
      <w:r w:rsidRPr="003E1D2F">
        <w:rPr>
          <w:color w:val="000000"/>
          <w:sz w:val="22"/>
          <w:lang w:val="et-EE"/>
        </w:rPr>
        <w:t>4.8).</w:t>
      </w:r>
    </w:p>
    <w:p w14:paraId="5E8A7245" w14:textId="77777777" w:rsidR="009B39A1" w:rsidRPr="003E1D2F" w:rsidRDefault="009B39A1">
      <w:pPr>
        <w:pStyle w:val="EndnoteText"/>
        <w:tabs>
          <w:tab w:val="clear" w:pos="567"/>
          <w:tab w:val="left" w:pos="720"/>
        </w:tabs>
        <w:rPr>
          <w:color w:val="000000"/>
          <w:lang w:val="et-EE"/>
        </w:rPr>
      </w:pPr>
    </w:p>
    <w:p w14:paraId="004EB79B" w14:textId="77777777" w:rsidR="009B39A1" w:rsidRPr="003E1D2F" w:rsidRDefault="009B39A1">
      <w:pPr>
        <w:pStyle w:val="BodyText2"/>
        <w:keepNext/>
        <w:jc w:val="left"/>
        <w:outlineLvl w:val="0"/>
        <w:rPr>
          <w:b w:val="0"/>
          <w:i/>
          <w:color w:val="000000"/>
          <w:u w:val="single"/>
          <w:lang w:val="et-EE"/>
        </w:rPr>
        <w:pPrChange w:id="1133" w:author="RR_5" w:date="2025-12-02T11:42:00Z">
          <w:pPr>
            <w:pStyle w:val="BodyText2"/>
            <w:jc w:val="left"/>
            <w:outlineLvl w:val="0"/>
          </w:pPr>
        </w:pPrChange>
      </w:pPr>
      <w:r w:rsidRPr="003E1D2F">
        <w:rPr>
          <w:b w:val="0"/>
          <w:i/>
          <w:color w:val="000000"/>
          <w:u w:val="single"/>
          <w:lang w:val="et-EE"/>
        </w:rPr>
        <w:t>Lapsed</w:t>
      </w:r>
    </w:p>
    <w:p w14:paraId="66E6766B" w14:textId="77777777" w:rsidR="009B39A1" w:rsidRPr="003E1D2F" w:rsidRDefault="009B39A1">
      <w:pPr>
        <w:tabs>
          <w:tab w:val="left" w:pos="567"/>
        </w:tabs>
        <w:rPr>
          <w:color w:val="000000"/>
          <w:sz w:val="22"/>
          <w:szCs w:val="22"/>
          <w:lang w:val="et-EE"/>
        </w:rPr>
      </w:pPr>
      <w:r w:rsidRPr="003E1D2F">
        <w:rPr>
          <w:caps/>
          <w:color w:val="000000"/>
          <w:sz w:val="22"/>
          <w:szCs w:val="22"/>
          <w:lang w:val="et-EE"/>
        </w:rPr>
        <w:t>Vfend</w:t>
      </w:r>
      <w:r w:rsidR="00061342" w:rsidRPr="003E1D2F">
        <w:rPr>
          <w:caps/>
          <w:color w:val="000000"/>
          <w:sz w:val="22"/>
          <w:szCs w:val="22"/>
          <w:lang w:val="et-EE"/>
        </w:rPr>
        <w:t>’</w:t>
      </w:r>
      <w:r w:rsidRPr="003E1D2F">
        <w:rPr>
          <w:color w:val="000000"/>
          <w:sz w:val="22"/>
          <w:szCs w:val="22"/>
          <w:lang w:val="et-EE"/>
        </w:rPr>
        <w:t>i kasutamise ohutus ja efektiivsus</w:t>
      </w:r>
      <w:r w:rsidR="00705F4C" w:rsidRPr="003E1D2F">
        <w:rPr>
          <w:color w:val="000000"/>
          <w:sz w:val="22"/>
          <w:szCs w:val="22"/>
          <w:lang w:val="et-EE"/>
        </w:rPr>
        <w:t xml:space="preserve"> lastel vanuses</w:t>
      </w:r>
      <w:r w:rsidRPr="003E1D2F">
        <w:rPr>
          <w:color w:val="000000"/>
          <w:sz w:val="22"/>
          <w:szCs w:val="22"/>
          <w:lang w:val="et-EE"/>
        </w:rPr>
        <w:t xml:space="preserve"> alla 2</w:t>
      </w:r>
      <w:r w:rsidR="00705F4C" w:rsidRPr="003E1D2F">
        <w:rPr>
          <w:color w:val="000000"/>
          <w:sz w:val="22"/>
          <w:szCs w:val="22"/>
          <w:lang w:val="et-EE"/>
        </w:rPr>
        <w:t> </w:t>
      </w:r>
      <w:r w:rsidRPr="003E1D2F">
        <w:rPr>
          <w:color w:val="000000"/>
          <w:sz w:val="22"/>
          <w:szCs w:val="22"/>
          <w:lang w:val="et-EE"/>
        </w:rPr>
        <w:t xml:space="preserve">aasta ei ole tõestatud. </w:t>
      </w:r>
      <w:r w:rsidR="00705F4C" w:rsidRPr="003E1D2F">
        <w:rPr>
          <w:color w:val="000000"/>
          <w:sz w:val="22"/>
          <w:szCs w:val="22"/>
          <w:lang w:val="et-EE"/>
        </w:rPr>
        <w:t>Antud h</w:t>
      </w:r>
      <w:r w:rsidRPr="003E1D2F">
        <w:rPr>
          <w:color w:val="000000"/>
          <w:sz w:val="22"/>
          <w:szCs w:val="22"/>
          <w:lang w:val="et-EE"/>
        </w:rPr>
        <w:t xml:space="preserve">etkel </w:t>
      </w:r>
      <w:r w:rsidR="00705F4C" w:rsidRPr="003E1D2F">
        <w:rPr>
          <w:color w:val="000000"/>
          <w:sz w:val="22"/>
          <w:szCs w:val="22"/>
          <w:lang w:val="et-EE"/>
        </w:rPr>
        <w:t xml:space="preserve">teadaolevad </w:t>
      </w:r>
      <w:r w:rsidRPr="003E1D2F">
        <w:rPr>
          <w:color w:val="000000"/>
          <w:sz w:val="22"/>
          <w:szCs w:val="22"/>
          <w:lang w:val="et-EE"/>
        </w:rPr>
        <w:t xml:space="preserve">andmed on </w:t>
      </w:r>
      <w:r w:rsidR="00705F4C" w:rsidRPr="003E1D2F">
        <w:rPr>
          <w:color w:val="000000"/>
          <w:sz w:val="22"/>
          <w:szCs w:val="22"/>
          <w:lang w:val="et-EE"/>
        </w:rPr>
        <w:t xml:space="preserve">esitatud </w:t>
      </w:r>
      <w:r w:rsidRPr="003E1D2F">
        <w:rPr>
          <w:color w:val="000000"/>
          <w:sz w:val="22"/>
          <w:szCs w:val="22"/>
          <w:lang w:val="et-EE"/>
        </w:rPr>
        <w:t>lõikudes</w:t>
      </w:r>
      <w:r w:rsidR="00705F4C" w:rsidRPr="003E1D2F">
        <w:rPr>
          <w:color w:val="000000"/>
          <w:sz w:val="22"/>
          <w:szCs w:val="22"/>
          <w:lang w:val="et-EE"/>
        </w:rPr>
        <w:t> </w:t>
      </w:r>
      <w:r w:rsidRPr="003E1D2F">
        <w:rPr>
          <w:color w:val="000000"/>
          <w:sz w:val="22"/>
          <w:szCs w:val="22"/>
          <w:lang w:val="et-EE"/>
        </w:rPr>
        <w:t xml:space="preserve">4.8 ja 5.1, aga </w:t>
      </w:r>
      <w:r w:rsidR="00705F4C" w:rsidRPr="003E1D2F">
        <w:rPr>
          <w:color w:val="000000"/>
          <w:sz w:val="22"/>
          <w:szCs w:val="22"/>
          <w:lang w:val="et-EE"/>
        </w:rPr>
        <w:t xml:space="preserve">soovitusi </w:t>
      </w:r>
      <w:r w:rsidRPr="003E1D2F">
        <w:rPr>
          <w:color w:val="000000"/>
          <w:sz w:val="22"/>
          <w:szCs w:val="22"/>
          <w:lang w:val="et-EE"/>
        </w:rPr>
        <w:t xml:space="preserve">annustamise </w:t>
      </w:r>
      <w:r w:rsidR="00705F4C" w:rsidRPr="003E1D2F">
        <w:rPr>
          <w:color w:val="000000"/>
          <w:sz w:val="22"/>
          <w:szCs w:val="22"/>
          <w:lang w:val="et-EE"/>
        </w:rPr>
        <w:t xml:space="preserve">kohta </w:t>
      </w:r>
      <w:r w:rsidRPr="003E1D2F">
        <w:rPr>
          <w:color w:val="000000"/>
          <w:sz w:val="22"/>
          <w:szCs w:val="22"/>
          <w:lang w:val="et-EE"/>
        </w:rPr>
        <w:t xml:space="preserve">ei ole </w:t>
      </w:r>
      <w:r w:rsidR="00705F4C" w:rsidRPr="003E1D2F">
        <w:rPr>
          <w:color w:val="000000"/>
          <w:sz w:val="22"/>
          <w:szCs w:val="22"/>
          <w:lang w:val="et-EE"/>
        </w:rPr>
        <w:t>võimalik anda</w:t>
      </w:r>
      <w:r w:rsidRPr="003E1D2F">
        <w:rPr>
          <w:color w:val="000000"/>
          <w:sz w:val="22"/>
          <w:szCs w:val="22"/>
          <w:lang w:val="et-EE"/>
        </w:rPr>
        <w:t>.</w:t>
      </w:r>
    </w:p>
    <w:p w14:paraId="3259E128" w14:textId="77777777" w:rsidR="009B39A1" w:rsidRPr="003E1D2F" w:rsidRDefault="009B39A1">
      <w:pPr>
        <w:tabs>
          <w:tab w:val="left" w:pos="567"/>
        </w:tabs>
        <w:rPr>
          <w:color w:val="000000"/>
          <w:sz w:val="22"/>
          <w:szCs w:val="22"/>
          <w:lang w:val="et-EE"/>
        </w:rPr>
      </w:pPr>
    </w:p>
    <w:p w14:paraId="3D1F8E2D" w14:textId="77777777" w:rsidR="009B39A1" w:rsidRPr="003E1D2F" w:rsidRDefault="009B39A1">
      <w:pPr>
        <w:pStyle w:val="Default"/>
        <w:keepNext/>
        <w:rPr>
          <w:rFonts w:cs="Sendnya"/>
          <w:sz w:val="22"/>
          <w:u w:val="single"/>
          <w:lang w:val="et-EE" w:bidi="or-IN"/>
        </w:rPr>
        <w:pPrChange w:id="1134" w:author="RR_5" w:date="2025-12-02T11:42:00Z">
          <w:pPr>
            <w:pStyle w:val="Default"/>
          </w:pPr>
        </w:pPrChange>
      </w:pPr>
      <w:r w:rsidRPr="003E1D2F">
        <w:rPr>
          <w:rFonts w:cs="Sendnya"/>
          <w:sz w:val="22"/>
          <w:u w:val="single"/>
          <w:lang w:val="et-EE" w:bidi="or-IN"/>
        </w:rPr>
        <w:t>Manustamisviis</w:t>
      </w:r>
    </w:p>
    <w:p w14:paraId="7E9E3B98" w14:textId="77777777" w:rsidR="009B39A1" w:rsidRPr="003E1D2F" w:rsidRDefault="009B39A1">
      <w:pPr>
        <w:pStyle w:val="Default"/>
        <w:rPr>
          <w:sz w:val="22"/>
          <w:lang w:val="et-EE"/>
        </w:rPr>
      </w:pPr>
      <w:r w:rsidRPr="003E1D2F">
        <w:rPr>
          <w:caps/>
          <w:sz w:val="22"/>
          <w:lang w:val="et-EE"/>
        </w:rPr>
        <w:t>Vfend</w:t>
      </w:r>
      <w:r w:rsidR="00061342" w:rsidRPr="003E1D2F">
        <w:rPr>
          <w:caps/>
          <w:sz w:val="22"/>
          <w:lang w:val="et-EE"/>
        </w:rPr>
        <w:t>’</w:t>
      </w:r>
      <w:r w:rsidRPr="003E1D2F">
        <w:rPr>
          <w:sz w:val="22"/>
          <w:lang w:val="et-EE"/>
        </w:rPr>
        <w:t>i suukaudset suspensiooni tuleb võtta vähemalt üks tund enne või vähemalt kaks tundi pärast sööki.</w:t>
      </w:r>
    </w:p>
    <w:p w14:paraId="176141F6" w14:textId="77777777" w:rsidR="009B39A1" w:rsidRPr="003E1D2F" w:rsidRDefault="009B39A1">
      <w:pPr>
        <w:tabs>
          <w:tab w:val="left" w:pos="567"/>
        </w:tabs>
        <w:rPr>
          <w:color w:val="000000"/>
          <w:sz w:val="22"/>
          <w:lang w:val="et-EE"/>
        </w:rPr>
      </w:pPr>
    </w:p>
    <w:p w14:paraId="092C4B12" w14:textId="77777777" w:rsidR="009B39A1" w:rsidRPr="003E1D2F" w:rsidRDefault="009B39A1">
      <w:pPr>
        <w:keepNext/>
        <w:tabs>
          <w:tab w:val="left" w:pos="567"/>
        </w:tabs>
        <w:ind w:left="567" w:hanging="567"/>
        <w:outlineLvl w:val="0"/>
        <w:rPr>
          <w:color w:val="000000"/>
          <w:sz w:val="22"/>
          <w:lang w:val="et-EE"/>
        </w:rPr>
      </w:pPr>
      <w:r w:rsidRPr="003E1D2F">
        <w:rPr>
          <w:b/>
          <w:color w:val="000000"/>
          <w:sz w:val="22"/>
          <w:lang w:val="et-EE"/>
        </w:rPr>
        <w:t>4.3</w:t>
      </w:r>
      <w:r w:rsidRPr="003E1D2F">
        <w:rPr>
          <w:b/>
          <w:color w:val="000000"/>
          <w:sz w:val="22"/>
          <w:lang w:val="et-EE"/>
        </w:rPr>
        <w:tab/>
        <w:t>Vastunäidustused</w:t>
      </w:r>
    </w:p>
    <w:p w14:paraId="034896B5" w14:textId="77777777" w:rsidR="009B39A1" w:rsidRPr="003E1D2F" w:rsidRDefault="009B39A1">
      <w:pPr>
        <w:keepNext/>
        <w:tabs>
          <w:tab w:val="left" w:pos="567"/>
        </w:tabs>
        <w:rPr>
          <w:color w:val="000000"/>
          <w:sz w:val="22"/>
          <w:lang w:val="et-EE"/>
        </w:rPr>
      </w:pPr>
    </w:p>
    <w:p w14:paraId="12CA54D4" w14:textId="1F00CFDE" w:rsidR="009B39A1" w:rsidRPr="003E1D2F" w:rsidRDefault="009B39A1">
      <w:pPr>
        <w:tabs>
          <w:tab w:val="left" w:pos="567"/>
        </w:tabs>
        <w:outlineLvl w:val="0"/>
        <w:rPr>
          <w:color w:val="000000"/>
          <w:sz w:val="22"/>
          <w:szCs w:val="22"/>
          <w:lang w:val="et-EE"/>
        </w:rPr>
        <w:pPrChange w:id="1135" w:author="RR_5" w:date="2025-12-02T11:42:00Z">
          <w:pPr>
            <w:keepNext/>
            <w:tabs>
              <w:tab w:val="left" w:pos="567"/>
            </w:tabs>
            <w:outlineLvl w:val="0"/>
          </w:pPr>
        </w:pPrChange>
      </w:pPr>
      <w:r w:rsidRPr="003E1D2F">
        <w:rPr>
          <w:color w:val="000000"/>
          <w:sz w:val="22"/>
          <w:szCs w:val="22"/>
          <w:lang w:val="et-EE"/>
        </w:rPr>
        <w:t xml:space="preserve">Ülitundlikkus toimeaine või </w:t>
      </w:r>
      <w:r w:rsidR="00705F4C" w:rsidRPr="003E1D2F">
        <w:rPr>
          <w:color w:val="000000"/>
          <w:sz w:val="22"/>
          <w:szCs w:val="22"/>
          <w:lang w:val="et-EE"/>
        </w:rPr>
        <w:t xml:space="preserve">lõigus 6.1 loetletud mis tahes </w:t>
      </w:r>
      <w:r w:rsidRPr="003E1D2F">
        <w:rPr>
          <w:color w:val="000000"/>
          <w:sz w:val="22"/>
          <w:szCs w:val="22"/>
          <w:lang w:val="et-EE"/>
        </w:rPr>
        <w:t>abiaine</w:t>
      </w:r>
      <w:r w:rsidR="00705F4C" w:rsidRPr="003E1D2F">
        <w:rPr>
          <w:color w:val="000000"/>
          <w:sz w:val="22"/>
          <w:szCs w:val="22"/>
          <w:lang w:val="et-EE"/>
        </w:rPr>
        <w:t>te</w:t>
      </w:r>
      <w:r w:rsidRPr="003E1D2F">
        <w:rPr>
          <w:color w:val="000000"/>
          <w:sz w:val="22"/>
          <w:szCs w:val="22"/>
          <w:lang w:val="et-EE"/>
        </w:rPr>
        <w:t xml:space="preserve"> suhtes.</w:t>
      </w:r>
    </w:p>
    <w:p w14:paraId="77250FE6" w14:textId="77777777" w:rsidR="009B39A1" w:rsidRPr="003E1D2F" w:rsidRDefault="009B39A1">
      <w:pPr>
        <w:tabs>
          <w:tab w:val="left" w:pos="567"/>
        </w:tabs>
        <w:rPr>
          <w:color w:val="000000"/>
          <w:sz w:val="22"/>
          <w:lang w:val="et-EE"/>
        </w:rPr>
        <w:pPrChange w:id="1136" w:author="RR_5" w:date="2025-12-02T11:42:00Z">
          <w:pPr>
            <w:keepNext/>
            <w:tabs>
              <w:tab w:val="left" w:pos="567"/>
            </w:tabs>
          </w:pPr>
        </w:pPrChange>
      </w:pPr>
    </w:p>
    <w:p w14:paraId="5BAC9778" w14:textId="6EAA9C6B" w:rsidR="00887832" w:rsidRPr="00885284" w:rsidRDefault="00887832" w:rsidP="00887832">
      <w:pPr>
        <w:rPr>
          <w:ins w:id="1137" w:author="RWS_1" w:date="2025-11-25T11:36:00Z"/>
          <w:sz w:val="22"/>
          <w:szCs w:val="22"/>
          <w:lang w:val="et-EE"/>
        </w:rPr>
      </w:pPr>
      <w:ins w:id="1138" w:author="RWS_1" w:date="2025-11-25T11:36:00Z">
        <w:r>
          <w:rPr>
            <w:sz w:val="22"/>
            <w:szCs w:val="22"/>
            <w:lang w:val="et-EE"/>
          </w:rPr>
          <w:t>Selles</w:t>
        </w:r>
      </w:ins>
      <w:ins w:id="1139" w:author="RWS_2" w:date="2025-11-26T00:26:00Z">
        <w:r w:rsidR="00DE5207">
          <w:rPr>
            <w:sz w:val="22"/>
            <w:szCs w:val="22"/>
            <w:lang w:val="et-EE"/>
          </w:rPr>
          <w:t xml:space="preserve"> lõigus</w:t>
        </w:r>
      </w:ins>
      <w:ins w:id="1140" w:author="RWS_1" w:date="2025-11-25T11:36:00Z">
        <w:r>
          <w:rPr>
            <w:sz w:val="22"/>
            <w:szCs w:val="22"/>
            <w:lang w:val="et-EE"/>
          </w:rPr>
          <w:t xml:space="preserve"> ja lõigus </w:t>
        </w:r>
        <w:r w:rsidRPr="00885284">
          <w:rPr>
            <w:sz w:val="22"/>
            <w:szCs w:val="22"/>
            <w:lang w:val="et-EE"/>
          </w:rPr>
          <w:t xml:space="preserve">4.5 </w:t>
        </w:r>
        <w:r>
          <w:rPr>
            <w:sz w:val="22"/>
            <w:szCs w:val="22"/>
            <w:lang w:val="et-EE"/>
          </w:rPr>
          <w:t xml:space="preserve">loetletud koostoimet omavad ravimid on </w:t>
        </w:r>
      </w:ins>
      <w:ins w:id="1141" w:author="EK_" w:date="2025-12-25T15:03:00Z">
        <w:r w:rsidR="00A17F12">
          <w:rPr>
            <w:sz w:val="22"/>
            <w:szCs w:val="22"/>
            <w:lang w:val="et-EE"/>
          </w:rPr>
          <w:t>soovituslikud</w:t>
        </w:r>
      </w:ins>
      <w:ins w:id="1142" w:author="RWS_1" w:date="2025-11-25T11:36:00Z">
        <w:del w:id="1143" w:author="EK_" w:date="2025-12-25T15:03:00Z">
          <w:r w:rsidDel="00A17F12">
            <w:rPr>
              <w:sz w:val="22"/>
              <w:szCs w:val="22"/>
              <w:lang w:val="et-EE"/>
            </w:rPr>
            <w:delText>esitatud ainult suuniseks</w:delText>
          </w:r>
        </w:del>
        <w:r>
          <w:rPr>
            <w:sz w:val="22"/>
            <w:szCs w:val="22"/>
            <w:lang w:val="et-EE"/>
          </w:rPr>
          <w:t xml:space="preserve"> ja </w:t>
        </w:r>
      </w:ins>
      <w:ins w:id="1144" w:author="RWS_2" w:date="2025-11-26T00:26:00Z">
        <w:del w:id="1145" w:author="EK_" w:date="2025-12-25T15:03:00Z">
          <w:r w:rsidR="00DE5207" w:rsidDel="00A17F12">
            <w:rPr>
              <w:sz w:val="22"/>
              <w:szCs w:val="22"/>
              <w:lang w:val="et-EE"/>
            </w:rPr>
            <w:delText xml:space="preserve">tegemist </w:delText>
          </w:r>
        </w:del>
        <w:r w:rsidR="00DE5207">
          <w:rPr>
            <w:sz w:val="22"/>
            <w:szCs w:val="22"/>
            <w:lang w:val="et-EE"/>
          </w:rPr>
          <w:t>ei ole ammendav</w:t>
        </w:r>
        <w:del w:id="1146" w:author="EK_" w:date="2025-12-25T15:03:00Z">
          <w:r w:rsidR="00DE5207" w:rsidDel="00A17F12">
            <w:rPr>
              <w:sz w:val="22"/>
              <w:szCs w:val="22"/>
              <w:lang w:val="et-EE"/>
            </w:rPr>
            <w:delText>a</w:delText>
          </w:r>
        </w:del>
        <w:r w:rsidR="00DE5207">
          <w:rPr>
            <w:sz w:val="22"/>
            <w:szCs w:val="22"/>
            <w:lang w:val="et-EE"/>
          </w:rPr>
          <w:t xml:space="preserve"> loend</w:t>
        </w:r>
        <w:del w:id="1147" w:author="EK_" w:date="2025-12-25T15:04:00Z">
          <w:r w:rsidR="00DE5207" w:rsidDel="00A17F12">
            <w:rPr>
              <w:sz w:val="22"/>
              <w:szCs w:val="22"/>
              <w:lang w:val="et-EE"/>
            </w:rPr>
            <w:delText>iga</w:delText>
          </w:r>
        </w:del>
      </w:ins>
      <w:ins w:id="1148" w:author="RWS_1" w:date="2025-11-25T11:36:00Z">
        <w:r>
          <w:rPr>
            <w:sz w:val="22"/>
            <w:szCs w:val="22"/>
            <w:lang w:val="et-EE"/>
          </w:rPr>
          <w:t xml:space="preserve"> kõigist</w:t>
        </w:r>
      </w:ins>
      <w:ins w:id="1149" w:author="RWS_2" w:date="2025-11-26T00:26:00Z">
        <w:r w:rsidR="00DE5207">
          <w:rPr>
            <w:sz w:val="22"/>
            <w:szCs w:val="22"/>
            <w:lang w:val="et-EE"/>
          </w:rPr>
          <w:t xml:space="preserve"> potentsiaalselt</w:t>
        </w:r>
      </w:ins>
      <w:ins w:id="1150" w:author="RWS_1" w:date="2025-11-25T11:36:00Z">
        <w:r>
          <w:rPr>
            <w:sz w:val="22"/>
            <w:szCs w:val="22"/>
            <w:lang w:val="et-EE"/>
          </w:rPr>
          <w:t xml:space="preserve"> vastunäidustatud ravimitest</w:t>
        </w:r>
        <w:r w:rsidRPr="00885284">
          <w:rPr>
            <w:sz w:val="22"/>
            <w:szCs w:val="22"/>
            <w:lang w:val="et-EE"/>
          </w:rPr>
          <w:t>.</w:t>
        </w:r>
      </w:ins>
    </w:p>
    <w:p w14:paraId="073BBFB9" w14:textId="77777777" w:rsidR="00887832" w:rsidRPr="00885284" w:rsidRDefault="00887832" w:rsidP="00887832">
      <w:pPr>
        <w:pStyle w:val="Default"/>
        <w:widowControl/>
        <w:rPr>
          <w:ins w:id="1151" w:author="RWS_1" w:date="2025-11-25T11:36:00Z"/>
          <w:color w:val="auto"/>
          <w:sz w:val="22"/>
          <w:szCs w:val="22"/>
          <w:lang w:val="et-EE"/>
        </w:rPr>
      </w:pPr>
    </w:p>
    <w:p w14:paraId="75816A72" w14:textId="3F4441B7" w:rsidR="00E2610E" w:rsidRDefault="00E2610E" w:rsidP="000F107F">
      <w:pPr>
        <w:keepNext/>
        <w:widowControl w:val="0"/>
        <w:tabs>
          <w:tab w:val="left" w:pos="567"/>
        </w:tabs>
        <w:rPr>
          <w:color w:val="000000"/>
          <w:sz w:val="22"/>
          <w:szCs w:val="22"/>
          <w:lang w:val="et-EE"/>
        </w:rPr>
      </w:pPr>
      <w:r w:rsidRPr="003E1D2F">
        <w:rPr>
          <w:color w:val="000000"/>
          <w:sz w:val="22"/>
          <w:szCs w:val="22"/>
          <w:lang w:val="et-EE"/>
        </w:rPr>
        <w:t xml:space="preserve">Vorikonasooli </w:t>
      </w:r>
      <w:r>
        <w:rPr>
          <w:color w:val="000000"/>
          <w:sz w:val="22"/>
          <w:szCs w:val="22"/>
          <w:lang w:val="et-EE"/>
        </w:rPr>
        <w:t>koos</w:t>
      </w:r>
      <w:r w:rsidRPr="003E1D2F">
        <w:rPr>
          <w:color w:val="000000"/>
          <w:sz w:val="22"/>
          <w:szCs w:val="22"/>
          <w:lang w:val="et-EE"/>
        </w:rPr>
        <w:t>manustami</w:t>
      </w:r>
      <w:r>
        <w:rPr>
          <w:color w:val="000000"/>
          <w:sz w:val="22"/>
          <w:szCs w:val="22"/>
          <w:lang w:val="et-EE"/>
        </w:rPr>
        <w:t>n</w:t>
      </w:r>
      <w:r w:rsidRPr="003E1D2F">
        <w:rPr>
          <w:color w:val="000000"/>
          <w:sz w:val="22"/>
          <w:szCs w:val="22"/>
          <w:lang w:val="et-EE"/>
        </w:rPr>
        <w:t>e</w:t>
      </w:r>
      <w:r w:rsidRPr="00067836">
        <w:rPr>
          <w:color w:val="000000"/>
          <w:sz w:val="22"/>
          <w:szCs w:val="22"/>
          <w:lang w:val="et-EE"/>
        </w:rPr>
        <w:t xml:space="preserve"> on vastunäidustatud ravimitega, mis sõltuvad suuresti CYP3A4 metabolismist ja mille kõrge</w:t>
      </w:r>
      <w:r w:rsidR="008D4F79">
        <w:rPr>
          <w:color w:val="000000"/>
          <w:sz w:val="22"/>
          <w:szCs w:val="22"/>
          <w:lang w:val="et-EE"/>
        </w:rPr>
        <w:t>mad</w:t>
      </w:r>
      <w:r w:rsidRPr="00067836">
        <w:rPr>
          <w:color w:val="000000"/>
          <w:sz w:val="22"/>
          <w:szCs w:val="22"/>
          <w:lang w:val="et-EE"/>
        </w:rPr>
        <w:t xml:space="preserve"> plasmakontsentratsioonid on seotud tõsiste ja/või eluohtlike reaktsioonidega (vt lõik 4.5):</w:t>
      </w:r>
    </w:p>
    <w:p w14:paraId="00DD978C" w14:textId="77777777" w:rsidR="00E2610E" w:rsidRPr="0089276E" w:rsidRDefault="00E2610E" w:rsidP="000F107F">
      <w:pPr>
        <w:keepNext/>
        <w:widowControl w:val="0"/>
        <w:tabs>
          <w:tab w:val="left" w:pos="567"/>
        </w:tabs>
        <w:rPr>
          <w:color w:val="000000"/>
          <w:sz w:val="22"/>
          <w:szCs w:val="22"/>
          <w:lang w:val="et-EE"/>
        </w:rPr>
      </w:pPr>
    </w:p>
    <w:p w14:paraId="7F2A7F46" w14:textId="32386CD3" w:rsidR="00D77CEE" w:rsidRPr="00C06338" w:rsidRDefault="00D77CEE" w:rsidP="000F107F">
      <w:pPr>
        <w:pStyle w:val="CM55"/>
        <w:widowControl/>
        <w:numPr>
          <w:ilvl w:val="0"/>
          <w:numId w:val="51"/>
        </w:numPr>
        <w:spacing w:after="0"/>
        <w:rPr>
          <w:ins w:id="1152" w:author="RWS_1" w:date="2025-11-25T11:54:00Z"/>
          <w:color w:val="000000"/>
          <w:szCs w:val="22"/>
          <w:lang w:val="et-EE"/>
          <w:rPrChange w:id="1153" w:author="RWS_1" w:date="2025-11-25T11:54:00Z">
            <w:rPr>
              <w:ins w:id="1154" w:author="RWS_1" w:date="2025-11-25T11:54:00Z"/>
              <w:rFonts w:eastAsia="Times New Roman"/>
              <w:sz w:val="22"/>
              <w:szCs w:val="22"/>
              <w:lang w:val="it-IT"/>
            </w:rPr>
          </w:rPrChange>
        </w:rPr>
      </w:pPr>
      <w:del w:id="1155" w:author="RWS_1" w:date="2025-11-25T11:54:00Z">
        <w:r w:rsidDel="00D77CEE">
          <w:rPr>
            <w:rFonts w:eastAsia="Times New Roman"/>
            <w:sz w:val="22"/>
            <w:szCs w:val="22"/>
            <w:lang w:val="it-IT"/>
          </w:rPr>
          <w:delText>T</w:delText>
        </w:r>
      </w:del>
      <w:ins w:id="1156" w:author="RWS_1" w:date="2025-11-25T11:54:00Z">
        <w:r>
          <w:rPr>
            <w:rFonts w:eastAsia="Times New Roman"/>
            <w:sz w:val="22"/>
            <w:szCs w:val="22"/>
            <w:lang w:val="it-IT"/>
          </w:rPr>
          <w:t>t</w:t>
        </w:r>
      </w:ins>
      <w:r w:rsidR="00E2610E" w:rsidRPr="000F107F">
        <w:rPr>
          <w:rFonts w:eastAsia="Times New Roman"/>
          <w:sz w:val="22"/>
          <w:szCs w:val="22"/>
          <w:lang w:val="it-IT"/>
        </w:rPr>
        <w:t>erfenadiin</w:t>
      </w:r>
      <w:ins w:id="1157" w:author="RWS_1" w:date="2025-11-25T11:54:00Z">
        <w:r>
          <w:rPr>
            <w:rFonts w:eastAsia="Times New Roman"/>
            <w:sz w:val="22"/>
            <w:szCs w:val="22"/>
            <w:lang w:val="it-IT"/>
          </w:rPr>
          <w:t>;</w:t>
        </w:r>
      </w:ins>
    </w:p>
    <w:p w14:paraId="500B7A59" w14:textId="0B9ED9F1" w:rsidR="00E2610E" w:rsidRPr="00C06338" w:rsidRDefault="00E2610E" w:rsidP="000F107F">
      <w:pPr>
        <w:pStyle w:val="CM55"/>
        <w:widowControl/>
        <w:numPr>
          <w:ilvl w:val="0"/>
          <w:numId w:val="51"/>
        </w:numPr>
        <w:spacing w:after="0"/>
        <w:rPr>
          <w:color w:val="000000"/>
          <w:szCs w:val="22"/>
          <w:lang w:val="et-EE"/>
        </w:rPr>
      </w:pPr>
      <w:del w:id="1158" w:author="RWS_1" w:date="2025-11-25T11:54:00Z">
        <w:r w:rsidRPr="000F107F" w:rsidDel="00D77CEE">
          <w:rPr>
            <w:color w:val="000000"/>
            <w:sz w:val="22"/>
            <w:szCs w:val="22"/>
            <w:lang w:val="et-EE"/>
          </w:rPr>
          <w:delText xml:space="preserve">, </w:delText>
        </w:r>
      </w:del>
      <w:r w:rsidRPr="000F107F">
        <w:rPr>
          <w:color w:val="000000"/>
          <w:sz w:val="22"/>
          <w:szCs w:val="22"/>
          <w:lang w:val="et-EE"/>
        </w:rPr>
        <w:t>astemisool</w:t>
      </w:r>
      <w:r>
        <w:rPr>
          <w:color w:val="000000"/>
          <w:sz w:val="22"/>
          <w:szCs w:val="22"/>
          <w:lang w:val="et-EE"/>
        </w:rPr>
        <w:t>;</w:t>
      </w:r>
    </w:p>
    <w:p w14:paraId="636193C7" w14:textId="77777777" w:rsidR="00E2610E" w:rsidRPr="00C06338" w:rsidRDefault="00E2610E" w:rsidP="000F107F">
      <w:pPr>
        <w:pStyle w:val="CM55"/>
        <w:widowControl/>
        <w:numPr>
          <w:ilvl w:val="0"/>
          <w:numId w:val="51"/>
        </w:numPr>
        <w:spacing w:after="0"/>
        <w:rPr>
          <w:rFonts w:eastAsia="Times New Roman"/>
          <w:szCs w:val="22"/>
          <w:lang w:val="it-IT"/>
        </w:rPr>
      </w:pPr>
      <w:r>
        <w:rPr>
          <w:rFonts w:eastAsia="Times New Roman"/>
          <w:sz w:val="22"/>
          <w:szCs w:val="22"/>
          <w:lang w:val="it-IT"/>
        </w:rPr>
        <w:t>t</w:t>
      </w:r>
      <w:r w:rsidRPr="000F107F">
        <w:rPr>
          <w:rFonts w:eastAsia="Times New Roman"/>
          <w:sz w:val="22"/>
          <w:szCs w:val="22"/>
          <w:lang w:val="it-IT"/>
        </w:rPr>
        <w:t>sisapriid</w:t>
      </w:r>
      <w:r>
        <w:rPr>
          <w:rFonts w:eastAsia="Times New Roman"/>
          <w:sz w:val="22"/>
          <w:szCs w:val="22"/>
          <w:lang w:val="it-IT"/>
        </w:rPr>
        <w:t>;</w:t>
      </w:r>
    </w:p>
    <w:p w14:paraId="7E32E564" w14:textId="77777777" w:rsidR="00D77CEE" w:rsidRPr="00D77CEE" w:rsidRDefault="00E2610E" w:rsidP="000F107F">
      <w:pPr>
        <w:pStyle w:val="CM55"/>
        <w:widowControl/>
        <w:numPr>
          <w:ilvl w:val="0"/>
          <w:numId w:val="51"/>
        </w:numPr>
        <w:spacing w:after="0"/>
        <w:rPr>
          <w:ins w:id="1159" w:author="RWS_1" w:date="2025-11-25T11:54:00Z"/>
          <w:rFonts w:eastAsia="Times New Roman"/>
          <w:szCs w:val="22"/>
          <w:lang w:val="it-IT"/>
          <w:rPrChange w:id="1160" w:author="RWS_1" w:date="2025-11-25T11:54:00Z">
            <w:rPr>
              <w:ins w:id="1161" w:author="RWS_1" w:date="2025-11-25T11:54:00Z"/>
              <w:rFonts w:eastAsia="Times New Roman"/>
              <w:sz w:val="22"/>
              <w:szCs w:val="22"/>
              <w:lang w:val="it-IT"/>
            </w:rPr>
          </w:rPrChange>
        </w:rPr>
      </w:pPr>
      <w:r>
        <w:rPr>
          <w:rFonts w:eastAsia="Times New Roman"/>
          <w:sz w:val="22"/>
          <w:szCs w:val="22"/>
          <w:lang w:val="it-IT"/>
        </w:rPr>
        <w:t>p</w:t>
      </w:r>
      <w:r w:rsidRPr="000F107F">
        <w:rPr>
          <w:rFonts w:eastAsia="Times New Roman"/>
          <w:sz w:val="22"/>
          <w:szCs w:val="22"/>
          <w:lang w:val="it-IT"/>
        </w:rPr>
        <w:t>imosiid</w:t>
      </w:r>
      <w:ins w:id="1162" w:author="RWS_1" w:date="2025-11-25T11:54:00Z">
        <w:r w:rsidR="00D77CEE">
          <w:rPr>
            <w:rFonts w:eastAsia="Times New Roman"/>
            <w:sz w:val="22"/>
            <w:szCs w:val="22"/>
            <w:lang w:val="it-IT"/>
          </w:rPr>
          <w:t>;</w:t>
        </w:r>
      </w:ins>
      <w:del w:id="1163" w:author="RWS_1" w:date="2025-11-25T11:54:00Z">
        <w:r w:rsidRPr="000F107F" w:rsidDel="00D77CEE">
          <w:rPr>
            <w:rFonts w:eastAsia="Times New Roman"/>
            <w:sz w:val="22"/>
            <w:szCs w:val="22"/>
            <w:lang w:val="it-IT"/>
          </w:rPr>
          <w:delText xml:space="preserve">, </w:delText>
        </w:r>
      </w:del>
    </w:p>
    <w:p w14:paraId="316F30BB" w14:textId="5DA42BD8" w:rsidR="00E2610E" w:rsidRPr="00C06338" w:rsidRDefault="00E2610E" w:rsidP="000F107F">
      <w:pPr>
        <w:pStyle w:val="CM55"/>
        <w:widowControl/>
        <w:numPr>
          <w:ilvl w:val="0"/>
          <w:numId w:val="51"/>
        </w:numPr>
        <w:spacing w:after="0"/>
        <w:rPr>
          <w:rFonts w:eastAsia="Times New Roman"/>
          <w:szCs w:val="22"/>
          <w:lang w:val="it-IT"/>
        </w:rPr>
      </w:pPr>
      <w:r w:rsidRPr="000F107F">
        <w:rPr>
          <w:rFonts w:eastAsia="Times New Roman"/>
          <w:sz w:val="22"/>
          <w:szCs w:val="22"/>
          <w:lang w:val="it-IT"/>
        </w:rPr>
        <w:t>lurasidoon</w:t>
      </w:r>
      <w:r>
        <w:rPr>
          <w:rFonts w:eastAsia="Times New Roman"/>
          <w:sz w:val="22"/>
          <w:szCs w:val="22"/>
          <w:lang w:val="it-IT"/>
        </w:rPr>
        <w:t>;</w:t>
      </w:r>
    </w:p>
    <w:p w14:paraId="11AD3DF1" w14:textId="77777777" w:rsidR="00E2610E" w:rsidRPr="00C06338" w:rsidRDefault="00E2610E" w:rsidP="000F107F">
      <w:pPr>
        <w:pStyle w:val="CM55"/>
        <w:widowControl/>
        <w:numPr>
          <w:ilvl w:val="0"/>
          <w:numId w:val="51"/>
        </w:numPr>
        <w:spacing w:after="0"/>
        <w:rPr>
          <w:rFonts w:eastAsia="Times New Roman"/>
          <w:szCs w:val="22"/>
          <w:lang w:val="it-IT"/>
        </w:rPr>
      </w:pPr>
      <w:r>
        <w:rPr>
          <w:rFonts w:eastAsia="Times New Roman"/>
          <w:sz w:val="22"/>
          <w:szCs w:val="22"/>
          <w:lang w:val="it-IT"/>
        </w:rPr>
        <w:t>k</w:t>
      </w:r>
      <w:r w:rsidRPr="000F107F">
        <w:rPr>
          <w:rFonts w:eastAsia="Times New Roman"/>
          <w:sz w:val="22"/>
          <w:szCs w:val="22"/>
          <w:lang w:val="it-IT"/>
        </w:rPr>
        <w:t>inidiin</w:t>
      </w:r>
      <w:r>
        <w:rPr>
          <w:rFonts w:eastAsia="Times New Roman"/>
          <w:sz w:val="22"/>
          <w:szCs w:val="22"/>
          <w:lang w:val="it-IT"/>
        </w:rPr>
        <w:t>;</w:t>
      </w:r>
    </w:p>
    <w:p w14:paraId="3E2E0F62" w14:textId="77777777" w:rsidR="00E2610E" w:rsidRPr="00C06338" w:rsidRDefault="00E2610E" w:rsidP="000F107F">
      <w:pPr>
        <w:pStyle w:val="CM55"/>
        <w:widowControl/>
        <w:numPr>
          <w:ilvl w:val="0"/>
          <w:numId w:val="51"/>
        </w:numPr>
        <w:spacing w:after="0"/>
        <w:rPr>
          <w:rFonts w:eastAsia="Times New Roman"/>
          <w:szCs w:val="22"/>
          <w:lang w:val="it-IT"/>
        </w:rPr>
      </w:pPr>
      <w:r>
        <w:rPr>
          <w:rFonts w:eastAsia="Times New Roman"/>
          <w:sz w:val="22"/>
          <w:szCs w:val="22"/>
          <w:lang w:val="it-IT"/>
        </w:rPr>
        <w:t>i</w:t>
      </w:r>
      <w:r w:rsidRPr="000F107F">
        <w:rPr>
          <w:rFonts w:eastAsia="Times New Roman"/>
          <w:sz w:val="22"/>
          <w:szCs w:val="22"/>
          <w:lang w:val="it-IT"/>
        </w:rPr>
        <w:t>vabradiin</w:t>
      </w:r>
      <w:r>
        <w:rPr>
          <w:rFonts w:eastAsia="Times New Roman"/>
          <w:sz w:val="22"/>
          <w:szCs w:val="22"/>
          <w:lang w:val="it-IT"/>
        </w:rPr>
        <w:t>;</w:t>
      </w:r>
    </w:p>
    <w:p w14:paraId="0810EB5C" w14:textId="77777777" w:rsidR="00E2610E" w:rsidRPr="00C06338" w:rsidRDefault="00E2610E" w:rsidP="000F107F">
      <w:pPr>
        <w:pStyle w:val="CM55"/>
        <w:widowControl/>
        <w:numPr>
          <w:ilvl w:val="0"/>
          <w:numId w:val="51"/>
        </w:numPr>
        <w:spacing w:after="0"/>
        <w:rPr>
          <w:rFonts w:eastAsia="Times New Roman"/>
          <w:szCs w:val="22"/>
          <w:lang w:val="it-IT"/>
        </w:rPr>
      </w:pPr>
      <w:r>
        <w:rPr>
          <w:rFonts w:eastAsia="Times New Roman"/>
          <w:sz w:val="22"/>
          <w:szCs w:val="22"/>
          <w:lang w:val="it-IT"/>
        </w:rPr>
        <w:t>t</w:t>
      </w:r>
      <w:r w:rsidRPr="000F107F">
        <w:rPr>
          <w:rFonts w:eastAsia="Times New Roman"/>
          <w:sz w:val="22"/>
          <w:szCs w:val="22"/>
          <w:lang w:val="it-IT"/>
        </w:rPr>
        <w:t>ungaltera alkaloidid (ergotamiin, dihüdroergotamiin)</w:t>
      </w:r>
      <w:r>
        <w:rPr>
          <w:rFonts w:eastAsia="Times New Roman"/>
          <w:sz w:val="22"/>
          <w:szCs w:val="22"/>
          <w:lang w:val="it-IT"/>
        </w:rPr>
        <w:t>;</w:t>
      </w:r>
    </w:p>
    <w:p w14:paraId="0C21EA36" w14:textId="77777777" w:rsidR="00E2610E" w:rsidRPr="00C06338" w:rsidRDefault="00E2610E" w:rsidP="000F107F">
      <w:pPr>
        <w:pStyle w:val="CM55"/>
        <w:widowControl/>
        <w:numPr>
          <w:ilvl w:val="0"/>
          <w:numId w:val="51"/>
        </w:numPr>
        <w:spacing w:after="0"/>
        <w:rPr>
          <w:rFonts w:eastAsia="Times New Roman"/>
          <w:szCs w:val="22"/>
          <w:lang w:val="it-IT"/>
        </w:rPr>
      </w:pPr>
      <w:r>
        <w:rPr>
          <w:rFonts w:eastAsia="Times New Roman"/>
          <w:sz w:val="22"/>
          <w:szCs w:val="22"/>
          <w:lang w:val="it-IT"/>
        </w:rPr>
        <w:t>s</w:t>
      </w:r>
      <w:r w:rsidRPr="000F107F">
        <w:rPr>
          <w:rFonts w:eastAsia="Times New Roman"/>
          <w:sz w:val="22"/>
          <w:szCs w:val="22"/>
          <w:lang w:val="it-IT"/>
        </w:rPr>
        <w:t>iroliimus</w:t>
      </w:r>
      <w:r>
        <w:rPr>
          <w:rFonts w:eastAsia="Times New Roman"/>
          <w:sz w:val="22"/>
          <w:szCs w:val="22"/>
          <w:lang w:val="it-IT"/>
        </w:rPr>
        <w:t>;</w:t>
      </w:r>
    </w:p>
    <w:p w14:paraId="0C22DF87" w14:textId="77777777" w:rsidR="00E2610E" w:rsidRPr="00C06338" w:rsidRDefault="00E2610E" w:rsidP="000F107F">
      <w:pPr>
        <w:pStyle w:val="CM55"/>
        <w:widowControl/>
        <w:numPr>
          <w:ilvl w:val="0"/>
          <w:numId w:val="51"/>
        </w:numPr>
        <w:spacing w:after="0"/>
        <w:rPr>
          <w:rFonts w:eastAsia="Times New Roman"/>
          <w:szCs w:val="22"/>
          <w:lang w:val="it-IT"/>
        </w:rPr>
      </w:pPr>
      <w:r>
        <w:rPr>
          <w:rFonts w:eastAsia="Times New Roman"/>
          <w:sz w:val="22"/>
          <w:szCs w:val="22"/>
          <w:lang w:val="it-IT"/>
        </w:rPr>
        <w:t>n</w:t>
      </w:r>
      <w:r w:rsidRPr="000F107F">
        <w:rPr>
          <w:rFonts w:eastAsia="Times New Roman"/>
          <w:sz w:val="22"/>
          <w:szCs w:val="22"/>
          <w:lang w:val="it-IT"/>
        </w:rPr>
        <w:t>aloksegool</w:t>
      </w:r>
      <w:r>
        <w:rPr>
          <w:rFonts w:eastAsia="Times New Roman"/>
          <w:sz w:val="22"/>
          <w:szCs w:val="22"/>
          <w:lang w:val="it-IT"/>
        </w:rPr>
        <w:t>;</w:t>
      </w:r>
    </w:p>
    <w:p w14:paraId="30E60394" w14:textId="77777777" w:rsidR="00E2610E" w:rsidRPr="00C06338" w:rsidRDefault="00E2610E" w:rsidP="000F107F">
      <w:pPr>
        <w:pStyle w:val="CM55"/>
        <w:widowControl/>
        <w:numPr>
          <w:ilvl w:val="0"/>
          <w:numId w:val="51"/>
        </w:numPr>
        <w:spacing w:after="0"/>
        <w:rPr>
          <w:rFonts w:eastAsia="Times New Roman"/>
          <w:szCs w:val="22"/>
          <w:lang w:val="it-IT"/>
        </w:rPr>
      </w:pPr>
      <w:r>
        <w:rPr>
          <w:rFonts w:eastAsia="Times New Roman"/>
          <w:sz w:val="22"/>
          <w:szCs w:val="22"/>
          <w:lang w:val="it-IT"/>
        </w:rPr>
        <w:t>t</w:t>
      </w:r>
      <w:r w:rsidRPr="000F107F">
        <w:rPr>
          <w:rFonts w:eastAsia="Times New Roman"/>
          <w:sz w:val="22"/>
          <w:szCs w:val="22"/>
          <w:lang w:val="it-IT"/>
        </w:rPr>
        <w:t>olvaptaan</w:t>
      </w:r>
      <w:r>
        <w:rPr>
          <w:rFonts w:eastAsia="Times New Roman"/>
          <w:sz w:val="22"/>
          <w:szCs w:val="22"/>
          <w:lang w:val="it-IT"/>
        </w:rPr>
        <w:t>;</w:t>
      </w:r>
    </w:p>
    <w:p w14:paraId="03240DD3" w14:textId="77777777" w:rsidR="00E2610E" w:rsidRPr="00C06338" w:rsidRDefault="00E2610E" w:rsidP="000F107F">
      <w:pPr>
        <w:pStyle w:val="CM55"/>
        <w:widowControl/>
        <w:numPr>
          <w:ilvl w:val="0"/>
          <w:numId w:val="51"/>
        </w:numPr>
        <w:spacing w:after="0"/>
        <w:rPr>
          <w:rFonts w:eastAsia="Times New Roman"/>
          <w:szCs w:val="22"/>
          <w:lang w:val="it-IT"/>
        </w:rPr>
      </w:pPr>
      <w:r>
        <w:rPr>
          <w:rFonts w:eastAsia="Times New Roman"/>
          <w:sz w:val="22"/>
          <w:szCs w:val="22"/>
          <w:lang w:val="it-IT"/>
        </w:rPr>
        <w:t>f</w:t>
      </w:r>
      <w:r w:rsidRPr="000F107F">
        <w:rPr>
          <w:rFonts w:eastAsia="Times New Roman"/>
          <w:sz w:val="22"/>
          <w:szCs w:val="22"/>
          <w:lang w:val="it-IT"/>
        </w:rPr>
        <w:t>inerenoon</w:t>
      </w:r>
      <w:r>
        <w:rPr>
          <w:rFonts w:eastAsia="Times New Roman"/>
          <w:sz w:val="22"/>
          <w:szCs w:val="22"/>
          <w:lang w:val="it-IT"/>
        </w:rPr>
        <w:t>;</w:t>
      </w:r>
    </w:p>
    <w:p w14:paraId="37A50181" w14:textId="478895DC" w:rsidR="00D77CEE" w:rsidRPr="00D77CEE" w:rsidRDefault="00D77CEE" w:rsidP="00D77CEE">
      <w:pPr>
        <w:pStyle w:val="CM55"/>
        <w:widowControl/>
        <w:numPr>
          <w:ilvl w:val="0"/>
          <w:numId w:val="51"/>
        </w:numPr>
        <w:spacing w:after="0"/>
        <w:rPr>
          <w:ins w:id="1164" w:author="RWS_1" w:date="2025-11-25T11:54:00Z"/>
          <w:rFonts w:eastAsia="Times New Roman"/>
          <w:sz w:val="22"/>
          <w:szCs w:val="22"/>
          <w:lang w:val="it-IT"/>
        </w:rPr>
      </w:pPr>
      <w:ins w:id="1165" w:author="RWS_1" w:date="2025-11-25T11:55:00Z">
        <w:r>
          <w:rPr>
            <w:rFonts w:eastAsia="Times New Roman"/>
            <w:sz w:val="22"/>
            <w:szCs w:val="22"/>
            <w:lang w:val="it-IT"/>
          </w:rPr>
          <w:t>eplerenoon;</w:t>
        </w:r>
      </w:ins>
    </w:p>
    <w:p w14:paraId="594558F1" w14:textId="035E0344" w:rsidR="00D77CEE" w:rsidRDefault="00D77CEE" w:rsidP="000F107F">
      <w:pPr>
        <w:pStyle w:val="CM55"/>
        <w:widowControl/>
        <w:numPr>
          <w:ilvl w:val="0"/>
          <w:numId w:val="51"/>
        </w:numPr>
        <w:spacing w:after="0"/>
        <w:rPr>
          <w:ins w:id="1166" w:author="RWS_1" w:date="2025-11-25T11:55:00Z"/>
          <w:rFonts w:eastAsia="Times New Roman"/>
          <w:sz w:val="22"/>
          <w:szCs w:val="22"/>
          <w:lang w:val="it-IT"/>
        </w:rPr>
      </w:pPr>
      <w:ins w:id="1167" w:author="RWS_1" w:date="2025-11-25T11:55:00Z">
        <w:r>
          <w:rPr>
            <w:rFonts w:eastAsia="Times New Roman"/>
            <w:sz w:val="22"/>
            <w:szCs w:val="22"/>
            <w:lang w:val="it-IT"/>
          </w:rPr>
          <w:t>voklosporiin;</w:t>
        </w:r>
      </w:ins>
    </w:p>
    <w:p w14:paraId="56D15C11" w14:textId="1888F5AB" w:rsidR="00E2610E" w:rsidRPr="000F107F" w:rsidRDefault="00E2610E" w:rsidP="000F107F">
      <w:pPr>
        <w:pStyle w:val="CM55"/>
        <w:widowControl/>
        <w:numPr>
          <w:ilvl w:val="0"/>
          <w:numId w:val="51"/>
        </w:numPr>
        <w:spacing w:after="0"/>
        <w:rPr>
          <w:rFonts w:eastAsia="Times New Roman"/>
          <w:sz w:val="22"/>
          <w:szCs w:val="22"/>
          <w:lang w:val="it-IT"/>
        </w:rPr>
      </w:pPr>
      <w:r w:rsidRPr="00054A58">
        <w:rPr>
          <w:rFonts w:eastAsia="Times New Roman"/>
          <w:sz w:val="22"/>
          <w:szCs w:val="22"/>
          <w:lang w:val="it-IT"/>
        </w:rPr>
        <w:t>v</w:t>
      </w:r>
      <w:r w:rsidRPr="000F107F">
        <w:rPr>
          <w:rFonts w:eastAsia="Times New Roman"/>
          <w:sz w:val="22"/>
          <w:szCs w:val="22"/>
          <w:lang w:val="it-IT"/>
        </w:rPr>
        <w:t>enetoklaks</w:t>
      </w:r>
      <w:r w:rsidR="00054A58" w:rsidRPr="00054A58">
        <w:rPr>
          <w:rFonts w:eastAsia="Times New Roman"/>
          <w:sz w:val="22"/>
          <w:szCs w:val="22"/>
          <w:lang w:val="it-IT"/>
        </w:rPr>
        <w:t xml:space="preserve">: </w:t>
      </w:r>
      <w:r w:rsidR="00054A58">
        <w:rPr>
          <w:rFonts w:eastAsia="Times New Roman"/>
          <w:sz w:val="22"/>
          <w:szCs w:val="22"/>
          <w:lang w:val="it-IT"/>
        </w:rPr>
        <w:t>k</w:t>
      </w:r>
      <w:r w:rsidRPr="000F107F">
        <w:rPr>
          <w:rFonts w:eastAsia="Times New Roman"/>
          <w:sz w:val="22"/>
          <w:szCs w:val="22"/>
          <w:lang w:val="it-IT"/>
        </w:rPr>
        <w:t>oosmanustamine venetoklaksi ravi alustamisel ja venetoklaksi annuse tiitrimisfaasis on vastunäidustatud.</w:t>
      </w:r>
    </w:p>
    <w:p w14:paraId="38C5D636" w14:textId="77777777" w:rsidR="00E2610E" w:rsidRDefault="00E2610E" w:rsidP="00E2610E">
      <w:pPr>
        <w:widowControl w:val="0"/>
        <w:tabs>
          <w:tab w:val="left" w:pos="567"/>
        </w:tabs>
        <w:rPr>
          <w:color w:val="000000"/>
          <w:sz w:val="22"/>
          <w:szCs w:val="22"/>
          <w:lang w:val="et-EE"/>
        </w:rPr>
      </w:pPr>
    </w:p>
    <w:p w14:paraId="18B7ADE3" w14:textId="00C428B6" w:rsidR="00E2610E" w:rsidRPr="00067836" w:rsidRDefault="00E2610E" w:rsidP="00E2610E">
      <w:pPr>
        <w:widowControl w:val="0"/>
        <w:tabs>
          <w:tab w:val="left" w:pos="567"/>
        </w:tabs>
        <w:rPr>
          <w:color w:val="000000"/>
          <w:sz w:val="22"/>
          <w:szCs w:val="22"/>
          <w:lang w:val="et-EE"/>
        </w:rPr>
      </w:pPr>
      <w:r w:rsidRPr="003E1D2F">
        <w:rPr>
          <w:color w:val="000000"/>
          <w:sz w:val="22"/>
          <w:szCs w:val="22"/>
          <w:lang w:val="et-EE"/>
        </w:rPr>
        <w:t xml:space="preserve">Vorikonasooli </w:t>
      </w:r>
      <w:r>
        <w:rPr>
          <w:color w:val="000000"/>
          <w:sz w:val="22"/>
          <w:szCs w:val="22"/>
          <w:lang w:val="et-EE"/>
        </w:rPr>
        <w:t>koos</w:t>
      </w:r>
      <w:r w:rsidRPr="003E1D2F">
        <w:rPr>
          <w:color w:val="000000"/>
          <w:sz w:val="22"/>
          <w:szCs w:val="22"/>
          <w:lang w:val="et-EE"/>
        </w:rPr>
        <w:t>manustami</w:t>
      </w:r>
      <w:r>
        <w:rPr>
          <w:color w:val="000000"/>
          <w:sz w:val="22"/>
          <w:szCs w:val="22"/>
          <w:lang w:val="et-EE"/>
        </w:rPr>
        <w:t>n</w:t>
      </w:r>
      <w:r w:rsidRPr="003E1D2F">
        <w:rPr>
          <w:color w:val="000000"/>
          <w:sz w:val="22"/>
          <w:szCs w:val="22"/>
          <w:lang w:val="et-EE"/>
        </w:rPr>
        <w:t xml:space="preserve">e </w:t>
      </w:r>
      <w:r w:rsidRPr="00067836">
        <w:rPr>
          <w:color w:val="000000"/>
          <w:sz w:val="22"/>
          <w:szCs w:val="22"/>
          <w:lang w:val="et-EE"/>
        </w:rPr>
        <w:t>on vastunäidustatud</w:t>
      </w:r>
      <w:r>
        <w:rPr>
          <w:color w:val="000000"/>
          <w:sz w:val="22"/>
          <w:szCs w:val="22"/>
          <w:lang w:val="et-EE"/>
        </w:rPr>
        <w:t xml:space="preserve"> ravimitega, </w:t>
      </w:r>
      <w:r w:rsidRPr="00067836">
        <w:rPr>
          <w:color w:val="000000"/>
          <w:sz w:val="22"/>
          <w:szCs w:val="22"/>
          <w:lang w:val="et-EE"/>
        </w:rPr>
        <w:t xml:space="preserve">mis indutseerivad CYP3A4 </w:t>
      </w:r>
      <w:r>
        <w:rPr>
          <w:color w:val="000000"/>
          <w:sz w:val="22"/>
          <w:szCs w:val="22"/>
          <w:lang w:val="et-EE"/>
        </w:rPr>
        <w:t>ja</w:t>
      </w:r>
      <w:r w:rsidRPr="00067836">
        <w:rPr>
          <w:color w:val="000000"/>
          <w:sz w:val="22"/>
          <w:szCs w:val="22"/>
          <w:lang w:val="et-EE"/>
        </w:rPr>
        <w:t xml:space="preserve"> oluliselt </w:t>
      </w:r>
      <w:r>
        <w:rPr>
          <w:color w:val="000000"/>
          <w:sz w:val="22"/>
          <w:szCs w:val="22"/>
          <w:lang w:val="et-EE"/>
        </w:rPr>
        <w:t xml:space="preserve">vähendavad vorikonasooli </w:t>
      </w:r>
      <w:r w:rsidRPr="00067836">
        <w:rPr>
          <w:color w:val="000000"/>
          <w:sz w:val="22"/>
          <w:szCs w:val="22"/>
          <w:lang w:val="et-EE"/>
        </w:rPr>
        <w:t>plasmakontsentratsiooni</w:t>
      </w:r>
      <w:r>
        <w:rPr>
          <w:color w:val="000000"/>
          <w:sz w:val="22"/>
          <w:szCs w:val="22"/>
          <w:lang w:val="et-EE"/>
        </w:rPr>
        <w:t>:</w:t>
      </w:r>
    </w:p>
    <w:p w14:paraId="001B010A" w14:textId="77777777" w:rsidR="00E2610E" w:rsidRPr="003E1D2F" w:rsidRDefault="00E2610E">
      <w:pPr>
        <w:pStyle w:val="EndnoteText"/>
        <w:keepNext/>
        <w:widowControl w:val="0"/>
        <w:rPr>
          <w:color w:val="000000"/>
          <w:lang w:val="et-EE"/>
        </w:rPr>
        <w:pPrChange w:id="1168" w:author="RR_5" w:date="2025-12-02T11:42:00Z">
          <w:pPr>
            <w:pStyle w:val="EndnoteText"/>
            <w:widowControl w:val="0"/>
          </w:pPr>
        </w:pPrChange>
      </w:pPr>
    </w:p>
    <w:p w14:paraId="27037CA1" w14:textId="44689BBE" w:rsidR="00E2610E" w:rsidRPr="00C06338" w:rsidRDefault="00054A58" w:rsidP="000F107F">
      <w:pPr>
        <w:pStyle w:val="CM55"/>
        <w:widowControl/>
        <w:numPr>
          <w:ilvl w:val="0"/>
          <w:numId w:val="51"/>
        </w:numPr>
        <w:spacing w:after="0"/>
        <w:rPr>
          <w:rFonts w:eastAsia="Times New Roman"/>
          <w:szCs w:val="22"/>
          <w:lang w:val="it-IT"/>
        </w:rPr>
      </w:pPr>
      <w:r>
        <w:rPr>
          <w:rFonts w:eastAsia="Times New Roman"/>
          <w:sz w:val="22"/>
          <w:szCs w:val="22"/>
          <w:lang w:val="it-IT"/>
        </w:rPr>
        <w:t>k</w:t>
      </w:r>
      <w:r w:rsidR="00E2610E" w:rsidRPr="000F107F">
        <w:rPr>
          <w:rFonts w:eastAsia="Times New Roman"/>
          <w:sz w:val="22"/>
          <w:szCs w:val="22"/>
          <w:lang w:val="it-IT"/>
        </w:rPr>
        <w:t>oosmanustamine rifampitsiini, karbamasepiini ja pikatoimeliste barbituraatidega</w:t>
      </w:r>
      <w:r w:rsidR="00E2610E">
        <w:rPr>
          <w:rFonts w:eastAsia="Times New Roman"/>
          <w:sz w:val="22"/>
          <w:szCs w:val="22"/>
          <w:lang w:val="it-IT"/>
        </w:rPr>
        <w:t>,</w:t>
      </w:r>
      <w:r w:rsidR="00E2610E" w:rsidRPr="000F107F">
        <w:rPr>
          <w:rFonts w:eastAsia="Times New Roman"/>
          <w:sz w:val="22"/>
          <w:szCs w:val="22"/>
          <w:lang w:val="it-IT"/>
        </w:rPr>
        <w:t xml:space="preserve"> sh fenobarbitaali ja naistepunaga (vt lõik 4.5).</w:t>
      </w:r>
    </w:p>
    <w:p w14:paraId="4BD0F578" w14:textId="77777777" w:rsidR="00E2610E" w:rsidRPr="000F107F" w:rsidRDefault="00E2610E" w:rsidP="000F107F">
      <w:pPr>
        <w:pStyle w:val="ListParagraph"/>
        <w:widowControl w:val="0"/>
        <w:tabs>
          <w:tab w:val="left" w:pos="567"/>
        </w:tabs>
        <w:ind w:left="0"/>
        <w:rPr>
          <w:color w:val="000000"/>
          <w:lang w:val="et-EE"/>
        </w:rPr>
      </w:pPr>
    </w:p>
    <w:p w14:paraId="2A65E1AC" w14:textId="53F294D9" w:rsidR="00E2610E" w:rsidRPr="00C06338" w:rsidRDefault="00F47DFA" w:rsidP="000F107F">
      <w:pPr>
        <w:pStyle w:val="CM55"/>
        <w:widowControl/>
        <w:numPr>
          <w:ilvl w:val="0"/>
          <w:numId w:val="51"/>
        </w:numPr>
        <w:spacing w:after="0"/>
        <w:rPr>
          <w:rFonts w:eastAsia="Times New Roman"/>
          <w:szCs w:val="22"/>
          <w:lang w:val="it-IT"/>
        </w:rPr>
      </w:pPr>
      <w:r>
        <w:rPr>
          <w:rFonts w:eastAsia="Times New Roman"/>
          <w:sz w:val="22"/>
          <w:szCs w:val="22"/>
          <w:lang w:val="it-IT"/>
        </w:rPr>
        <w:t>e</w:t>
      </w:r>
      <w:r w:rsidR="00E2610E" w:rsidRPr="000F107F">
        <w:rPr>
          <w:rFonts w:eastAsia="Times New Roman"/>
          <w:sz w:val="22"/>
          <w:szCs w:val="22"/>
          <w:lang w:val="it-IT"/>
        </w:rPr>
        <w:t>favirens:</w:t>
      </w:r>
    </w:p>
    <w:p w14:paraId="142CE8A1" w14:textId="5F03806C" w:rsidR="00E2610E" w:rsidRPr="000F107F" w:rsidRDefault="00054A58" w:rsidP="000F107F">
      <w:pPr>
        <w:pStyle w:val="CM55"/>
        <w:widowControl/>
        <w:spacing w:after="0"/>
        <w:ind w:left="720"/>
        <w:rPr>
          <w:rFonts w:eastAsia="Times New Roman"/>
          <w:sz w:val="22"/>
          <w:szCs w:val="22"/>
          <w:lang w:val="it-IT"/>
        </w:rPr>
      </w:pPr>
      <w:r>
        <w:rPr>
          <w:rFonts w:eastAsia="Times New Roman"/>
          <w:sz w:val="22"/>
          <w:szCs w:val="22"/>
          <w:lang w:val="it-IT"/>
        </w:rPr>
        <w:t>v</w:t>
      </w:r>
      <w:r w:rsidR="00E2610E" w:rsidRPr="000F107F">
        <w:rPr>
          <w:rFonts w:eastAsia="Times New Roman"/>
          <w:sz w:val="22"/>
          <w:szCs w:val="22"/>
          <w:lang w:val="it-IT"/>
        </w:rPr>
        <w:t xml:space="preserve">orikonasooli standardannuse koosmanustamine efavirensi annusega 400 mg </w:t>
      </w:r>
      <w:r w:rsidR="00E2610E">
        <w:rPr>
          <w:rFonts w:eastAsia="Times New Roman"/>
          <w:sz w:val="22"/>
          <w:szCs w:val="22"/>
          <w:lang w:val="it-IT"/>
        </w:rPr>
        <w:t xml:space="preserve">üks </w:t>
      </w:r>
      <w:r w:rsidR="00E2610E" w:rsidRPr="000F107F">
        <w:rPr>
          <w:rFonts w:eastAsia="Times New Roman"/>
          <w:sz w:val="22"/>
          <w:szCs w:val="22"/>
          <w:lang w:val="it-IT"/>
        </w:rPr>
        <w:t>kord ööpäevas või suurema annusega on vastunäidustatud (vt lõik 4.5). Lisainformatsioon</w:t>
      </w:r>
      <w:r w:rsidR="00E2610E">
        <w:rPr>
          <w:rFonts w:eastAsia="Times New Roman"/>
          <w:sz w:val="22"/>
          <w:szCs w:val="22"/>
          <w:lang w:val="it-IT"/>
        </w:rPr>
        <w:t>i</w:t>
      </w:r>
      <w:r w:rsidR="00E2610E" w:rsidRPr="000F107F">
        <w:rPr>
          <w:rFonts w:eastAsia="Times New Roman"/>
          <w:sz w:val="22"/>
          <w:szCs w:val="22"/>
          <w:lang w:val="it-IT"/>
        </w:rPr>
        <w:t xml:space="preserve"> vorikonasooli ja efavirensi väiksemate annuste koosmanustamise kohta vt lõik 4.4.</w:t>
      </w:r>
    </w:p>
    <w:p w14:paraId="19E52230" w14:textId="77777777" w:rsidR="00E2610E" w:rsidRPr="003E1D2F" w:rsidRDefault="00E2610E" w:rsidP="00E2610E">
      <w:pPr>
        <w:pStyle w:val="EndnoteText"/>
        <w:rPr>
          <w:color w:val="000000"/>
          <w:lang w:val="et-EE"/>
        </w:rPr>
      </w:pPr>
    </w:p>
    <w:p w14:paraId="065D39AC" w14:textId="05B2AA4D" w:rsidR="00E2610E" w:rsidRPr="00C06338" w:rsidRDefault="00054A58" w:rsidP="000F107F">
      <w:pPr>
        <w:pStyle w:val="CM55"/>
        <w:widowControl/>
        <w:numPr>
          <w:ilvl w:val="0"/>
          <w:numId w:val="51"/>
        </w:numPr>
        <w:spacing w:after="0"/>
        <w:rPr>
          <w:rFonts w:eastAsia="Times New Roman"/>
          <w:szCs w:val="22"/>
          <w:lang w:val="it-IT"/>
        </w:rPr>
      </w:pPr>
      <w:r>
        <w:rPr>
          <w:rFonts w:eastAsia="Times New Roman"/>
          <w:sz w:val="22"/>
          <w:szCs w:val="22"/>
          <w:lang w:val="it-IT"/>
        </w:rPr>
        <w:t>r</w:t>
      </w:r>
      <w:r w:rsidR="00E2610E" w:rsidRPr="000F107F">
        <w:rPr>
          <w:rFonts w:eastAsia="Times New Roman"/>
          <w:sz w:val="22"/>
          <w:szCs w:val="22"/>
          <w:lang w:val="it-IT"/>
        </w:rPr>
        <w:t>itonaviir:</w:t>
      </w:r>
    </w:p>
    <w:p w14:paraId="07D2C042" w14:textId="61EC31C5" w:rsidR="00E2610E" w:rsidRPr="000F107F" w:rsidRDefault="00054A58" w:rsidP="000F107F">
      <w:pPr>
        <w:pStyle w:val="CM55"/>
        <w:widowControl/>
        <w:spacing w:after="0"/>
        <w:ind w:left="720"/>
        <w:rPr>
          <w:rFonts w:eastAsia="Times New Roman"/>
          <w:sz w:val="22"/>
          <w:szCs w:val="22"/>
          <w:lang w:val="it-IT"/>
        </w:rPr>
      </w:pPr>
      <w:r>
        <w:rPr>
          <w:rFonts w:eastAsia="Times New Roman"/>
          <w:sz w:val="22"/>
          <w:szCs w:val="22"/>
          <w:lang w:val="it-IT"/>
        </w:rPr>
        <w:t>k</w:t>
      </w:r>
      <w:r w:rsidR="00E2610E" w:rsidRPr="000F107F">
        <w:rPr>
          <w:rFonts w:eastAsia="Times New Roman"/>
          <w:sz w:val="22"/>
          <w:szCs w:val="22"/>
          <w:lang w:val="it-IT"/>
        </w:rPr>
        <w:t>oosmanustamine suure annuse ritonaviiriga (400 mg ja üle selle kaks korda ööpäevas) on vastunäidustatud</w:t>
      </w:r>
      <w:r>
        <w:rPr>
          <w:rFonts w:eastAsia="Times New Roman"/>
          <w:sz w:val="22"/>
          <w:szCs w:val="22"/>
          <w:lang w:val="it-IT"/>
        </w:rPr>
        <w:t xml:space="preserve"> </w:t>
      </w:r>
      <w:r w:rsidRPr="0086023B">
        <w:rPr>
          <w:rFonts w:eastAsia="Times New Roman"/>
          <w:sz w:val="22"/>
          <w:szCs w:val="22"/>
          <w:lang w:val="it-IT"/>
        </w:rPr>
        <w:t>(vt lõik 4.5)</w:t>
      </w:r>
      <w:r w:rsidR="00E2610E" w:rsidRPr="000F107F">
        <w:rPr>
          <w:rFonts w:eastAsia="Times New Roman"/>
          <w:sz w:val="22"/>
          <w:szCs w:val="22"/>
          <w:lang w:val="it-IT"/>
        </w:rPr>
        <w:t>. Lisainformatsioon</w:t>
      </w:r>
      <w:r w:rsidR="00E2610E">
        <w:rPr>
          <w:rFonts w:eastAsia="Times New Roman"/>
          <w:sz w:val="22"/>
          <w:szCs w:val="22"/>
          <w:lang w:val="it-IT"/>
        </w:rPr>
        <w:t>i</w:t>
      </w:r>
      <w:r w:rsidR="00E2610E" w:rsidRPr="000F107F">
        <w:rPr>
          <w:rFonts w:eastAsia="Times New Roman"/>
          <w:sz w:val="22"/>
          <w:szCs w:val="22"/>
          <w:lang w:val="it-IT"/>
        </w:rPr>
        <w:t xml:space="preserve"> ritonaviiri väiksemate annuste koosmanustamise kohta vt lõik 4.4.</w:t>
      </w:r>
    </w:p>
    <w:p w14:paraId="3CD37ED2" w14:textId="77777777" w:rsidR="009B39A1" w:rsidRPr="003E1D2F" w:rsidRDefault="009B39A1">
      <w:pPr>
        <w:tabs>
          <w:tab w:val="left" w:pos="567"/>
        </w:tabs>
        <w:outlineLvl w:val="0"/>
        <w:rPr>
          <w:color w:val="000000"/>
          <w:sz w:val="22"/>
          <w:lang w:val="et-EE"/>
        </w:rPr>
      </w:pPr>
    </w:p>
    <w:p w14:paraId="18B520D3" w14:textId="77777777" w:rsidR="009B39A1" w:rsidRPr="003E1D2F" w:rsidRDefault="009B39A1">
      <w:pPr>
        <w:keepNext/>
        <w:tabs>
          <w:tab w:val="left" w:pos="567"/>
        </w:tabs>
        <w:outlineLvl w:val="0"/>
        <w:rPr>
          <w:color w:val="000000"/>
          <w:sz w:val="22"/>
          <w:lang w:val="et-EE"/>
        </w:rPr>
        <w:pPrChange w:id="1169" w:author="RR_5" w:date="2025-12-02T11:42:00Z">
          <w:pPr>
            <w:tabs>
              <w:tab w:val="left" w:pos="567"/>
            </w:tabs>
            <w:outlineLvl w:val="0"/>
          </w:pPr>
        </w:pPrChange>
      </w:pPr>
      <w:r w:rsidRPr="003E1D2F">
        <w:rPr>
          <w:b/>
          <w:color w:val="000000"/>
          <w:sz w:val="22"/>
          <w:lang w:val="et-EE"/>
        </w:rPr>
        <w:t>4.4</w:t>
      </w:r>
      <w:r w:rsidRPr="003E1D2F">
        <w:rPr>
          <w:b/>
          <w:color w:val="000000"/>
          <w:sz w:val="22"/>
          <w:lang w:val="et-EE"/>
        </w:rPr>
        <w:tab/>
        <w:t>Erihoiatused ja ettevaatusabinõud kasutamisel</w:t>
      </w:r>
    </w:p>
    <w:p w14:paraId="77B8ECA8" w14:textId="77777777" w:rsidR="009B39A1" w:rsidRPr="003E1D2F" w:rsidRDefault="009B39A1">
      <w:pPr>
        <w:keepNext/>
        <w:tabs>
          <w:tab w:val="left" w:pos="567"/>
        </w:tabs>
        <w:rPr>
          <w:color w:val="000000"/>
          <w:sz w:val="22"/>
          <w:lang w:val="et-EE"/>
        </w:rPr>
        <w:pPrChange w:id="1170" w:author="RR_5" w:date="2025-12-02T11:42:00Z">
          <w:pPr>
            <w:tabs>
              <w:tab w:val="left" w:pos="567"/>
            </w:tabs>
          </w:pPr>
        </w:pPrChange>
      </w:pPr>
    </w:p>
    <w:p w14:paraId="0C5BD71B" w14:textId="77777777" w:rsidR="009B39A1" w:rsidRPr="003E1D2F" w:rsidRDefault="009B39A1">
      <w:pPr>
        <w:keepNext/>
        <w:tabs>
          <w:tab w:val="left" w:pos="567"/>
        </w:tabs>
        <w:rPr>
          <w:color w:val="000000"/>
          <w:sz w:val="22"/>
          <w:lang w:val="et-EE"/>
        </w:rPr>
        <w:pPrChange w:id="1171" w:author="RR_5" w:date="2025-12-02T11:42:00Z">
          <w:pPr>
            <w:tabs>
              <w:tab w:val="left" w:pos="567"/>
            </w:tabs>
          </w:pPr>
        </w:pPrChange>
      </w:pPr>
      <w:r w:rsidRPr="003E1D2F">
        <w:rPr>
          <w:color w:val="000000"/>
          <w:sz w:val="22"/>
          <w:u w:val="single"/>
          <w:lang w:val="et-EE"/>
        </w:rPr>
        <w:t>Ülitundlikkus</w:t>
      </w:r>
    </w:p>
    <w:p w14:paraId="3A57D3D7" w14:textId="77777777" w:rsidR="009B39A1" w:rsidRPr="003E1D2F" w:rsidRDefault="009B39A1">
      <w:pPr>
        <w:tabs>
          <w:tab w:val="left" w:pos="567"/>
        </w:tabs>
        <w:rPr>
          <w:color w:val="000000"/>
          <w:sz w:val="22"/>
          <w:lang w:val="et-EE"/>
        </w:rPr>
      </w:pPr>
      <w:r w:rsidRPr="003E1D2F">
        <w:rPr>
          <w:caps/>
          <w:color w:val="000000"/>
          <w:sz w:val="22"/>
          <w:lang w:val="et-EE"/>
        </w:rPr>
        <w:t>Vfend</w:t>
      </w:r>
      <w:r w:rsidR="00061342" w:rsidRPr="003E1D2F">
        <w:rPr>
          <w:caps/>
          <w:color w:val="000000"/>
          <w:sz w:val="22"/>
          <w:lang w:val="et-EE"/>
        </w:rPr>
        <w:t>’</w:t>
      </w:r>
      <w:r w:rsidRPr="003E1D2F">
        <w:rPr>
          <w:color w:val="000000"/>
          <w:sz w:val="22"/>
          <w:lang w:val="et-EE"/>
        </w:rPr>
        <w:t>i väljakirjutamisse patsientidele, kellel on teada ülitundlikkus teiste asoolrühma seentevastaste preparaatide suhtes, tuleb suhtuda ettevaatusega (vt lõik</w:t>
      </w:r>
      <w:r w:rsidR="0063259E" w:rsidRPr="003E1D2F">
        <w:rPr>
          <w:color w:val="000000"/>
          <w:sz w:val="22"/>
          <w:lang w:val="et-EE"/>
        </w:rPr>
        <w:t> </w:t>
      </w:r>
      <w:r w:rsidRPr="003E1D2F">
        <w:rPr>
          <w:color w:val="000000"/>
          <w:sz w:val="22"/>
          <w:lang w:val="et-EE"/>
        </w:rPr>
        <w:t>4.8).</w:t>
      </w:r>
    </w:p>
    <w:p w14:paraId="5666BF50" w14:textId="77777777" w:rsidR="009B39A1" w:rsidRPr="003E1D2F" w:rsidRDefault="009B39A1">
      <w:pPr>
        <w:tabs>
          <w:tab w:val="left" w:pos="567"/>
        </w:tabs>
        <w:rPr>
          <w:color w:val="000000"/>
          <w:sz w:val="22"/>
          <w:lang w:val="et-EE"/>
        </w:rPr>
      </w:pPr>
    </w:p>
    <w:p w14:paraId="3EC64298" w14:textId="77777777" w:rsidR="004138A2" w:rsidRPr="003E1D2F" w:rsidRDefault="004138A2">
      <w:pPr>
        <w:keepNext/>
        <w:tabs>
          <w:tab w:val="left" w:pos="567"/>
        </w:tabs>
        <w:outlineLvl w:val="0"/>
        <w:rPr>
          <w:color w:val="000000"/>
          <w:sz w:val="22"/>
          <w:lang w:val="et-EE"/>
        </w:rPr>
        <w:pPrChange w:id="1172" w:author="RR_5" w:date="2025-12-02T11:42:00Z">
          <w:pPr>
            <w:tabs>
              <w:tab w:val="left" w:pos="567"/>
            </w:tabs>
            <w:outlineLvl w:val="0"/>
          </w:pPr>
        </w:pPrChange>
      </w:pPr>
      <w:r w:rsidRPr="003E1D2F">
        <w:rPr>
          <w:color w:val="000000"/>
          <w:sz w:val="22"/>
          <w:u w:val="single"/>
          <w:lang w:val="et-EE"/>
        </w:rPr>
        <w:t>Kardiovaskulaarsed häired</w:t>
      </w:r>
    </w:p>
    <w:p w14:paraId="56F59596" w14:textId="77777777" w:rsidR="009B39A1" w:rsidRPr="003E1D2F" w:rsidRDefault="009B39A1">
      <w:pPr>
        <w:tabs>
          <w:tab w:val="left" w:pos="567"/>
        </w:tabs>
        <w:rPr>
          <w:color w:val="000000"/>
          <w:sz w:val="22"/>
          <w:lang w:val="et-EE"/>
        </w:rPr>
      </w:pPr>
      <w:r w:rsidRPr="003E1D2F">
        <w:rPr>
          <w:color w:val="000000"/>
          <w:sz w:val="22"/>
          <w:lang w:val="et-EE"/>
        </w:rPr>
        <w:t xml:space="preserve">Vorikonasooli kasutamist on seostatud </w:t>
      </w:r>
      <w:r w:rsidR="004A2EA7" w:rsidRPr="003E1D2F">
        <w:rPr>
          <w:color w:val="000000"/>
          <w:sz w:val="22"/>
          <w:lang w:val="et-EE"/>
        </w:rPr>
        <w:t>QTc-intervall</w:t>
      </w:r>
      <w:r w:rsidRPr="003E1D2F">
        <w:rPr>
          <w:color w:val="000000"/>
          <w:sz w:val="22"/>
          <w:lang w:val="et-EE"/>
        </w:rPr>
        <w:t xml:space="preserve">i pikenemisega. Harvadel juhtudel on täheldatud </w:t>
      </w:r>
      <w:r w:rsidRPr="003E1D2F">
        <w:rPr>
          <w:i/>
          <w:color w:val="000000"/>
          <w:sz w:val="22"/>
          <w:lang w:val="et-EE"/>
        </w:rPr>
        <w:t>torsade de pointes</w:t>
      </w:r>
      <w:r w:rsidRPr="003E1D2F">
        <w:rPr>
          <w:color w:val="000000"/>
          <w:sz w:val="22"/>
          <w:lang w:val="et-EE"/>
        </w:rPr>
        <w:t>’i tüüpi arütmiat vorikonasooliga ravitavatel patsientidel, kellel esinesid anamneesis riskitegurid nagu kardiotoksiline kemoteraapia, kardiomüopaatia, hüpokaleemia ning samaaegselt teiste ravimite tarvitamine, mis võisid kõrvaltoime tekkimisele kaasa aidata. Vorikonasooli tuleb ettevaatlikult manustada patsientidele, kellel esinevad potentsiaalselt arütmiaeelsed seisundid:</w:t>
      </w:r>
    </w:p>
    <w:p w14:paraId="26788990" w14:textId="77777777" w:rsidR="009B39A1" w:rsidRPr="003E1D2F" w:rsidRDefault="009B39A1">
      <w:pPr>
        <w:keepNext/>
        <w:tabs>
          <w:tab w:val="left" w:pos="567"/>
        </w:tabs>
        <w:rPr>
          <w:color w:val="000000"/>
          <w:sz w:val="22"/>
          <w:lang w:val="et-EE"/>
        </w:rPr>
        <w:pPrChange w:id="1173" w:author="RR_5" w:date="2025-12-02T11:43:00Z">
          <w:pPr>
            <w:tabs>
              <w:tab w:val="left" w:pos="567"/>
            </w:tabs>
          </w:pPr>
        </w:pPrChange>
      </w:pPr>
    </w:p>
    <w:p w14:paraId="79422CA1" w14:textId="77777777" w:rsidR="009B39A1" w:rsidRPr="003E1D2F" w:rsidRDefault="009B39A1" w:rsidP="00BA2123">
      <w:pPr>
        <w:numPr>
          <w:ilvl w:val="0"/>
          <w:numId w:val="3"/>
        </w:numPr>
        <w:tabs>
          <w:tab w:val="clear" w:pos="360"/>
          <w:tab w:val="num" w:pos="567"/>
        </w:tabs>
        <w:ind w:left="567" w:hanging="567"/>
        <w:rPr>
          <w:color w:val="000000"/>
          <w:sz w:val="22"/>
          <w:lang w:val="et-EE"/>
        </w:rPr>
      </w:pPr>
      <w:r w:rsidRPr="003E1D2F">
        <w:rPr>
          <w:color w:val="000000"/>
          <w:sz w:val="22"/>
          <w:lang w:val="et-EE"/>
        </w:rPr>
        <w:t xml:space="preserve">kaasasündinud või omandatud </w:t>
      </w:r>
      <w:r w:rsidR="004A2EA7" w:rsidRPr="003E1D2F">
        <w:rPr>
          <w:color w:val="000000"/>
          <w:sz w:val="22"/>
          <w:lang w:val="et-EE"/>
        </w:rPr>
        <w:t>QTc-intervall</w:t>
      </w:r>
      <w:r w:rsidRPr="003E1D2F">
        <w:rPr>
          <w:color w:val="000000"/>
          <w:sz w:val="22"/>
          <w:lang w:val="et-EE"/>
        </w:rPr>
        <w:t>i pikenemine</w:t>
      </w:r>
    </w:p>
    <w:p w14:paraId="7AB71C17" w14:textId="77777777" w:rsidR="009B39A1" w:rsidRPr="003E1D2F" w:rsidRDefault="009B39A1" w:rsidP="00BA2123">
      <w:pPr>
        <w:numPr>
          <w:ilvl w:val="0"/>
          <w:numId w:val="3"/>
        </w:numPr>
        <w:tabs>
          <w:tab w:val="clear" w:pos="360"/>
          <w:tab w:val="num" w:pos="567"/>
        </w:tabs>
        <w:ind w:left="567" w:hanging="567"/>
        <w:rPr>
          <w:color w:val="000000"/>
          <w:sz w:val="22"/>
          <w:lang w:val="et-EE"/>
        </w:rPr>
      </w:pPr>
      <w:r w:rsidRPr="003E1D2F">
        <w:rPr>
          <w:color w:val="000000"/>
          <w:sz w:val="22"/>
          <w:lang w:val="et-EE"/>
        </w:rPr>
        <w:t>kardiomüopaatia, eriti südamepuudulikkuse korral</w:t>
      </w:r>
    </w:p>
    <w:p w14:paraId="5DBD8515" w14:textId="77777777" w:rsidR="009B39A1" w:rsidRPr="003E1D2F" w:rsidRDefault="009B39A1" w:rsidP="00BA2123">
      <w:pPr>
        <w:numPr>
          <w:ilvl w:val="0"/>
          <w:numId w:val="3"/>
        </w:numPr>
        <w:tabs>
          <w:tab w:val="clear" w:pos="360"/>
          <w:tab w:val="num" w:pos="567"/>
        </w:tabs>
        <w:ind w:left="567" w:hanging="567"/>
        <w:rPr>
          <w:color w:val="000000"/>
          <w:sz w:val="22"/>
          <w:lang w:val="et-EE"/>
        </w:rPr>
      </w:pPr>
      <w:r w:rsidRPr="003E1D2F">
        <w:rPr>
          <w:color w:val="000000"/>
          <w:sz w:val="22"/>
          <w:lang w:val="et-EE"/>
        </w:rPr>
        <w:t>siinusbradükardia</w:t>
      </w:r>
    </w:p>
    <w:p w14:paraId="4AA751AB" w14:textId="77777777" w:rsidR="009B39A1" w:rsidRPr="003E1D2F" w:rsidRDefault="009B39A1" w:rsidP="00BA2123">
      <w:pPr>
        <w:numPr>
          <w:ilvl w:val="0"/>
          <w:numId w:val="3"/>
        </w:numPr>
        <w:tabs>
          <w:tab w:val="clear" w:pos="360"/>
          <w:tab w:val="num" w:pos="567"/>
        </w:tabs>
        <w:ind w:left="567" w:hanging="567"/>
        <w:rPr>
          <w:color w:val="000000"/>
          <w:sz w:val="22"/>
          <w:lang w:val="et-EE"/>
        </w:rPr>
      </w:pPr>
      <w:r w:rsidRPr="003E1D2F">
        <w:rPr>
          <w:color w:val="000000"/>
          <w:sz w:val="22"/>
          <w:lang w:val="et-EE"/>
        </w:rPr>
        <w:t>sümptomaatilised arütmiad</w:t>
      </w:r>
    </w:p>
    <w:p w14:paraId="0FF4DB33" w14:textId="77777777" w:rsidR="009B39A1" w:rsidRPr="003E1D2F" w:rsidRDefault="009B39A1" w:rsidP="00BA2123">
      <w:pPr>
        <w:numPr>
          <w:ilvl w:val="0"/>
          <w:numId w:val="3"/>
        </w:numPr>
        <w:tabs>
          <w:tab w:val="clear" w:pos="360"/>
          <w:tab w:val="num" w:pos="567"/>
        </w:tabs>
        <w:ind w:left="567" w:hanging="567"/>
        <w:rPr>
          <w:color w:val="000000"/>
          <w:sz w:val="22"/>
          <w:lang w:val="et-EE"/>
        </w:rPr>
      </w:pPr>
      <w:r w:rsidRPr="003E1D2F">
        <w:rPr>
          <w:color w:val="000000"/>
          <w:sz w:val="22"/>
          <w:lang w:val="et-EE"/>
        </w:rPr>
        <w:t xml:space="preserve">samaaegne </w:t>
      </w:r>
      <w:r w:rsidRPr="003E1D2F">
        <w:rPr>
          <w:color w:val="000000"/>
          <w:sz w:val="22"/>
          <w:szCs w:val="22"/>
          <w:lang w:val="et-EE"/>
        </w:rPr>
        <w:t xml:space="preserve">teadaolevalt </w:t>
      </w:r>
      <w:r w:rsidR="004A2EA7" w:rsidRPr="003E1D2F">
        <w:rPr>
          <w:color w:val="000000"/>
          <w:sz w:val="22"/>
          <w:szCs w:val="22"/>
          <w:lang w:val="et-EE"/>
        </w:rPr>
        <w:t>QTc-intervall</w:t>
      </w:r>
      <w:r w:rsidRPr="003E1D2F">
        <w:rPr>
          <w:color w:val="000000"/>
          <w:sz w:val="22"/>
          <w:szCs w:val="22"/>
          <w:lang w:val="et-EE"/>
        </w:rPr>
        <w:t xml:space="preserve">i pikendavate </w:t>
      </w:r>
      <w:r w:rsidRPr="003E1D2F">
        <w:rPr>
          <w:color w:val="000000"/>
          <w:sz w:val="22"/>
          <w:lang w:val="et-EE"/>
        </w:rPr>
        <w:t>ravimite kasutamine. Enne vorikonasoolravi ja ravi ajal tuleb jälgida ja vajadusel korrigeerida elektrolüütide häired nagu hüpokaleemia, hüpomagneseemia ja hüpokaltseemia (vt lõik</w:t>
      </w:r>
      <w:r w:rsidR="0063259E" w:rsidRPr="003E1D2F">
        <w:rPr>
          <w:color w:val="000000"/>
          <w:sz w:val="22"/>
          <w:lang w:val="et-EE"/>
        </w:rPr>
        <w:t> </w:t>
      </w:r>
      <w:r w:rsidRPr="003E1D2F">
        <w:rPr>
          <w:color w:val="000000"/>
          <w:sz w:val="22"/>
          <w:lang w:val="et-EE"/>
        </w:rPr>
        <w:t xml:space="preserve">4.2). Tervetel vabatahtlikel tehtud uuringus, kus uuriti ühekordsete, rohkem kui 4 korda tavalist annust ületavate vorikonasooli annuste mõju </w:t>
      </w:r>
      <w:r w:rsidR="004A2EA7" w:rsidRPr="003E1D2F">
        <w:rPr>
          <w:color w:val="000000"/>
          <w:sz w:val="22"/>
          <w:lang w:val="et-EE"/>
        </w:rPr>
        <w:t>QTc-intervall</w:t>
      </w:r>
      <w:r w:rsidRPr="003E1D2F">
        <w:rPr>
          <w:color w:val="000000"/>
          <w:sz w:val="22"/>
          <w:lang w:val="et-EE"/>
        </w:rPr>
        <w:t>ile, ei pikenenud intervall mitte ühelgi uuritaval üle potentsiaalselt kliiniliselt olulise (500</w:t>
      </w:r>
      <w:r w:rsidR="00D61A81" w:rsidRPr="003E1D2F">
        <w:rPr>
          <w:color w:val="000000"/>
          <w:sz w:val="22"/>
          <w:lang w:val="et-EE"/>
        </w:rPr>
        <w:t> </w:t>
      </w:r>
      <w:r w:rsidRPr="003E1D2F">
        <w:rPr>
          <w:color w:val="000000"/>
          <w:sz w:val="22"/>
          <w:lang w:val="et-EE"/>
        </w:rPr>
        <w:t>msek) läve (vt lõik</w:t>
      </w:r>
      <w:r w:rsidR="0063259E" w:rsidRPr="003E1D2F">
        <w:rPr>
          <w:color w:val="000000"/>
          <w:sz w:val="22"/>
          <w:lang w:val="et-EE"/>
        </w:rPr>
        <w:t> </w:t>
      </w:r>
      <w:r w:rsidRPr="003E1D2F">
        <w:rPr>
          <w:color w:val="000000"/>
          <w:sz w:val="22"/>
          <w:lang w:val="et-EE"/>
        </w:rPr>
        <w:t>5.1).</w:t>
      </w:r>
    </w:p>
    <w:p w14:paraId="3F89F158" w14:textId="77777777" w:rsidR="009B39A1" w:rsidRPr="003E1D2F" w:rsidRDefault="009B39A1">
      <w:pPr>
        <w:pStyle w:val="EndnoteText"/>
        <w:rPr>
          <w:color w:val="000000"/>
          <w:lang w:val="et-EE"/>
        </w:rPr>
      </w:pPr>
    </w:p>
    <w:p w14:paraId="29FC9131" w14:textId="77777777" w:rsidR="009B39A1" w:rsidRPr="003E1D2F" w:rsidRDefault="009B39A1" w:rsidP="00666865">
      <w:pPr>
        <w:keepNext/>
        <w:tabs>
          <w:tab w:val="left" w:pos="567"/>
        </w:tabs>
        <w:rPr>
          <w:color w:val="000000"/>
          <w:sz w:val="22"/>
          <w:u w:val="single"/>
          <w:lang w:val="et-EE"/>
        </w:rPr>
      </w:pPr>
      <w:r w:rsidRPr="003E1D2F">
        <w:rPr>
          <w:color w:val="000000"/>
          <w:sz w:val="22"/>
          <w:u w:val="single"/>
          <w:lang w:val="et-EE"/>
        </w:rPr>
        <w:t>Hepatotoksilisus</w:t>
      </w:r>
    </w:p>
    <w:p w14:paraId="595ABE92" w14:textId="77777777" w:rsidR="009B39A1" w:rsidRPr="003E1D2F" w:rsidRDefault="009B39A1">
      <w:pPr>
        <w:tabs>
          <w:tab w:val="left" w:pos="567"/>
        </w:tabs>
        <w:rPr>
          <w:color w:val="000000"/>
          <w:sz w:val="22"/>
          <w:lang w:val="et-EE"/>
        </w:rPr>
      </w:pPr>
      <w:r w:rsidRPr="003E1D2F">
        <w:rPr>
          <w:color w:val="000000"/>
          <w:sz w:val="22"/>
          <w:lang w:val="et-EE"/>
        </w:rPr>
        <w:t>Kliinilistes uuringutes on vorikonasooli kasutamisel täheldatud tõsist maksakahjustust (sealhulgas kliiniliselt väljendunud hepatiiti, kolestaasi ja fulminantse kuluga maksapuudulikkust, millega on kaasnenud surmajuhtumeid). Seda eelkõige patsientidel, kellel on olnud tegemist tõsiste põhihaigustega (eelkõige pahaloomuliste hematoloogiliste haigustega). Mööduva iseloomuga maksakahjustust, mille kliiniliseks väljenduseks on olnud hepatiit ja ikterus, on täheldatud ka patsientidel, kellel muud identifitseeritavad riskifaktorid puudusid. Maksatalitluse häired on tavaliselt olnud mööduva iseloomuga, taandarenedes ravi katkestamisel (vt lõik</w:t>
      </w:r>
      <w:r w:rsidR="0063259E" w:rsidRPr="003E1D2F">
        <w:rPr>
          <w:color w:val="000000"/>
          <w:sz w:val="22"/>
          <w:lang w:val="et-EE"/>
        </w:rPr>
        <w:t> </w:t>
      </w:r>
      <w:r w:rsidRPr="003E1D2F">
        <w:rPr>
          <w:color w:val="000000"/>
          <w:sz w:val="22"/>
          <w:lang w:val="et-EE"/>
        </w:rPr>
        <w:t>4.8).</w:t>
      </w:r>
    </w:p>
    <w:p w14:paraId="094DC29B" w14:textId="77777777" w:rsidR="009B39A1" w:rsidRPr="003E1D2F" w:rsidRDefault="009B39A1">
      <w:pPr>
        <w:tabs>
          <w:tab w:val="left" w:pos="567"/>
        </w:tabs>
        <w:rPr>
          <w:color w:val="000000"/>
          <w:sz w:val="22"/>
          <w:lang w:val="et-EE"/>
        </w:rPr>
      </w:pPr>
    </w:p>
    <w:p w14:paraId="072F6670" w14:textId="77777777" w:rsidR="009B39A1" w:rsidRPr="003E1D2F" w:rsidRDefault="009B39A1">
      <w:pPr>
        <w:pStyle w:val="BodyText2"/>
        <w:keepNext/>
        <w:jc w:val="left"/>
        <w:rPr>
          <w:b w:val="0"/>
          <w:color w:val="000000"/>
          <w:lang w:val="et-EE"/>
        </w:rPr>
        <w:pPrChange w:id="1174" w:author="RR_5" w:date="2025-12-02T11:43:00Z">
          <w:pPr>
            <w:pStyle w:val="BodyText2"/>
            <w:jc w:val="left"/>
          </w:pPr>
        </w:pPrChange>
      </w:pPr>
      <w:r w:rsidRPr="003E1D2F">
        <w:rPr>
          <w:b w:val="0"/>
          <w:color w:val="000000"/>
          <w:u w:val="single"/>
          <w:lang w:val="et-EE"/>
        </w:rPr>
        <w:t>Maksafunktsiooni jälgimine</w:t>
      </w:r>
    </w:p>
    <w:p w14:paraId="40799E05" w14:textId="77777777" w:rsidR="009B39A1" w:rsidRPr="003E1D2F" w:rsidRDefault="009B39A1">
      <w:pPr>
        <w:pStyle w:val="BodyText2"/>
        <w:jc w:val="left"/>
        <w:rPr>
          <w:b w:val="0"/>
          <w:color w:val="000000"/>
          <w:lang w:val="et-EE"/>
        </w:rPr>
      </w:pPr>
      <w:r w:rsidRPr="003E1D2F">
        <w:rPr>
          <w:b w:val="0"/>
          <w:color w:val="000000"/>
          <w:lang w:val="et-EE"/>
        </w:rPr>
        <w:t>VFEND</w:t>
      </w:r>
      <w:r w:rsidR="00061342" w:rsidRPr="003E1D2F">
        <w:rPr>
          <w:b w:val="0"/>
          <w:color w:val="000000"/>
          <w:lang w:val="et-EE"/>
        </w:rPr>
        <w:t>’</w:t>
      </w:r>
      <w:r w:rsidRPr="003E1D2F">
        <w:rPr>
          <w:b w:val="0"/>
          <w:color w:val="000000"/>
          <w:lang w:val="et-EE"/>
        </w:rPr>
        <w:t>i saavaid patsiente tuleb maksatoksilisuse suhtes hoolikalt jälgida. Ravi alustamisel VFEND</w:t>
      </w:r>
      <w:r w:rsidR="00061342" w:rsidRPr="003E1D2F">
        <w:rPr>
          <w:b w:val="0"/>
          <w:color w:val="000000"/>
          <w:lang w:val="et-EE"/>
        </w:rPr>
        <w:t>’</w:t>
      </w:r>
      <w:r w:rsidRPr="003E1D2F">
        <w:rPr>
          <w:b w:val="0"/>
          <w:color w:val="000000"/>
          <w:lang w:val="et-EE"/>
        </w:rPr>
        <w:t>iga ja esimese ravikuu ajal vähemalt kord nädalas peavad kliinilised ravimeetodid hõlmama maksatalitluse laboratoorset hindamist (eelkõige ASAT ja ALAT analüüsid). Ravi kestus peab olema nii lühike kui võimalik, kuid juhul, kui kasulikkuse ja riski hindamise tulemusel ravi jätkub (vt lõik</w:t>
      </w:r>
      <w:r w:rsidR="0063259E" w:rsidRPr="003E1D2F">
        <w:rPr>
          <w:b w:val="0"/>
          <w:color w:val="000000"/>
          <w:lang w:val="et-EE"/>
        </w:rPr>
        <w:t> </w:t>
      </w:r>
      <w:r w:rsidRPr="003E1D2F">
        <w:rPr>
          <w:b w:val="0"/>
          <w:color w:val="000000"/>
          <w:lang w:val="et-EE"/>
        </w:rPr>
        <w:t>4.2), võib jälgimissagedust vähendada ühele korrale kuus, kui maksatalitluse näitajad ei ole muutunud.</w:t>
      </w:r>
    </w:p>
    <w:p w14:paraId="14AFFCA9" w14:textId="77777777" w:rsidR="009B39A1" w:rsidRPr="003E1D2F" w:rsidRDefault="009B39A1">
      <w:pPr>
        <w:tabs>
          <w:tab w:val="left" w:pos="567"/>
        </w:tabs>
        <w:rPr>
          <w:color w:val="000000"/>
          <w:sz w:val="22"/>
          <w:lang w:val="et-EE"/>
        </w:rPr>
      </w:pPr>
    </w:p>
    <w:p w14:paraId="3E7CA6E0" w14:textId="77777777" w:rsidR="009B39A1" w:rsidRPr="003E1D2F" w:rsidRDefault="009B39A1">
      <w:pPr>
        <w:tabs>
          <w:tab w:val="left" w:pos="567"/>
        </w:tabs>
        <w:rPr>
          <w:color w:val="000000"/>
          <w:sz w:val="22"/>
          <w:lang w:val="et-EE"/>
        </w:rPr>
      </w:pPr>
      <w:r w:rsidRPr="003E1D2F">
        <w:rPr>
          <w:color w:val="000000"/>
          <w:sz w:val="22"/>
          <w:lang w:val="et-EE"/>
        </w:rPr>
        <w:t>Kui maksatalitluse näitajad oluliselt suurenevad, peab ravi VFEND</w:t>
      </w:r>
      <w:r w:rsidR="00061342" w:rsidRPr="003E1D2F">
        <w:rPr>
          <w:color w:val="000000"/>
          <w:sz w:val="22"/>
          <w:lang w:val="et-EE"/>
        </w:rPr>
        <w:t>’</w:t>
      </w:r>
      <w:r w:rsidRPr="003E1D2F">
        <w:rPr>
          <w:color w:val="000000"/>
          <w:sz w:val="22"/>
          <w:lang w:val="et-EE"/>
        </w:rPr>
        <w:t>iga lõpetama, välja arvatud juhul, kui ravi kasulikkuse ja riski meditsiiniline hindamine õigustab ravi jätkamist sellel patsiendil.</w:t>
      </w:r>
    </w:p>
    <w:p w14:paraId="4F1AC427" w14:textId="77777777" w:rsidR="009B39A1" w:rsidRPr="003E1D2F" w:rsidRDefault="009B39A1">
      <w:pPr>
        <w:tabs>
          <w:tab w:val="left" w:pos="567"/>
        </w:tabs>
        <w:rPr>
          <w:color w:val="000000"/>
          <w:sz w:val="22"/>
          <w:lang w:val="et-EE"/>
        </w:rPr>
      </w:pPr>
    </w:p>
    <w:p w14:paraId="50E3F1C5" w14:textId="77777777" w:rsidR="009B39A1" w:rsidRPr="003E1D2F" w:rsidRDefault="009B39A1">
      <w:pPr>
        <w:tabs>
          <w:tab w:val="left" w:pos="567"/>
        </w:tabs>
        <w:rPr>
          <w:color w:val="000000"/>
          <w:sz w:val="22"/>
          <w:lang w:val="et-EE"/>
        </w:rPr>
      </w:pPr>
      <w:r w:rsidRPr="003E1D2F">
        <w:rPr>
          <w:color w:val="000000"/>
          <w:sz w:val="22"/>
          <w:lang w:val="et-EE"/>
        </w:rPr>
        <w:t>Maksafunktsiooni tuleb jälgida nii lastel kui ka täiskasvanutel.</w:t>
      </w:r>
    </w:p>
    <w:p w14:paraId="53BEF818" w14:textId="77777777" w:rsidR="009070F4" w:rsidRPr="003E1D2F" w:rsidRDefault="009070F4" w:rsidP="00907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Sendnya"/>
          <w:color w:val="000000"/>
          <w:sz w:val="22"/>
          <w:szCs w:val="22"/>
          <w:lang w:val="et-EE" w:bidi="or-IN"/>
        </w:rPr>
      </w:pPr>
    </w:p>
    <w:p w14:paraId="60408F47" w14:textId="77777777" w:rsidR="009070F4" w:rsidRPr="003E1D2F" w:rsidRDefault="009070F4" w:rsidP="00C6627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Sendnya"/>
          <w:color w:val="000000"/>
          <w:sz w:val="22"/>
          <w:szCs w:val="22"/>
          <w:u w:val="single"/>
          <w:lang w:val="et-EE" w:bidi="or-IN"/>
        </w:rPr>
      </w:pPr>
      <w:r w:rsidRPr="003E1D2F">
        <w:rPr>
          <w:rFonts w:cs="Sendnya"/>
          <w:color w:val="000000"/>
          <w:sz w:val="22"/>
          <w:szCs w:val="22"/>
          <w:u w:val="single"/>
          <w:lang w:val="et-EE" w:bidi="or-IN"/>
        </w:rPr>
        <w:t>Tõsised dermatoloogilised kõrvaltoimed</w:t>
      </w:r>
    </w:p>
    <w:p w14:paraId="27C5797A" w14:textId="77777777" w:rsidR="009070F4" w:rsidRPr="003E1D2F" w:rsidRDefault="009070F4" w:rsidP="00C6627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Sendnya"/>
          <w:color w:val="000000"/>
          <w:sz w:val="22"/>
          <w:szCs w:val="22"/>
          <w:lang w:val="et-EE" w:bidi="or-IN"/>
        </w:rPr>
      </w:pPr>
    </w:p>
    <w:p w14:paraId="5DD1F943" w14:textId="77777777" w:rsidR="009070F4" w:rsidRPr="003E1D2F" w:rsidRDefault="009070F4" w:rsidP="00BA2123">
      <w:pPr>
        <w:pStyle w:val="Paragraph"/>
        <w:keepNext/>
        <w:numPr>
          <w:ilvl w:val="0"/>
          <w:numId w:val="46"/>
        </w:numPr>
        <w:snapToGrid/>
        <w:spacing w:after="0"/>
        <w:rPr>
          <w:rFonts w:cs="Sendnya"/>
          <w:color w:val="000000"/>
          <w:sz w:val="22"/>
          <w:szCs w:val="22"/>
          <w:u w:val="single"/>
          <w:lang w:val="et-EE" w:bidi="or-IN"/>
        </w:rPr>
      </w:pPr>
      <w:r w:rsidRPr="003E1D2F">
        <w:rPr>
          <w:rFonts w:cs="Sendnya"/>
          <w:color w:val="000000"/>
          <w:sz w:val="22"/>
          <w:szCs w:val="22"/>
          <w:u w:val="single"/>
          <w:lang w:val="et-EE" w:bidi="or-IN"/>
        </w:rPr>
        <w:t>Fototoksilisus</w:t>
      </w:r>
    </w:p>
    <w:p w14:paraId="5B54652B" w14:textId="42BA28E7" w:rsidR="009070F4" w:rsidRPr="003E1D2F" w:rsidRDefault="009070F4">
      <w:pPr>
        <w:pStyle w:val="Default"/>
        <w:ind w:left="720"/>
        <w:rPr>
          <w:rFonts w:cs="Sendnya"/>
          <w:sz w:val="22"/>
          <w:szCs w:val="22"/>
          <w:lang w:val="et-EE" w:bidi="or-IN"/>
        </w:rPr>
        <w:pPrChange w:id="1175" w:author="RR_5" w:date="2025-12-02T11:43:00Z">
          <w:pPr>
            <w:pStyle w:val="Default"/>
            <w:keepNext/>
            <w:ind w:left="720"/>
          </w:pPr>
        </w:pPrChange>
      </w:pPr>
      <w:r w:rsidRPr="003E1D2F">
        <w:rPr>
          <w:rFonts w:cs="Sendnya"/>
          <w:sz w:val="22"/>
          <w:szCs w:val="22"/>
          <w:lang w:val="et-EE" w:bidi="or-IN"/>
        </w:rPr>
        <w:t>Peale selle on VFEND</w:t>
      </w:r>
      <w:r w:rsidR="00061342" w:rsidRPr="003E1D2F">
        <w:rPr>
          <w:rFonts w:cs="Sendnya"/>
          <w:sz w:val="22"/>
          <w:szCs w:val="22"/>
          <w:lang w:val="et-EE" w:bidi="or-IN"/>
        </w:rPr>
        <w:t>’</w:t>
      </w:r>
      <w:r w:rsidRPr="003E1D2F">
        <w:rPr>
          <w:rFonts w:cs="Sendnya"/>
          <w:sz w:val="22"/>
          <w:szCs w:val="22"/>
          <w:lang w:val="et-EE" w:bidi="or-IN"/>
        </w:rPr>
        <w:t xml:space="preserve">i seostatud fototoksilisuse, sealhulgas selliste reaktsioonidega nagu tedretähnid, lentiigod ja aktiiniline keratoos, ja pseudoporfüüriaga. </w:t>
      </w:r>
      <w:r w:rsidR="00D21CDA" w:rsidRPr="003E1D2F">
        <w:rPr>
          <w:sz w:val="22"/>
          <w:szCs w:val="22"/>
          <w:lang w:val="et-EE"/>
        </w:rPr>
        <w:t xml:space="preserve">Fotosensibiliseerivate ravimite (nt metotreksaat jne) samaaegsel kasutamisel võib suureneda nahareaktsioonide/toksilisuse tekkerisk. </w:t>
      </w:r>
      <w:r w:rsidRPr="003E1D2F">
        <w:rPr>
          <w:rFonts w:cs="Sendnya"/>
          <w:sz w:val="22"/>
          <w:szCs w:val="22"/>
          <w:lang w:val="et-EE" w:bidi="or-IN"/>
        </w:rPr>
        <w:t>Patsientidel, kaasa arvatud lapsed, soovitatakse ravi ajal VFEND</w:t>
      </w:r>
      <w:r w:rsidR="00061342" w:rsidRPr="003E1D2F">
        <w:rPr>
          <w:rFonts w:cs="Sendnya"/>
          <w:sz w:val="22"/>
          <w:szCs w:val="22"/>
          <w:lang w:val="et-EE" w:bidi="or-IN"/>
        </w:rPr>
        <w:t>’</w:t>
      </w:r>
      <w:r w:rsidRPr="003E1D2F">
        <w:rPr>
          <w:rFonts w:cs="Sendnya"/>
          <w:sz w:val="22"/>
          <w:szCs w:val="22"/>
          <w:lang w:val="et-EE" w:bidi="or-IN"/>
        </w:rPr>
        <w:t>iga vältida kokkupuudet otsese päikesevalgusega ning kasutada kaitseriietust ja päikesekaitsekreemi, millel on kõrge päikesekaitsefaktor (SPF).</w:t>
      </w:r>
    </w:p>
    <w:p w14:paraId="4FB9F6B1" w14:textId="77777777" w:rsidR="009070F4" w:rsidRPr="003E1D2F" w:rsidRDefault="009070F4" w:rsidP="00C47C0E">
      <w:pPr>
        <w:pStyle w:val="Default"/>
        <w:ind w:left="720"/>
        <w:rPr>
          <w:rFonts w:cs="Sendnya"/>
          <w:sz w:val="22"/>
          <w:szCs w:val="22"/>
          <w:lang w:val="et-EE" w:bidi="or-IN"/>
        </w:rPr>
      </w:pPr>
    </w:p>
    <w:p w14:paraId="2C39B680" w14:textId="77777777" w:rsidR="009070F4" w:rsidRPr="003E1D2F" w:rsidRDefault="009070F4">
      <w:pPr>
        <w:pStyle w:val="Paragraph"/>
        <w:keepNext/>
        <w:numPr>
          <w:ilvl w:val="0"/>
          <w:numId w:val="46"/>
        </w:numPr>
        <w:snapToGrid/>
        <w:spacing w:after="0"/>
        <w:rPr>
          <w:rFonts w:cs="Sendnya"/>
          <w:color w:val="000000"/>
          <w:sz w:val="22"/>
          <w:szCs w:val="22"/>
          <w:lang w:val="et-EE" w:bidi="or-IN"/>
        </w:rPr>
        <w:pPrChange w:id="1176" w:author="RR_5" w:date="2025-12-02T11:43:00Z">
          <w:pPr>
            <w:pStyle w:val="Paragraph"/>
            <w:numPr>
              <w:numId w:val="46"/>
            </w:numPr>
            <w:snapToGrid/>
            <w:spacing w:after="0"/>
            <w:ind w:left="720" w:hanging="360"/>
          </w:pPr>
        </w:pPrChange>
      </w:pPr>
      <w:r w:rsidRPr="003E1D2F">
        <w:rPr>
          <w:rFonts w:cs="Sendnya"/>
          <w:color w:val="000000"/>
          <w:sz w:val="22"/>
          <w:szCs w:val="22"/>
          <w:u w:val="single"/>
          <w:lang w:val="et-EE" w:bidi="or-IN"/>
        </w:rPr>
        <w:t>Naha skvamoosrakuline vähk (SCC)</w:t>
      </w:r>
    </w:p>
    <w:p w14:paraId="3D1B09F1" w14:textId="77777777" w:rsidR="009070F4" w:rsidRPr="003E1D2F" w:rsidRDefault="009070F4" w:rsidP="00C47C0E">
      <w:pPr>
        <w:pStyle w:val="Default"/>
        <w:ind w:left="720"/>
        <w:rPr>
          <w:rFonts w:cs="Sendnya"/>
          <w:sz w:val="22"/>
          <w:szCs w:val="22"/>
          <w:lang w:val="et-EE" w:bidi="or-IN"/>
        </w:rPr>
      </w:pPr>
      <w:r w:rsidRPr="003E1D2F">
        <w:rPr>
          <w:rFonts w:cs="Sendnya"/>
          <w:sz w:val="22"/>
          <w:szCs w:val="22"/>
          <w:lang w:val="et-EE" w:bidi="or-IN"/>
        </w:rPr>
        <w:t>Teatatud on naha skvamoosrakulisest vähist (</w:t>
      </w:r>
      <w:r w:rsidRPr="003E1D2F">
        <w:rPr>
          <w:rFonts w:cs="Sendnya"/>
          <w:i/>
          <w:sz w:val="22"/>
          <w:szCs w:val="22"/>
          <w:lang w:val="et-EE" w:bidi="or-IN"/>
        </w:rPr>
        <w:t>Squamous cell carcinoma</w:t>
      </w:r>
      <w:r w:rsidRPr="003E1D2F">
        <w:rPr>
          <w:rFonts w:cs="Sendnya"/>
          <w:sz w:val="22"/>
          <w:szCs w:val="22"/>
          <w:lang w:val="et-EE" w:bidi="or-IN"/>
        </w:rPr>
        <w:t xml:space="preserve">, SCC) </w:t>
      </w:r>
      <w:r w:rsidR="00DC5CAC" w:rsidRPr="003E1D2F">
        <w:rPr>
          <w:rFonts w:cs="Sendnya"/>
          <w:sz w:val="22"/>
          <w:szCs w:val="22"/>
          <w:lang w:val="et-EE" w:bidi="or-IN"/>
        </w:rPr>
        <w:t>(sh naha SCC</w:t>
      </w:r>
      <w:r w:rsidR="00DC5CAC" w:rsidRPr="003E1D2F">
        <w:rPr>
          <w:rFonts w:cs="Sendnya"/>
          <w:sz w:val="22"/>
          <w:szCs w:val="22"/>
          <w:lang w:val="et-EE" w:bidi="or-IN"/>
        </w:rPr>
        <w:noBreakHyphen/>
        <w:t xml:space="preserve">st </w:t>
      </w:r>
      <w:r w:rsidR="00DC5CAC" w:rsidRPr="003E1D2F">
        <w:rPr>
          <w:rFonts w:cs="Sendnya"/>
          <w:i/>
          <w:iCs/>
          <w:sz w:val="22"/>
          <w:szCs w:val="22"/>
          <w:lang w:val="et-EE" w:bidi="or-IN"/>
        </w:rPr>
        <w:t>in situ</w:t>
      </w:r>
      <w:r w:rsidR="00DC5CAC" w:rsidRPr="003E1D2F">
        <w:rPr>
          <w:rFonts w:cs="Sendnya"/>
          <w:sz w:val="22"/>
          <w:szCs w:val="22"/>
          <w:lang w:val="et-EE" w:bidi="or-IN"/>
        </w:rPr>
        <w:t xml:space="preserve"> ehk Boweni tõvest) </w:t>
      </w:r>
      <w:r w:rsidRPr="003E1D2F">
        <w:rPr>
          <w:rFonts w:cs="Sendnya"/>
          <w:sz w:val="22"/>
          <w:szCs w:val="22"/>
          <w:lang w:val="et-EE" w:bidi="or-IN"/>
        </w:rPr>
        <w:t>ja mõne patsiendi puhul on sellele eelnenud fototoksiline reaktsioon. Fototoksiliste reaktsioonide esinemisel on vaja konsulteerida mitme valdkonna spetsialistiga, ravi VFEND</w:t>
      </w:r>
      <w:r w:rsidR="00061342" w:rsidRPr="003E1D2F">
        <w:rPr>
          <w:rFonts w:cs="Sendnya"/>
          <w:sz w:val="22"/>
          <w:szCs w:val="22"/>
          <w:lang w:val="et-EE" w:bidi="or-IN"/>
        </w:rPr>
        <w:t>’</w:t>
      </w:r>
      <w:r w:rsidR="000B5209" w:rsidRPr="003E1D2F">
        <w:rPr>
          <w:rFonts w:cs="Sendnya"/>
          <w:sz w:val="22"/>
          <w:szCs w:val="22"/>
          <w:lang w:val="et-EE" w:bidi="or-IN"/>
        </w:rPr>
        <w:t>i</w:t>
      </w:r>
      <w:r w:rsidRPr="003E1D2F">
        <w:rPr>
          <w:rFonts w:cs="Sendnya"/>
          <w:sz w:val="22"/>
          <w:szCs w:val="22"/>
          <w:lang w:val="et-EE" w:bidi="or-IN"/>
        </w:rPr>
        <w:t>ga lõpetada ja kasutada alternatiivset ravi teiste seentevastaste ravimitega ja suunata patsient dermatoloogi juurde. Kui VFEND</w:t>
      </w:r>
      <w:r w:rsidR="00061342" w:rsidRPr="003E1D2F">
        <w:rPr>
          <w:rFonts w:cs="Sendnya"/>
          <w:sz w:val="22"/>
          <w:szCs w:val="22"/>
          <w:lang w:val="et-EE" w:bidi="or-IN"/>
        </w:rPr>
        <w:t>’</w:t>
      </w:r>
      <w:r w:rsidRPr="003E1D2F">
        <w:rPr>
          <w:rFonts w:cs="Sendnya"/>
          <w:sz w:val="22"/>
          <w:szCs w:val="22"/>
          <w:lang w:val="et-EE" w:bidi="or-IN"/>
        </w:rPr>
        <w:t>i kasutamist jätkatakse, siis tuleb süsteemselt ja regulaarselt teha dermatoloogilisi uuringuid, võimaldamaks vähieelsete kahjustuste varajast tuvastamist ja ravimist. Vähieelsete nahakahjustuste või skvamoosrakulise vähi tuvastamisel tuleb VFEND</w:t>
      </w:r>
      <w:r w:rsidR="00061342" w:rsidRPr="003E1D2F">
        <w:rPr>
          <w:rFonts w:cs="Sendnya"/>
          <w:sz w:val="22"/>
          <w:szCs w:val="22"/>
          <w:lang w:val="et-EE" w:bidi="or-IN"/>
        </w:rPr>
        <w:t>’</w:t>
      </w:r>
      <w:r w:rsidRPr="003E1D2F">
        <w:rPr>
          <w:rFonts w:cs="Sendnya"/>
          <w:sz w:val="22"/>
          <w:szCs w:val="22"/>
          <w:lang w:val="et-EE" w:bidi="or-IN"/>
        </w:rPr>
        <w:t>i kasutamine lõpetada (vt allpool lõiku „Pikaa</w:t>
      </w:r>
      <w:r w:rsidR="00564C65" w:rsidRPr="003E1D2F">
        <w:rPr>
          <w:rFonts w:cs="Sendnya"/>
          <w:sz w:val="22"/>
          <w:szCs w:val="22"/>
          <w:lang w:val="et-EE" w:bidi="or-IN"/>
        </w:rPr>
        <w:t>ja</w:t>
      </w:r>
      <w:r w:rsidRPr="003E1D2F">
        <w:rPr>
          <w:rFonts w:cs="Sendnya"/>
          <w:sz w:val="22"/>
          <w:szCs w:val="22"/>
          <w:lang w:val="et-EE" w:bidi="or-IN"/>
        </w:rPr>
        <w:t>line ravi“).</w:t>
      </w:r>
    </w:p>
    <w:p w14:paraId="51593A4B" w14:textId="77777777" w:rsidR="009070F4" w:rsidRPr="003E1D2F" w:rsidRDefault="009070F4" w:rsidP="009070F4">
      <w:pPr>
        <w:tabs>
          <w:tab w:val="left" w:pos="567"/>
        </w:tabs>
        <w:rPr>
          <w:rFonts w:cs="Sendnya"/>
          <w:color w:val="000000"/>
          <w:sz w:val="22"/>
          <w:szCs w:val="22"/>
          <w:lang w:val="et-EE" w:bidi="or-IN"/>
        </w:rPr>
      </w:pPr>
    </w:p>
    <w:p w14:paraId="671E1D9E" w14:textId="77777777" w:rsidR="008148CF" w:rsidRPr="003E1D2F" w:rsidRDefault="0063259E">
      <w:pPr>
        <w:pStyle w:val="Paragraph"/>
        <w:keepNext/>
        <w:numPr>
          <w:ilvl w:val="0"/>
          <w:numId w:val="46"/>
        </w:numPr>
        <w:snapToGrid/>
        <w:spacing w:after="0"/>
        <w:rPr>
          <w:color w:val="000000"/>
          <w:sz w:val="22"/>
          <w:u w:val="single"/>
          <w:lang w:val="et-EE"/>
        </w:rPr>
        <w:pPrChange w:id="1177" w:author="RR_5" w:date="2025-12-02T11:43:00Z">
          <w:pPr>
            <w:pStyle w:val="Paragraph"/>
            <w:numPr>
              <w:numId w:val="46"/>
            </w:numPr>
            <w:snapToGrid/>
            <w:spacing w:after="0"/>
            <w:ind w:left="720" w:hanging="360"/>
          </w:pPr>
        </w:pPrChange>
      </w:pPr>
      <w:r w:rsidRPr="003E1D2F">
        <w:rPr>
          <w:rFonts w:cs="Sendnya"/>
          <w:color w:val="000000"/>
          <w:sz w:val="22"/>
          <w:szCs w:val="22"/>
          <w:u w:val="single"/>
          <w:lang w:val="et-EE" w:bidi="or-IN"/>
        </w:rPr>
        <w:t xml:space="preserve">Rasked </w:t>
      </w:r>
      <w:r w:rsidR="008148CF" w:rsidRPr="003E1D2F">
        <w:rPr>
          <w:rFonts w:cs="Sendnya"/>
          <w:color w:val="000000"/>
          <w:sz w:val="22"/>
          <w:szCs w:val="22"/>
          <w:u w:val="single"/>
          <w:lang w:val="et-EE" w:bidi="or-IN"/>
        </w:rPr>
        <w:t>nahareaktsioonid</w:t>
      </w:r>
    </w:p>
    <w:p w14:paraId="09633674" w14:textId="77777777" w:rsidR="008148CF" w:rsidRPr="003E1D2F" w:rsidRDefault="008148CF" w:rsidP="008148CF">
      <w:pPr>
        <w:pStyle w:val="Default"/>
        <w:ind w:left="720"/>
        <w:rPr>
          <w:rFonts w:cs="Sendnya"/>
          <w:sz w:val="22"/>
          <w:szCs w:val="22"/>
          <w:lang w:val="et-EE" w:bidi="or-IN"/>
        </w:rPr>
      </w:pPr>
      <w:r w:rsidRPr="003E1D2F">
        <w:rPr>
          <w:rFonts w:cs="Sendnya"/>
          <w:sz w:val="22"/>
          <w:szCs w:val="22"/>
          <w:lang w:val="et-EE" w:bidi="or-IN"/>
        </w:rPr>
        <w:t>Vorikonasooli kasutamisel on teatatud rasketest nahareaktsioonidest (</w:t>
      </w:r>
      <w:r w:rsidRPr="003E1D2F">
        <w:rPr>
          <w:rFonts w:cs="Sendnya"/>
          <w:i/>
          <w:sz w:val="22"/>
          <w:szCs w:val="22"/>
          <w:lang w:val="et-EE" w:bidi="or-IN"/>
        </w:rPr>
        <w:t>severe cutaneous adverse reactions,</w:t>
      </w:r>
      <w:r w:rsidRPr="003E1D2F">
        <w:rPr>
          <w:rFonts w:cs="Sendnya"/>
          <w:sz w:val="22"/>
          <w:szCs w:val="22"/>
          <w:lang w:val="et-EE" w:bidi="or-IN"/>
        </w:rPr>
        <w:t xml:space="preserve"> SCARs)</w:t>
      </w:r>
      <w:r w:rsidR="0063259E" w:rsidRPr="003E1D2F">
        <w:rPr>
          <w:rFonts w:cs="Sendnya"/>
          <w:sz w:val="22"/>
          <w:szCs w:val="22"/>
          <w:lang w:val="et-EE" w:bidi="or-IN"/>
        </w:rPr>
        <w:t>, sh</w:t>
      </w:r>
      <w:r w:rsidRPr="003E1D2F">
        <w:rPr>
          <w:rFonts w:cs="Sendnya"/>
          <w:sz w:val="22"/>
          <w:szCs w:val="22"/>
          <w:lang w:val="et-EE" w:bidi="or-IN"/>
        </w:rPr>
        <w:t xml:space="preserve"> Stevensi-Johnsoni sündroom (SJS), toksiline epidermaalne nekrolüüs (</w:t>
      </w:r>
      <w:r w:rsidRPr="003E1D2F">
        <w:rPr>
          <w:rFonts w:cs="Sendnya"/>
          <w:i/>
          <w:sz w:val="22"/>
          <w:szCs w:val="22"/>
          <w:lang w:val="et-EE" w:bidi="or-IN"/>
        </w:rPr>
        <w:t>toxic epidermal necrolysis</w:t>
      </w:r>
      <w:r w:rsidRPr="003E1D2F">
        <w:rPr>
          <w:rFonts w:cs="Sendnya"/>
          <w:sz w:val="22"/>
          <w:szCs w:val="22"/>
          <w:lang w:val="et-EE" w:bidi="or-IN"/>
        </w:rPr>
        <w:t>, TEN) ning eosinofiilia ja süsteemsete sümptomitega ravimireaktsioon (</w:t>
      </w:r>
      <w:r w:rsidRPr="003E1D2F">
        <w:rPr>
          <w:rFonts w:cs="Sendnya"/>
          <w:i/>
          <w:sz w:val="22"/>
          <w:szCs w:val="22"/>
          <w:lang w:val="et-EE" w:bidi="or-IN"/>
        </w:rPr>
        <w:t>drug reaction with eosinophilia and systemic symptoms</w:t>
      </w:r>
      <w:r w:rsidRPr="003E1D2F">
        <w:rPr>
          <w:rFonts w:cs="Sendnya"/>
          <w:sz w:val="22"/>
          <w:szCs w:val="22"/>
          <w:lang w:val="et-EE" w:bidi="or-IN"/>
        </w:rPr>
        <w:t>, DRESS), mis võivad olla eluohtlikud ja lõppeda surmaga. Kui patsiendil tekib lööve, tuleb teda tähelepanelikult jälgida ja kahjustuse progresseerumisel ravi VFEND</w:t>
      </w:r>
      <w:r w:rsidR="00061342" w:rsidRPr="003E1D2F">
        <w:rPr>
          <w:rFonts w:cs="Sendnya"/>
          <w:sz w:val="22"/>
          <w:szCs w:val="22"/>
          <w:lang w:val="et-EE" w:bidi="or-IN"/>
        </w:rPr>
        <w:t>’</w:t>
      </w:r>
      <w:r w:rsidRPr="003E1D2F">
        <w:rPr>
          <w:rFonts w:cs="Sendnya"/>
          <w:sz w:val="22"/>
          <w:szCs w:val="22"/>
          <w:lang w:val="et-EE" w:bidi="or-IN"/>
        </w:rPr>
        <w:t>iga katkestada.</w:t>
      </w:r>
    </w:p>
    <w:p w14:paraId="3E2CC3E0" w14:textId="77777777" w:rsidR="0063259E" w:rsidRPr="003E1D2F" w:rsidRDefault="0063259E" w:rsidP="0063259E">
      <w:pPr>
        <w:pStyle w:val="Paragraph"/>
        <w:spacing w:after="0"/>
        <w:rPr>
          <w:color w:val="000000"/>
          <w:sz w:val="22"/>
          <w:szCs w:val="22"/>
          <w:u w:val="single"/>
          <w:lang w:val="et-EE" w:eastAsia="nl-NL"/>
        </w:rPr>
      </w:pPr>
    </w:p>
    <w:p w14:paraId="56634A01" w14:textId="77777777" w:rsidR="0063259E" w:rsidRPr="003E1D2F" w:rsidRDefault="0063259E">
      <w:pPr>
        <w:pStyle w:val="Paragraph"/>
        <w:keepNext/>
        <w:spacing w:after="0"/>
        <w:rPr>
          <w:color w:val="000000"/>
          <w:sz w:val="22"/>
          <w:szCs w:val="22"/>
          <w:u w:val="single"/>
          <w:lang w:val="et-EE" w:eastAsia="nl-NL"/>
        </w:rPr>
        <w:pPrChange w:id="1178" w:author="RR_5" w:date="2025-12-02T11:43:00Z">
          <w:pPr>
            <w:pStyle w:val="Paragraph"/>
            <w:spacing w:after="0"/>
          </w:pPr>
        </w:pPrChange>
      </w:pPr>
      <w:r w:rsidRPr="003E1D2F">
        <w:rPr>
          <w:color w:val="000000"/>
          <w:sz w:val="22"/>
          <w:szCs w:val="22"/>
          <w:u w:val="single"/>
          <w:lang w:val="et-EE" w:eastAsia="nl-NL"/>
        </w:rPr>
        <w:t>Neerupealisega seotud kõrvaltoimed</w:t>
      </w:r>
    </w:p>
    <w:p w14:paraId="3A1AFC34" w14:textId="77777777" w:rsidR="00340511" w:rsidRPr="003E1D2F" w:rsidRDefault="00340511" w:rsidP="00340511">
      <w:pPr>
        <w:pStyle w:val="Paragraph"/>
        <w:spacing w:after="0"/>
        <w:rPr>
          <w:color w:val="000000"/>
          <w:sz w:val="22"/>
          <w:szCs w:val="22"/>
          <w:lang w:val="et-EE" w:eastAsia="nl-NL"/>
        </w:rPr>
      </w:pPr>
      <w:r w:rsidRPr="003E1D2F">
        <w:rPr>
          <w:color w:val="000000"/>
          <w:sz w:val="22"/>
          <w:szCs w:val="22"/>
          <w:lang w:val="et-EE" w:eastAsia="nl-NL"/>
        </w:rPr>
        <w:t>Asoole, sh vorikonasooli manustavatel patsientidel on teatatud pöörduvatest neerupealise puudulikkuse juhtudest. Asoole (nii koos kortikosteroididega kui ka ilma) manustavatel patsientidel on teatatud neerupealise puudulikkusest.</w:t>
      </w:r>
      <w:r w:rsidRPr="003E1D2F">
        <w:rPr>
          <w:iCs/>
          <w:color w:val="000000"/>
          <w:sz w:val="22"/>
          <w:szCs w:val="22"/>
          <w:lang w:val="et-EE" w:eastAsia="nl-NL"/>
        </w:rPr>
        <w:t xml:space="preserve"> Asoole ilma kortikosteroidideta manustavatel patsientidel on neerupealise puudulikkus seotud steroidogeneesi asoolidest põhjustatud otsese inhibeerimisega. Asoole koos kortikosteroididega manustavatel patsientidel võib CYP3A4 inhibiitor vorikonasool inhibeerida nende metabolismi ja põhjustada kortikosteroidide liiasust ja neerupealise supressiooni</w:t>
      </w:r>
      <w:r w:rsidRPr="003E1D2F">
        <w:rPr>
          <w:color w:val="000000"/>
          <w:sz w:val="22"/>
          <w:szCs w:val="22"/>
          <w:lang w:val="et-EE" w:eastAsia="nl-NL"/>
        </w:rPr>
        <w:t xml:space="preserve"> (vt lõik 4.5). Vorikonasooli koos kortikosteroididega manustavatel patsientidel on teatatud ka </w:t>
      </w:r>
      <w:r w:rsidRPr="003E1D2F">
        <w:rPr>
          <w:iCs/>
          <w:color w:val="000000"/>
          <w:sz w:val="22"/>
          <w:szCs w:val="22"/>
          <w:lang w:val="et-EE" w:eastAsia="nl-NL"/>
        </w:rPr>
        <w:t>Cushingi sündroomist koos sellele järgneva neerupealise puudulikkusega või ilma selleta.</w:t>
      </w:r>
    </w:p>
    <w:p w14:paraId="384A29B0" w14:textId="77777777" w:rsidR="0063259E" w:rsidRPr="003E1D2F" w:rsidRDefault="0063259E" w:rsidP="0063259E">
      <w:pPr>
        <w:pStyle w:val="Paragraph"/>
        <w:spacing w:after="0"/>
        <w:rPr>
          <w:color w:val="000000"/>
          <w:sz w:val="22"/>
          <w:szCs w:val="22"/>
          <w:lang w:val="et-EE" w:eastAsia="nl-NL"/>
        </w:rPr>
      </w:pPr>
    </w:p>
    <w:p w14:paraId="102E13C4" w14:textId="77777777" w:rsidR="0063259E" w:rsidRPr="003E1D2F" w:rsidRDefault="0063259E" w:rsidP="0063259E">
      <w:pPr>
        <w:pStyle w:val="Paragraph"/>
        <w:spacing w:after="0"/>
        <w:rPr>
          <w:color w:val="000000"/>
          <w:sz w:val="22"/>
          <w:szCs w:val="22"/>
          <w:lang w:val="et-EE" w:eastAsia="nl-NL"/>
        </w:rPr>
      </w:pPr>
      <w:r w:rsidRPr="003E1D2F">
        <w:rPr>
          <w:color w:val="000000"/>
          <w:sz w:val="22"/>
          <w:szCs w:val="22"/>
          <w:lang w:val="et-EE"/>
        </w:rPr>
        <w:t xml:space="preserve">Vorikonasooli ja kortikosteroididega (sh </w:t>
      </w:r>
      <w:r w:rsidR="00360B1C" w:rsidRPr="003E1D2F">
        <w:rPr>
          <w:color w:val="000000"/>
          <w:sz w:val="22"/>
          <w:szCs w:val="22"/>
          <w:lang w:val="et-EE"/>
        </w:rPr>
        <w:t>inhaleeritavad</w:t>
      </w:r>
      <w:r w:rsidRPr="003E1D2F">
        <w:rPr>
          <w:color w:val="000000"/>
          <w:sz w:val="22"/>
          <w:szCs w:val="22"/>
          <w:lang w:val="et-EE"/>
        </w:rPr>
        <w:t xml:space="preserve"> kortikosteroidid, nt budesoniid</w:t>
      </w:r>
      <w:r w:rsidR="00D11457" w:rsidRPr="003E1D2F">
        <w:rPr>
          <w:color w:val="000000"/>
          <w:sz w:val="22"/>
          <w:szCs w:val="22"/>
          <w:lang w:val="et-EE"/>
        </w:rPr>
        <w:t>, ja intranasaalsed kortikosteroidid</w:t>
      </w:r>
      <w:r w:rsidRPr="003E1D2F">
        <w:rPr>
          <w:color w:val="000000"/>
          <w:sz w:val="22"/>
          <w:szCs w:val="22"/>
          <w:lang w:val="et-EE"/>
        </w:rPr>
        <w:t xml:space="preserve">) pikaajalist ravi saavaid patsiente tuleb tähelepanelikult jälgida neerupealise </w:t>
      </w:r>
      <w:r w:rsidR="00360B1C" w:rsidRPr="003E1D2F">
        <w:rPr>
          <w:color w:val="000000"/>
          <w:sz w:val="22"/>
          <w:szCs w:val="22"/>
          <w:lang w:val="et-EE"/>
        </w:rPr>
        <w:t xml:space="preserve">koore </w:t>
      </w:r>
      <w:r w:rsidRPr="003E1D2F">
        <w:rPr>
          <w:color w:val="000000"/>
          <w:sz w:val="22"/>
          <w:szCs w:val="22"/>
          <w:lang w:val="et-EE"/>
        </w:rPr>
        <w:t>funktsioonihäirete suhtes nii ravi ajal vorikonasooliga kui ka pärast ravi lõpetamist (vt lõik 4.5).</w:t>
      </w:r>
      <w:r w:rsidR="00A72613" w:rsidRPr="003E1D2F">
        <w:rPr>
          <w:color w:val="000000"/>
          <w:sz w:val="22"/>
          <w:szCs w:val="22"/>
          <w:lang w:val="et-EE"/>
        </w:rPr>
        <w:t xml:space="preserve"> Patsiente tuleb juhendada, et Cushingi sündroomi või neerupealise puudulikkuse nähtude ja sümptomite tekkimise korral peab kohe arsti poole pöörduma</w:t>
      </w:r>
    </w:p>
    <w:p w14:paraId="52B8FCFA" w14:textId="77777777" w:rsidR="008148CF" w:rsidRPr="003E1D2F" w:rsidRDefault="008148CF" w:rsidP="0063259E">
      <w:pPr>
        <w:pStyle w:val="Default"/>
        <w:rPr>
          <w:rFonts w:cs="Sendnya"/>
          <w:sz w:val="22"/>
          <w:szCs w:val="22"/>
          <w:lang w:val="et-EE" w:bidi="or-IN"/>
        </w:rPr>
      </w:pPr>
    </w:p>
    <w:p w14:paraId="1DCDD432" w14:textId="77777777" w:rsidR="009070F4" w:rsidRPr="003E1D2F" w:rsidRDefault="009070F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Sendnya"/>
          <w:color w:val="000000"/>
          <w:sz w:val="22"/>
          <w:szCs w:val="22"/>
          <w:lang w:val="et-EE" w:bidi="or-IN"/>
        </w:rPr>
        <w:pPrChange w:id="1179" w:author="RR_5" w:date="2025-12-02T11:43: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PrChange>
      </w:pPr>
      <w:r w:rsidRPr="003E1D2F">
        <w:rPr>
          <w:rFonts w:cs="Sendnya"/>
          <w:color w:val="000000"/>
          <w:sz w:val="22"/>
          <w:szCs w:val="22"/>
          <w:u w:val="single"/>
          <w:lang w:val="et-EE" w:bidi="or-IN"/>
        </w:rPr>
        <w:t>Pikaajaline ravi</w:t>
      </w:r>
    </w:p>
    <w:p w14:paraId="7C523FAD" w14:textId="77777777" w:rsidR="009070F4" w:rsidRPr="003E1D2F" w:rsidRDefault="009070F4" w:rsidP="00E31B0F">
      <w:pPr>
        <w:pStyle w:val="Default"/>
        <w:rPr>
          <w:rFonts w:cs="Sendnya"/>
          <w:sz w:val="22"/>
          <w:szCs w:val="22"/>
          <w:lang w:val="et-EE" w:bidi="or-IN"/>
        </w:rPr>
      </w:pPr>
      <w:r w:rsidRPr="003E1D2F">
        <w:rPr>
          <w:rFonts w:cs="Sendnya"/>
          <w:sz w:val="22"/>
          <w:szCs w:val="22"/>
          <w:lang w:val="et-EE" w:bidi="or-IN"/>
        </w:rPr>
        <w:t>Pikaajaline kasutamine (ravi või profülaktika ajal) rohkem kui 180 päeva jooksul (6 kuud) nõuab riski/kasu suhte hoolikat hindamist ning seetõttu peaksid arstid kaaluma kasutamise piiramist VFEND</w:t>
      </w:r>
      <w:r w:rsidR="00061342" w:rsidRPr="003E1D2F">
        <w:rPr>
          <w:rFonts w:cs="Sendnya"/>
          <w:sz w:val="22"/>
          <w:szCs w:val="22"/>
          <w:lang w:val="et-EE" w:bidi="or-IN"/>
        </w:rPr>
        <w:t>’</w:t>
      </w:r>
      <w:r w:rsidRPr="003E1D2F">
        <w:rPr>
          <w:rFonts w:cs="Sendnya"/>
          <w:sz w:val="22"/>
          <w:szCs w:val="22"/>
          <w:lang w:val="et-EE" w:bidi="or-IN"/>
        </w:rPr>
        <w:t>iga (vt lõigud 4.2 ja 5.1).</w:t>
      </w:r>
    </w:p>
    <w:p w14:paraId="7A61D4EB" w14:textId="77777777" w:rsidR="009070F4" w:rsidRPr="003E1D2F" w:rsidRDefault="009070F4" w:rsidP="00E31B0F">
      <w:pPr>
        <w:pStyle w:val="Default"/>
        <w:rPr>
          <w:rFonts w:cs="Sendnya"/>
          <w:sz w:val="22"/>
          <w:szCs w:val="22"/>
          <w:lang w:val="et-EE" w:bidi="or-IN"/>
        </w:rPr>
      </w:pPr>
    </w:p>
    <w:p w14:paraId="16322BFE" w14:textId="77777777" w:rsidR="009070F4" w:rsidRPr="003E1D2F" w:rsidRDefault="009070F4" w:rsidP="00E31B0F">
      <w:pPr>
        <w:pStyle w:val="Default"/>
        <w:rPr>
          <w:rFonts w:cs="Sendnya"/>
          <w:sz w:val="22"/>
          <w:szCs w:val="22"/>
          <w:lang w:val="et-EE" w:bidi="or-IN"/>
        </w:rPr>
      </w:pPr>
      <w:r w:rsidRPr="003E1D2F">
        <w:rPr>
          <w:rFonts w:cs="Sendnya"/>
          <w:sz w:val="22"/>
          <w:szCs w:val="22"/>
          <w:lang w:val="et-EE" w:bidi="or-IN"/>
        </w:rPr>
        <w:t>Pikaajalisel ravil VFEND</w:t>
      </w:r>
      <w:r w:rsidR="00061342" w:rsidRPr="003E1D2F">
        <w:rPr>
          <w:rFonts w:cs="Sendnya"/>
          <w:sz w:val="22"/>
          <w:szCs w:val="22"/>
          <w:lang w:val="et-EE" w:bidi="or-IN"/>
        </w:rPr>
        <w:t>’</w:t>
      </w:r>
      <w:r w:rsidRPr="003E1D2F">
        <w:rPr>
          <w:rFonts w:cs="Sendnya"/>
          <w:sz w:val="22"/>
          <w:szCs w:val="22"/>
          <w:lang w:val="et-EE" w:bidi="or-IN"/>
        </w:rPr>
        <w:t>iga on teatatud naha skvamoosrakulisest vähist(SCC)</w:t>
      </w:r>
      <w:r w:rsidR="00534F98" w:rsidRPr="003E1D2F">
        <w:rPr>
          <w:rFonts w:cs="Sendnya"/>
          <w:sz w:val="22"/>
          <w:szCs w:val="22"/>
          <w:lang w:val="et-EE" w:bidi="or-IN"/>
        </w:rPr>
        <w:t xml:space="preserve"> (sh naha SCC</w:t>
      </w:r>
      <w:r w:rsidR="00534F98" w:rsidRPr="003E1D2F">
        <w:rPr>
          <w:rFonts w:cs="Sendnya"/>
          <w:sz w:val="22"/>
          <w:szCs w:val="22"/>
          <w:lang w:val="et-EE" w:bidi="or-IN"/>
        </w:rPr>
        <w:noBreakHyphen/>
        <w:t xml:space="preserve">st </w:t>
      </w:r>
      <w:r w:rsidR="00534F98" w:rsidRPr="003E1D2F">
        <w:rPr>
          <w:rFonts w:cs="Sendnya"/>
          <w:i/>
          <w:iCs/>
          <w:sz w:val="22"/>
          <w:szCs w:val="22"/>
          <w:lang w:val="et-EE" w:bidi="or-IN"/>
        </w:rPr>
        <w:t>in situ</w:t>
      </w:r>
      <w:r w:rsidR="00534F98" w:rsidRPr="003E1D2F">
        <w:rPr>
          <w:rFonts w:cs="Sendnya"/>
          <w:sz w:val="22"/>
          <w:szCs w:val="22"/>
          <w:lang w:val="et-EE" w:bidi="or-IN"/>
        </w:rPr>
        <w:t xml:space="preserve"> ehk Boweni tõvest)</w:t>
      </w:r>
      <w:r w:rsidR="00715568" w:rsidRPr="003E1D2F">
        <w:rPr>
          <w:rFonts w:cs="Sendnya"/>
          <w:sz w:val="22"/>
          <w:szCs w:val="22"/>
          <w:lang w:val="et-EE" w:bidi="or-IN"/>
        </w:rPr>
        <w:t xml:space="preserve"> (vt lõik 4.8)</w:t>
      </w:r>
      <w:r w:rsidRPr="003E1D2F">
        <w:rPr>
          <w:rFonts w:cs="Sendnya"/>
          <w:sz w:val="22"/>
          <w:szCs w:val="22"/>
          <w:lang w:val="et-EE" w:bidi="or-IN"/>
        </w:rPr>
        <w:t>.</w:t>
      </w:r>
    </w:p>
    <w:p w14:paraId="1DCE630D" w14:textId="77777777" w:rsidR="009070F4" w:rsidRPr="003E1D2F" w:rsidRDefault="009070F4" w:rsidP="00E31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Sendnya"/>
          <w:color w:val="000000"/>
          <w:sz w:val="22"/>
          <w:szCs w:val="22"/>
          <w:lang w:val="et-EE" w:bidi="or-IN"/>
        </w:rPr>
      </w:pPr>
    </w:p>
    <w:p w14:paraId="11BAB0E8" w14:textId="77777777" w:rsidR="009070F4" w:rsidRPr="003E1D2F" w:rsidRDefault="009070F4" w:rsidP="00E31B0F">
      <w:pPr>
        <w:pStyle w:val="Default"/>
        <w:rPr>
          <w:rFonts w:cs="Sendnya"/>
          <w:sz w:val="22"/>
          <w:szCs w:val="22"/>
          <w:lang w:val="et-EE" w:bidi="or-IN"/>
        </w:rPr>
      </w:pPr>
      <w:r w:rsidRPr="003E1D2F">
        <w:rPr>
          <w:rFonts w:cs="Sendnya"/>
          <w:sz w:val="22"/>
          <w:szCs w:val="22"/>
          <w:lang w:val="et-EE" w:bidi="or-IN"/>
        </w:rPr>
        <w:t>Siirdamise läbinud patsientidel on teatatud mitteinfektsioossest periostiidist koos suurenenud fluoriidi- ja aluselise fosfataasi sisaldusega. Kui patsiendil tekivad skeletivalud ja ilmnevad periostiidiga sobivad radioloogilised leiud, tuleb pärast konsulteerimist mitme valdkonna spetsialistiga kaaluda ravi katkestamist VFEND</w:t>
      </w:r>
      <w:r w:rsidR="00061342" w:rsidRPr="003E1D2F">
        <w:rPr>
          <w:rFonts w:cs="Sendnya"/>
          <w:sz w:val="22"/>
          <w:szCs w:val="22"/>
          <w:lang w:val="et-EE" w:bidi="or-IN"/>
        </w:rPr>
        <w:t>’</w:t>
      </w:r>
      <w:r w:rsidRPr="003E1D2F">
        <w:rPr>
          <w:rFonts w:cs="Sendnya"/>
          <w:sz w:val="22"/>
          <w:szCs w:val="22"/>
          <w:lang w:val="et-EE" w:bidi="or-IN"/>
        </w:rPr>
        <w:t>iga</w:t>
      </w:r>
      <w:r w:rsidR="00715568" w:rsidRPr="003E1D2F">
        <w:rPr>
          <w:rFonts w:cs="Sendnya"/>
          <w:sz w:val="22"/>
          <w:szCs w:val="22"/>
          <w:lang w:val="et-EE" w:bidi="or-IN"/>
        </w:rPr>
        <w:t xml:space="preserve"> (vt lõik 4.8)</w:t>
      </w:r>
      <w:r w:rsidRPr="003E1D2F">
        <w:rPr>
          <w:rFonts w:cs="Sendnya"/>
          <w:sz w:val="22"/>
          <w:szCs w:val="22"/>
          <w:lang w:val="et-EE" w:bidi="or-IN"/>
        </w:rPr>
        <w:t>.</w:t>
      </w:r>
    </w:p>
    <w:p w14:paraId="42217D30" w14:textId="77777777" w:rsidR="009070F4" w:rsidRPr="003E1D2F" w:rsidRDefault="009070F4" w:rsidP="00E31B0F">
      <w:pPr>
        <w:tabs>
          <w:tab w:val="left" w:pos="567"/>
        </w:tabs>
        <w:rPr>
          <w:color w:val="000000"/>
          <w:sz w:val="22"/>
          <w:lang w:val="et-EE"/>
        </w:rPr>
      </w:pPr>
    </w:p>
    <w:p w14:paraId="19CC6A2A" w14:textId="77777777" w:rsidR="009070F4" w:rsidRPr="003E1D2F" w:rsidRDefault="009070F4">
      <w:pPr>
        <w:pStyle w:val="Default"/>
        <w:keepNext/>
        <w:rPr>
          <w:sz w:val="22"/>
          <w:lang w:val="et-EE"/>
        </w:rPr>
        <w:pPrChange w:id="1180" w:author="RR_5" w:date="2025-12-02T11:43:00Z">
          <w:pPr>
            <w:pStyle w:val="Default"/>
          </w:pPr>
        </w:pPrChange>
      </w:pPr>
      <w:r w:rsidRPr="003E1D2F">
        <w:rPr>
          <w:sz w:val="22"/>
          <w:u w:val="single"/>
          <w:lang w:val="et-EE"/>
        </w:rPr>
        <w:t>Nägemisega seotud kõrvaltoimed</w:t>
      </w:r>
    </w:p>
    <w:p w14:paraId="52118AEC" w14:textId="77777777" w:rsidR="009070F4" w:rsidRPr="003E1D2F" w:rsidRDefault="009070F4" w:rsidP="009070F4">
      <w:pPr>
        <w:pStyle w:val="Default"/>
        <w:rPr>
          <w:sz w:val="22"/>
          <w:lang w:val="et-EE"/>
        </w:rPr>
      </w:pPr>
      <w:r w:rsidRPr="003E1D2F">
        <w:rPr>
          <w:sz w:val="22"/>
          <w:lang w:val="et-EE"/>
        </w:rPr>
        <w:t>Raporteeritud on pikaajalistest kõrvaltoimetest nägemisele, sealhulgas ähmane nägemine, nägemisnärvi põletik ja papilli ödeem (vt lõik</w:t>
      </w:r>
      <w:r w:rsidR="0063259E" w:rsidRPr="003E1D2F">
        <w:rPr>
          <w:sz w:val="22"/>
          <w:lang w:val="et-EE"/>
        </w:rPr>
        <w:t> </w:t>
      </w:r>
      <w:r w:rsidRPr="003E1D2F">
        <w:rPr>
          <w:sz w:val="22"/>
          <w:lang w:val="et-EE"/>
        </w:rPr>
        <w:t>4.8).</w:t>
      </w:r>
    </w:p>
    <w:p w14:paraId="060B6C62" w14:textId="77777777" w:rsidR="009070F4" w:rsidRPr="003E1D2F" w:rsidRDefault="009070F4" w:rsidP="009070F4">
      <w:pPr>
        <w:tabs>
          <w:tab w:val="left" w:pos="567"/>
        </w:tabs>
        <w:rPr>
          <w:color w:val="000000"/>
          <w:sz w:val="22"/>
          <w:lang w:val="et-EE"/>
        </w:rPr>
      </w:pPr>
    </w:p>
    <w:p w14:paraId="7F49AD9C" w14:textId="77777777" w:rsidR="009070F4" w:rsidRPr="003E1D2F" w:rsidRDefault="009070F4" w:rsidP="00E31B0F">
      <w:pPr>
        <w:keepNext/>
        <w:tabs>
          <w:tab w:val="left" w:pos="567"/>
        </w:tabs>
        <w:rPr>
          <w:color w:val="000000"/>
          <w:sz w:val="22"/>
          <w:u w:val="single"/>
          <w:lang w:val="et-EE"/>
        </w:rPr>
      </w:pPr>
      <w:r w:rsidRPr="003E1D2F">
        <w:rPr>
          <w:color w:val="000000"/>
          <w:sz w:val="22"/>
          <w:u w:val="single"/>
          <w:lang w:val="et-EE"/>
        </w:rPr>
        <w:t>Renaalsed kõrvaltoimed</w:t>
      </w:r>
    </w:p>
    <w:p w14:paraId="48963AD9" w14:textId="77777777" w:rsidR="009070F4" w:rsidRPr="003E1D2F" w:rsidRDefault="009070F4" w:rsidP="009070F4">
      <w:pPr>
        <w:tabs>
          <w:tab w:val="left" w:pos="567"/>
        </w:tabs>
        <w:rPr>
          <w:color w:val="000000"/>
          <w:sz w:val="22"/>
          <w:lang w:val="et-EE"/>
        </w:rPr>
      </w:pPr>
      <w:r w:rsidRPr="003E1D2F">
        <w:rPr>
          <w:color w:val="000000"/>
          <w:sz w:val="22"/>
          <w:lang w:val="et-EE"/>
        </w:rPr>
        <w:t>Raskes üldseisundis patsientidel on VFEND-ravi korral täheldatud ägedat neerupuudulikkust. Sageli saavad vorikonasooliga ravitavad patsiendid paralleelselt ka muid nefrotoksilisi ravimeid ja neil võib esineda kaasuvaid haigusseisundeid, mis võivad viia neerufunktsiooni langusele (vt lõik</w:t>
      </w:r>
      <w:r w:rsidR="0063259E" w:rsidRPr="003E1D2F">
        <w:rPr>
          <w:color w:val="000000"/>
          <w:sz w:val="22"/>
          <w:lang w:val="et-EE"/>
        </w:rPr>
        <w:t> </w:t>
      </w:r>
      <w:r w:rsidRPr="003E1D2F">
        <w:rPr>
          <w:color w:val="000000"/>
          <w:sz w:val="22"/>
          <w:lang w:val="et-EE"/>
        </w:rPr>
        <w:t>4.8).</w:t>
      </w:r>
    </w:p>
    <w:p w14:paraId="465C765E" w14:textId="77777777" w:rsidR="009070F4" w:rsidRPr="003E1D2F" w:rsidRDefault="009070F4" w:rsidP="009070F4">
      <w:pPr>
        <w:tabs>
          <w:tab w:val="left" w:pos="567"/>
        </w:tabs>
        <w:rPr>
          <w:snapToGrid w:val="0"/>
          <w:color w:val="000000"/>
          <w:sz w:val="22"/>
          <w:lang w:val="et-EE"/>
        </w:rPr>
      </w:pPr>
    </w:p>
    <w:p w14:paraId="6435BE53" w14:textId="77777777" w:rsidR="009070F4" w:rsidRPr="003E1D2F" w:rsidRDefault="009070F4" w:rsidP="00713570">
      <w:pPr>
        <w:keepNext/>
        <w:tabs>
          <w:tab w:val="left" w:pos="567"/>
        </w:tabs>
        <w:rPr>
          <w:color w:val="000000"/>
          <w:sz w:val="22"/>
          <w:u w:val="single"/>
          <w:lang w:val="et-EE"/>
        </w:rPr>
      </w:pPr>
      <w:r w:rsidRPr="003E1D2F">
        <w:rPr>
          <w:color w:val="000000"/>
          <w:sz w:val="22"/>
          <w:u w:val="single"/>
          <w:lang w:val="et-EE"/>
        </w:rPr>
        <w:t>Neerufunktsiooni jälgimine</w:t>
      </w:r>
    </w:p>
    <w:p w14:paraId="7CD36F9C" w14:textId="77777777" w:rsidR="009070F4" w:rsidRPr="003E1D2F" w:rsidRDefault="009070F4" w:rsidP="009070F4">
      <w:pPr>
        <w:tabs>
          <w:tab w:val="left" w:pos="567"/>
        </w:tabs>
        <w:rPr>
          <w:color w:val="000000"/>
          <w:sz w:val="22"/>
          <w:lang w:val="et-EE"/>
        </w:rPr>
      </w:pPr>
      <w:r w:rsidRPr="003E1D2F">
        <w:rPr>
          <w:color w:val="000000"/>
          <w:sz w:val="22"/>
          <w:lang w:val="et-EE"/>
        </w:rPr>
        <w:t>Neerufunktsiooni kahjustuse tekke võimaluse tõttu tuleb patsiente jälgida, sealhulgas kontrollida neerufunktsiooni kajastavaid laboratoorseid näitajaid, eelkõige seerumi kreatiniinisisaldust.</w:t>
      </w:r>
    </w:p>
    <w:p w14:paraId="566D9E5E" w14:textId="77777777" w:rsidR="009070F4" w:rsidRPr="003E1D2F" w:rsidRDefault="009070F4" w:rsidP="009070F4">
      <w:pPr>
        <w:tabs>
          <w:tab w:val="left" w:pos="567"/>
        </w:tabs>
        <w:rPr>
          <w:color w:val="000000"/>
          <w:sz w:val="22"/>
          <w:lang w:val="et-EE"/>
        </w:rPr>
      </w:pPr>
    </w:p>
    <w:p w14:paraId="46616F2A" w14:textId="77777777" w:rsidR="009070F4" w:rsidRPr="003E1D2F" w:rsidRDefault="009070F4">
      <w:pPr>
        <w:keepNext/>
        <w:tabs>
          <w:tab w:val="left" w:pos="567"/>
        </w:tabs>
        <w:rPr>
          <w:color w:val="000000"/>
          <w:sz w:val="22"/>
          <w:lang w:val="et-EE"/>
        </w:rPr>
        <w:pPrChange w:id="1181" w:author="RR_5" w:date="2025-12-02T11:43:00Z">
          <w:pPr>
            <w:tabs>
              <w:tab w:val="left" w:pos="567"/>
            </w:tabs>
          </w:pPr>
        </w:pPrChange>
      </w:pPr>
      <w:r w:rsidRPr="003E1D2F">
        <w:rPr>
          <w:color w:val="000000"/>
          <w:sz w:val="22"/>
          <w:u w:val="single"/>
          <w:lang w:val="et-EE"/>
        </w:rPr>
        <w:t>Pankrease funktsiooni jälgimine</w:t>
      </w:r>
    </w:p>
    <w:p w14:paraId="22F27121" w14:textId="77777777" w:rsidR="009070F4" w:rsidRPr="003E1D2F" w:rsidRDefault="009070F4" w:rsidP="009070F4">
      <w:pPr>
        <w:tabs>
          <w:tab w:val="left" w:pos="567"/>
        </w:tabs>
        <w:rPr>
          <w:color w:val="000000"/>
          <w:sz w:val="22"/>
          <w:lang w:val="et-EE"/>
        </w:rPr>
      </w:pPr>
      <w:r w:rsidRPr="003E1D2F">
        <w:rPr>
          <w:color w:val="000000"/>
          <w:sz w:val="22"/>
          <w:lang w:val="et-EE"/>
        </w:rPr>
        <w:t xml:space="preserve">Patsiente, eriti lapsi, kellel esinevad ägeda pankreatiidi riskitegurid (näiteks hiljutine keemiaravi või vereloome tüvirakkude transplantatsioon), tuleb ravi ajal </w:t>
      </w:r>
      <w:r w:rsidRPr="003E1D2F">
        <w:rPr>
          <w:caps/>
          <w:color w:val="000000"/>
          <w:sz w:val="22"/>
          <w:lang w:val="et-EE"/>
        </w:rPr>
        <w:t>Vfend</w:t>
      </w:r>
      <w:r w:rsidR="00061342" w:rsidRPr="003E1D2F">
        <w:rPr>
          <w:caps/>
          <w:color w:val="000000"/>
          <w:sz w:val="22"/>
          <w:lang w:val="et-EE"/>
        </w:rPr>
        <w:t>’</w:t>
      </w:r>
      <w:r w:rsidRPr="003E1D2F">
        <w:rPr>
          <w:color w:val="000000"/>
          <w:sz w:val="22"/>
          <w:lang w:val="et-EE"/>
        </w:rPr>
        <w:t>iga hoolikalt jälgida. Sellises kliinilises olukorras tuleb jälgida amülaasi- või lipaasi aktiivsust seerumis.</w:t>
      </w:r>
    </w:p>
    <w:p w14:paraId="49EAD4C8" w14:textId="77777777" w:rsidR="009070F4" w:rsidRPr="003E1D2F" w:rsidRDefault="009070F4" w:rsidP="009070F4">
      <w:pPr>
        <w:tabs>
          <w:tab w:val="left" w:pos="567"/>
        </w:tabs>
        <w:rPr>
          <w:color w:val="000000"/>
          <w:sz w:val="22"/>
          <w:lang w:val="et-EE"/>
        </w:rPr>
      </w:pPr>
    </w:p>
    <w:p w14:paraId="50F1D5AC" w14:textId="77777777" w:rsidR="009070F4" w:rsidRPr="003E1D2F" w:rsidRDefault="009070F4" w:rsidP="00132480">
      <w:pPr>
        <w:keepNext/>
        <w:keepLines/>
        <w:tabs>
          <w:tab w:val="left" w:pos="567"/>
        </w:tabs>
        <w:rPr>
          <w:color w:val="000000"/>
          <w:sz w:val="22"/>
          <w:u w:val="single"/>
          <w:lang w:val="et-EE"/>
        </w:rPr>
      </w:pPr>
      <w:r w:rsidRPr="003E1D2F">
        <w:rPr>
          <w:color w:val="000000"/>
          <w:sz w:val="22"/>
          <w:u w:val="single"/>
          <w:lang w:val="et-EE"/>
        </w:rPr>
        <w:t>Lapsed</w:t>
      </w:r>
    </w:p>
    <w:p w14:paraId="689EF93B" w14:textId="77777777" w:rsidR="009070F4" w:rsidRPr="003E1D2F" w:rsidRDefault="009070F4" w:rsidP="009070F4">
      <w:pPr>
        <w:tabs>
          <w:tab w:val="left" w:pos="567"/>
        </w:tabs>
        <w:rPr>
          <w:color w:val="000000"/>
          <w:sz w:val="22"/>
          <w:lang w:val="et-EE"/>
        </w:rPr>
      </w:pPr>
      <w:r w:rsidRPr="003E1D2F">
        <w:rPr>
          <w:color w:val="000000"/>
          <w:sz w:val="22"/>
          <w:lang w:val="et-EE"/>
        </w:rPr>
        <w:t xml:space="preserve">Efektiivsus ja ohutus alla 2-aastastel lastel </w:t>
      </w:r>
      <w:r w:rsidR="008F2124" w:rsidRPr="003E1D2F">
        <w:rPr>
          <w:color w:val="000000"/>
          <w:sz w:val="22"/>
          <w:lang w:val="et-EE"/>
        </w:rPr>
        <w:t xml:space="preserve">ei </w:t>
      </w:r>
      <w:r w:rsidRPr="003E1D2F">
        <w:rPr>
          <w:color w:val="000000"/>
          <w:sz w:val="22"/>
          <w:lang w:val="et-EE"/>
        </w:rPr>
        <w:t>ole tõestatud (vt lõigud</w:t>
      </w:r>
      <w:r w:rsidR="0063259E" w:rsidRPr="003E1D2F">
        <w:rPr>
          <w:color w:val="000000"/>
          <w:sz w:val="22"/>
          <w:lang w:val="et-EE"/>
        </w:rPr>
        <w:t> </w:t>
      </w:r>
      <w:r w:rsidRPr="003E1D2F">
        <w:rPr>
          <w:color w:val="000000"/>
          <w:sz w:val="22"/>
          <w:lang w:val="et-EE"/>
        </w:rPr>
        <w:t>4.8 ja 5.1). Vorikonasool on näidustatud kaheaastastel ja vanematel lastel. Lastel täheldati maksaensüümide tasemete tõusu sagedamini</w:t>
      </w:r>
      <w:r w:rsidRPr="003E1D2F">
        <w:rPr>
          <w:color w:val="000000"/>
          <w:sz w:val="22"/>
          <w:szCs w:val="22"/>
          <w:lang w:val="et-EE"/>
        </w:rPr>
        <w:t xml:space="preserve"> (vt lõik 4.8). </w:t>
      </w:r>
      <w:r w:rsidRPr="003E1D2F">
        <w:rPr>
          <w:color w:val="000000"/>
          <w:sz w:val="22"/>
          <w:lang w:val="et-EE"/>
        </w:rPr>
        <w:t>Maksafunktsiooni tuleb jälgida nii lastel kui ka täiskasvanutel. Suukaudne biosaadavus võib olla piiratud 2...&lt;12-aastastel lastel, kellel on malabsorptsioon ja oma vanuse kohta väga väike kehamass. Sellisel juhul soovitatakse vorikonasooli manustada intravenoosselt.</w:t>
      </w:r>
    </w:p>
    <w:p w14:paraId="35CC2CCB" w14:textId="77777777" w:rsidR="009070F4" w:rsidRPr="003E1D2F" w:rsidRDefault="009070F4" w:rsidP="009070F4">
      <w:pPr>
        <w:tabs>
          <w:tab w:val="left" w:pos="567"/>
        </w:tabs>
        <w:rPr>
          <w:color w:val="000000"/>
          <w:sz w:val="22"/>
          <w:lang w:val="et-EE"/>
        </w:rPr>
      </w:pPr>
    </w:p>
    <w:p w14:paraId="74DF31D9" w14:textId="77777777" w:rsidR="009070F4" w:rsidRPr="003E1D2F" w:rsidRDefault="009070F4">
      <w:pPr>
        <w:pStyle w:val="Default"/>
        <w:keepNext/>
        <w:numPr>
          <w:ilvl w:val="0"/>
          <w:numId w:val="46"/>
        </w:numPr>
        <w:rPr>
          <w:sz w:val="22"/>
          <w:u w:val="single"/>
          <w:lang w:val="et-EE"/>
        </w:rPr>
        <w:pPrChange w:id="1182" w:author="RR_5" w:date="2025-12-02T11:43:00Z">
          <w:pPr>
            <w:pStyle w:val="Default"/>
            <w:numPr>
              <w:numId w:val="46"/>
            </w:numPr>
            <w:ind w:left="720" w:hanging="360"/>
          </w:pPr>
        </w:pPrChange>
      </w:pPr>
      <w:r w:rsidRPr="003E1D2F">
        <w:rPr>
          <w:sz w:val="22"/>
          <w:u w:val="single"/>
          <w:lang w:val="et-EE"/>
        </w:rPr>
        <w:t>Tõsised dermatoloogilised kõrvaltoimed (kaasaarvatud SCC)</w:t>
      </w:r>
    </w:p>
    <w:p w14:paraId="31884453" w14:textId="77777777" w:rsidR="009070F4" w:rsidRPr="003E1D2F" w:rsidRDefault="009070F4" w:rsidP="009070F4">
      <w:pPr>
        <w:pStyle w:val="Default"/>
        <w:ind w:left="720"/>
        <w:rPr>
          <w:rFonts w:cs="Sendnya"/>
          <w:sz w:val="22"/>
          <w:szCs w:val="22"/>
          <w:lang w:val="et-EE" w:bidi="or-IN"/>
        </w:rPr>
      </w:pPr>
      <w:r w:rsidRPr="003E1D2F">
        <w:rPr>
          <w:rFonts w:cs="Sendnya"/>
          <w:sz w:val="22"/>
          <w:szCs w:val="22"/>
          <w:lang w:val="et-EE" w:bidi="or-IN"/>
        </w:rPr>
        <w:t>Fototoksiliste reaktsioonide sagedus on suurem lastel. Kuna on teatatud skvamoosrakulise vähi esinemise sagenemisest, on selles patsiendirühmas õigustatud rangemate päiksekaitsemeetmete kasutamine. Lastel, kellel esinevad fototoksilised kahjustused, nagu pigmendilaigud või tedretähnid, on soovitatav päikese vältimine ja dermatoloogiline jälgimine ka pärast ravi katkestamist.</w:t>
      </w:r>
    </w:p>
    <w:p w14:paraId="53B1EC9B" w14:textId="77777777" w:rsidR="009070F4" w:rsidRPr="003E1D2F" w:rsidRDefault="009070F4">
      <w:pPr>
        <w:tabs>
          <w:tab w:val="left" w:pos="567"/>
        </w:tabs>
        <w:rPr>
          <w:color w:val="000000"/>
          <w:sz w:val="22"/>
          <w:lang w:val="et-EE"/>
        </w:rPr>
        <w:pPrChange w:id="1183" w:author="RR_5" w:date="2025-12-02T11:43:00Z">
          <w:pPr>
            <w:keepNext/>
            <w:keepLines/>
            <w:tabs>
              <w:tab w:val="left" w:pos="567"/>
            </w:tabs>
          </w:pPr>
        </w:pPrChange>
      </w:pPr>
    </w:p>
    <w:p w14:paraId="6BCEE8F2" w14:textId="77777777" w:rsidR="009B39A1" w:rsidRPr="003E1D2F" w:rsidRDefault="009B39A1">
      <w:pPr>
        <w:keepNext/>
        <w:keepLines/>
        <w:tabs>
          <w:tab w:val="left" w:pos="567"/>
        </w:tabs>
        <w:rPr>
          <w:color w:val="000000"/>
          <w:sz w:val="22"/>
          <w:u w:val="single"/>
          <w:lang w:val="et-EE"/>
        </w:rPr>
      </w:pPr>
      <w:r w:rsidRPr="003E1D2F">
        <w:rPr>
          <w:color w:val="000000"/>
          <w:sz w:val="22"/>
          <w:u w:val="single"/>
          <w:lang w:val="et-EE"/>
        </w:rPr>
        <w:t>Profülaktika</w:t>
      </w:r>
    </w:p>
    <w:p w14:paraId="7BCB88AB" w14:textId="77777777" w:rsidR="009B39A1" w:rsidRPr="003E1D2F" w:rsidRDefault="009B39A1">
      <w:pPr>
        <w:tabs>
          <w:tab w:val="left" w:pos="567"/>
        </w:tabs>
        <w:rPr>
          <w:color w:val="000000"/>
          <w:sz w:val="22"/>
          <w:lang w:val="et-EE"/>
        </w:rPr>
        <w:pPrChange w:id="1184" w:author="RR_5" w:date="2025-12-02T11:43:00Z">
          <w:pPr>
            <w:keepNext/>
            <w:keepLines/>
            <w:tabs>
              <w:tab w:val="left" w:pos="567"/>
            </w:tabs>
          </w:pPr>
        </w:pPrChange>
      </w:pPr>
      <w:r w:rsidRPr="003E1D2F">
        <w:rPr>
          <w:color w:val="000000"/>
          <w:sz w:val="22"/>
          <w:lang w:val="et-EE"/>
        </w:rPr>
        <w:t>Raviga seotud kõrvaltoimete korral (hepatotoksilisus, rasked nahareaktsioonid, sh fototoksilisus, ja skvamoosrakuline vähk, rasked või pikaajalised nägemishäired ning periostiit) tuleb kaaluda vorikonasoolravi lõpetamist ja muude seentevastaste ravimite kasutamist.</w:t>
      </w:r>
    </w:p>
    <w:p w14:paraId="4A46F298" w14:textId="77777777" w:rsidR="009B39A1" w:rsidRPr="003E1D2F" w:rsidRDefault="009B39A1">
      <w:pPr>
        <w:tabs>
          <w:tab w:val="left" w:pos="567"/>
        </w:tabs>
        <w:rPr>
          <w:color w:val="000000"/>
          <w:sz w:val="22"/>
          <w:lang w:val="et-EE"/>
        </w:rPr>
      </w:pPr>
    </w:p>
    <w:p w14:paraId="1ED58F68" w14:textId="77777777" w:rsidR="009B39A1" w:rsidRPr="003E1D2F" w:rsidRDefault="009B39A1" w:rsidP="0035677D">
      <w:pPr>
        <w:keepNext/>
        <w:keepLines/>
        <w:tabs>
          <w:tab w:val="left" w:pos="567"/>
        </w:tabs>
        <w:rPr>
          <w:color w:val="000000"/>
          <w:sz w:val="22"/>
          <w:u w:val="single"/>
          <w:lang w:val="et-EE"/>
        </w:rPr>
      </w:pPr>
      <w:r w:rsidRPr="003E1D2F">
        <w:rPr>
          <w:color w:val="000000"/>
          <w:sz w:val="22"/>
          <w:u w:val="single"/>
          <w:lang w:val="et-EE"/>
        </w:rPr>
        <w:t>Fenütoiin (CYP2C9 poolt metaboliseeritav ravim ja tugev CYP450 indutseerija)</w:t>
      </w:r>
    </w:p>
    <w:p w14:paraId="01EB48A0" w14:textId="1DDDDC52" w:rsidR="009B39A1" w:rsidRPr="003E1D2F" w:rsidRDefault="009B39A1">
      <w:pPr>
        <w:tabs>
          <w:tab w:val="left" w:pos="567"/>
        </w:tabs>
        <w:rPr>
          <w:color w:val="000000"/>
          <w:sz w:val="22"/>
          <w:lang w:val="et-EE"/>
        </w:rPr>
      </w:pPr>
      <w:r w:rsidRPr="003E1D2F">
        <w:rPr>
          <w:color w:val="000000"/>
          <w:sz w:val="22"/>
          <w:lang w:val="et-EE"/>
        </w:rPr>
        <w:t xml:space="preserve">Fenütoiini </w:t>
      </w:r>
      <w:r w:rsidR="00A23BF8">
        <w:rPr>
          <w:color w:val="000000"/>
          <w:sz w:val="22"/>
          <w:lang w:val="et-EE"/>
        </w:rPr>
        <w:t>koosmanustami</w:t>
      </w:r>
      <w:r w:rsidR="00CF38DE">
        <w:rPr>
          <w:color w:val="000000"/>
          <w:sz w:val="22"/>
          <w:lang w:val="et-EE"/>
        </w:rPr>
        <w:t>sel</w:t>
      </w:r>
      <w:r w:rsidRPr="003E1D2F">
        <w:rPr>
          <w:color w:val="000000"/>
          <w:sz w:val="22"/>
          <w:lang w:val="et-EE"/>
        </w:rPr>
        <w:t xml:space="preserve"> vorikonasooliga on soovitatav hoolikalt jälgida fenütoiini plasmasisaldust. Fenütoiini ja vorikonasooli kooskasutamist tuleks vältida välja arvatud juhul, kui potentsiaalne kasu ületab võimalikud ohud (vt lõik</w:t>
      </w:r>
      <w:r w:rsidR="0063259E" w:rsidRPr="003E1D2F">
        <w:rPr>
          <w:color w:val="000000"/>
          <w:sz w:val="22"/>
          <w:lang w:val="et-EE"/>
        </w:rPr>
        <w:t> </w:t>
      </w:r>
      <w:r w:rsidRPr="003E1D2F">
        <w:rPr>
          <w:color w:val="000000"/>
          <w:sz w:val="22"/>
          <w:lang w:val="et-EE"/>
        </w:rPr>
        <w:t>4.5).</w:t>
      </w:r>
    </w:p>
    <w:p w14:paraId="3A4DCC4F" w14:textId="77777777" w:rsidR="009B39A1" w:rsidRPr="003E1D2F" w:rsidRDefault="009B39A1">
      <w:pPr>
        <w:pStyle w:val="EndnoteText"/>
        <w:rPr>
          <w:color w:val="000000"/>
          <w:u w:val="single"/>
          <w:lang w:val="et-EE"/>
        </w:rPr>
      </w:pPr>
    </w:p>
    <w:p w14:paraId="55A3D6A8" w14:textId="77777777" w:rsidR="009B39A1" w:rsidRPr="003E1D2F" w:rsidRDefault="009B39A1" w:rsidP="004E44D9">
      <w:pPr>
        <w:pStyle w:val="EndnoteText"/>
        <w:keepNext/>
        <w:keepLines/>
        <w:rPr>
          <w:color w:val="000000"/>
          <w:u w:val="single"/>
          <w:lang w:val="et-EE"/>
        </w:rPr>
      </w:pPr>
      <w:r w:rsidRPr="003E1D2F">
        <w:rPr>
          <w:color w:val="000000"/>
          <w:u w:val="single"/>
          <w:lang w:val="et-EE"/>
        </w:rPr>
        <w:t>Efavirens (CYP450 indutseerija; CYP3A4 inhibiitor ja substraat)</w:t>
      </w:r>
    </w:p>
    <w:p w14:paraId="096EC15A" w14:textId="10476E7A" w:rsidR="009B39A1" w:rsidRPr="003E1D2F" w:rsidRDefault="009B39A1">
      <w:pPr>
        <w:pStyle w:val="EndnoteText"/>
        <w:rPr>
          <w:color w:val="000000"/>
          <w:lang w:val="et-EE"/>
        </w:rPr>
      </w:pPr>
      <w:r w:rsidRPr="003E1D2F">
        <w:rPr>
          <w:color w:val="000000"/>
          <w:lang w:val="et-EE"/>
        </w:rPr>
        <w:t xml:space="preserve">Vorikonasooli </w:t>
      </w:r>
      <w:r w:rsidR="00CF38DE">
        <w:rPr>
          <w:color w:val="000000"/>
          <w:lang w:val="et-EE"/>
        </w:rPr>
        <w:t>koos</w:t>
      </w:r>
      <w:r w:rsidRPr="003E1D2F">
        <w:rPr>
          <w:color w:val="000000"/>
          <w:lang w:val="et-EE"/>
        </w:rPr>
        <w:t>manustamisel efavirensiga tuleb vorikonasooli annust suurendada 400</w:t>
      </w:r>
      <w:r w:rsidR="00962F9C" w:rsidRPr="003E1D2F">
        <w:rPr>
          <w:color w:val="000000"/>
          <w:lang w:val="et-EE"/>
        </w:rPr>
        <w:t> </w:t>
      </w:r>
      <w:r w:rsidRPr="003E1D2F">
        <w:rPr>
          <w:color w:val="000000"/>
          <w:lang w:val="et-EE"/>
        </w:rPr>
        <w:t>mg-ni iga 12</w:t>
      </w:r>
      <w:r w:rsidR="00962F9C" w:rsidRPr="003E1D2F">
        <w:rPr>
          <w:color w:val="000000"/>
          <w:lang w:val="et-EE"/>
        </w:rPr>
        <w:t> </w:t>
      </w:r>
      <w:r w:rsidRPr="003E1D2F">
        <w:rPr>
          <w:color w:val="000000"/>
          <w:lang w:val="et-EE"/>
        </w:rPr>
        <w:t>tunni järel ja efavirensi annust vähendada 300</w:t>
      </w:r>
      <w:r w:rsidR="00067B15" w:rsidRPr="003E1D2F">
        <w:rPr>
          <w:color w:val="000000"/>
          <w:lang w:val="et-EE"/>
        </w:rPr>
        <w:t> </w:t>
      </w:r>
      <w:r w:rsidRPr="003E1D2F">
        <w:rPr>
          <w:color w:val="000000"/>
          <w:lang w:val="et-EE"/>
        </w:rPr>
        <w:t>mg-ni iga 24</w:t>
      </w:r>
      <w:r w:rsidR="00962F9C" w:rsidRPr="003E1D2F">
        <w:rPr>
          <w:color w:val="000000"/>
          <w:lang w:val="et-EE"/>
        </w:rPr>
        <w:t> </w:t>
      </w:r>
      <w:r w:rsidRPr="003E1D2F">
        <w:rPr>
          <w:color w:val="000000"/>
          <w:lang w:val="et-EE"/>
        </w:rPr>
        <w:t>tunni järel (vt lõigud</w:t>
      </w:r>
      <w:r w:rsidR="0063259E" w:rsidRPr="003E1D2F">
        <w:rPr>
          <w:color w:val="000000"/>
          <w:lang w:val="et-EE"/>
        </w:rPr>
        <w:t> </w:t>
      </w:r>
      <w:r w:rsidRPr="003E1D2F">
        <w:rPr>
          <w:color w:val="000000"/>
          <w:lang w:val="et-EE"/>
        </w:rPr>
        <w:t>4.2, 4.3 ja 4.5).</w:t>
      </w:r>
    </w:p>
    <w:p w14:paraId="78FC56C2" w14:textId="77777777" w:rsidR="00402BBE" w:rsidRPr="00C06338" w:rsidRDefault="00402BBE" w:rsidP="00402BBE">
      <w:pPr>
        <w:pStyle w:val="Default"/>
        <w:rPr>
          <w:lang w:val="et-EE"/>
        </w:rPr>
      </w:pPr>
    </w:p>
    <w:p w14:paraId="0399521B" w14:textId="77777777" w:rsidR="00402BBE" w:rsidRPr="003E1D2F" w:rsidRDefault="00402BBE" w:rsidP="00402BBE">
      <w:pPr>
        <w:pStyle w:val="CM3"/>
        <w:keepNext/>
        <w:widowControl/>
        <w:spacing w:line="240" w:lineRule="auto"/>
        <w:rPr>
          <w:color w:val="000000"/>
          <w:sz w:val="22"/>
          <w:szCs w:val="22"/>
          <w:lang w:val="et-EE"/>
        </w:rPr>
      </w:pPr>
      <w:r w:rsidRPr="003E1D2F">
        <w:rPr>
          <w:color w:val="000000"/>
          <w:sz w:val="22"/>
          <w:szCs w:val="22"/>
          <w:u w:val="single"/>
          <w:lang w:val="et-EE"/>
        </w:rPr>
        <w:t>Glasdegiib</w:t>
      </w:r>
      <w:r w:rsidRPr="003E1D2F">
        <w:rPr>
          <w:b/>
          <w:bCs/>
          <w:color w:val="000000"/>
          <w:sz w:val="22"/>
          <w:szCs w:val="22"/>
          <w:u w:val="single"/>
          <w:lang w:val="et-EE"/>
        </w:rPr>
        <w:t xml:space="preserve"> </w:t>
      </w:r>
      <w:r w:rsidRPr="003E1D2F">
        <w:rPr>
          <w:color w:val="000000"/>
          <w:sz w:val="22"/>
          <w:szCs w:val="22"/>
          <w:u w:val="single"/>
          <w:lang w:val="et-EE"/>
        </w:rPr>
        <w:t>(CYP3A4 substraat)</w:t>
      </w:r>
    </w:p>
    <w:p w14:paraId="2BEF9294" w14:textId="1F65E729" w:rsidR="00402BBE" w:rsidRPr="003E1D2F" w:rsidRDefault="00402BBE">
      <w:pPr>
        <w:pStyle w:val="CM3"/>
        <w:widowControl/>
        <w:spacing w:line="240" w:lineRule="auto"/>
        <w:rPr>
          <w:color w:val="000000"/>
          <w:sz w:val="22"/>
          <w:szCs w:val="22"/>
          <w:lang w:val="et-EE"/>
        </w:rPr>
        <w:pPrChange w:id="1185" w:author="RR_5" w:date="2025-12-02T11:43:00Z">
          <w:pPr>
            <w:pStyle w:val="CM3"/>
            <w:keepNext/>
            <w:widowControl/>
            <w:spacing w:line="240" w:lineRule="auto"/>
          </w:pPr>
        </w:pPrChange>
      </w:pPr>
      <w:r w:rsidRPr="003E1D2F">
        <w:rPr>
          <w:color w:val="000000"/>
          <w:sz w:val="22"/>
          <w:szCs w:val="22"/>
          <w:lang w:val="et-EE"/>
        </w:rPr>
        <w:t xml:space="preserve">Vorikonasooli </w:t>
      </w:r>
      <w:r w:rsidR="00CF38DE">
        <w:rPr>
          <w:color w:val="000000"/>
          <w:sz w:val="22"/>
          <w:szCs w:val="22"/>
          <w:lang w:val="et-EE"/>
        </w:rPr>
        <w:t>koos</w:t>
      </w:r>
      <w:r w:rsidRPr="003E1D2F">
        <w:rPr>
          <w:color w:val="000000"/>
          <w:sz w:val="22"/>
          <w:szCs w:val="22"/>
          <w:lang w:val="et-EE"/>
        </w:rPr>
        <w:t>manustamisel võib eeldada glasdegiibi kontsentratsiooni suurenemist plasmas ja QTc pikenemise riski suurenemist (vt lõik 4.5). Kui kooskasutamist ei ole võimalik vältida, on soovitatav sageli EKG</w:t>
      </w:r>
      <w:r w:rsidRPr="003E1D2F">
        <w:rPr>
          <w:color w:val="000000"/>
          <w:sz w:val="22"/>
          <w:szCs w:val="22"/>
          <w:lang w:val="et-EE"/>
        </w:rPr>
        <w:noBreakHyphen/>
        <w:t>d jälgida.</w:t>
      </w:r>
    </w:p>
    <w:p w14:paraId="20D6F728" w14:textId="77777777" w:rsidR="00402BBE" w:rsidRPr="003E1D2F" w:rsidRDefault="00402BBE" w:rsidP="00402BBE">
      <w:pPr>
        <w:tabs>
          <w:tab w:val="left" w:pos="567"/>
        </w:tabs>
        <w:rPr>
          <w:color w:val="000000"/>
          <w:sz w:val="22"/>
          <w:lang w:val="et-EE"/>
        </w:rPr>
      </w:pPr>
    </w:p>
    <w:p w14:paraId="71D486A1" w14:textId="77777777" w:rsidR="00402BBE" w:rsidRPr="003E1D2F" w:rsidRDefault="00402BBE">
      <w:pPr>
        <w:keepNext/>
        <w:tabs>
          <w:tab w:val="left" w:pos="567"/>
        </w:tabs>
        <w:rPr>
          <w:color w:val="000000"/>
          <w:sz w:val="22"/>
          <w:u w:val="single"/>
          <w:lang w:val="et-EE"/>
        </w:rPr>
        <w:pPrChange w:id="1186" w:author="RWS_1" w:date="2025-11-25T11:55:00Z">
          <w:pPr>
            <w:tabs>
              <w:tab w:val="left" w:pos="567"/>
            </w:tabs>
          </w:pPr>
        </w:pPrChange>
      </w:pPr>
      <w:r w:rsidRPr="003E1D2F">
        <w:rPr>
          <w:color w:val="000000"/>
          <w:sz w:val="22"/>
          <w:u w:val="single"/>
          <w:lang w:val="et-EE"/>
        </w:rPr>
        <w:t>Türosiini kinaasi inhibiitorid (CYP3A4 substraat)</w:t>
      </w:r>
    </w:p>
    <w:p w14:paraId="013DCB2C" w14:textId="2361C326" w:rsidR="00402BBE" w:rsidRPr="003E1D2F" w:rsidRDefault="00402BBE" w:rsidP="00402BBE">
      <w:pPr>
        <w:tabs>
          <w:tab w:val="left" w:pos="567"/>
        </w:tabs>
        <w:rPr>
          <w:color w:val="000000"/>
          <w:sz w:val="22"/>
          <w:lang w:val="et-EE"/>
        </w:rPr>
      </w:pPr>
      <w:r w:rsidRPr="003E1D2F">
        <w:rPr>
          <w:color w:val="000000"/>
          <w:sz w:val="22"/>
          <w:lang w:val="et-EE"/>
        </w:rPr>
        <w:t xml:space="preserve">Vorikonasooli </w:t>
      </w:r>
      <w:r w:rsidR="00CF38DE">
        <w:rPr>
          <w:color w:val="000000"/>
          <w:sz w:val="22"/>
          <w:lang w:val="et-EE"/>
        </w:rPr>
        <w:t>koos</w:t>
      </w:r>
      <w:r w:rsidRPr="003E1D2F">
        <w:rPr>
          <w:color w:val="000000"/>
          <w:sz w:val="22"/>
          <w:lang w:val="et-EE"/>
        </w:rPr>
        <w:t>manustamisel CYP3A4 vahendusel metaboliseeritavate türosiini kinaasi inhibiitoritega võib eeldada türosiini kinaasi inhibiitori kontsentratsiooni suurenemist plasmas ja kõrvaltoimete riski suurenemist. Kui kooskasutamist ei ole võimalik vältida, on soovitatav türosiini kinaasi inhibiitori annust vähendada ja patsienti kliiniliselt hoolikalt jälgida (vt lõik 4.5).</w:t>
      </w:r>
    </w:p>
    <w:p w14:paraId="3AA8140D" w14:textId="77777777" w:rsidR="009B39A1" w:rsidRPr="003E1D2F" w:rsidRDefault="009B39A1">
      <w:pPr>
        <w:tabs>
          <w:tab w:val="left" w:pos="567"/>
        </w:tabs>
        <w:rPr>
          <w:color w:val="000000"/>
          <w:sz w:val="22"/>
          <w:lang w:val="et-EE"/>
        </w:rPr>
      </w:pPr>
    </w:p>
    <w:p w14:paraId="5D1611FC" w14:textId="77777777" w:rsidR="009B39A1" w:rsidRPr="003E1D2F" w:rsidRDefault="009B39A1">
      <w:pPr>
        <w:keepNext/>
        <w:tabs>
          <w:tab w:val="left" w:pos="567"/>
        </w:tabs>
        <w:rPr>
          <w:color w:val="000000"/>
          <w:sz w:val="22"/>
          <w:u w:val="single"/>
          <w:lang w:val="et-EE"/>
        </w:rPr>
        <w:pPrChange w:id="1187" w:author="RR_5" w:date="2025-12-02T11:43:00Z">
          <w:pPr>
            <w:tabs>
              <w:tab w:val="left" w:pos="567"/>
            </w:tabs>
          </w:pPr>
        </w:pPrChange>
      </w:pPr>
      <w:r w:rsidRPr="003E1D2F">
        <w:rPr>
          <w:color w:val="000000"/>
          <w:sz w:val="22"/>
          <w:u w:val="single"/>
          <w:lang w:val="et-EE"/>
        </w:rPr>
        <w:t>Rifabutiin (tugev CYP450 indutseerija)</w:t>
      </w:r>
    </w:p>
    <w:p w14:paraId="32BCDEFE" w14:textId="78884592" w:rsidR="009B39A1" w:rsidRPr="003E1D2F" w:rsidRDefault="009B39A1">
      <w:pPr>
        <w:tabs>
          <w:tab w:val="left" w:pos="567"/>
        </w:tabs>
        <w:rPr>
          <w:color w:val="000000"/>
          <w:sz w:val="22"/>
          <w:lang w:val="et-EE"/>
        </w:rPr>
      </w:pPr>
      <w:r w:rsidRPr="003E1D2F">
        <w:rPr>
          <w:color w:val="000000"/>
          <w:sz w:val="22"/>
          <w:lang w:val="et-EE"/>
        </w:rPr>
        <w:t xml:space="preserve">Rifabutiini </w:t>
      </w:r>
      <w:r w:rsidR="00A23BF8">
        <w:rPr>
          <w:color w:val="000000"/>
          <w:sz w:val="22"/>
          <w:lang w:val="et-EE"/>
        </w:rPr>
        <w:t>koosmanustamisel</w:t>
      </w:r>
      <w:r w:rsidRPr="003E1D2F">
        <w:rPr>
          <w:color w:val="000000"/>
          <w:sz w:val="22"/>
          <w:lang w:val="et-EE"/>
        </w:rPr>
        <w:t xml:space="preserve"> vorikonasooliga on soovitatav hoolikalt jälgida vere vormelementide sisaldust ja rifabutiinist tingitud võimalikke kõrvaltoimeid (näiteks uveiit). Rifabutiini ja vorikonasooli kooskasutamist tuleks vältida välja arvatud juhul, kui sellest saadav potentsiaalne kasu ületab võimalikud ohud (vt lõik</w:t>
      </w:r>
      <w:r w:rsidR="0063259E" w:rsidRPr="003E1D2F">
        <w:rPr>
          <w:color w:val="000000"/>
          <w:sz w:val="22"/>
          <w:lang w:val="et-EE"/>
        </w:rPr>
        <w:t> </w:t>
      </w:r>
      <w:r w:rsidRPr="003E1D2F">
        <w:rPr>
          <w:color w:val="000000"/>
          <w:sz w:val="22"/>
          <w:lang w:val="et-EE"/>
        </w:rPr>
        <w:t>4.5).</w:t>
      </w:r>
    </w:p>
    <w:p w14:paraId="12C38613" w14:textId="77777777" w:rsidR="009B39A1" w:rsidRPr="003E1D2F" w:rsidRDefault="009B39A1">
      <w:pPr>
        <w:tabs>
          <w:tab w:val="left" w:pos="567"/>
        </w:tabs>
        <w:rPr>
          <w:color w:val="000000"/>
          <w:sz w:val="22"/>
          <w:u w:val="single"/>
          <w:lang w:val="et-EE"/>
        </w:rPr>
      </w:pPr>
    </w:p>
    <w:p w14:paraId="71FB4B89" w14:textId="77777777" w:rsidR="009B39A1" w:rsidRPr="003E1D2F" w:rsidRDefault="009B39A1">
      <w:pPr>
        <w:keepNext/>
        <w:tabs>
          <w:tab w:val="left" w:pos="567"/>
        </w:tabs>
        <w:rPr>
          <w:color w:val="000000"/>
          <w:sz w:val="22"/>
          <w:u w:val="single"/>
          <w:lang w:val="et-EE"/>
        </w:rPr>
        <w:pPrChange w:id="1188" w:author="RR_5" w:date="2025-12-02T11:43:00Z">
          <w:pPr>
            <w:tabs>
              <w:tab w:val="left" w:pos="567"/>
            </w:tabs>
          </w:pPr>
        </w:pPrChange>
      </w:pPr>
      <w:r w:rsidRPr="003E1D2F">
        <w:rPr>
          <w:color w:val="000000"/>
          <w:sz w:val="22"/>
          <w:u w:val="single"/>
          <w:lang w:val="et-EE"/>
        </w:rPr>
        <w:t>Ritonaviir (tugev CYP450 indutseerija; CYP3A4 inhibiitor ja substraat)</w:t>
      </w:r>
    </w:p>
    <w:p w14:paraId="508DAF4B" w14:textId="1EE1D7CB" w:rsidR="009B39A1" w:rsidRPr="003E1D2F" w:rsidRDefault="009B39A1">
      <w:pPr>
        <w:tabs>
          <w:tab w:val="left" w:pos="567"/>
        </w:tabs>
        <w:rPr>
          <w:color w:val="000000"/>
          <w:sz w:val="22"/>
          <w:szCs w:val="22"/>
          <w:lang w:val="et-EE"/>
        </w:rPr>
      </w:pPr>
      <w:r w:rsidRPr="003E1D2F">
        <w:rPr>
          <w:color w:val="000000"/>
          <w:sz w:val="22"/>
          <w:szCs w:val="22"/>
          <w:lang w:val="et-EE"/>
        </w:rPr>
        <w:t xml:space="preserve">Vorikonasooli </w:t>
      </w:r>
      <w:r w:rsidR="00CF38DE">
        <w:rPr>
          <w:color w:val="000000"/>
          <w:sz w:val="22"/>
          <w:szCs w:val="22"/>
          <w:lang w:val="et-EE"/>
        </w:rPr>
        <w:t>koos</w:t>
      </w:r>
      <w:r w:rsidRPr="003E1D2F">
        <w:rPr>
          <w:color w:val="000000"/>
          <w:sz w:val="22"/>
          <w:szCs w:val="22"/>
          <w:lang w:val="et-EE"/>
        </w:rPr>
        <w:t>manustamist väikese annuse ritonaviiriga (100</w:t>
      </w:r>
      <w:r w:rsidR="00962F9C" w:rsidRPr="003E1D2F">
        <w:rPr>
          <w:color w:val="000000"/>
          <w:sz w:val="22"/>
          <w:szCs w:val="22"/>
          <w:lang w:val="et-EE"/>
        </w:rPr>
        <w:t> </w:t>
      </w:r>
      <w:r w:rsidRPr="003E1D2F">
        <w:rPr>
          <w:color w:val="000000"/>
          <w:sz w:val="22"/>
          <w:szCs w:val="22"/>
          <w:lang w:val="et-EE"/>
        </w:rPr>
        <w:t>mg kaks korda ööpäevas) tuleb vältida, kui just patsiendi kasu/riski suhte hindamine ei õigusta vorikonasooli kasutamist (vt lõi</w:t>
      </w:r>
      <w:r w:rsidR="005C14E6" w:rsidRPr="003E1D2F">
        <w:rPr>
          <w:color w:val="000000"/>
          <w:sz w:val="22"/>
          <w:szCs w:val="22"/>
          <w:lang w:val="et-EE"/>
        </w:rPr>
        <w:t>gud</w:t>
      </w:r>
      <w:r w:rsidR="0063259E" w:rsidRPr="003E1D2F">
        <w:rPr>
          <w:color w:val="000000"/>
          <w:sz w:val="22"/>
          <w:szCs w:val="22"/>
          <w:lang w:val="et-EE"/>
        </w:rPr>
        <w:t> </w:t>
      </w:r>
      <w:r w:rsidRPr="003E1D2F">
        <w:rPr>
          <w:color w:val="000000"/>
          <w:sz w:val="22"/>
          <w:szCs w:val="22"/>
          <w:lang w:val="et-EE"/>
        </w:rPr>
        <w:t>4.3ja 4.5).</w:t>
      </w:r>
    </w:p>
    <w:p w14:paraId="668AB912" w14:textId="77777777" w:rsidR="009B39A1" w:rsidRPr="003E1D2F" w:rsidRDefault="009B39A1" w:rsidP="00772732">
      <w:pPr>
        <w:pStyle w:val="EndnoteText"/>
        <w:widowControl w:val="0"/>
        <w:rPr>
          <w:color w:val="000000"/>
          <w:lang w:val="et-EE"/>
        </w:rPr>
      </w:pPr>
    </w:p>
    <w:p w14:paraId="72EAC5CC" w14:textId="77777777" w:rsidR="009B39A1" w:rsidRPr="003E1D2F" w:rsidRDefault="009B39A1">
      <w:pPr>
        <w:pStyle w:val="EndnoteText"/>
        <w:keepNext/>
        <w:widowControl w:val="0"/>
        <w:rPr>
          <w:snapToGrid w:val="0"/>
          <w:color w:val="000000"/>
          <w:szCs w:val="22"/>
          <w:u w:val="single"/>
          <w:lang w:val="et-EE"/>
        </w:rPr>
        <w:pPrChange w:id="1189" w:author="RR_5" w:date="2025-12-02T11:43:00Z">
          <w:pPr>
            <w:pStyle w:val="EndnoteText"/>
            <w:widowControl w:val="0"/>
          </w:pPr>
        </w:pPrChange>
      </w:pPr>
      <w:r w:rsidRPr="003E1D2F">
        <w:rPr>
          <w:iCs/>
          <w:color w:val="000000"/>
          <w:szCs w:val="22"/>
          <w:u w:val="single"/>
          <w:lang w:val="et-EE"/>
        </w:rPr>
        <w:t xml:space="preserve">Everoliimus </w:t>
      </w:r>
      <w:r w:rsidRPr="003E1D2F">
        <w:rPr>
          <w:snapToGrid w:val="0"/>
          <w:color w:val="000000"/>
          <w:szCs w:val="22"/>
          <w:u w:val="single"/>
          <w:lang w:val="et-EE"/>
        </w:rPr>
        <w:t>(CYP3A4 substraat, P-gp substraat)</w:t>
      </w:r>
    </w:p>
    <w:p w14:paraId="33B31048" w14:textId="77777777" w:rsidR="009B39A1" w:rsidRPr="003E1D2F" w:rsidRDefault="009B39A1" w:rsidP="00772732">
      <w:pPr>
        <w:pStyle w:val="EndnoteText"/>
        <w:widowControl w:val="0"/>
        <w:rPr>
          <w:color w:val="000000"/>
          <w:szCs w:val="22"/>
          <w:lang w:val="et-EE"/>
        </w:rPr>
      </w:pPr>
      <w:r w:rsidRPr="003E1D2F">
        <w:rPr>
          <w:snapToGrid w:val="0"/>
          <w:color w:val="000000"/>
          <w:szCs w:val="22"/>
          <w:lang w:val="et-EE"/>
        </w:rPr>
        <w:t>Vorikonasooli ja everoliimuse koosmanustamine ei ole soovitat</w:t>
      </w:r>
      <w:r w:rsidRPr="003E1D2F">
        <w:rPr>
          <w:snapToGrid w:val="0"/>
          <w:color w:val="000000"/>
          <w:lang w:val="et-EE"/>
        </w:rPr>
        <w:t>a</w:t>
      </w:r>
      <w:r w:rsidRPr="003E1D2F">
        <w:rPr>
          <w:snapToGrid w:val="0"/>
          <w:color w:val="000000"/>
          <w:szCs w:val="22"/>
          <w:lang w:val="et-EE"/>
        </w:rPr>
        <w:t>v</w:t>
      </w:r>
      <w:r w:rsidRPr="003E1D2F">
        <w:rPr>
          <w:snapToGrid w:val="0"/>
          <w:color w:val="000000"/>
          <w:lang w:val="et-EE"/>
        </w:rPr>
        <w:t>,</w:t>
      </w:r>
      <w:r w:rsidRPr="003E1D2F">
        <w:rPr>
          <w:snapToGrid w:val="0"/>
          <w:color w:val="000000"/>
          <w:szCs w:val="22"/>
          <w:lang w:val="et-EE"/>
        </w:rPr>
        <w:t xml:space="preserve"> kuna vorikonasool võib märgatavalt tõsta everoliimuse kontsentratsiooni. Olemasolevad piiratud andmed ei luba anda annustamissoovitusi (vt lõik</w:t>
      </w:r>
      <w:r w:rsidR="0063259E" w:rsidRPr="003E1D2F">
        <w:rPr>
          <w:snapToGrid w:val="0"/>
          <w:color w:val="000000"/>
          <w:szCs w:val="22"/>
          <w:lang w:val="et-EE"/>
        </w:rPr>
        <w:t> </w:t>
      </w:r>
      <w:r w:rsidRPr="003E1D2F">
        <w:rPr>
          <w:snapToGrid w:val="0"/>
          <w:color w:val="000000"/>
          <w:szCs w:val="22"/>
          <w:lang w:val="et-EE"/>
        </w:rPr>
        <w:t>4.5).</w:t>
      </w:r>
    </w:p>
    <w:p w14:paraId="778466A8" w14:textId="77777777" w:rsidR="009B39A1" w:rsidRPr="003E1D2F" w:rsidRDefault="009B39A1">
      <w:pPr>
        <w:tabs>
          <w:tab w:val="left" w:pos="567"/>
        </w:tabs>
        <w:rPr>
          <w:color w:val="000000"/>
          <w:sz w:val="22"/>
          <w:szCs w:val="22"/>
          <w:lang w:val="et-EE"/>
        </w:rPr>
      </w:pPr>
    </w:p>
    <w:p w14:paraId="2D632654" w14:textId="77777777" w:rsidR="009B39A1" w:rsidRPr="003E1D2F" w:rsidRDefault="009B39A1">
      <w:pPr>
        <w:keepNext/>
        <w:tabs>
          <w:tab w:val="left" w:pos="567"/>
        </w:tabs>
        <w:rPr>
          <w:color w:val="000000"/>
          <w:sz w:val="22"/>
          <w:szCs w:val="22"/>
          <w:u w:val="single"/>
          <w:lang w:val="et-EE"/>
        </w:rPr>
        <w:pPrChange w:id="1190" w:author="RR_5" w:date="2025-12-02T11:43:00Z">
          <w:pPr>
            <w:tabs>
              <w:tab w:val="left" w:pos="567"/>
            </w:tabs>
          </w:pPr>
        </w:pPrChange>
      </w:pPr>
      <w:r w:rsidRPr="003E1D2F">
        <w:rPr>
          <w:color w:val="000000"/>
          <w:sz w:val="22"/>
          <w:szCs w:val="22"/>
          <w:u w:val="single"/>
          <w:lang w:val="et-EE"/>
        </w:rPr>
        <w:t>Metadoon (CYP3A4 substraat)</w:t>
      </w:r>
    </w:p>
    <w:p w14:paraId="4FC2428D" w14:textId="5743A304" w:rsidR="009B39A1" w:rsidRPr="003E1D2F" w:rsidRDefault="00CF38DE">
      <w:pPr>
        <w:tabs>
          <w:tab w:val="left" w:pos="567"/>
        </w:tabs>
        <w:rPr>
          <w:color w:val="000000"/>
          <w:sz w:val="22"/>
          <w:lang w:val="et-EE"/>
        </w:rPr>
      </w:pPr>
      <w:r>
        <w:rPr>
          <w:color w:val="000000"/>
          <w:sz w:val="22"/>
          <w:szCs w:val="22"/>
          <w:lang w:val="et-EE"/>
        </w:rPr>
        <w:t>Koos</w:t>
      </w:r>
      <w:r w:rsidR="009B39A1" w:rsidRPr="003E1D2F">
        <w:rPr>
          <w:color w:val="000000"/>
          <w:sz w:val="22"/>
          <w:szCs w:val="22"/>
          <w:lang w:val="et-EE"/>
        </w:rPr>
        <w:t xml:space="preserve">manustamisel vorikonasooliga on soovitatav metadooniga seotud kõrvaltoimete ja toksilisuse, sealhulgas QTc pikenemise, sage jälgimine, sest metadooni kontsentratsioonid suurenesid vorikonasooli </w:t>
      </w:r>
      <w:r>
        <w:rPr>
          <w:color w:val="000000"/>
          <w:sz w:val="22"/>
          <w:szCs w:val="22"/>
          <w:lang w:val="et-EE"/>
        </w:rPr>
        <w:t>koos</w:t>
      </w:r>
      <w:r w:rsidR="009B39A1" w:rsidRPr="003E1D2F">
        <w:rPr>
          <w:color w:val="000000"/>
          <w:sz w:val="22"/>
          <w:szCs w:val="22"/>
          <w:lang w:val="et-EE"/>
        </w:rPr>
        <w:t>manustamise järgselt. Vajalikuks võib osutuda metadooniannuse</w:t>
      </w:r>
      <w:r w:rsidR="009B39A1" w:rsidRPr="003E1D2F">
        <w:rPr>
          <w:color w:val="000000"/>
          <w:sz w:val="22"/>
          <w:lang w:val="et-EE"/>
        </w:rPr>
        <w:t xml:space="preserve"> vähendamine (vt lõik</w:t>
      </w:r>
      <w:r w:rsidR="0063259E" w:rsidRPr="003E1D2F">
        <w:rPr>
          <w:color w:val="000000"/>
          <w:sz w:val="22"/>
          <w:lang w:val="et-EE"/>
        </w:rPr>
        <w:t> </w:t>
      </w:r>
      <w:r w:rsidR="009B39A1" w:rsidRPr="003E1D2F">
        <w:rPr>
          <w:color w:val="000000"/>
          <w:sz w:val="22"/>
          <w:lang w:val="et-EE"/>
        </w:rPr>
        <w:t>4.5).</w:t>
      </w:r>
    </w:p>
    <w:p w14:paraId="6A7FF37C" w14:textId="77777777" w:rsidR="009B39A1" w:rsidRPr="003E1D2F" w:rsidRDefault="009B39A1">
      <w:pPr>
        <w:tabs>
          <w:tab w:val="left" w:pos="567"/>
        </w:tabs>
        <w:rPr>
          <w:color w:val="000000"/>
          <w:sz w:val="22"/>
          <w:szCs w:val="22"/>
          <w:lang w:val="et-EE"/>
        </w:rPr>
      </w:pPr>
    </w:p>
    <w:p w14:paraId="49ACDB33" w14:textId="77777777" w:rsidR="009B39A1" w:rsidRPr="003E1D2F" w:rsidRDefault="009B39A1">
      <w:pPr>
        <w:pStyle w:val="CM55"/>
        <w:keepNext/>
        <w:spacing w:after="0"/>
        <w:rPr>
          <w:color w:val="000000"/>
          <w:sz w:val="22"/>
          <w:szCs w:val="22"/>
          <w:u w:val="single"/>
          <w:lang w:val="et-EE"/>
        </w:rPr>
        <w:pPrChange w:id="1191" w:author="RR_5" w:date="2025-12-02T11:43:00Z">
          <w:pPr>
            <w:pStyle w:val="CM55"/>
            <w:spacing w:after="0"/>
          </w:pPr>
        </w:pPrChange>
      </w:pPr>
      <w:r w:rsidRPr="003E1D2F">
        <w:rPr>
          <w:color w:val="000000"/>
          <w:sz w:val="22"/>
          <w:szCs w:val="22"/>
          <w:u w:val="single"/>
          <w:lang w:val="et-EE"/>
        </w:rPr>
        <w:t>Lühitoimelised opiaadid</w:t>
      </w:r>
      <w:r w:rsidRPr="003E1D2F">
        <w:rPr>
          <w:color w:val="000000"/>
          <w:sz w:val="22"/>
          <w:u w:val="single"/>
          <w:lang w:val="et-EE"/>
        </w:rPr>
        <w:t xml:space="preserve"> </w:t>
      </w:r>
      <w:r w:rsidRPr="003E1D2F">
        <w:rPr>
          <w:color w:val="000000"/>
          <w:sz w:val="22"/>
          <w:szCs w:val="22"/>
          <w:u w:val="single"/>
          <w:lang w:val="et-EE"/>
        </w:rPr>
        <w:t>(CYP3A4 substraat)</w:t>
      </w:r>
    </w:p>
    <w:p w14:paraId="076216BC" w14:textId="7ED22D2A" w:rsidR="009B39A1" w:rsidRPr="003E1D2F" w:rsidRDefault="009B39A1">
      <w:pPr>
        <w:pStyle w:val="Default"/>
        <w:rPr>
          <w:sz w:val="22"/>
          <w:lang w:val="et-EE"/>
        </w:rPr>
      </w:pPr>
      <w:r w:rsidRPr="003E1D2F">
        <w:rPr>
          <w:sz w:val="22"/>
          <w:szCs w:val="22"/>
          <w:lang w:val="et-EE"/>
        </w:rPr>
        <w:t xml:space="preserve">Alfentaniili, fentanüüli ja teiste sarnase keemilise struktuuriga CYP3A4 poolt metaboliseeritavate opiaatide (näiteks sulfentaniil) </w:t>
      </w:r>
      <w:r w:rsidR="00CF38DE">
        <w:rPr>
          <w:sz w:val="22"/>
          <w:szCs w:val="22"/>
          <w:lang w:val="et-EE"/>
        </w:rPr>
        <w:t>koos</w:t>
      </w:r>
      <w:r w:rsidRPr="003E1D2F">
        <w:rPr>
          <w:sz w:val="22"/>
          <w:szCs w:val="22"/>
          <w:lang w:val="et-EE"/>
        </w:rPr>
        <w:t>manustamisel vorikonasooliga tuleb kaaluda nende annuste vähendamist (vt lõik</w:t>
      </w:r>
      <w:r w:rsidR="0063259E" w:rsidRPr="003E1D2F">
        <w:rPr>
          <w:sz w:val="22"/>
          <w:szCs w:val="22"/>
          <w:lang w:val="et-EE"/>
        </w:rPr>
        <w:t> </w:t>
      </w:r>
      <w:r w:rsidRPr="003E1D2F">
        <w:rPr>
          <w:sz w:val="22"/>
          <w:szCs w:val="22"/>
          <w:lang w:val="et-EE"/>
        </w:rPr>
        <w:t xml:space="preserve">4.5). </w:t>
      </w:r>
      <w:r w:rsidRPr="003E1D2F">
        <w:rPr>
          <w:sz w:val="22"/>
          <w:lang w:val="et-EE"/>
        </w:rPr>
        <w:t xml:space="preserve">Avaldatud sõltumatus uuringus pikenes alfentaniili toime neli korda, kui alfentaniili </w:t>
      </w:r>
      <w:r w:rsidR="007A01EB">
        <w:rPr>
          <w:sz w:val="22"/>
          <w:lang w:val="et-EE"/>
        </w:rPr>
        <w:t>koos</w:t>
      </w:r>
      <w:r w:rsidRPr="003E1D2F">
        <w:rPr>
          <w:sz w:val="22"/>
          <w:lang w:val="et-EE"/>
        </w:rPr>
        <w:t>manustati vorikonasooliga. Vorikonasooli ja fentanüüli samaaegne kasutamine põhjustas fentanüüli keskmise kõveraaluse pindala (AUC</w:t>
      </w:r>
      <w:r w:rsidRPr="003E1D2F">
        <w:rPr>
          <w:sz w:val="22"/>
          <w:vertAlign w:val="subscript"/>
          <w:lang w:val="et-EE"/>
        </w:rPr>
        <w:t>0–∞</w:t>
      </w:r>
      <w:r w:rsidRPr="003E1D2F">
        <w:rPr>
          <w:sz w:val="22"/>
          <w:lang w:val="et-EE"/>
        </w:rPr>
        <w:t>) suurenemist. Seega võib osutuda vajalikuks opiaatide kõrval</w:t>
      </w:r>
      <w:r w:rsidR="00522770" w:rsidRPr="003E1D2F">
        <w:rPr>
          <w:sz w:val="22"/>
          <w:lang w:val="et-EE"/>
        </w:rPr>
        <w:t>toimete</w:t>
      </w:r>
      <w:r w:rsidRPr="003E1D2F">
        <w:rPr>
          <w:sz w:val="22"/>
          <w:lang w:val="et-EE"/>
        </w:rPr>
        <w:t xml:space="preserve"> sage jälgimine (sh pikem hingamise jälgimise periood).</w:t>
      </w:r>
    </w:p>
    <w:p w14:paraId="590EF0A7" w14:textId="77777777" w:rsidR="009B39A1" w:rsidRPr="003E1D2F" w:rsidRDefault="009B39A1">
      <w:pPr>
        <w:pStyle w:val="Default"/>
        <w:rPr>
          <w:rFonts w:cs="Sendnya"/>
          <w:sz w:val="22"/>
          <w:lang w:val="et-EE" w:bidi="or-IN"/>
        </w:rPr>
      </w:pPr>
    </w:p>
    <w:p w14:paraId="2D332603" w14:textId="77777777" w:rsidR="009B39A1" w:rsidRPr="003E1D2F" w:rsidRDefault="009B39A1" w:rsidP="00666865">
      <w:pPr>
        <w:pStyle w:val="Paragraph"/>
        <w:keepNext/>
        <w:spacing w:after="0"/>
        <w:rPr>
          <w:rFonts w:cs="Sendnya"/>
          <w:color w:val="000000"/>
          <w:sz w:val="22"/>
          <w:u w:val="single"/>
          <w:lang w:val="et-EE" w:bidi="or-IN"/>
        </w:rPr>
      </w:pPr>
      <w:r w:rsidRPr="003E1D2F">
        <w:rPr>
          <w:rFonts w:cs="Sendnya"/>
          <w:color w:val="000000"/>
          <w:sz w:val="22"/>
          <w:u w:val="single"/>
          <w:lang w:val="et-EE" w:bidi="or-IN"/>
        </w:rPr>
        <w:t>Pikatoimelised opiaadid (CYP3A4 substraat)</w:t>
      </w:r>
    </w:p>
    <w:p w14:paraId="1E4617C9" w14:textId="601B9F97" w:rsidR="009B39A1" w:rsidRPr="003E1D2F" w:rsidRDefault="009B39A1" w:rsidP="0035677D">
      <w:pPr>
        <w:pStyle w:val="Paragraph"/>
        <w:spacing w:after="0"/>
        <w:rPr>
          <w:rFonts w:cs="Sendnya"/>
          <w:color w:val="000000"/>
          <w:sz w:val="22"/>
          <w:lang w:val="et-EE" w:bidi="or-IN"/>
        </w:rPr>
      </w:pPr>
      <w:r w:rsidRPr="003E1D2F">
        <w:rPr>
          <w:rFonts w:cs="Sendnya"/>
          <w:color w:val="000000"/>
          <w:sz w:val="22"/>
          <w:lang w:val="et-EE" w:bidi="or-IN"/>
        </w:rPr>
        <w:t xml:space="preserve">Oksükodooni ja teiste pikatoimeliste CYP3A4 kaudu metaboliseeritavate opiaatide (nt hüdrokodoon) annuse vähendamist tuleb kaaluda, kui neid </w:t>
      </w:r>
      <w:r w:rsidR="007A01EB">
        <w:rPr>
          <w:rFonts w:cs="Sendnya"/>
          <w:color w:val="000000"/>
          <w:sz w:val="22"/>
          <w:lang w:val="et-EE" w:bidi="or-IN"/>
        </w:rPr>
        <w:t>koos</w:t>
      </w:r>
      <w:r w:rsidRPr="003E1D2F">
        <w:rPr>
          <w:rFonts w:cs="Sendnya"/>
          <w:color w:val="000000"/>
          <w:sz w:val="22"/>
          <w:lang w:val="et-EE" w:bidi="or-IN"/>
        </w:rPr>
        <w:t>manustatakse vorikonasooliga. Vajalikuks võib osutuda opiaatidega seotud kõrval</w:t>
      </w:r>
      <w:r w:rsidR="00522770" w:rsidRPr="003E1D2F">
        <w:rPr>
          <w:rFonts w:cs="Sendnya"/>
          <w:color w:val="000000"/>
          <w:sz w:val="22"/>
          <w:lang w:val="et-EE" w:bidi="or-IN"/>
        </w:rPr>
        <w:t>toimete</w:t>
      </w:r>
      <w:r w:rsidRPr="003E1D2F">
        <w:rPr>
          <w:rFonts w:cs="Sendnya"/>
          <w:color w:val="000000"/>
          <w:sz w:val="22"/>
          <w:lang w:val="et-EE" w:bidi="or-IN"/>
        </w:rPr>
        <w:t xml:space="preserve"> sage jälgimine (vt lõik</w:t>
      </w:r>
      <w:r w:rsidR="0063259E" w:rsidRPr="003E1D2F">
        <w:rPr>
          <w:rFonts w:cs="Sendnya"/>
          <w:color w:val="000000"/>
          <w:sz w:val="22"/>
          <w:lang w:val="et-EE" w:bidi="or-IN"/>
        </w:rPr>
        <w:t> </w:t>
      </w:r>
      <w:r w:rsidRPr="003E1D2F">
        <w:rPr>
          <w:rFonts w:cs="Sendnya"/>
          <w:color w:val="000000"/>
          <w:sz w:val="22"/>
          <w:lang w:val="et-EE" w:bidi="or-IN"/>
        </w:rPr>
        <w:t>4.5).</w:t>
      </w:r>
    </w:p>
    <w:p w14:paraId="020B3392" w14:textId="77777777" w:rsidR="009B39A1" w:rsidRPr="003E1D2F" w:rsidRDefault="009B39A1" w:rsidP="0035677D">
      <w:pPr>
        <w:pStyle w:val="Paragraph"/>
        <w:spacing w:after="0"/>
        <w:rPr>
          <w:rFonts w:cs="Sendnya"/>
          <w:color w:val="000000"/>
          <w:sz w:val="22"/>
          <w:lang w:val="et-EE" w:bidi="or-IN"/>
        </w:rPr>
      </w:pPr>
    </w:p>
    <w:p w14:paraId="02C60856" w14:textId="77777777" w:rsidR="009B39A1" w:rsidRPr="003E1D2F" w:rsidRDefault="009B39A1" w:rsidP="0035677D">
      <w:pPr>
        <w:pStyle w:val="Paragraph"/>
        <w:keepNext/>
        <w:keepLines/>
        <w:spacing w:after="0"/>
        <w:rPr>
          <w:rFonts w:cs="Sendnya"/>
          <w:bCs/>
          <w:color w:val="000000"/>
          <w:sz w:val="22"/>
          <w:u w:val="single"/>
          <w:lang w:val="et-EE" w:bidi="or-IN"/>
        </w:rPr>
      </w:pPr>
      <w:r w:rsidRPr="003E1D2F">
        <w:rPr>
          <w:rFonts w:cs="Sendnya"/>
          <w:bCs/>
          <w:color w:val="000000"/>
          <w:sz w:val="22"/>
          <w:u w:val="single"/>
          <w:lang w:val="et-EE" w:bidi="or-IN"/>
        </w:rPr>
        <w:t>Flukonasool</w:t>
      </w:r>
      <w:r w:rsidRPr="003E1D2F">
        <w:rPr>
          <w:color w:val="000000"/>
          <w:sz w:val="22"/>
          <w:u w:val="single"/>
          <w:lang w:val="et-EE"/>
        </w:rPr>
        <w:t xml:space="preserve"> </w:t>
      </w:r>
      <w:r w:rsidRPr="003E1D2F">
        <w:rPr>
          <w:rFonts w:cs="Sendnya"/>
          <w:bCs/>
          <w:color w:val="000000"/>
          <w:sz w:val="22"/>
          <w:u w:val="single"/>
          <w:lang w:val="et-EE" w:bidi="or-IN"/>
        </w:rPr>
        <w:t>(CYP2C9, CYP2C19 ja CYP3A4 inhibiitor)</w:t>
      </w:r>
    </w:p>
    <w:p w14:paraId="023A89BD" w14:textId="110E52BB" w:rsidR="009B39A1" w:rsidRPr="003E1D2F" w:rsidRDefault="009B39A1">
      <w:pPr>
        <w:pStyle w:val="Paragraph"/>
        <w:spacing w:after="0"/>
        <w:rPr>
          <w:rFonts w:cs="Sendnya"/>
          <w:bCs/>
          <w:color w:val="000000"/>
          <w:sz w:val="22"/>
          <w:lang w:val="et-EE" w:bidi="or-IN"/>
        </w:rPr>
      </w:pPr>
      <w:r w:rsidRPr="003E1D2F">
        <w:rPr>
          <w:rFonts w:cs="Sendnya"/>
          <w:bCs/>
          <w:color w:val="000000"/>
          <w:sz w:val="22"/>
          <w:lang w:val="et-EE" w:bidi="or-IN"/>
        </w:rPr>
        <w:t xml:space="preserve">Suukaudse vorikonasooli ja flukonasooli </w:t>
      </w:r>
      <w:r w:rsidR="007A01EB">
        <w:rPr>
          <w:rFonts w:cs="Sendnya"/>
          <w:bCs/>
          <w:color w:val="000000"/>
          <w:sz w:val="22"/>
          <w:lang w:val="et-EE" w:bidi="or-IN"/>
        </w:rPr>
        <w:t>koos</w:t>
      </w:r>
      <w:r w:rsidRPr="003E1D2F">
        <w:rPr>
          <w:rFonts w:cs="Sendnya"/>
          <w:bCs/>
          <w:color w:val="000000"/>
          <w:sz w:val="22"/>
          <w:lang w:val="et-EE" w:bidi="or-IN"/>
        </w:rPr>
        <w:t>manustamine põhjustas tervetel isikutel vorikonasooli maksimaalse kontsentratsiooni (C</w:t>
      </w:r>
      <w:r w:rsidRPr="003E1D2F">
        <w:rPr>
          <w:rFonts w:cs="Sendnya"/>
          <w:bCs/>
          <w:color w:val="000000"/>
          <w:sz w:val="22"/>
          <w:vertAlign w:val="subscript"/>
          <w:lang w:val="et-EE" w:bidi="or-IN"/>
        </w:rPr>
        <w:t>max</w:t>
      </w:r>
      <w:r w:rsidRPr="003E1D2F">
        <w:rPr>
          <w:rFonts w:cs="Sendnya"/>
          <w:bCs/>
          <w:color w:val="000000"/>
          <w:sz w:val="22"/>
          <w:lang w:val="et-EE" w:bidi="or-IN"/>
        </w:rPr>
        <w:t>) ja annustamise ajavahemiku kõveraaluse pindala (AUC</w:t>
      </w:r>
      <w:r w:rsidRPr="003E1D2F">
        <w:rPr>
          <w:rFonts w:cs="Sendnya"/>
          <w:bCs/>
          <w:color w:val="000000"/>
          <w:sz w:val="22"/>
          <w:vertAlign w:val="subscript"/>
          <w:lang w:val="et-EE" w:bidi="or-IN"/>
        </w:rPr>
        <w:t>τ</w:t>
      </w:r>
      <w:r w:rsidRPr="003E1D2F">
        <w:rPr>
          <w:rFonts w:cs="Sendnya"/>
          <w:bCs/>
          <w:color w:val="000000"/>
          <w:sz w:val="22"/>
          <w:lang w:val="et-EE" w:bidi="or-IN"/>
        </w:rPr>
        <w:t>) olulist suurenemist. Vorikonasooli ja flukonasooli vähendatud annust ja/või sagedust, mis kõrvaldaksid selle toime, ei ole</w:t>
      </w:r>
      <w:r w:rsidR="00C41F2F" w:rsidRPr="003E1D2F">
        <w:rPr>
          <w:rFonts w:cs="Sendnya"/>
          <w:bCs/>
          <w:color w:val="000000"/>
          <w:sz w:val="22"/>
          <w:lang w:val="et-EE" w:bidi="or-IN"/>
        </w:rPr>
        <w:t xml:space="preserve"> </w:t>
      </w:r>
      <w:r w:rsidR="0063259E" w:rsidRPr="003E1D2F">
        <w:rPr>
          <w:rFonts w:cs="Sendnya"/>
          <w:bCs/>
          <w:color w:val="000000"/>
          <w:sz w:val="22"/>
          <w:lang w:val="et-EE" w:bidi="or-IN"/>
        </w:rPr>
        <w:t>tõestatud</w:t>
      </w:r>
      <w:r w:rsidRPr="003E1D2F">
        <w:rPr>
          <w:rFonts w:cs="Sendnya"/>
          <w:bCs/>
          <w:color w:val="000000"/>
          <w:sz w:val="22"/>
          <w:lang w:val="et-EE" w:bidi="or-IN"/>
        </w:rPr>
        <w:t>. Vorikonasooliga seotud kõrval</w:t>
      </w:r>
      <w:r w:rsidR="00522770" w:rsidRPr="003E1D2F">
        <w:rPr>
          <w:rFonts w:cs="Sendnya"/>
          <w:bCs/>
          <w:color w:val="000000"/>
          <w:sz w:val="22"/>
          <w:lang w:val="et-EE" w:bidi="or-IN"/>
        </w:rPr>
        <w:t>toimete</w:t>
      </w:r>
      <w:r w:rsidRPr="003E1D2F">
        <w:rPr>
          <w:rFonts w:cs="Sendnya"/>
          <w:bCs/>
          <w:color w:val="000000"/>
          <w:sz w:val="22"/>
          <w:lang w:val="et-EE" w:bidi="or-IN"/>
        </w:rPr>
        <w:t xml:space="preserve"> jälgimine on soovitatav, kui vorikonasooli kasutatakse järjestikku pärast flukonasooli kasutamist (vt lõik</w:t>
      </w:r>
      <w:r w:rsidR="0063259E" w:rsidRPr="003E1D2F">
        <w:rPr>
          <w:rFonts w:cs="Sendnya"/>
          <w:bCs/>
          <w:color w:val="000000"/>
          <w:sz w:val="22"/>
          <w:lang w:val="et-EE" w:bidi="or-IN"/>
        </w:rPr>
        <w:t> </w:t>
      </w:r>
      <w:r w:rsidRPr="003E1D2F">
        <w:rPr>
          <w:rFonts w:cs="Sendnya"/>
          <w:bCs/>
          <w:color w:val="000000"/>
          <w:sz w:val="22"/>
          <w:lang w:val="et-EE" w:bidi="or-IN"/>
        </w:rPr>
        <w:t>4.5).</w:t>
      </w:r>
    </w:p>
    <w:p w14:paraId="1AC2CE81" w14:textId="77777777" w:rsidR="009B39A1" w:rsidRPr="003E1D2F" w:rsidRDefault="009B39A1">
      <w:pPr>
        <w:tabs>
          <w:tab w:val="left" w:pos="567"/>
        </w:tabs>
        <w:rPr>
          <w:color w:val="000000"/>
          <w:sz w:val="22"/>
          <w:u w:val="single"/>
          <w:lang w:val="et-EE"/>
        </w:rPr>
      </w:pPr>
    </w:p>
    <w:p w14:paraId="3E78FB94" w14:textId="77777777" w:rsidR="0063259E" w:rsidRPr="003E1D2F" w:rsidRDefault="0063259E" w:rsidP="008C14EC">
      <w:pPr>
        <w:keepNext/>
        <w:keepLines/>
        <w:tabs>
          <w:tab w:val="left" w:pos="567"/>
        </w:tabs>
        <w:rPr>
          <w:color w:val="000000"/>
          <w:sz w:val="22"/>
          <w:u w:val="single"/>
          <w:lang w:val="et-EE"/>
        </w:rPr>
      </w:pPr>
      <w:r w:rsidRPr="003E1D2F">
        <w:rPr>
          <w:color w:val="000000"/>
          <w:sz w:val="22"/>
          <w:u w:val="single"/>
          <w:lang w:val="et-EE"/>
        </w:rPr>
        <w:t>Abiained</w:t>
      </w:r>
    </w:p>
    <w:p w14:paraId="42582FD3" w14:textId="77777777" w:rsidR="0063259E" w:rsidRPr="003E1D2F" w:rsidRDefault="0063259E" w:rsidP="008C14EC">
      <w:pPr>
        <w:keepNext/>
        <w:keepLines/>
        <w:tabs>
          <w:tab w:val="left" w:pos="567"/>
        </w:tabs>
        <w:rPr>
          <w:color w:val="000000"/>
          <w:sz w:val="22"/>
          <w:u w:val="single"/>
          <w:lang w:val="et-EE"/>
        </w:rPr>
      </w:pPr>
    </w:p>
    <w:p w14:paraId="4C2F85B9" w14:textId="77777777" w:rsidR="0063259E" w:rsidRPr="003E1D2F" w:rsidRDefault="0063259E" w:rsidP="008C14EC">
      <w:pPr>
        <w:keepNext/>
        <w:keepLines/>
        <w:tabs>
          <w:tab w:val="left" w:pos="567"/>
        </w:tabs>
        <w:rPr>
          <w:i/>
          <w:iCs/>
          <w:color w:val="000000"/>
          <w:sz w:val="22"/>
          <w:u w:val="single"/>
          <w:lang w:val="et-EE"/>
        </w:rPr>
      </w:pPr>
      <w:r w:rsidRPr="003E1D2F">
        <w:rPr>
          <w:i/>
          <w:iCs/>
          <w:color w:val="000000"/>
          <w:sz w:val="22"/>
          <w:u w:val="single"/>
          <w:lang w:val="et-EE"/>
        </w:rPr>
        <w:t>Sukroos</w:t>
      </w:r>
    </w:p>
    <w:p w14:paraId="5629DC67" w14:textId="77777777" w:rsidR="00B35077" w:rsidRPr="003E1D2F" w:rsidRDefault="00B35077" w:rsidP="0015472A">
      <w:pPr>
        <w:widowControl w:val="0"/>
        <w:tabs>
          <w:tab w:val="left" w:pos="567"/>
        </w:tabs>
        <w:rPr>
          <w:color w:val="000000"/>
          <w:sz w:val="22"/>
          <w:szCs w:val="22"/>
          <w:lang w:val="et-EE"/>
        </w:rPr>
      </w:pPr>
      <w:r w:rsidRPr="003E1D2F">
        <w:rPr>
          <w:color w:val="000000"/>
          <w:sz w:val="22"/>
          <w:lang w:val="et-EE"/>
        </w:rPr>
        <w:t>Ravim</w:t>
      </w:r>
      <w:r w:rsidR="009B39A1" w:rsidRPr="003E1D2F">
        <w:rPr>
          <w:color w:val="000000"/>
          <w:sz w:val="22"/>
          <w:lang w:val="et-EE"/>
        </w:rPr>
        <w:t xml:space="preserve"> </w:t>
      </w:r>
      <w:r w:rsidR="009B39A1" w:rsidRPr="003E1D2F">
        <w:rPr>
          <w:color w:val="000000"/>
          <w:sz w:val="22"/>
          <w:szCs w:val="22"/>
          <w:lang w:val="et-EE"/>
        </w:rPr>
        <w:t xml:space="preserve">sisaldab </w:t>
      </w:r>
      <w:r w:rsidR="00D61A81" w:rsidRPr="003E1D2F">
        <w:rPr>
          <w:color w:val="000000"/>
          <w:sz w:val="22"/>
          <w:szCs w:val="22"/>
          <w:lang w:val="et-EE"/>
        </w:rPr>
        <w:t>0,54</w:t>
      </w:r>
      <w:r w:rsidR="00BC5CD5" w:rsidRPr="003E1D2F">
        <w:rPr>
          <w:sz w:val="22"/>
          <w:szCs w:val="22"/>
          <w:lang w:val="et-EE"/>
        </w:rPr>
        <w:t> </w:t>
      </w:r>
      <w:r w:rsidR="002D5D79" w:rsidRPr="003E1D2F">
        <w:rPr>
          <w:color w:val="000000"/>
          <w:sz w:val="22"/>
          <w:szCs w:val="22"/>
          <w:lang w:val="et-EE"/>
        </w:rPr>
        <w:t xml:space="preserve">g </w:t>
      </w:r>
      <w:r w:rsidR="009B39A1" w:rsidRPr="003E1D2F">
        <w:rPr>
          <w:color w:val="000000"/>
          <w:sz w:val="22"/>
          <w:szCs w:val="22"/>
          <w:lang w:val="et-EE"/>
        </w:rPr>
        <w:t xml:space="preserve">sukroosi </w:t>
      </w:r>
      <w:r w:rsidR="002D5D79" w:rsidRPr="003E1D2F">
        <w:rPr>
          <w:color w:val="000000"/>
          <w:sz w:val="22"/>
          <w:szCs w:val="22"/>
          <w:lang w:val="et-EE"/>
        </w:rPr>
        <w:t>milliliitris.</w:t>
      </w:r>
      <w:r w:rsidR="009B39A1" w:rsidRPr="003E1D2F">
        <w:rPr>
          <w:color w:val="000000"/>
          <w:sz w:val="22"/>
          <w:szCs w:val="22"/>
          <w:lang w:val="et-EE"/>
        </w:rPr>
        <w:t xml:space="preserve"> </w:t>
      </w:r>
      <w:r w:rsidR="002D5D79" w:rsidRPr="003E1D2F">
        <w:rPr>
          <w:color w:val="000000"/>
          <w:sz w:val="22"/>
          <w:szCs w:val="22"/>
          <w:lang w:val="et-EE"/>
        </w:rPr>
        <w:t>Sellega tuleb arvestada suhkurtõbe põdevatel patsientidel. P</w:t>
      </w:r>
      <w:r w:rsidRPr="003E1D2F">
        <w:rPr>
          <w:color w:val="000000"/>
          <w:sz w:val="22"/>
          <w:szCs w:val="22"/>
          <w:lang w:val="et-EE"/>
        </w:rPr>
        <w:t xml:space="preserve">äriliku fruktoositalumatuse, </w:t>
      </w:r>
      <w:r w:rsidRPr="003E1D2F">
        <w:rPr>
          <w:color w:val="000000"/>
          <w:sz w:val="22"/>
          <w:lang w:val="et-EE"/>
        </w:rPr>
        <w:t xml:space="preserve">glükoos-galaktoos malabsorptsiooni </w:t>
      </w:r>
      <w:r w:rsidR="002D5D79" w:rsidRPr="003E1D2F">
        <w:rPr>
          <w:color w:val="000000"/>
          <w:sz w:val="22"/>
          <w:lang w:val="et-EE"/>
        </w:rPr>
        <w:t xml:space="preserve">või sukraas-isomaltaas puudulikkusega </w:t>
      </w:r>
      <w:r w:rsidRPr="003E1D2F">
        <w:rPr>
          <w:color w:val="000000"/>
          <w:sz w:val="22"/>
          <w:lang w:val="et-EE"/>
        </w:rPr>
        <w:t>patsiendid ei tohi seda ravimit kasutada.</w:t>
      </w:r>
      <w:r w:rsidR="00BC2EC4" w:rsidRPr="003E1D2F">
        <w:rPr>
          <w:color w:val="000000"/>
          <w:sz w:val="22"/>
          <w:lang w:val="et-EE"/>
        </w:rPr>
        <w:t xml:space="preserve"> </w:t>
      </w:r>
      <w:r w:rsidR="00BC2EC4" w:rsidRPr="003E1D2F">
        <w:rPr>
          <w:color w:val="000000"/>
          <w:sz w:val="22"/>
          <w:szCs w:val="22"/>
          <w:lang w:val="et-EE"/>
        </w:rPr>
        <w:t>Võib kahjustada hambaid.</w:t>
      </w:r>
    </w:p>
    <w:p w14:paraId="1EF93F3A" w14:textId="77777777" w:rsidR="00BC2EC4" w:rsidRPr="003E1D2F" w:rsidRDefault="00BC2EC4" w:rsidP="00B35077">
      <w:pPr>
        <w:tabs>
          <w:tab w:val="left" w:pos="567"/>
        </w:tabs>
        <w:rPr>
          <w:color w:val="000000"/>
          <w:sz w:val="22"/>
          <w:szCs w:val="22"/>
          <w:lang w:val="et-EE"/>
        </w:rPr>
      </w:pPr>
    </w:p>
    <w:p w14:paraId="5AFB4572" w14:textId="77777777" w:rsidR="00B35077" w:rsidRPr="003E1D2F" w:rsidRDefault="00B35077">
      <w:pPr>
        <w:keepNext/>
        <w:tabs>
          <w:tab w:val="left" w:pos="567"/>
        </w:tabs>
        <w:rPr>
          <w:i/>
          <w:iCs/>
          <w:color w:val="000000"/>
          <w:sz w:val="22"/>
          <w:u w:val="single"/>
          <w:lang w:val="et-EE"/>
        </w:rPr>
        <w:pPrChange w:id="1192" w:author="RR_5" w:date="2025-12-02T11:44:00Z">
          <w:pPr>
            <w:tabs>
              <w:tab w:val="left" w:pos="567"/>
            </w:tabs>
          </w:pPr>
        </w:pPrChange>
      </w:pPr>
      <w:r w:rsidRPr="003E1D2F">
        <w:rPr>
          <w:i/>
          <w:iCs/>
          <w:color w:val="000000"/>
          <w:sz w:val="22"/>
          <w:u w:val="single"/>
          <w:lang w:val="et-EE"/>
        </w:rPr>
        <w:t>Naatrium</w:t>
      </w:r>
    </w:p>
    <w:p w14:paraId="74A41B26" w14:textId="77777777" w:rsidR="00B35077" w:rsidRPr="003E1D2F" w:rsidRDefault="0001058A" w:rsidP="0001058A">
      <w:pPr>
        <w:tabs>
          <w:tab w:val="left" w:pos="567"/>
        </w:tabs>
        <w:rPr>
          <w:color w:val="000000"/>
          <w:sz w:val="22"/>
          <w:lang w:val="et-EE"/>
        </w:rPr>
      </w:pPr>
      <w:r w:rsidRPr="003E1D2F">
        <w:rPr>
          <w:color w:val="000000"/>
          <w:sz w:val="22"/>
          <w:lang w:val="et-EE"/>
        </w:rPr>
        <w:t>Ravim sisaldab vähem kui 1 mmol (23 mg) naatriumi 5 ml suspensioonis.</w:t>
      </w:r>
      <w:r w:rsidRPr="003E1D2F">
        <w:rPr>
          <w:color w:val="000000"/>
          <w:sz w:val="22"/>
          <w:szCs w:val="22"/>
          <w:lang w:val="et-EE"/>
        </w:rPr>
        <w:t xml:space="preserve"> </w:t>
      </w:r>
      <w:r w:rsidRPr="003E1D2F">
        <w:rPr>
          <w:color w:val="000000"/>
          <w:sz w:val="22"/>
          <w:lang w:val="et-EE"/>
        </w:rPr>
        <w:t>Madala naatriumisisaldusega dieedil olevaid patsiente tuleb teavitada, et see ravim on põhimõtteliselt „naatriumivaba“.</w:t>
      </w:r>
    </w:p>
    <w:p w14:paraId="56B280DB" w14:textId="77777777" w:rsidR="009B39A1" w:rsidRPr="003E1D2F" w:rsidRDefault="009B39A1">
      <w:pPr>
        <w:tabs>
          <w:tab w:val="left" w:pos="567"/>
        </w:tabs>
        <w:rPr>
          <w:color w:val="000000"/>
          <w:sz w:val="22"/>
          <w:lang w:val="et-EE"/>
        </w:rPr>
      </w:pPr>
    </w:p>
    <w:p w14:paraId="19063BBC" w14:textId="77777777" w:rsidR="009B39A1" w:rsidRPr="003E1D2F" w:rsidRDefault="009B39A1">
      <w:pPr>
        <w:keepNext/>
        <w:outlineLvl w:val="0"/>
        <w:rPr>
          <w:color w:val="000000"/>
          <w:sz w:val="22"/>
          <w:lang w:val="et-EE"/>
        </w:rPr>
        <w:pPrChange w:id="1193" w:author="RR_5" w:date="2025-12-02T11:44:00Z">
          <w:pPr>
            <w:outlineLvl w:val="0"/>
          </w:pPr>
        </w:pPrChange>
      </w:pPr>
      <w:r w:rsidRPr="003E1D2F">
        <w:rPr>
          <w:b/>
          <w:color w:val="000000"/>
          <w:sz w:val="22"/>
          <w:lang w:val="et-EE"/>
        </w:rPr>
        <w:t>4.5</w:t>
      </w:r>
      <w:r w:rsidRPr="003E1D2F">
        <w:rPr>
          <w:b/>
          <w:color w:val="000000"/>
          <w:sz w:val="22"/>
          <w:lang w:val="et-EE"/>
        </w:rPr>
        <w:tab/>
        <w:t>Koostoimed teiste ravimitega ja muud koostoimed</w:t>
      </w:r>
    </w:p>
    <w:p w14:paraId="1F2E5D89" w14:textId="77777777" w:rsidR="009B39A1" w:rsidRPr="003E1D2F" w:rsidRDefault="009B39A1">
      <w:pPr>
        <w:keepNext/>
        <w:tabs>
          <w:tab w:val="left" w:pos="567"/>
        </w:tabs>
        <w:rPr>
          <w:color w:val="000000"/>
          <w:sz w:val="22"/>
          <w:lang w:val="et-EE"/>
        </w:rPr>
        <w:pPrChange w:id="1194" w:author="RR_5" w:date="2025-12-02T11:44:00Z">
          <w:pPr>
            <w:tabs>
              <w:tab w:val="left" w:pos="567"/>
            </w:tabs>
          </w:pPr>
        </w:pPrChange>
      </w:pPr>
    </w:p>
    <w:p w14:paraId="50C71A20" w14:textId="77777777" w:rsidR="00FD242F" w:rsidRPr="003E1D2F" w:rsidRDefault="00FD242F" w:rsidP="00FD242F">
      <w:pPr>
        <w:pStyle w:val="CM56"/>
        <w:spacing w:after="0"/>
        <w:ind w:right="248"/>
        <w:rPr>
          <w:rFonts w:cs="Sendnya"/>
          <w:color w:val="000000"/>
          <w:sz w:val="22"/>
          <w:lang w:val="et-EE" w:bidi="or-IN"/>
        </w:rPr>
      </w:pPr>
      <w:r w:rsidRPr="003E1D2F">
        <w:rPr>
          <w:rFonts w:cs="Sendnya"/>
          <w:color w:val="000000"/>
          <w:sz w:val="22"/>
          <w:lang w:val="et-EE" w:bidi="or-IN"/>
        </w:rPr>
        <w:t>Vorikonasool metaboliseerub tsütokroom P450 isoensüümide CYP2C19, CYP2C9 ja CYP3A4 vahendusel ning pärsib ühtlasi nende aktiivsust. Nimetatud isoensüümide pärssijad või indutseerijad võivad vastavalt suurendada või vähendada vorikonasooli plasmasisaldust, samuti võib vorikonasool suurendada CYP450 isoensüümide poolt metaboliseeritavate ainete plasmasisaldust, eriti CYP3A4 vahendusel metaboliseeritavate ainete korral, sest vorikonasool on CYP3A4 tugev inhibiitor, siiski oleneb AUC suurenemine substraadist (vt tabel allpool).</w:t>
      </w:r>
    </w:p>
    <w:p w14:paraId="014210CD" w14:textId="77777777" w:rsidR="00D11457" w:rsidRPr="00C06338" w:rsidRDefault="00D11457" w:rsidP="00B319D4">
      <w:pPr>
        <w:pStyle w:val="NoSpacing"/>
        <w:rPr>
          <w:rFonts w:cs="Sendnya"/>
          <w:color w:val="000000"/>
          <w:lang w:val="et-EE" w:bidi="or-IN"/>
        </w:rPr>
      </w:pPr>
    </w:p>
    <w:p w14:paraId="5E8B2D69" w14:textId="77777777" w:rsidR="009B39A1" w:rsidRPr="003E1D2F" w:rsidRDefault="009B39A1">
      <w:pPr>
        <w:pStyle w:val="CM56"/>
        <w:spacing w:after="0"/>
        <w:ind w:right="248"/>
        <w:rPr>
          <w:rFonts w:cs="Sendnya"/>
          <w:color w:val="000000"/>
          <w:sz w:val="22"/>
          <w:lang w:val="et-EE" w:bidi="or-IN"/>
        </w:rPr>
      </w:pPr>
      <w:r w:rsidRPr="003E1D2F">
        <w:rPr>
          <w:rFonts w:cs="Sendnya"/>
          <w:color w:val="000000"/>
          <w:sz w:val="22"/>
          <w:lang w:val="et-EE" w:bidi="or-IN"/>
        </w:rPr>
        <w:t>Ravimi koostoimeuuringute ajal tervetel täiskasvanud meesisikutel (kui ei ole täpsustatud teisiti) kasutati suukaudse vorikonasooli manustamist annuses 200 mg kaks korda ööpäevas mitme annusena püsikontsentratsiooni saavutamiseni. Need tulemused kehtivad ka teiste populatsioonide ja manustamisteede korral.</w:t>
      </w:r>
    </w:p>
    <w:p w14:paraId="1C5A040B" w14:textId="77777777" w:rsidR="009B39A1" w:rsidRPr="003E1D2F" w:rsidRDefault="009B39A1">
      <w:pPr>
        <w:pStyle w:val="CM56"/>
        <w:spacing w:after="0"/>
        <w:ind w:right="248"/>
        <w:rPr>
          <w:rFonts w:cs="Sendnya"/>
          <w:color w:val="000000"/>
          <w:sz w:val="22"/>
          <w:lang w:val="et-EE" w:bidi="or-IN"/>
        </w:rPr>
      </w:pPr>
    </w:p>
    <w:p w14:paraId="4459D258" w14:textId="77777777" w:rsidR="009B39A1" w:rsidRPr="003E1D2F" w:rsidRDefault="009B39A1">
      <w:pPr>
        <w:pStyle w:val="CM56"/>
        <w:spacing w:after="0"/>
        <w:ind w:right="248"/>
        <w:rPr>
          <w:rFonts w:cs="Sendnya"/>
          <w:color w:val="000000"/>
          <w:sz w:val="22"/>
          <w:lang w:val="et-EE" w:bidi="or-IN"/>
        </w:rPr>
      </w:pPr>
      <w:r w:rsidRPr="003E1D2F">
        <w:rPr>
          <w:rFonts w:cs="Sendnya"/>
          <w:color w:val="000000"/>
          <w:sz w:val="22"/>
          <w:lang w:val="et-EE" w:bidi="or-IN"/>
        </w:rPr>
        <w:t>Vorikonasooli tuleb ettevaatlikult manustada patsientidele, kes saavad samal ajal ravimeid, mis pikendavad teadaolevalt QTc-intervalli. Kui esineb ka võimalus, et vorikonasool suurendab CYP3A4 isoensüümide poolt metaboliseeritavate ainete (teatud antihistamiinikumid, kinidiin, tsisapriid, pimosiid</w:t>
      </w:r>
      <w:r w:rsidR="00EC573A" w:rsidRPr="003E1D2F">
        <w:rPr>
          <w:rFonts w:cs="Sendnya"/>
          <w:color w:val="000000"/>
          <w:sz w:val="22"/>
          <w:lang w:val="et-EE" w:bidi="or-IN"/>
        </w:rPr>
        <w:t xml:space="preserve"> ja ivabradiin</w:t>
      </w:r>
      <w:r w:rsidRPr="003E1D2F">
        <w:rPr>
          <w:rFonts w:cs="Sendnya"/>
          <w:color w:val="000000"/>
          <w:sz w:val="22"/>
          <w:lang w:val="et-EE" w:bidi="or-IN"/>
        </w:rPr>
        <w:t>) plasmakontsentratsioone, on samaaegne kasutamine vastunäidustatud (vt allpool ja lõik</w:t>
      </w:r>
      <w:r w:rsidR="0001058A" w:rsidRPr="003E1D2F">
        <w:rPr>
          <w:rFonts w:cs="Sendnya"/>
          <w:color w:val="000000"/>
          <w:sz w:val="22"/>
          <w:lang w:val="et-EE" w:bidi="or-IN"/>
        </w:rPr>
        <w:t> </w:t>
      </w:r>
      <w:r w:rsidRPr="003E1D2F">
        <w:rPr>
          <w:rFonts w:cs="Sendnya"/>
          <w:color w:val="000000"/>
          <w:sz w:val="22"/>
          <w:lang w:val="et-EE" w:bidi="or-IN"/>
        </w:rPr>
        <w:t>4.3).</w:t>
      </w:r>
    </w:p>
    <w:p w14:paraId="44E74439" w14:textId="77777777" w:rsidR="009B39A1" w:rsidRPr="003E1D2F" w:rsidRDefault="009B39A1">
      <w:pPr>
        <w:pStyle w:val="CM56"/>
        <w:spacing w:after="0"/>
        <w:ind w:right="248"/>
        <w:rPr>
          <w:rFonts w:cs="Sendnya"/>
          <w:color w:val="000000"/>
          <w:sz w:val="22"/>
          <w:lang w:val="et-EE" w:bidi="or-IN"/>
        </w:rPr>
      </w:pPr>
    </w:p>
    <w:p w14:paraId="773118C5" w14:textId="77777777" w:rsidR="009B39A1" w:rsidRPr="003E1D2F" w:rsidRDefault="009B39A1">
      <w:pPr>
        <w:pStyle w:val="CM56"/>
        <w:keepNext/>
        <w:spacing w:after="0"/>
        <w:ind w:right="248"/>
        <w:rPr>
          <w:rFonts w:cs="Sendnya"/>
          <w:color w:val="000000"/>
          <w:sz w:val="22"/>
          <w:u w:val="single"/>
          <w:lang w:val="et-EE" w:bidi="or-IN"/>
        </w:rPr>
        <w:pPrChange w:id="1195" w:author="RR_5" w:date="2025-12-02T11:44:00Z">
          <w:pPr>
            <w:pStyle w:val="CM56"/>
            <w:spacing w:after="0"/>
            <w:ind w:right="248"/>
          </w:pPr>
        </w:pPrChange>
      </w:pPr>
      <w:r w:rsidRPr="003E1D2F">
        <w:rPr>
          <w:rFonts w:cs="Sendnya"/>
          <w:color w:val="000000"/>
          <w:sz w:val="22"/>
          <w:u w:val="single"/>
          <w:lang w:val="et-EE" w:bidi="or-IN"/>
        </w:rPr>
        <w:t>Koostoimete tabel</w:t>
      </w:r>
    </w:p>
    <w:p w14:paraId="31902425" w14:textId="50644B8E" w:rsidR="009B39A1" w:rsidRPr="003E1D2F" w:rsidRDefault="009B39A1">
      <w:pPr>
        <w:pStyle w:val="Default"/>
        <w:rPr>
          <w:rFonts w:cs="Sendnya"/>
          <w:sz w:val="22"/>
          <w:lang w:val="et-EE" w:bidi="or-IN"/>
        </w:rPr>
      </w:pPr>
      <w:r w:rsidRPr="003E1D2F">
        <w:rPr>
          <w:rFonts w:cs="Sendnya"/>
          <w:sz w:val="22"/>
          <w:lang w:val="et-EE" w:bidi="or-IN"/>
        </w:rPr>
        <w:t xml:space="preserve">Alljärgnevas tabelis on toodud vorikonasooli ja </w:t>
      </w:r>
      <w:r w:rsidR="00AA248D" w:rsidRPr="003E1D2F">
        <w:rPr>
          <w:rFonts w:cs="Sendnya"/>
          <w:sz w:val="22"/>
          <w:lang w:val="et-EE" w:bidi="or-IN"/>
        </w:rPr>
        <w:t>terapeutiliste klasside</w:t>
      </w:r>
      <w:r w:rsidR="00856367" w:rsidRPr="003E1D2F">
        <w:rPr>
          <w:rFonts w:cs="Sendnya"/>
          <w:sz w:val="22"/>
          <w:lang w:val="et-EE" w:bidi="or-IN"/>
        </w:rPr>
        <w:t xml:space="preserve"> kaupa</w:t>
      </w:r>
      <w:r w:rsidR="00AA248D" w:rsidRPr="003E1D2F">
        <w:rPr>
          <w:rFonts w:cs="Sendnya"/>
          <w:sz w:val="22"/>
          <w:lang w:val="et-EE" w:bidi="or-IN"/>
        </w:rPr>
        <w:t xml:space="preserve"> rühmitatud </w:t>
      </w:r>
      <w:r w:rsidRPr="003E1D2F">
        <w:rPr>
          <w:rFonts w:cs="Sendnya"/>
          <w:sz w:val="22"/>
          <w:lang w:val="et-EE" w:bidi="or-IN"/>
        </w:rPr>
        <w:t>teiste ravimite koostoimed (üks kord ööpäevas, kaks korda ööpäevas, kolm korda ööpäevas ja määramata). Noole suund iga farmakokineetilise parameetri juures põhineb geomeetrilise keskmise 90% usaldusintervallil, kus näitaja jääb vahemikku 80…125% (↔), alla selle (↓) või ületab seda (↑). Tärn (*) viitab mõlemasuunalisele koostoimele. AUC</w:t>
      </w:r>
      <w:r w:rsidR="004476BF" w:rsidRPr="00C06338">
        <w:rPr>
          <w:rFonts w:ascii="Symbol" w:hAnsi="Symbol" w:cs="Sendnya"/>
          <w:sz w:val="22"/>
          <w:szCs w:val="22"/>
          <w:vertAlign w:val="subscript"/>
          <w:lang w:val="et-EE" w:bidi="or-IN"/>
        </w:rPr>
        <w:sym w:font="Symbol" w:char="F074"/>
      </w:r>
      <w:r w:rsidRPr="003E1D2F">
        <w:rPr>
          <w:rFonts w:cs="Sendnya"/>
          <w:sz w:val="22"/>
          <w:lang w:val="et-EE" w:bidi="or-IN"/>
        </w:rPr>
        <w:t>, AUC</w:t>
      </w:r>
      <w:r w:rsidRPr="003E1D2F">
        <w:rPr>
          <w:rFonts w:cs="Sendnya"/>
          <w:sz w:val="22"/>
          <w:vertAlign w:val="subscript"/>
          <w:lang w:val="et-EE" w:bidi="or-IN"/>
        </w:rPr>
        <w:t>t</w:t>
      </w:r>
      <w:r w:rsidRPr="003E1D2F">
        <w:rPr>
          <w:rFonts w:cs="Sendnya"/>
          <w:sz w:val="22"/>
          <w:lang w:val="et-EE" w:bidi="or-IN"/>
        </w:rPr>
        <w:t xml:space="preserve"> ja AUC</w:t>
      </w:r>
      <w:r w:rsidRPr="003E1D2F">
        <w:rPr>
          <w:rFonts w:cs="Sendnya"/>
          <w:sz w:val="22"/>
          <w:vertAlign w:val="subscript"/>
          <w:lang w:val="et-EE" w:bidi="or-IN"/>
        </w:rPr>
        <w:t>0–</w:t>
      </w:r>
      <w:r w:rsidR="001B1672" w:rsidRPr="00C06338">
        <w:rPr>
          <w:rFonts w:ascii="Symbol" w:hAnsi="Symbol" w:cs="Sendnya"/>
          <w:sz w:val="22"/>
          <w:szCs w:val="22"/>
          <w:vertAlign w:val="subscript"/>
          <w:lang w:val="et-EE" w:bidi="or-IN"/>
        </w:rPr>
        <w:sym w:font="Symbol" w:char="F0A5"/>
      </w:r>
      <w:r w:rsidRPr="003E1D2F">
        <w:rPr>
          <w:rFonts w:cs="Sendnya"/>
          <w:sz w:val="22"/>
          <w:lang w:val="et-EE" w:bidi="or-IN"/>
        </w:rPr>
        <w:t xml:space="preserve"> viitavad kontsentratsioonikõvera alusele pindalale vastavalt annustamisintervalli kestel, alghetkest kuni registreeritavate mõõtmistulemusteni ja alghetkest lõpmatuseni.</w:t>
      </w:r>
    </w:p>
    <w:p w14:paraId="4FFF83EE" w14:textId="77777777" w:rsidR="00887832" w:rsidRDefault="00887832" w:rsidP="00887832">
      <w:pPr>
        <w:pStyle w:val="Default"/>
        <w:widowControl/>
        <w:rPr>
          <w:ins w:id="1196" w:author="RWS_1" w:date="2025-11-25T11:39:00Z"/>
          <w:color w:val="auto"/>
          <w:sz w:val="22"/>
          <w:szCs w:val="22"/>
          <w:lang w:val="et-EE"/>
        </w:rPr>
      </w:pPr>
    </w:p>
    <w:p w14:paraId="1875345E" w14:textId="170EFB2D" w:rsidR="00887832" w:rsidRPr="006001AE" w:rsidRDefault="00887832">
      <w:pPr>
        <w:pStyle w:val="Default"/>
        <w:keepNext/>
        <w:widowControl/>
        <w:rPr>
          <w:ins w:id="1197" w:author="RWS_1" w:date="2025-11-25T11:39:00Z"/>
          <w:color w:val="auto"/>
          <w:sz w:val="22"/>
          <w:szCs w:val="22"/>
          <w:lang w:val="et-EE"/>
        </w:rPr>
        <w:pPrChange w:id="1198" w:author="RWS_3" w:date="2025-11-27T07:19:00Z">
          <w:pPr>
            <w:pStyle w:val="Default"/>
            <w:widowControl/>
          </w:pPr>
        </w:pPrChange>
      </w:pPr>
      <w:ins w:id="1199" w:author="RWS_1" w:date="2025-11-25T11:39:00Z">
        <w:r>
          <w:rPr>
            <w:color w:val="auto"/>
            <w:sz w:val="22"/>
            <w:szCs w:val="22"/>
            <w:lang w:val="et-EE"/>
          </w:rPr>
          <w:t xml:space="preserve">Tabelis loetletud ravimpreparaadid on </w:t>
        </w:r>
      </w:ins>
      <w:ins w:id="1200" w:author="EK_" w:date="2025-12-25T15:04:00Z">
        <w:r w:rsidR="00A17F12">
          <w:rPr>
            <w:color w:val="auto"/>
            <w:sz w:val="22"/>
            <w:szCs w:val="22"/>
            <w:lang w:val="et-EE"/>
          </w:rPr>
          <w:t>soovituslikud</w:t>
        </w:r>
      </w:ins>
      <w:ins w:id="1201" w:author="RWS_1" w:date="2025-11-25T11:39:00Z">
        <w:del w:id="1202" w:author="EK_" w:date="2025-12-25T15:04:00Z">
          <w:r w:rsidRPr="00885284" w:rsidDel="00A17F12">
            <w:rPr>
              <w:color w:val="auto"/>
              <w:sz w:val="22"/>
              <w:szCs w:val="22"/>
              <w:lang w:val="et-EE"/>
            </w:rPr>
            <w:delText>esitatud ainult suuniseks</w:delText>
          </w:r>
        </w:del>
        <w:r w:rsidRPr="00885284">
          <w:rPr>
            <w:color w:val="auto"/>
            <w:sz w:val="22"/>
            <w:szCs w:val="22"/>
            <w:lang w:val="et-EE"/>
          </w:rPr>
          <w:t xml:space="preserve"> ja </w:t>
        </w:r>
      </w:ins>
      <w:ins w:id="1203" w:author="RWS_2" w:date="2025-11-26T00:27:00Z">
        <w:del w:id="1204" w:author="EK_" w:date="2025-12-25T15:04:00Z">
          <w:r w:rsidR="00DE5207" w:rsidDel="00A17F12">
            <w:rPr>
              <w:color w:val="auto"/>
              <w:sz w:val="22"/>
              <w:szCs w:val="22"/>
              <w:lang w:val="et-EE"/>
            </w:rPr>
            <w:delText xml:space="preserve">tegemist </w:delText>
          </w:r>
        </w:del>
        <w:r w:rsidR="00DE5207">
          <w:rPr>
            <w:color w:val="auto"/>
            <w:sz w:val="22"/>
            <w:szCs w:val="22"/>
            <w:lang w:val="et-EE"/>
          </w:rPr>
          <w:t>ei ole ammendav</w:t>
        </w:r>
        <w:del w:id="1205" w:author="EK_" w:date="2025-12-25T15:04:00Z">
          <w:r w:rsidR="00DE5207" w:rsidDel="00A17F12">
            <w:rPr>
              <w:color w:val="auto"/>
              <w:sz w:val="22"/>
              <w:szCs w:val="22"/>
              <w:lang w:val="et-EE"/>
            </w:rPr>
            <w:delText>a</w:delText>
          </w:r>
        </w:del>
        <w:r w:rsidR="00DE5207">
          <w:rPr>
            <w:color w:val="auto"/>
            <w:sz w:val="22"/>
            <w:szCs w:val="22"/>
            <w:lang w:val="et-EE"/>
          </w:rPr>
          <w:t xml:space="preserve"> loend</w:t>
        </w:r>
        <w:del w:id="1206" w:author="EK_" w:date="2025-12-25T15:04:00Z">
          <w:r w:rsidR="00DE5207" w:rsidDel="00A17F12">
            <w:rPr>
              <w:color w:val="auto"/>
              <w:sz w:val="22"/>
              <w:szCs w:val="22"/>
              <w:lang w:val="et-EE"/>
            </w:rPr>
            <w:delText>iga</w:delText>
          </w:r>
        </w:del>
      </w:ins>
      <w:ins w:id="1207" w:author="RWS_1" w:date="2025-11-25T11:39:00Z">
        <w:r w:rsidRPr="00885284">
          <w:rPr>
            <w:color w:val="auto"/>
            <w:sz w:val="22"/>
            <w:szCs w:val="22"/>
            <w:lang w:val="et-EE"/>
          </w:rPr>
          <w:t xml:space="preserve"> </w:t>
        </w:r>
        <w:r>
          <w:rPr>
            <w:color w:val="auto"/>
            <w:sz w:val="22"/>
            <w:szCs w:val="22"/>
            <w:lang w:val="et-EE"/>
          </w:rPr>
          <w:t xml:space="preserve">kõigist </w:t>
        </w:r>
        <w:r w:rsidRPr="00885284">
          <w:rPr>
            <w:color w:val="auto"/>
            <w:sz w:val="22"/>
            <w:szCs w:val="22"/>
            <w:lang w:val="et-EE"/>
          </w:rPr>
          <w:t xml:space="preserve">vastunäidustatud </w:t>
        </w:r>
        <w:r>
          <w:rPr>
            <w:color w:val="auto"/>
            <w:sz w:val="22"/>
            <w:szCs w:val="22"/>
            <w:lang w:val="et-EE"/>
          </w:rPr>
          <w:t>või vorikonasooliga koostoimet omada võivatest</w:t>
        </w:r>
        <w:r w:rsidRPr="00885284">
          <w:rPr>
            <w:color w:val="auto"/>
            <w:sz w:val="22"/>
            <w:szCs w:val="22"/>
            <w:lang w:val="et-EE"/>
          </w:rPr>
          <w:t xml:space="preserve"> ravim</w:t>
        </w:r>
        <w:r>
          <w:rPr>
            <w:color w:val="auto"/>
            <w:sz w:val="22"/>
            <w:szCs w:val="22"/>
            <w:lang w:val="et-EE"/>
          </w:rPr>
          <w:t>preparaatidest</w:t>
        </w:r>
        <w:r w:rsidRPr="006001AE">
          <w:rPr>
            <w:color w:val="auto"/>
            <w:sz w:val="22"/>
            <w:szCs w:val="22"/>
            <w:lang w:val="et-EE"/>
          </w:rPr>
          <w:t>.</w:t>
        </w:r>
      </w:ins>
    </w:p>
    <w:p w14:paraId="6366AF58" w14:textId="66C00CFE" w:rsidR="00887832" w:rsidRPr="00C06338" w:rsidDel="000904B1" w:rsidRDefault="00887832">
      <w:pPr>
        <w:keepNext/>
        <w:rPr>
          <w:ins w:id="1208" w:author="RWS_1" w:date="2025-11-25T11:39:00Z"/>
          <w:del w:id="1209" w:author="RWS_3" w:date="2025-11-27T07:19:00Z"/>
          <w:lang w:val="et-EE"/>
        </w:rPr>
        <w:pPrChange w:id="1210" w:author="RR_5" w:date="2025-12-02T11:44:00Z">
          <w:pPr/>
        </w:pPrChange>
      </w:pPr>
    </w:p>
    <w:p w14:paraId="29F29CFF" w14:textId="77777777" w:rsidR="009B39A1" w:rsidRPr="00C06338" w:rsidRDefault="009B39A1" w:rsidP="00D65836">
      <w:pPr>
        <w:pStyle w:val="Default"/>
        <w:keepNext/>
        <w:keepLines/>
        <w:rPr>
          <w:sz w:val="22"/>
          <w:szCs w:val="22"/>
          <w:lang w:val="et-EE"/>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1E0" w:firstRow="1" w:lastRow="1" w:firstColumn="1" w:lastColumn="1" w:noHBand="0" w:noVBand="0"/>
      </w:tblPr>
      <w:tblGrid>
        <w:gridCol w:w="2875"/>
        <w:gridCol w:w="17"/>
        <w:gridCol w:w="3223"/>
        <w:gridCol w:w="47"/>
        <w:gridCol w:w="3086"/>
      </w:tblGrid>
      <w:tr w:rsidR="00651F07" w:rsidRPr="00C06338" w14:paraId="13597B22" w14:textId="77777777" w:rsidTr="00556DB4">
        <w:trPr>
          <w:cantSplit/>
          <w:trHeight w:val="68"/>
          <w:jc w:val="center"/>
        </w:trPr>
        <w:tc>
          <w:tcPr>
            <w:tcW w:w="2875" w:type="dxa"/>
            <w:tcBorders>
              <w:top w:val="single" w:sz="4" w:space="0" w:color="auto"/>
              <w:left w:val="single" w:sz="4" w:space="0" w:color="auto"/>
              <w:bottom w:val="single" w:sz="4" w:space="0" w:color="auto"/>
              <w:right w:val="single" w:sz="4" w:space="0" w:color="auto"/>
            </w:tcBorders>
          </w:tcPr>
          <w:p w14:paraId="3FCF1C6F" w14:textId="3622A85F" w:rsidR="00651F07" w:rsidRPr="000F107F" w:rsidRDefault="00651F07" w:rsidP="00132F42">
            <w:pPr>
              <w:keepNext/>
              <w:kinsoku w:val="0"/>
              <w:overflowPunct w:val="0"/>
              <w:autoSpaceDE w:val="0"/>
              <w:autoSpaceDN w:val="0"/>
              <w:adjustRightInd w:val="0"/>
              <w:ind w:left="40"/>
              <w:rPr>
                <w:rFonts w:cs="Sendnya"/>
                <w:b/>
                <w:bCs/>
                <w:color w:val="000000"/>
                <w:sz w:val="22"/>
                <w:szCs w:val="24"/>
                <w:lang w:val="et-EE" w:bidi="or-IN"/>
              </w:rPr>
            </w:pPr>
            <w:r w:rsidRPr="000F107F">
              <w:rPr>
                <w:rFonts w:cs="Sendnya"/>
                <w:b/>
                <w:bCs/>
                <w:color w:val="000000"/>
                <w:sz w:val="22"/>
                <w:szCs w:val="24"/>
                <w:lang w:val="et-EE" w:bidi="or-IN"/>
              </w:rPr>
              <w:t>Ravim</w:t>
            </w:r>
          </w:p>
        </w:tc>
        <w:tc>
          <w:tcPr>
            <w:tcW w:w="3240" w:type="dxa"/>
            <w:gridSpan w:val="2"/>
            <w:tcBorders>
              <w:top w:val="single" w:sz="4" w:space="0" w:color="auto"/>
              <w:left w:val="single" w:sz="4" w:space="0" w:color="auto"/>
              <w:bottom w:val="single" w:sz="4" w:space="0" w:color="auto"/>
              <w:right w:val="single" w:sz="4" w:space="0" w:color="auto"/>
            </w:tcBorders>
          </w:tcPr>
          <w:p w14:paraId="0782B25B" w14:textId="77777777" w:rsidR="00651F07" w:rsidRPr="000F107F" w:rsidRDefault="00651F07" w:rsidP="00132F42">
            <w:pPr>
              <w:keepNext/>
              <w:kinsoku w:val="0"/>
              <w:overflowPunct w:val="0"/>
              <w:autoSpaceDE w:val="0"/>
              <w:autoSpaceDN w:val="0"/>
              <w:adjustRightInd w:val="0"/>
              <w:ind w:left="40"/>
              <w:rPr>
                <w:rFonts w:cs="Sendnya"/>
                <w:b/>
                <w:bCs/>
                <w:color w:val="000000"/>
                <w:sz w:val="22"/>
                <w:szCs w:val="24"/>
                <w:lang w:val="et-EE" w:bidi="or-IN"/>
              </w:rPr>
            </w:pPr>
            <w:r w:rsidRPr="000F107F">
              <w:rPr>
                <w:rFonts w:cs="Sendnya"/>
                <w:b/>
                <w:bCs/>
                <w:color w:val="000000"/>
                <w:sz w:val="22"/>
                <w:szCs w:val="24"/>
                <w:lang w:val="et-EE" w:bidi="or-IN"/>
              </w:rPr>
              <w:t>Koostoime</w:t>
            </w:r>
            <w:r w:rsidRPr="000F107F">
              <w:rPr>
                <w:rFonts w:cs="Sendnya"/>
                <w:b/>
                <w:bCs/>
                <w:color w:val="000000"/>
                <w:sz w:val="22"/>
                <w:szCs w:val="24"/>
                <w:lang w:val="et-EE" w:bidi="or-IN"/>
              </w:rPr>
              <w:br/>
              <w:t>Geomeetrilise keskmise muutus (%)</w:t>
            </w:r>
          </w:p>
        </w:tc>
        <w:tc>
          <w:tcPr>
            <w:tcW w:w="3133" w:type="dxa"/>
            <w:gridSpan w:val="2"/>
            <w:tcBorders>
              <w:top w:val="single" w:sz="4" w:space="0" w:color="auto"/>
              <w:left w:val="single" w:sz="4" w:space="0" w:color="auto"/>
              <w:bottom w:val="single" w:sz="4" w:space="0" w:color="auto"/>
              <w:right w:val="single" w:sz="4" w:space="0" w:color="auto"/>
            </w:tcBorders>
          </w:tcPr>
          <w:p w14:paraId="3C011358" w14:textId="6792FE74" w:rsidR="00651F07" w:rsidRPr="000F107F" w:rsidRDefault="00777480" w:rsidP="00132F42">
            <w:pPr>
              <w:keepNext/>
              <w:kinsoku w:val="0"/>
              <w:overflowPunct w:val="0"/>
              <w:autoSpaceDE w:val="0"/>
              <w:autoSpaceDN w:val="0"/>
              <w:adjustRightInd w:val="0"/>
              <w:ind w:left="40"/>
              <w:rPr>
                <w:rFonts w:cs="Sendnya"/>
                <w:b/>
                <w:bCs/>
                <w:color w:val="000000"/>
                <w:sz w:val="22"/>
                <w:szCs w:val="24"/>
                <w:lang w:val="et-EE" w:bidi="or-IN"/>
              </w:rPr>
            </w:pPr>
            <w:r>
              <w:rPr>
                <w:rFonts w:cs="Sendnya"/>
                <w:b/>
                <w:bCs/>
                <w:color w:val="000000"/>
                <w:sz w:val="22"/>
                <w:szCs w:val="24"/>
                <w:lang w:val="et-EE" w:bidi="or-IN"/>
              </w:rPr>
              <w:t>Soovitused k</w:t>
            </w:r>
            <w:r w:rsidR="00651F07" w:rsidRPr="000F107F">
              <w:rPr>
                <w:rFonts w:cs="Sendnya"/>
                <w:b/>
                <w:bCs/>
                <w:color w:val="000000"/>
                <w:sz w:val="22"/>
                <w:szCs w:val="24"/>
                <w:lang w:val="et-EE" w:bidi="or-IN"/>
              </w:rPr>
              <w:t>oosmanustamis</w:t>
            </w:r>
            <w:r>
              <w:rPr>
                <w:rFonts w:cs="Sendnya"/>
                <w:b/>
                <w:bCs/>
                <w:color w:val="000000"/>
                <w:sz w:val="22"/>
                <w:szCs w:val="24"/>
                <w:lang w:val="et-EE" w:bidi="or-IN"/>
              </w:rPr>
              <w:t>el</w:t>
            </w:r>
          </w:p>
        </w:tc>
      </w:tr>
      <w:tr w:rsidR="00651F07" w:rsidRPr="00C06338" w14:paraId="1C17DA35"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6243EFFF" w14:textId="77777777" w:rsidR="00651F07" w:rsidRPr="003E1D2F" w:rsidRDefault="00651F07" w:rsidP="00132F42">
            <w:pPr>
              <w:keepNext/>
              <w:kinsoku w:val="0"/>
              <w:overflowPunct w:val="0"/>
              <w:autoSpaceDE w:val="0"/>
              <w:autoSpaceDN w:val="0"/>
              <w:adjustRightInd w:val="0"/>
              <w:ind w:left="18"/>
              <w:rPr>
                <w:b/>
                <w:sz w:val="22"/>
                <w:szCs w:val="22"/>
                <w:lang w:val="et-EE"/>
              </w:rPr>
            </w:pPr>
            <w:r w:rsidRPr="003E1D2F">
              <w:rPr>
                <w:b/>
                <w:i/>
                <w:sz w:val="22"/>
                <w:szCs w:val="22"/>
                <w:lang w:val="et-EE"/>
              </w:rPr>
              <w:t>Antatsiidid</w:t>
            </w:r>
          </w:p>
        </w:tc>
      </w:tr>
      <w:tr w:rsidR="00651F07" w:rsidRPr="00C06338" w14:paraId="0EA04133"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31B0072A"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Tsimetidiin (400 mg kaks korda ööpäevas)</w:t>
            </w:r>
            <w:r w:rsidRPr="003E1D2F">
              <w:rPr>
                <w:sz w:val="22"/>
                <w:szCs w:val="22"/>
                <w:lang w:val="et-EE"/>
              </w:rPr>
              <w:br/>
            </w:r>
            <w:r w:rsidRPr="003E1D2F">
              <w:rPr>
                <w:i/>
                <w:iCs/>
                <w:sz w:val="22"/>
                <w:szCs w:val="22"/>
                <w:lang w:val="et-EE"/>
              </w:rPr>
              <w:t>[CYP450 mittespetsiifiline inhibiitor, suurendab mao pH</w:t>
            </w:r>
            <w:r w:rsidRPr="003E1D2F">
              <w:rPr>
                <w:i/>
                <w:iCs/>
                <w:sz w:val="22"/>
                <w:szCs w:val="22"/>
                <w:lang w:val="et-EE"/>
              </w:rPr>
              <w:noBreakHyphen/>
              <w:t>d]</w:t>
            </w:r>
          </w:p>
        </w:tc>
        <w:tc>
          <w:tcPr>
            <w:tcW w:w="3223" w:type="dxa"/>
          </w:tcPr>
          <w:p w14:paraId="490FA95A"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18%</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23%</w:t>
            </w:r>
          </w:p>
        </w:tc>
        <w:tc>
          <w:tcPr>
            <w:tcW w:w="3133" w:type="dxa"/>
            <w:gridSpan w:val="2"/>
          </w:tcPr>
          <w:p w14:paraId="78E0CC64"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Annust ei ole vaja kohandada.</w:t>
            </w:r>
          </w:p>
        </w:tc>
      </w:tr>
      <w:tr w:rsidR="00651F07" w:rsidRPr="00C06338" w14:paraId="07AB71BD"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2CD601EA" w14:textId="77777777" w:rsidR="00651F07" w:rsidRPr="003E1D2F" w:rsidRDefault="00651F07" w:rsidP="00C204F1">
            <w:pPr>
              <w:pStyle w:val="TableText"/>
              <w:tabs>
                <w:tab w:val="left" w:pos="360"/>
              </w:tabs>
              <w:overflowPunct w:val="0"/>
              <w:autoSpaceDE w:val="0"/>
              <w:autoSpaceDN w:val="0"/>
              <w:adjustRightInd w:val="0"/>
              <w:textAlignment w:val="baseline"/>
              <w:rPr>
                <w:b/>
                <w:bCs/>
                <w:sz w:val="22"/>
                <w:szCs w:val="22"/>
                <w:lang w:val="et-EE"/>
              </w:rPr>
            </w:pPr>
            <w:r w:rsidRPr="003E1D2F">
              <w:rPr>
                <w:sz w:val="22"/>
                <w:szCs w:val="22"/>
                <w:lang w:val="et-EE"/>
              </w:rPr>
              <w:t>Omeprasool (40 mg üks kord ööpäevas)</w:t>
            </w:r>
            <w:r w:rsidRPr="003E1D2F">
              <w:rPr>
                <w:sz w:val="22"/>
                <w:szCs w:val="22"/>
                <w:vertAlign w:val="superscript"/>
                <w:lang w:val="et-EE"/>
              </w:rPr>
              <w:t>*</w:t>
            </w:r>
            <w:r w:rsidRPr="003E1D2F">
              <w:rPr>
                <w:sz w:val="22"/>
                <w:szCs w:val="22"/>
                <w:lang w:val="et-EE"/>
              </w:rPr>
              <w:br/>
            </w:r>
            <w:r w:rsidRPr="003E1D2F">
              <w:rPr>
                <w:i/>
                <w:iCs/>
                <w:sz w:val="22"/>
                <w:szCs w:val="22"/>
                <w:lang w:val="et-EE"/>
              </w:rPr>
              <w:t>[CYP2C19 inhibiitor, CYP2C19 ja CYP3A4 substraat]</w:t>
            </w:r>
          </w:p>
        </w:tc>
        <w:tc>
          <w:tcPr>
            <w:tcW w:w="3223" w:type="dxa"/>
          </w:tcPr>
          <w:p w14:paraId="29144AC5"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omeprasooli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116%</w:t>
            </w:r>
            <w:r w:rsidRPr="003E1D2F">
              <w:rPr>
                <w:sz w:val="22"/>
                <w:szCs w:val="22"/>
                <w:lang w:val="et-EE"/>
              </w:rPr>
              <w:br/>
              <w:t>omeprasooli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280%</w:t>
            </w:r>
          </w:p>
          <w:p w14:paraId="0A853C77"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15%</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41%</w:t>
            </w:r>
          </w:p>
          <w:p w14:paraId="346D4CFD"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602F62BF" w14:textId="77777777" w:rsidR="00651F07" w:rsidRPr="003E1D2F" w:rsidRDefault="00651F07" w:rsidP="00C204F1">
            <w:pPr>
              <w:kinsoku w:val="0"/>
              <w:overflowPunct w:val="0"/>
              <w:autoSpaceDE w:val="0"/>
              <w:autoSpaceDN w:val="0"/>
              <w:adjustRightInd w:val="0"/>
              <w:ind w:left="38" w:right="208"/>
              <w:rPr>
                <w:b/>
                <w:sz w:val="22"/>
                <w:szCs w:val="22"/>
                <w:lang w:val="et-EE"/>
              </w:rPr>
            </w:pPr>
            <w:r w:rsidRPr="003E1D2F">
              <w:rPr>
                <w:sz w:val="22"/>
                <w:szCs w:val="22"/>
                <w:lang w:val="et-EE"/>
              </w:rPr>
              <w:t>Vorikonasool võib pärssida ka teisi CYP2C19 substraatideks olevaid prootonpumba inhibiitoreid ja suurendada nende ravimite kontsentratsiooni plasmas.</w:t>
            </w:r>
          </w:p>
        </w:tc>
        <w:tc>
          <w:tcPr>
            <w:tcW w:w="3133" w:type="dxa"/>
            <w:gridSpan w:val="2"/>
          </w:tcPr>
          <w:p w14:paraId="14EC1540"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Vorikonasooli annuse kohandamine ei ole soovitatav.</w:t>
            </w:r>
          </w:p>
          <w:p w14:paraId="3FF80640"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2914A276" w14:textId="77777777" w:rsidR="00651F07" w:rsidRPr="003E1D2F" w:rsidRDefault="00651F07" w:rsidP="00C204F1">
            <w:pPr>
              <w:kinsoku w:val="0"/>
              <w:overflowPunct w:val="0"/>
              <w:autoSpaceDE w:val="0"/>
              <w:autoSpaceDN w:val="0"/>
              <w:adjustRightInd w:val="0"/>
              <w:ind w:left="18"/>
              <w:rPr>
                <w:b/>
                <w:sz w:val="22"/>
                <w:szCs w:val="22"/>
                <w:lang w:val="et-EE"/>
              </w:rPr>
            </w:pPr>
            <w:r w:rsidRPr="003E1D2F">
              <w:rPr>
                <w:sz w:val="22"/>
                <w:szCs w:val="22"/>
                <w:lang w:val="et-EE"/>
              </w:rPr>
              <w:t xml:space="preserve">Vorikonasooliga ravi alustamisel patsientidel, kes juba saavad raviks omeprasooli annuses 40 mg või enam, on soovitatav vähendada omeprasooli annust poole võrra. </w:t>
            </w:r>
          </w:p>
        </w:tc>
      </w:tr>
      <w:tr w:rsidR="00651F07" w:rsidRPr="00C06338" w14:paraId="40EFBF86"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58030E03" w14:textId="5478B9FD"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Ranitidiin (150 mg kaks korda ööpäevas)</w:t>
            </w:r>
            <w:r w:rsidRPr="003E1D2F">
              <w:rPr>
                <w:sz w:val="22"/>
                <w:szCs w:val="22"/>
                <w:lang w:val="et-EE"/>
              </w:rPr>
              <w:br/>
            </w:r>
            <w:r w:rsidRPr="003E1D2F">
              <w:rPr>
                <w:i/>
                <w:iCs/>
                <w:sz w:val="22"/>
                <w:szCs w:val="22"/>
                <w:lang w:val="et-EE"/>
              </w:rPr>
              <w:t>[suurendab mao pH</w:t>
            </w:r>
            <w:r w:rsidR="004F4EA3" w:rsidRPr="003E1D2F">
              <w:rPr>
                <w:i/>
                <w:iCs/>
                <w:sz w:val="22"/>
                <w:szCs w:val="22"/>
                <w:lang w:val="et-EE"/>
              </w:rPr>
              <w:noBreakHyphen/>
            </w:r>
            <w:r w:rsidRPr="003E1D2F">
              <w:rPr>
                <w:i/>
                <w:iCs/>
                <w:sz w:val="22"/>
                <w:szCs w:val="22"/>
                <w:lang w:val="et-EE"/>
              </w:rPr>
              <w:t>d]</w:t>
            </w:r>
          </w:p>
        </w:tc>
        <w:tc>
          <w:tcPr>
            <w:tcW w:w="3223" w:type="dxa"/>
          </w:tcPr>
          <w:p w14:paraId="083D682D"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ja AUC</w:t>
            </w:r>
            <w:r w:rsidRPr="00C06338">
              <w:rPr>
                <w:rFonts w:ascii="Symbol" w:hAnsi="Symbol"/>
                <w:sz w:val="22"/>
                <w:szCs w:val="22"/>
                <w:lang w:val="et-EE"/>
              </w:rPr>
              <w:t></w:t>
            </w:r>
            <w:r w:rsidRPr="003E1D2F">
              <w:rPr>
                <w:sz w:val="22"/>
                <w:szCs w:val="22"/>
                <w:lang w:val="et-EE"/>
              </w:rPr>
              <w:t xml:space="preserve"> </w:t>
            </w:r>
            <w:r w:rsidRPr="003E1D2F">
              <w:rPr>
                <w:rFonts w:cs="Sendnya"/>
                <w:sz w:val="22"/>
                <w:szCs w:val="22"/>
                <w:lang w:val="et-EE" w:bidi="or-IN"/>
              </w:rPr>
              <w:t>↔</w:t>
            </w:r>
          </w:p>
        </w:tc>
        <w:tc>
          <w:tcPr>
            <w:tcW w:w="3133" w:type="dxa"/>
            <w:gridSpan w:val="2"/>
          </w:tcPr>
          <w:p w14:paraId="36D24D15"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Annust ei ole vaja kohandada.</w:t>
            </w:r>
          </w:p>
        </w:tc>
      </w:tr>
      <w:tr w:rsidR="00651F07" w:rsidRPr="00C06338" w14:paraId="586E78AF"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0DB20872" w14:textId="77777777" w:rsidR="00651F07" w:rsidRPr="003E1D2F" w:rsidRDefault="00651F07">
            <w:pPr>
              <w:keepNext/>
              <w:rPr>
                <w:b/>
                <w:bCs/>
                <w:i/>
                <w:iCs/>
                <w:spacing w:val="-11"/>
                <w:sz w:val="22"/>
                <w:szCs w:val="22"/>
                <w:lang w:val="et-EE"/>
              </w:rPr>
              <w:pPrChange w:id="1211" w:author="RR_5" w:date="2025-12-02T11:44:00Z">
                <w:pPr/>
              </w:pPrChange>
            </w:pPr>
            <w:r w:rsidRPr="003E1D2F">
              <w:rPr>
                <w:b/>
                <w:i/>
                <w:sz w:val="22"/>
                <w:szCs w:val="22"/>
                <w:lang w:val="et-EE"/>
              </w:rPr>
              <w:t>Antiarütmikumid</w:t>
            </w:r>
          </w:p>
        </w:tc>
      </w:tr>
      <w:tr w:rsidR="00651F07" w:rsidRPr="00C06338" w14:paraId="51B92172"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0A919ECC" w14:textId="77777777" w:rsidR="00651F07" w:rsidRPr="003E1D2F" w:rsidRDefault="00651F07" w:rsidP="00C204F1">
            <w:pPr>
              <w:pStyle w:val="Default"/>
              <w:tabs>
                <w:tab w:val="left" w:pos="1527"/>
              </w:tabs>
              <w:rPr>
                <w:spacing w:val="-11"/>
                <w:sz w:val="22"/>
                <w:szCs w:val="22"/>
                <w:lang w:val="et-EE"/>
              </w:rPr>
            </w:pPr>
            <w:r w:rsidRPr="003E1D2F">
              <w:rPr>
                <w:sz w:val="22"/>
                <w:szCs w:val="22"/>
                <w:lang w:val="et-EE"/>
              </w:rPr>
              <w:t>Digoksiin (0,25 mg üks kord ööpäevas)</w:t>
            </w:r>
            <w:r w:rsidRPr="003E1D2F">
              <w:rPr>
                <w:sz w:val="22"/>
                <w:szCs w:val="22"/>
                <w:lang w:val="et-EE"/>
              </w:rPr>
              <w:br/>
            </w:r>
            <w:r w:rsidRPr="003E1D2F">
              <w:rPr>
                <w:i/>
                <w:iCs/>
                <w:sz w:val="22"/>
                <w:szCs w:val="22"/>
                <w:lang w:val="et-EE"/>
              </w:rPr>
              <w:t>[P</w:t>
            </w:r>
            <w:r w:rsidRPr="003E1D2F">
              <w:rPr>
                <w:i/>
                <w:iCs/>
                <w:sz w:val="22"/>
                <w:szCs w:val="22"/>
                <w:lang w:val="et-EE"/>
              </w:rPr>
              <w:noBreakHyphen/>
              <w:t>gp substraat]</w:t>
            </w:r>
          </w:p>
        </w:tc>
        <w:tc>
          <w:tcPr>
            <w:tcW w:w="3223" w:type="dxa"/>
          </w:tcPr>
          <w:p w14:paraId="0F859C4E" w14:textId="77777777" w:rsidR="00651F07" w:rsidRPr="00C06338" w:rsidRDefault="00651F07" w:rsidP="00C204F1">
            <w:pPr>
              <w:pStyle w:val="Default"/>
              <w:rPr>
                <w:rFonts w:ascii="Cambria" w:hAnsi="Cambria"/>
                <w:b/>
                <w:bCs/>
                <w:i/>
                <w:iCs/>
                <w:color w:val="auto"/>
                <w:spacing w:val="-11"/>
                <w:sz w:val="22"/>
                <w:szCs w:val="22"/>
                <w:lang w:val="et-EE"/>
              </w:rPr>
            </w:pPr>
            <w:r w:rsidRPr="003E1D2F">
              <w:rPr>
                <w:sz w:val="22"/>
                <w:szCs w:val="22"/>
                <w:lang w:val="et-EE"/>
              </w:rPr>
              <w:t>digoksiini C</w:t>
            </w:r>
            <w:r w:rsidRPr="003E1D2F">
              <w:rPr>
                <w:sz w:val="22"/>
                <w:szCs w:val="22"/>
                <w:vertAlign w:val="subscript"/>
                <w:lang w:val="et-EE"/>
              </w:rPr>
              <w:t>max</w:t>
            </w:r>
            <w:r w:rsidRPr="003E1D2F">
              <w:rPr>
                <w:sz w:val="22"/>
                <w:szCs w:val="22"/>
                <w:lang w:val="et-EE"/>
              </w:rPr>
              <w:t xml:space="preserve"> </w:t>
            </w:r>
            <w:r w:rsidRPr="003E1D2F">
              <w:rPr>
                <w:rFonts w:cs="Sendnya"/>
                <w:sz w:val="22"/>
                <w:szCs w:val="22"/>
                <w:lang w:val="et-EE" w:bidi="or-IN"/>
              </w:rPr>
              <w:t>↔</w:t>
            </w:r>
            <w:r w:rsidRPr="003E1D2F">
              <w:rPr>
                <w:sz w:val="22"/>
                <w:szCs w:val="22"/>
                <w:lang w:val="et-EE"/>
              </w:rPr>
              <w:br/>
              <w:t>digoksiini AUC</w:t>
            </w:r>
            <w:r w:rsidRPr="00C06338">
              <w:rPr>
                <w:rFonts w:ascii="Symbol" w:hAnsi="Symbol"/>
                <w:sz w:val="22"/>
                <w:szCs w:val="22"/>
                <w:lang w:val="et-EE"/>
              </w:rPr>
              <w:t></w:t>
            </w:r>
            <w:r w:rsidRPr="003E1D2F">
              <w:rPr>
                <w:sz w:val="22"/>
                <w:szCs w:val="22"/>
                <w:lang w:val="et-EE"/>
              </w:rPr>
              <w:t xml:space="preserve"> </w:t>
            </w:r>
            <w:r w:rsidRPr="003E1D2F">
              <w:rPr>
                <w:rFonts w:cs="Sendnya"/>
                <w:sz w:val="22"/>
                <w:szCs w:val="22"/>
                <w:lang w:val="et-EE" w:bidi="or-IN"/>
              </w:rPr>
              <w:t>↔</w:t>
            </w:r>
          </w:p>
        </w:tc>
        <w:tc>
          <w:tcPr>
            <w:tcW w:w="3133" w:type="dxa"/>
            <w:gridSpan w:val="2"/>
          </w:tcPr>
          <w:p w14:paraId="13CA1C8B" w14:textId="77777777" w:rsidR="00651F07" w:rsidRPr="003E1D2F" w:rsidRDefault="00651F07" w:rsidP="00C204F1">
            <w:pPr>
              <w:pStyle w:val="Default"/>
              <w:rPr>
                <w:sz w:val="22"/>
                <w:szCs w:val="22"/>
                <w:lang w:val="et-EE"/>
              </w:rPr>
            </w:pPr>
            <w:r w:rsidRPr="003E1D2F">
              <w:rPr>
                <w:sz w:val="22"/>
                <w:szCs w:val="22"/>
                <w:lang w:val="et-EE"/>
              </w:rPr>
              <w:t>Annust ei ole vaja kohandada.</w:t>
            </w:r>
          </w:p>
        </w:tc>
      </w:tr>
      <w:tr w:rsidR="00651F07" w:rsidRPr="00C06338" w14:paraId="7BE68F59"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16516759" w14:textId="77777777" w:rsidR="00651F07" w:rsidRPr="003E1D2F" w:rsidRDefault="00651F07" w:rsidP="00C204F1">
            <w:pPr>
              <w:pStyle w:val="Default"/>
              <w:rPr>
                <w:iCs/>
                <w:sz w:val="22"/>
                <w:szCs w:val="22"/>
                <w:lang w:val="et-EE"/>
              </w:rPr>
            </w:pPr>
            <w:r w:rsidRPr="003E1D2F">
              <w:rPr>
                <w:sz w:val="22"/>
                <w:szCs w:val="22"/>
                <w:lang w:val="et-EE"/>
              </w:rPr>
              <w:t>Kinidiin</w:t>
            </w:r>
          </w:p>
          <w:p w14:paraId="4BF6904E" w14:textId="77777777" w:rsidR="00651F07" w:rsidRPr="00C06338" w:rsidRDefault="00651F07" w:rsidP="00C204F1">
            <w:pPr>
              <w:pStyle w:val="Default"/>
              <w:rPr>
                <w:rFonts w:ascii="Cambria" w:hAnsi="Cambria"/>
                <w:b/>
                <w:bCs/>
                <w:i/>
                <w:iCs/>
                <w:spacing w:val="-11"/>
                <w:sz w:val="22"/>
                <w:szCs w:val="22"/>
                <w:lang w:val="et-EE"/>
              </w:rPr>
            </w:pPr>
            <w:r w:rsidRPr="003E1D2F">
              <w:rPr>
                <w:i/>
                <w:sz w:val="22"/>
                <w:szCs w:val="22"/>
                <w:lang w:val="et-EE"/>
              </w:rPr>
              <w:t>[CYP3A4 substraat]</w:t>
            </w:r>
          </w:p>
        </w:tc>
        <w:tc>
          <w:tcPr>
            <w:tcW w:w="3223" w:type="dxa"/>
          </w:tcPr>
          <w:p w14:paraId="4D0AEB68" w14:textId="5C0FF8ED" w:rsidR="00651F07" w:rsidRPr="00C06338" w:rsidRDefault="00651F07" w:rsidP="00C204F1">
            <w:pPr>
              <w:pStyle w:val="Default"/>
              <w:rPr>
                <w:rFonts w:ascii="Cambria" w:hAnsi="Cambria"/>
                <w:b/>
                <w:bCs/>
                <w:i/>
                <w:iCs/>
                <w:color w:val="auto"/>
                <w:spacing w:val="-11"/>
                <w:sz w:val="22"/>
                <w:szCs w:val="22"/>
                <w:lang w:val="et-EE"/>
              </w:rPr>
            </w:pPr>
            <w:r w:rsidRPr="003E1D2F">
              <w:rPr>
                <w:sz w:val="22"/>
                <w:szCs w:val="22"/>
                <w:lang w:val="et-EE"/>
              </w:rPr>
              <w:t xml:space="preserve">Kuigi vastavaid uuringuid ei ole läbi viidud, võib </w:t>
            </w:r>
            <w:r w:rsidR="004F4EA3" w:rsidRPr="003E1D2F">
              <w:rPr>
                <w:sz w:val="22"/>
                <w:szCs w:val="22"/>
                <w:lang w:val="et-EE"/>
              </w:rPr>
              <w:t>kinidiini</w:t>
            </w:r>
            <w:r w:rsidRPr="003E1D2F">
              <w:rPr>
                <w:sz w:val="22"/>
                <w:szCs w:val="22"/>
                <w:lang w:val="et-EE"/>
              </w:rPr>
              <w:t xml:space="preserve"> kontsentratsiooni suurenemine plasmas põhjustada QTc</w:t>
            </w:r>
            <w:r w:rsidRPr="003E1D2F">
              <w:rPr>
                <w:sz w:val="22"/>
                <w:szCs w:val="22"/>
                <w:lang w:val="et-EE"/>
              </w:rPr>
              <w:noBreakHyphen/>
              <w:t xml:space="preserve">intervalli pikenemist ja harvadel juhtudel </w:t>
            </w:r>
            <w:r w:rsidRPr="003E1D2F">
              <w:rPr>
                <w:i/>
                <w:iCs/>
                <w:sz w:val="22"/>
                <w:szCs w:val="22"/>
                <w:lang w:val="et-EE"/>
              </w:rPr>
              <w:t xml:space="preserve">torsades de </w:t>
            </w:r>
            <w:r w:rsidR="004F4EA3" w:rsidRPr="003E1D2F">
              <w:rPr>
                <w:i/>
                <w:iCs/>
                <w:sz w:val="22"/>
                <w:szCs w:val="22"/>
                <w:lang w:val="et-EE"/>
              </w:rPr>
              <w:t>pointes’i.</w:t>
            </w:r>
          </w:p>
        </w:tc>
        <w:tc>
          <w:tcPr>
            <w:tcW w:w="3133" w:type="dxa"/>
            <w:gridSpan w:val="2"/>
          </w:tcPr>
          <w:p w14:paraId="36F5E447" w14:textId="77777777" w:rsidR="00651F07" w:rsidRPr="003E1D2F" w:rsidRDefault="00651F07" w:rsidP="00C204F1">
            <w:pPr>
              <w:pStyle w:val="Default"/>
              <w:rPr>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0D0A1EC7"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377DB51E" w14:textId="77777777" w:rsidR="00651F07" w:rsidRPr="003E1D2F" w:rsidRDefault="00651F07" w:rsidP="00C204F1">
            <w:pPr>
              <w:keepNext/>
              <w:rPr>
                <w:b/>
                <w:i/>
                <w:spacing w:val="-11"/>
                <w:sz w:val="22"/>
                <w:szCs w:val="22"/>
                <w:lang w:val="et-EE"/>
              </w:rPr>
            </w:pPr>
            <w:r w:rsidRPr="003E1D2F">
              <w:rPr>
                <w:b/>
                <w:i/>
                <w:sz w:val="22"/>
                <w:szCs w:val="22"/>
                <w:lang w:val="et-EE"/>
              </w:rPr>
              <w:t>Antibakteriaalsed ravimid</w:t>
            </w:r>
          </w:p>
        </w:tc>
      </w:tr>
      <w:tr w:rsidR="00651F07" w:rsidRPr="00C06338" w14:paraId="14F0F665"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6C171925"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Flukloksatsilliin</w:t>
            </w:r>
            <w:r w:rsidRPr="003E1D2F">
              <w:rPr>
                <w:sz w:val="22"/>
                <w:szCs w:val="22"/>
                <w:lang w:val="et-EE"/>
              </w:rPr>
              <w:br/>
            </w:r>
            <w:r w:rsidRPr="003E1D2F">
              <w:rPr>
                <w:i/>
                <w:iCs/>
                <w:sz w:val="22"/>
                <w:szCs w:val="22"/>
                <w:lang w:val="et-EE"/>
              </w:rPr>
              <w:t>[CYP450 indutseerija]</w:t>
            </w:r>
          </w:p>
        </w:tc>
        <w:tc>
          <w:tcPr>
            <w:tcW w:w="3223" w:type="dxa"/>
          </w:tcPr>
          <w:p w14:paraId="4D2C8A2A"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On teatatud vorikonasooli kontsentratsiooni olulisest vähenemisest plasmas.</w:t>
            </w:r>
          </w:p>
        </w:tc>
        <w:tc>
          <w:tcPr>
            <w:tcW w:w="3133" w:type="dxa"/>
            <w:gridSpan w:val="2"/>
          </w:tcPr>
          <w:p w14:paraId="40BD527C" w14:textId="77777777" w:rsidR="00651F07" w:rsidRPr="003E1D2F" w:rsidRDefault="00651F07" w:rsidP="00C204F1">
            <w:pPr>
              <w:overflowPunct w:val="0"/>
              <w:autoSpaceDE w:val="0"/>
              <w:autoSpaceDN w:val="0"/>
              <w:adjustRightInd w:val="0"/>
              <w:textAlignment w:val="baseline"/>
              <w:rPr>
                <w:sz w:val="22"/>
                <w:szCs w:val="22"/>
                <w:lang w:val="et-EE"/>
              </w:rPr>
            </w:pPr>
            <w:r w:rsidRPr="003E1D2F">
              <w:rPr>
                <w:sz w:val="22"/>
                <w:szCs w:val="22"/>
                <w:lang w:val="et-EE"/>
              </w:rPr>
              <w:t>Kui vorikonasooli samaaegset manustamist flukloksatsilliiniga ei ole võimalik vältida, tuleb jälgida vorikonasooli efektiivsuse võimaliku vähenemise suhtes (nt terapeutilise ravimiseirega); vorikonasooli annust võib olla vaja suurendada.</w:t>
            </w:r>
          </w:p>
        </w:tc>
      </w:tr>
      <w:tr w:rsidR="00651F07" w:rsidRPr="00C06338" w14:paraId="581419C1"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6A64B3E2"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Makroliidantibiootikumid</w:t>
            </w:r>
          </w:p>
          <w:p w14:paraId="3455C5E9"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59964932"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Asitromütsiin (500 mg üks kord ööpäevas)</w:t>
            </w:r>
          </w:p>
          <w:p w14:paraId="7582DCED"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3862612A"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Erütromütsiin (1 g kaks korda ööpäevas)</w:t>
            </w:r>
            <w:r w:rsidRPr="003E1D2F">
              <w:rPr>
                <w:sz w:val="22"/>
                <w:szCs w:val="22"/>
                <w:lang w:val="et-EE"/>
              </w:rPr>
              <w:br/>
            </w:r>
            <w:r w:rsidRPr="003E1D2F">
              <w:rPr>
                <w:i/>
                <w:iCs/>
                <w:sz w:val="22"/>
                <w:szCs w:val="22"/>
                <w:lang w:val="et-EE"/>
              </w:rPr>
              <w:t>[CYP3A4 inhibiitor]</w:t>
            </w:r>
          </w:p>
        </w:tc>
        <w:tc>
          <w:tcPr>
            <w:tcW w:w="3223" w:type="dxa"/>
          </w:tcPr>
          <w:p w14:paraId="313665D8"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0EEDE44A"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575BB609"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ja AUC</w:t>
            </w:r>
            <w:r w:rsidRPr="00C06338">
              <w:rPr>
                <w:rFonts w:ascii="Symbol" w:hAnsi="Symbol"/>
                <w:sz w:val="22"/>
                <w:szCs w:val="22"/>
                <w:lang w:val="et-EE"/>
              </w:rPr>
              <w:t></w:t>
            </w:r>
            <w:r w:rsidRPr="003E1D2F">
              <w:rPr>
                <w:sz w:val="22"/>
                <w:szCs w:val="22"/>
                <w:lang w:val="et-EE"/>
              </w:rPr>
              <w:t xml:space="preserve"> </w:t>
            </w:r>
            <w:r w:rsidRPr="003E1D2F">
              <w:rPr>
                <w:rFonts w:cs="Sendnya"/>
                <w:sz w:val="22"/>
                <w:szCs w:val="22"/>
                <w:lang w:val="et-EE" w:bidi="or-IN"/>
              </w:rPr>
              <w:t>↔</w:t>
            </w:r>
          </w:p>
          <w:p w14:paraId="74635839"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223C848F" w14:textId="77777777" w:rsidR="00651F07" w:rsidRPr="003E1D2F" w:rsidRDefault="00651F07" w:rsidP="00C204F1">
            <w:pPr>
              <w:pStyle w:val="TableText"/>
              <w:overflowPunct w:val="0"/>
              <w:autoSpaceDE w:val="0"/>
              <w:autoSpaceDN w:val="0"/>
              <w:adjustRightInd w:val="0"/>
              <w:textAlignment w:val="baseline"/>
              <w:rPr>
                <w:sz w:val="22"/>
                <w:szCs w:val="22"/>
                <w:lang w:val="et-EE"/>
              </w:rPr>
            </w:pPr>
          </w:p>
          <w:p w14:paraId="06B6338D"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ja AUC</w:t>
            </w:r>
            <w:r w:rsidRPr="00C06338">
              <w:rPr>
                <w:rFonts w:ascii="Symbol" w:hAnsi="Symbol"/>
                <w:sz w:val="22"/>
                <w:szCs w:val="22"/>
                <w:lang w:val="et-EE"/>
              </w:rPr>
              <w:t></w:t>
            </w:r>
            <w:r w:rsidRPr="003E1D2F">
              <w:rPr>
                <w:sz w:val="22"/>
                <w:szCs w:val="22"/>
                <w:lang w:val="et-EE"/>
              </w:rPr>
              <w:t xml:space="preserve"> </w:t>
            </w:r>
            <w:r w:rsidRPr="003E1D2F">
              <w:rPr>
                <w:rFonts w:cs="Sendnya"/>
                <w:sz w:val="22"/>
                <w:szCs w:val="22"/>
                <w:lang w:val="et-EE" w:bidi="or-IN"/>
              </w:rPr>
              <w:t>↔</w:t>
            </w:r>
          </w:p>
          <w:p w14:paraId="16E45449"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50822080" w14:textId="77777777" w:rsidR="00651F07" w:rsidRPr="003E1D2F" w:rsidRDefault="00651F07" w:rsidP="00C204F1">
            <w:pPr>
              <w:pStyle w:val="TableText"/>
              <w:tabs>
                <w:tab w:val="left" w:pos="216"/>
              </w:tabs>
              <w:overflowPunct w:val="0"/>
              <w:autoSpaceDE w:val="0"/>
              <w:autoSpaceDN w:val="0"/>
              <w:adjustRightInd w:val="0"/>
              <w:textAlignment w:val="baseline"/>
              <w:rPr>
                <w:sz w:val="22"/>
                <w:szCs w:val="22"/>
                <w:lang w:val="et-EE"/>
              </w:rPr>
            </w:pPr>
          </w:p>
          <w:p w14:paraId="2B25C03E"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Vorikonasooli toime erütromütsiinile või asitromütsiinile ei ole teada.</w:t>
            </w:r>
          </w:p>
        </w:tc>
        <w:tc>
          <w:tcPr>
            <w:tcW w:w="3133" w:type="dxa"/>
            <w:gridSpan w:val="2"/>
          </w:tcPr>
          <w:p w14:paraId="624CDA05"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Annust ei ole vaja kohandada.</w:t>
            </w:r>
          </w:p>
          <w:p w14:paraId="3954E74E" w14:textId="77777777" w:rsidR="00651F07" w:rsidRPr="003E1D2F" w:rsidRDefault="00651F07" w:rsidP="00C204F1">
            <w:pPr>
              <w:overflowPunct w:val="0"/>
              <w:autoSpaceDE w:val="0"/>
              <w:autoSpaceDN w:val="0"/>
              <w:adjustRightInd w:val="0"/>
              <w:textAlignment w:val="baseline"/>
              <w:rPr>
                <w:sz w:val="22"/>
                <w:szCs w:val="22"/>
                <w:lang w:val="et-EE"/>
              </w:rPr>
            </w:pPr>
          </w:p>
        </w:tc>
      </w:tr>
      <w:tr w:rsidR="00651F07" w:rsidRPr="00C06338" w14:paraId="3C707393"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219A1D70"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Rifabutiin</w:t>
            </w:r>
          </w:p>
          <w:p w14:paraId="306810B4"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i/>
                <w:sz w:val="22"/>
                <w:szCs w:val="22"/>
                <w:lang w:val="et-EE"/>
              </w:rPr>
            </w:pPr>
            <w:r w:rsidRPr="003E1D2F">
              <w:rPr>
                <w:i/>
                <w:sz w:val="22"/>
                <w:szCs w:val="22"/>
                <w:lang w:val="et-EE"/>
              </w:rPr>
              <w:t>[CYP450 tugev indutseerija]</w:t>
            </w:r>
          </w:p>
          <w:p w14:paraId="23559A04"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26025004"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300 mg üks kord ööpäevas</w:t>
            </w:r>
            <w:del w:id="1212" w:author="RR_5" w:date="2025-12-02T11:44:00Z">
              <w:r w:rsidRPr="003E1D2F" w:rsidDel="00D65836">
                <w:rPr>
                  <w:sz w:val="22"/>
                  <w:szCs w:val="22"/>
                  <w:lang w:val="et-EE"/>
                </w:rPr>
                <w:delText xml:space="preserve"> </w:delText>
              </w:r>
            </w:del>
          </w:p>
          <w:p w14:paraId="41C464A6"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2655FAD0"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4B83D47B" w14:textId="0D389012"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vertAlign w:val="superscript"/>
                <w:lang w:val="et-EE"/>
              </w:rPr>
            </w:pPr>
            <w:r w:rsidRPr="003E1D2F">
              <w:rPr>
                <w:sz w:val="22"/>
                <w:szCs w:val="22"/>
                <w:lang w:val="et-EE"/>
              </w:rPr>
              <w:t>300 mg üks kord ööpäevas (</w:t>
            </w:r>
            <w:r w:rsidR="002E0A78">
              <w:rPr>
                <w:sz w:val="22"/>
                <w:szCs w:val="22"/>
                <w:lang w:val="et-EE"/>
              </w:rPr>
              <w:t>koos</w:t>
            </w:r>
            <w:r w:rsidRPr="003E1D2F">
              <w:rPr>
                <w:sz w:val="22"/>
                <w:szCs w:val="22"/>
                <w:lang w:val="et-EE"/>
              </w:rPr>
              <w:t>manustatuna vorikonasooli annusega 350 mg kaks korda ööpäevas)</w:t>
            </w:r>
            <w:r w:rsidRPr="003E1D2F">
              <w:rPr>
                <w:sz w:val="22"/>
                <w:szCs w:val="22"/>
                <w:vertAlign w:val="superscript"/>
                <w:lang w:val="et-EE"/>
              </w:rPr>
              <w:t>*</w:t>
            </w:r>
          </w:p>
          <w:p w14:paraId="1B7B4123"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627E9602"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2D4DB0B5"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1880CB66"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2007D203" w14:textId="4DFBB38B" w:rsidR="00651F07" w:rsidRPr="003E1D2F" w:rsidRDefault="00651F07" w:rsidP="00C204F1">
            <w:pPr>
              <w:pStyle w:val="Default"/>
              <w:rPr>
                <w:sz w:val="22"/>
                <w:szCs w:val="22"/>
                <w:lang w:val="et-EE"/>
              </w:rPr>
            </w:pPr>
            <w:r w:rsidRPr="003E1D2F">
              <w:rPr>
                <w:sz w:val="22"/>
                <w:szCs w:val="22"/>
                <w:lang w:val="et-EE"/>
              </w:rPr>
              <w:t>300 mg üks kord ööpäevas (</w:t>
            </w:r>
            <w:r w:rsidR="002E0A78">
              <w:rPr>
                <w:sz w:val="22"/>
                <w:szCs w:val="22"/>
                <w:lang w:val="et-EE"/>
              </w:rPr>
              <w:t>koos</w:t>
            </w:r>
            <w:r w:rsidRPr="003E1D2F">
              <w:rPr>
                <w:sz w:val="22"/>
                <w:szCs w:val="22"/>
                <w:lang w:val="et-EE"/>
              </w:rPr>
              <w:t>manustatuna vorikonasooli annusega 400 mg kaks korda ööpäevas)</w:t>
            </w:r>
            <w:r w:rsidRPr="003E1D2F">
              <w:rPr>
                <w:sz w:val="22"/>
                <w:szCs w:val="22"/>
                <w:vertAlign w:val="superscript"/>
                <w:lang w:val="et-EE"/>
              </w:rPr>
              <w:t>*</w:t>
            </w:r>
          </w:p>
        </w:tc>
        <w:tc>
          <w:tcPr>
            <w:tcW w:w="3223" w:type="dxa"/>
          </w:tcPr>
          <w:p w14:paraId="67107B47"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7E5649DA"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4F5C2216"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69%</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78%</w:t>
            </w:r>
          </w:p>
          <w:p w14:paraId="1C94836E"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0882D9D9"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Võrreldes vorikonasooli annusega 200 mg kaks korda ööpäevas:</w:t>
            </w:r>
          </w:p>
          <w:p w14:paraId="1EEC06DE"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4%</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32% </w:t>
            </w:r>
          </w:p>
          <w:p w14:paraId="5FD02C7E"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5047C04E"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6BA944B4"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57BD9B76"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rifabutiini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195%</w:t>
            </w:r>
            <w:r w:rsidRPr="003E1D2F">
              <w:rPr>
                <w:sz w:val="22"/>
                <w:szCs w:val="22"/>
                <w:lang w:val="et-EE"/>
              </w:rPr>
              <w:br/>
              <w:t>rifabutiini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331%</w:t>
            </w:r>
          </w:p>
          <w:p w14:paraId="2001D144" w14:textId="77777777" w:rsidR="00651F07" w:rsidRPr="003E1D2F" w:rsidRDefault="00651F07" w:rsidP="00C204F1">
            <w:pPr>
              <w:pStyle w:val="TableText"/>
              <w:tabs>
                <w:tab w:val="left" w:pos="216"/>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Võrreldes vorikonasooli annusega 200 mg kaks korda ööpäevas:</w:t>
            </w:r>
          </w:p>
          <w:p w14:paraId="00C5D78D" w14:textId="77777777" w:rsidR="00651F07" w:rsidRPr="003E1D2F" w:rsidRDefault="00651F07" w:rsidP="00C204F1">
            <w:pPr>
              <w:pStyle w:val="TableText"/>
              <w:tabs>
                <w:tab w:val="left" w:pos="216"/>
              </w:tabs>
              <w:overflowPunct w:val="0"/>
              <w:autoSpaceDE w:val="0"/>
              <w:autoSpaceDN w:val="0"/>
              <w:adjustRightInd w:val="0"/>
              <w:textAlignment w:val="baseline"/>
              <w:rPr>
                <w:rFonts w:eastAsia="SimSun"/>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104%</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87%</w:t>
            </w:r>
          </w:p>
        </w:tc>
        <w:tc>
          <w:tcPr>
            <w:tcW w:w="3133" w:type="dxa"/>
            <w:gridSpan w:val="2"/>
          </w:tcPr>
          <w:p w14:paraId="40EAF864" w14:textId="77777777" w:rsidR="00651F07" w:rsidRPr="003E1D2F" w:rsidRDefault="00651F07" w:rsidP="00C204F1">
            <w:pPr>
              <w:overflowPunct w:val="0"/>
              <w:autoSpaceDE w:val="0"/>
              <w:autoSpaceDN w:val="0"/>
              <w:adjustRightInd w:val="0"/>
              <w:textAlignment w:val="baseline"/>
              <w:rPr>
                <w:sz w:val="22"/>
                <w:szCs w:val="22"/>
                <w:lang w:val="et-EE"/>
              </w:rPr>
            </w:pPr>
            <w:r w:rsidRPr="003E1D2F">
              <w:rPr>
                <w:sz w:val="22"/>
                <w:szCs w:val="22"/>
                <w:lang w:val="et-EE"/>
              </w:rPr>
              <w:t>Vorikonasooli ja rifabutiini samaaegset kasutamist tuleb vältida, välja arvatud juhul, kui sellest saadav kasu ületab riskid.</w:t>
            </w:r>
          </w:p>
          <w:p w14:paraId="1147E8B4" w14:textId="77777777" w:rsidR="00651F07" w:rsidRPr="003E1D2F" w:rsidRDefault="00651F07" w:rsidP="00C204F1">
            <w:pPr>
              <w:overflowPunct w:val="0"/>
              <w:autoSpaceDE w:val="0"/>
              <w:autoSpaceDN w:val="0"/>
              <w:adjustRightInd w:val="0"/>
              <w:textAlignment w:val="baseline"/>
              <w:rPr>
                <w:sz w:val="22"/>
                <w:szCs w:val="22"/>
                <w:lang w:val="et-EE"/>
              </w:rPr>
            </w:pPr>
            <w:r w:rsidRPr="003E1D2F">
              <w:rPr>
                <w:sz w:val="22"/>
                <w:szCs w:val="22"/>
                <w:lang w:val="et-EE"/>
              </w:rPr>
              <w:t>Vorikonasooli säilitusannust võib suurendada 5 mg/kg</w:t>
            </w:r>
            <w:r w:rsidRPr="003E1D2F">
              <w:rPr>
                <w:sz w:val="22"/>
                <w:szCs w:val="22"/>
                <w:vertAlign w:val="superscript"/>
                <w:lang w:val="et-EE"/>
              </w:rPr>
              <w:noBreakHyphen/>
            </w:r>
            <w:r w:rsidRPr="003E1D2F">
              <w:rPr>
                <w:sz w:val="22"/>
                <w:szCs w:val="22"/>
                <w:lang w:val="et-EE"/>
              </w:rPr>
              <w:t>ni kaks korda ööpäevas intravenoosse või 200 mg</w:t>
            </w:r>
            <w:r w:rsidRPr="003E1D2F">
              <w:rPr>
                <w:sz w:val="22"/>
                <w:szCs w:val="22"/>
                <w:lang w:val="et-EE"/>
              </w:rPr>
              <w:noBreakHyphen/>
              <w:t>lt 350 mg</w:t>
            </w:r>
            <w:r w:rsidRPr="003E1D2F">
              <w:rPr>
                <w:sz w:val="22"/>
                <w:szCs w:val="22"/>
                <w:lang w:val="et-EE"/>
              </w:rPr>
              <w:noBreakHyphen/>
              <w:t>le kaks korda ööpäevas suukaudse manustamise korral (patsientidel kehakaaluga alla 40 kg 100 mg</w:t>
            </w:r>
            <w:r w:rsidRPr="003E1D2F">
              <w:rPr>
                <w:sz w:val="22"/>
                <w:szCs w:val="22"/>
                <w:lang w:val="et-EE"/>
              </w:rPr>
              <w:noBreakHyphen/>
              <w:t>lt 200 mg</w:t>
            </w:r>
            <w:r w:rsidRPr="003E1D2F">
              <w:rPr>
                <w:sz w:val="22"/>
                <w:szCs w:val="22"/>
                <w:lang w:val="et-EE"/>
              </w:rPr>
              <w:noBreakHyphen/>
              <w:t xml:space="preserve">le kaks korda ööpäevas suukaudselt) (vt lõik 4.2). </w:t>
            </w:r>
          </w:p>
          <w:p w14:paraId="0EB6EE33" w14:textId="4C23AD64" w:rsidR="00651F07" w:rsidRPr="003E1D2F" w:rsidRDefault="00651F07" w:rsidP="00C204F1">
            <w:pPr>
              <w:rPr>
                <w:rFonts w:eastAsia="SimSun"/>
                <w:color w:val="000000"/>
                <w:sz w:val="22"/>
                <w:szCs w:val="22"/>
                <w:lang w:val="et-EE"/>
              </w:rPr>
            </w:pPr>
            <w:r w:rsidRPr="003E1D2F">
              <w:rPr>
                <w:sz w:val="22"/>
                <w:szCs w:val="22"/>
                <w:lang w:val="et-EE"/>
              </w:rPr>
              <w:t>Rifabutiini ja vorikonasooli koos</w:t>
            </w:r>
            <w:r w:rsidR="002E0A78">
              <w:rPr>
                <w:sz w:val="22"/>
                <w:szCs w:val="22"/>
                <w:lang w:val="et-EE"/>
              </w:rPr>
              <w:t>manus</w:t>
            </w:r>
            <w:r w:rsidRPr="003E1D2F">
              <w:rPr>
                <w:sz w:val="22"/>
                <w:szCs w:val="22"/>
                <w:lang w:val="et-EE"/>
              </w:rPr>
              <w:t>tamisel on soovitatav hoolikalt jälgida kõigi vere vormelementide sisalduse ning rifabutiinist tingitud võimalike kõrvaltoimete (nt uveiit) suhtes.</w:t>
            </w:r>
          </w:p>
        </w:tc>
      </w:tr>
      <w:tr w:rsidR="00651F07" w:rsidRPr="00C06338" w14:paraId="1C088C51"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2769E4E9" w14:textId="77777777" w:rsidR="00651F07" w:rsidRPr="003E1D2F" w:rsidRDefault="00651F07" w:rsidP="00C204F1">
            <w:pPr>
              <w:pStyle w:val="Default"/>
              <w:rPr>
                <w:sz w:val="22"/>
                <w:szCs w:val="22"/>
                <w:lang w:val="et-EE"/>
              </w:rPr>
            </w:pPr>
            <w:r w:rsidRPr="003E1D2F">
              <w:rPr>
                <w:sz w:val="22"/>
                <w:szCs w:val="22"/>
                <w:lang w:val="et-EE"/>
              </w:rPr>
              <w:t>Rifampitsiin (600 mg üks kord ööpäevas)</w:t>
            </w:r>
            <w:r w:rsidRPr="003E1D2F">
              <w:rPr>
                <w:sz w:val="22"/>
                <w:szCs w:val="22"/>
                <w:lang w:val="et-EE"/>
              </w:rPr>
              <w:br/>
            </w:r>
            <w:r w:rsidRPr="003E1D2F">
              <w:rPr>
                <w:i/>
                <w:iCs/>
                <w:sz w:val="22"/>
                <w:szCs w:val="22"/>
                <w:lang w:val="et-EE"/>
              </w:rPr>
              <w:t>[CYP450 tugev indutseerija]</w:t>
            </w:r>
          </w:p>
        </w:tc>
        <w:tc>
          <w:tcPr>
            <w:tcW w:w="3223" w:type="dxa"/>
          </w:tcPr>
          <w:p w14:paraId="247F91E4" w14:textId="77777777" w:rsidR="00651F07" w:rsidRPr="003E1D2F" w:rsidRDefault="00651F07" w:rsidP="00C204F1">
            <w:pPr>
              <w:pStyle w:val="Default"/>
              <w:rPr>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93%</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96%</w:t>
            </w:r>
          </w:p>
        </w:tc>
        <w:tc>
          <w:tcPr>
            <w:tcW w:w="3133" w:type="dxa"/>
            <w:gridSpan w:val="2"/>
          </w:tcPr>
          <w:p w14:paraId="4D0CAA19" w14:textId="77777777" w:rsidR="00651F07" w:rsidRPr="003E1D2F" w:rsidRDefault="00651F07" w:rsidP="00C204F1">
            <w:pPr>
              <w:pStyle w:val="Default"/>
              <w:rPr>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6A66E9F0"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17C4842E" w14:textId="77777777" w:rsidR="00651F07" w:rsidRPr="003E1D2F" w:rsidRDefault="00651F07">
            <w:pPr>
              <w:keepNext/>
              <w:rPr>
                <w:b/>
                <w:i/>
                <w:spacing w:val="-11"/>
                <w:sz w:val="22"/>
                <w:szCs w:val="22"/>
                <w:lang w:val="et-EE"/>
              </w:rPr>
              <w:pPrChange w:id="1213" w:author="RR_5" w:date="2025-12-02T11:44:00Z">
                <w:pPr/>
              </w:pPrChange>
            </w:pPr>
            <w:r w:rsidRPr="003E1D2F">
              <w:rPr>
                <w:b/>
                <w:i/>
                <w:sz w:val="22"/>
                <w:szCs w:val="22"/>
                <w:lang w:val="et-EE"/>
              </w:rPr>
              <w:t>Pahaloomuliste kasvajate vastased ravimid</w:t>
            </w:r>
          </w:p>
        </w:tc>
      </w:tr>
      <w:tr w:rsidR="00651F07" w:rsidRPr="00C06338" w14:paraId="0C19D88B"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1898300A" w14:textId="77777777" w:rsidR="00651F07" w:rsidRPr="003E1D2F" w:rsidRDefault="00651F07" w:rsidP="00C204F1">
            <w:pPr>
              <w:autoSpaceDE w:val="0"/>
              <w:autoSpaceDN w:val="0"/>
              <w:adjustRightInd w:val="0"/>
              <w:rPr>
                <w:rFonts w:eastAsia="SimSun"/>
                <w:color w:val="000000"/>
                <w:sz w:val="22"/>
                <w:szCs w:val="22"/>
                <w:lang w:val="et-EE"/>
              </w:rPr>
            </w:pPr>
            <w:r w:rsidRPr="003E1D2F">
              <w:rPr>
                <w:sz w:val="22"/>
                <w:szCs w:val="22"/>
                <w:lang w:val="et-EE"/>
              </w:rPr>
              <w:t>Glasdegiib</w:t>
            </w:r>
            <w:r w:rsidRPr="003E1D2F">
              <w:rPr>
                <w:i/>
                <w:sz w:val="22"/>
                <w:szCs w:val="22"/>
                <w:lang w:val="et-EE"/>
              </w:rPr>
              <w:br/>
              <w:t>[CYP3A4 substraat]</w:t>
            </w:r>
          </w:p>
        </w:tc>
        <w:tc>
          <w:tcPr>
            <w:tcW w:w="3223" w:type="dxa"/>
          </w:tcPr>
          <w:p w14:paraId="21779EC4" w14:textId="77777777" w:rsidR="00651F07" w:rsidRPr="003E1D2F" w:rsidRDefault="00651F07" w:rsidP="00C204F1">
            <w:pPr>
              <w:autoSpaceDE w:val="0"/>
              <w:autoSpaceDN w:val="0"/>
              <w:adjustRightInd w:val="0"/>
              <w:rPr>
                <w:rFonts w:eastAsia="SimSun"/>
                <w:color w:val="000000"/>
                <w:sz w:val="22"/>
                <w:szCs w:val="22"/>
                <w:lang w:val="et-EE"/>
              </w:rPr>
            </w:pPr>
            <w:r w:rsidRPr="003E1D2F">
              <w:rPr>
                <w:sz w:val="22"/>
                <w:szCs w:val="22"/>
                <w:lang w:val="et-EE"/>
              </w:rPr>
              <w:t>Kuigi vastavaid uuringuid ei ole läbi viidud, suurendab vorikonasool tõenäoliselt glasdegiibi kontsentratsiooni plasmas ja QTc pikenemise riski.</w:t>
            </w:r>
          </w:p>
        </w:tc>
        <w:tc>
          <w:tcPr>
            <w:tcW w:w="3133" w:type="dxa"/>
            <w:gridSpan w:val="2"/>
          </w:tcPr>
          <w:p w14:paraId="05128259" w14:textId="4AC092FD" w:rsidR="00651F07" w:rsidRPr="003E1D2F" w:rsidRDefault="00651F07" w:rsidP="00C204F1">
            <w:pPr>
              <w:autoSpaceDE w:val="0"/>
              <w:autoSpaceDN w:val="0"/>
              <w:adjustRightInd w:val="0"/>
              <w:rPr>
                <w:rFonts w:eastAsia="SimSun"/>
                <w:color w:val="000000"/>
                <w:sz w:val="22"/>
                <w:szCs w:val="22"/>
                <w:lang w:val="et-EE"/>
              </w:rPr>
            </w:pPr>
            <w:r w:rsidRPr="003E1D2F">
              <w:rPr>
                <w:sz w:val="22"/>
                <w:szCs w:val="22"/>
                <w:lang w:val="et-EE"/>
              </w:rPr>
              <w:t xml:space="preserve">Kui kooskasutamist ei ole võimalik vältida, on soovitatav sageli </w:t>
            </w:r>
            <w:r w:rsidR="00777480">
              <w:rPr>
                <w:sz w:val="22"/>
                <w:szCs w:val="22"/>
                <w:lang w:val="et-EE"/>
              </w:rPr>
              <w:t xml:space="preserve">jälgida muutusi </w:t>
            </w:r>
            <w:r w:rsidRPr="003E1D2F">
              <w:rPr>
                <w:sz w:val="22"/>
                <w:szCs w:val="22"/>
                <w:lang w:val="et-EE"/>
              </w:rPr>
              <w:t>EKG</w:t>
            </w:r>
            <w:r w:rsidRPr="003E1D2F">
              <w:rPr>
                <w:sz w:val="22"/>
                <w:szCs w:val="22"/>
                <w:lang w:val="et-EE"/>
              </w:rPr>
              <w:noBreakHyphen/>
            </w:r>
            <w:r w:rsidR="00777480">
              <w:rPr>
                <w:sz w:val="22"/>
                <w:szCs w:val="22"/>
                <w:lang w:val="et-EE"/>
              </w:rPr>
              <w:t>s</w:t>
            </w:r>
            <w:r w:rsidRPr="003E1D2F">
              <w:rPr>
                <w:sz w:val="22"/>
                <w:szCs w:val="22"/>
                <w:lang w:val="et-EE"/>
              </w:rPr>
              <w:t xml:space="preserve"> (vt lõik 4.4).</w:t>
            </w:r>
          </w:p>
        </w:tc>
      </w:tr>
      <w:tr w:rsidR="00651F07" w:rsidRPr="00C06338" w14:paraId="4E1E0253"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75BB1F62" w14:textId="77777777" w:rsidR="00651F07" w:rsidRPr="003E1D2F" w:rsidRDefault="00651F07" w:rsidP="00C204F1">
            <w:pPr>
              <w:rPr>
                <w:sz w:val="22"/>
                <w:szCs w:val="22"/>
                <w:lang w:val="et-EE"/>
              </w:rPr>
            </w:pPr>
            <w:r w:rsidRPr="003E1D2F">
              <w:rPr>
                <w:sz w:val="22"/>
                <w:szCs w:val="22"/>
                <w:lang w:val="et-EE"/>
              </w:rPr>
              <w:t>Tretinoiin</w:t>
            </w:r>
          </w:p>
          <w:p w14:paraId="26AFF128" w14:textId="77777777" w:rsidR="00651F07" w:rsidRPr="003E1D2F" w:rsidRDefault="00651F07" w:rsidP="00C204F1">
            <w:pPr>
              <w:rPr>
                <w:sz w:val="22"/>
                <w:szCs w:val="22"/>
                <w:lang w:val="et-EE"/>
              </w:rPr>
            </w:pPr>
            <w:r w:rsidRPr="003E1D2F">
              <w:rPr>
                <w:i/>
                <w:sz w:val="22"/>
                <w:szCs w:val="22"/>
                <w:lang w:val="et-EE"/>
              </w:rPr>
              <w:t>[CYP3A4 substraat]</w:t>
            </w:r>
          </w:p>
        </w:tc>
        <w:tc>
          <w:tcPr>
            <w:tcW w:w="3223" w:type="dxa"/>
          </w:tcPr>
          <w:p w14:paraId="46C35D6E" w14:textId="77777777" w:rsidR="00651F07" w:rsidRPr="003E1D2F" w:rsidRDefault="00651F07" w:rsidP="00C204F1">
            <w:pPr>
              <w:autoSpaceDE w:val="0"/>
              <w:autoSpaceDN w:val="0"/>
              <w:adjustRightInd w:val="0"/>
              <w:rPr>
                <w:sz w:val="22"/>
                <w:szCs w:val="22"/>
                <w:lang w:val="et-EE"/>
              </w:rPr>
            </w:pPr>
            <w:r w:rsidRPr="003E1D2F">
              <w:rPr>
                <w:sz w:val="22"/>
                <w:szCs w:val="22"/>
                <w:lang w:val="et-EE"/>
              </w:rPr>
              <w:t>Kuigi vastavaid uuringuid ei ole läbi viidud, võib vorikonasool suurendada tretinoiini kontsentratsiooni ja kõrvaltoimete (aju pseudotuumor, hüperkaltseemia) tekkeriski.</w:t>
            </w:r>
          </w:p>
        </w:tc>
        <w:tc>
          <w:tcPr>
            <w:tcW w:w="3133" w:type="dxa"/>
            <w:gridSpan w:val="2"/>
          </w:tcPr>
          <w:p w14:paraId="4FE40CE4" w14:textId="518E432B" w:rsidR="00651F07" w:rsidRPr="003E1D2F" w:rsidRDefault="00651F07" w:rsidP="00C204F1">
            <w:pPr>
              <w:autoSpaceDE w:val="0"/>
              <w:autoSpaceDN w:val="0"/>
              <w:adjustRightInd w:val="0"/>
              <w:rPr>
                <w:sz w:val="22"/>
                <w:szCs w:val="22"/>
                <w:lang w:val="et-EE"/>
              </w:rPr>
            </w:pPr>
            <w:r w:rsidRPr="003E1D2F">
              <w:rPr>
                <w:sz w:val="22"/>
                <w:szCs w:val="22"/>
                <w:lang w:val="et-EE"/>
              </w:rPr>
              <w:t xml:space="preserve">Vorikonasooliga ravi ajal ja pärast selle lõpetamist on soovitatav tretinoiini annust </w:t>
            </w:r>
            <w:r w:rsidR="00B43505" w:rsidRPr="003E1D2F">
              <w:rPr>
                <w:sz w:val="22"/>
                <w:szCs w:val="22"/>
                <w:lang w:val="et-EE"/>
              </w:rPr>
              <w:t>koha</w:t>
            </w:r>
            <w:r w:rsidRPr="003E1D2F">
              <w:rPr>
                <w:sz w:val="22"/>
                <w:szCs w:val="22"/>
                <w:lang w:val="et-EE"/>
              </w:rPr>
              <w:t>ndada.</w:t>
            </w:r>
          </w:p>
        </w:tc>
      </w:tr>
      <w:tr w:rsidR="00651F07" w:rsidRPr="00C06338" w14:paraId="6DA8B39A"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02E438F7" w14:textId="77777777" w:rsidR="00651F07" w:rsidRPr="003E1D2F" w:rsidRDefault="00651F07" w:rsidP="00C204F1">
            <w:pPr>
              <w:rPr>
                <w:sz w:val="22"/>
                <w:szCs w:val="22"/>
                <w:lang w:val="et-EE"/>
              </w:rPr>
            </w:pPr>
            <w:r w:rsidRPr="003E1D2F">
              <w:rPr>
                <w:sz w:val="22"/>
                <w:szCs w:val="22"/>
                <w:lang w:val="et-EE"/>
              </w:rPr>
              <w:t>Türosiini kinaasi inhibiitorid (sh aksitiniib, bosutiniib, kabosantiniib, tseritiniib, kobimetiniib, dabrafeniib, dasatiniib, nilotiniib, sunitiniib, ibrutiniib, ribotsikliib)</w:t>
            </w:r>
          </w:p>
          <w:p w14:paraId="086A1D4C" w14:textId="77777777" w:rsidR="00651F07" w:rsidRPr="003E1D2F" w:rsidRDefault="00651F07" w:rsidP="00C204F1">
            <w:pPr>
              <w:autoSpaceDE w:val="0"/>
              <w:autoSpaceDN w:val="0"/>
              <w:adjustRightInd w:val="0"/>
              <w:rPr>
                <w:sz w:val="22"/>
                <w:szCs w:val="22"/>
                <w:lang w:val="et-EE"/>
              </w:rPr>
            </w:pPr>
            <w:r w:rsidRPr="003E1D2F">
              <w:rPr>
                <w:i/>
                <w:sz w:val="22"/>
                <w:szCs w:val="22"/>
                <w:lang w:val="et-EE"/>
              </w:rPr>
              <w:t>[CYP3A4 substraadid]</w:t>
            </w:r>
          </w:p>
        </w:tc>
        <w:tc>
          <w:tcPr>
            <w:tcW w:w="3223" w:type="dxa"/>
          </w:tcPr>
          <w:p w14:paraId="69F29D9D" w14:textId="77777777" w:rsidR="00651F07" w:rsidRPr="003E1D2F" w:rsidRDefault="00651F07" w:rsidP="00C204F1">
            <w:pPr>
              <w:autoSpaceDE w:val="0"/>
              <w:autoSpaceDN w:val="0"/>
              <w:adjustRightInd w:val="0"/>
              <w:rPr>
                <w:sz w:val="22"/>
                <w:szCs w:val="22"/>
                <w:lang w:val="et-EE"/>
              </w:rPr>
            </w:pPr>
            <w:r w:rsidRPr="003E1D2F">
              <w:rPr>
                <w:sz w:val="22"/>
                <w:szCs w:val="22"/>
                <w:lang w:val="et-EE"/>
              </w:rPr>
              <w:t>Kuigi vastavaid uuringuid ei ole läbi viidud, võib vorikonasool suurendada CYP3A4 vahendusel metaboliseeritavate türosiini kinaasi inhibiitorite kontsentratsiooni plasmas.</w:t>
            </w:r>
          </w:p>
        </w:tc>
        <w:tc>
          <w:tcPr>
            <w:tcW w:w="3133" w:type="dxa"/>
            <w:gridSpan w:val="2"/>
          </w:tcPr>
          <w:p w14:paraId="1B9578EE" w14:textId="77777777" w:rsidR="00651F07" w:rsidRPr="003E1D2F" w:rsidRDefault="00651F07" w:rsidP="00C204F1">
            <w:pPr>
              <w:autoSpaceDE w:val="0"/>
              <w:autoSpaceDN w:val="0"/>
              <w:adjustRightInd w:val="0"/>
              <w:rPr>
                <w:sz w:val="22"/>
                <w:szCs w:val="22"/>
                <w:lang w:val="et-EE"/>
              </w:rPr>
            </w:pPr>
            <w:r w:rsidRPr="003E1D2F">
              <w:rPr>
                <w:sz w:val="22"/>
                <w:szCs w:val="22"/>
                <w:lang w:val="et-EE"/>
              </w:rPr>
              <w:t>Kui kooskasutamist ei ole võimalik vältida, on soovitatav türosiini kinaasi inhibiitori annust vähendada ja patsienti kliiniliselt hoolikalt jälgida (vt lõik 4.4).</w:t>
            </w:r>
          </w:p>
        </w:tc>
      </w:tr>
      <w:tr w:rsidR="00651F07" w:rsidRPr="00C06338" w14:paraId="17BDB992"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32EE5096" w14:textId="77777777" w:rsidR="00651F07" w:rsidRPr="003E1D2F" w:rsidRDefault="00651F07" w:rsidP="00C204F1">
            <w:pPr>
              <w:pStyle w:val="TableText"/>
              <w:tabs>
                <w:tab w:val="left" w:pos="360"/>
              </w:tabs>
              <w:overflowPunct w:val="0"/>
              <w:autoSpaceDE w:val="0"/>
              <w:autoSpaceDN w:val="0"/>
              <w:adjustRightInd w:val="0"/>
              <w:ind w:left="216" w:hanging="216"/>
              <w:textAlignment w:val="baseline"/>
              <w:rPr>
                <w:rFonts w:cs="Times New Roman"/>
                <w:sz w:val="22"/>
                <w:szCs w:val="22"/>
                <w:lang w:val="et-EE"/>
              </w:rPr>
            </w:pPr>
            <w:r w:rsidRPr="003E1D2F">
              <w:rPr>
                <w:sz w:val="22"/>
                <w:szCs w:val="22"/>
                <w:lang w:val="et-EE"/>
              </w:rPr>
              <w:t>Venetoklaks</w:t>
            </w:r>
            <w:del w:id="1214" w:author="RR_5" w:date="2025-12-02T11:44:00Z">
              <w:r w:rsidRPr="003E1D2F" w:rsidDel="00D65836">
                <w:rPr>
                  <w:sz w:val="22"/>
                  <w:szCs w:val="22"/>
                  <w:lang w:val="et-EE"/>
                </w:rPr>
                <w:delText xml:space="preserve"> </w:delText>
              </w:r>
            </w:del>
          </w:p>
          <w:p w14:paraId="7B9653FE" w14:textId="77777777" w:rsidR="00651F07" w:rsidRPr="003E1D2F" w:rsidRDefault="00651F07" w:rsidP="00C204F1">
            <w:pPr>
              <w:autoSpaceDE w:val="0"/>
              <w:autoSpaceDN w:val="0"/>
              <w:adjustRightInd w:val="0"/>
              <w:rPr>
                <w:rFonts w:eastAsia="SimSun"/>
                <w:color w:val="000000"/>
                <w:sz w:val="22"/>
                <w:szCs w:val="22"/>
                <w:lang w:val="et-EE"/>
              </w:rPr>
            </w:pPr>
            <w:r w:rsidRPr="003E1D2F">
              <w:rPr>
                <w:i/>
                <w:sz w:val="22"/>
                <w:szCs w:val="22"/>
                <w:lang w:val="et-EE"/>
              </w:rPr>
              <w:t>[CYP3A substraat]</w:t>
            </w:r>
          </w:p>
        </w:tc>
        <w:tc>
          <w:tcPr>
            <w:tcW w:w="3223" w:type="dxa"/>
          </w:tcPr>
          <w:p w14:paraId="51213EBE" w14:textId="77777777" w:rsidR="00651F07" w:rsidRPr="003E1D2F" w:rsidRDefault="00651F07" w:rsidP="00C204F1">
            <w:pPr>
              <w:autoSpaceDE w:val="0"/>
              <w:autoSpaceDN w:val="0"/>
              <w:adjustRightInd w:val="0"/>
              <w:rPr>
                <w:rFonts w:eastAsia="SimSun"/>
                <w:color w:val="000000"/>
                <w:sz w:val="22"/>
                <w:szCs w:val="22"/>
                <w:lang w:val="et-EE"/>
              </w:rPr>
            </w:pPr>
            <w:r w:rsidRPr="003E1D2F">
              <w:rPr>
                <w:sz w:val="22"/>
                <w:szCs w:val="22"/>
                <w:lang w:val="et-EE"/>
              </w:rPr>
              <w:t>Kuigi vastavaid uuringuid ei ole läbi viidud, suurendab vorikonasool tõenäoliselt olulisel määral venetoklaksi kontsentratsiooni plasmas.</w:t>
            </w:r>
          </w:p>
        </w:tc>
        <w:tc>
          <w:tcPr>
            <w:tcW w:w="3133" w:type="dxa"/>
            <w:gridSpan w:val="2"/>
          </w:tcPr>
          <w:p w14:paraId="0370E874" w14:textId="77777777" w:rsidR="00651F07" w:rsidRPr="003E1D2F" w:rsidRDefault="00651F07" w:rsidP="00C204F1">
            <w:pPr>
              <w:autoSpaceDE w:val="0"/>
              <w:autoSpaceDN w:val="0"/>
              <w:adjustRightInd w:val="0"/>
              <w:rPr>
                <w:rFonts w:eastAsia="SimSun"/>
                <w:color w:val="000000"/>
                <w:sz w:val="22"/>
                <w:szCs w:val="22"/>
                <w:lang w:val="et-EE"/>
              </w:rPr>
            </w:pPr>
            <w:r w:rsidRPr="003E1D2F">
              <w:rPr>
                <w:sz w:val="22"/>
                <w:szCs w:val="22"/>
                <w:lang w:val="et-EE"/>
              </w:rPr>
              <w:t xml:space="preserve">Vorikonasooli samaaegne manustamine on </w:t>
            </w:r>
            <w:r w:rsidRPr="003E1D2F">
              <w:rPr>
                <w:b/>
                <w:bCs/>
                <w:sz w:val="22"/>
                <w:szCs w:val="22"/>
                <w:lang w:val="et-EE"/>
              </w:rPr>
              <w:t>vastunäidustatud</w:t>
            </w:r>
            <w:r w:rsidRPr="003E1D2F">
              <w:rPr>
                <w:sz w:val="22"/>
                <w:szCs w:val="22"/>
                <w:lang w:val="et-EE"/>
              </w:rPr>
              <w:t xml:space="preserve"> ravi alustamisel venetoklaksiga ja annuse tiitrimisfaasis (vt lõik 4.3). Nagu on juhendatud venetoklaksi ravimiteabes, tuleb stabiilse ööpäevase manustamise puhul venetoklaksi annust vähendada; soovitatav on jälgimine toksilisuse nähtude suhtes.</w:t>
            </w:r>
          </w:p>
        </w:tc>
      </w:tr>
      <w:tr w:rsidR="00651F07" w:rsidRPr="00C06338" w14:paraId="3566B082"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10A304A8"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Vinka alkaloidid (sh vinkristiin ja vinblastiin)</w:t>
            </w:r>
            <w:r w:rsidRPr="003E1D2F">
              <w:rPr>
                <w:sz w:val="22"/>
                <w:szCs w:val="22"/>
                <w:lang w:val="et-EE"/>
              </w:rPr>
              <w:br/>
            </w:r>
            <w:r w:rsidRPr="003E1D2F">
              <w:rPr>
                <w:i/>
                <w:iCs/>
                <w:sz w:val="22"/>
                <w:szCs w:val="22"/>
                <w:lang w:val="et-EE"/>
              </w:rPr>
              <w:t>[CYP3A4 substraadid]</w:t>
            </w:r>
          </w:p>
        </w:tc>
        <w:tc>
          <w:tcPr>
            <w:tcW w:w="3223" w:type="dxa"/>
          </w:tcPr>
          <w:p w14:paraId="58F64A17" w14:textId="77777777" w:rsidR="00651F07" w:rsidRPr="003E1D2F" w:rsidRDefault="00651F07" w:rsidP="00C204F1">
            <w:pPr>
              <w:autoSpaceDE w:val="0"/>
              <w:autoSpaceDN w:val="0"/>
              <w:adjustRightInd w:val="0"/>
              <w:rPr>
                <w:sz w:val="22"/>
                <w:szCs w:val="22"/>
                <w:lang w:val="et-EE"/>
              </w:rPr>
            </w:pPr>
            <w:r w:rsidRPr="003E1D2F">
              <w:rPr>
                <w:sz w:val="22"/>
                <w:szCs w:val="22"/>
                <w:lang w:val="et-EE"/>
              </w:rPr>
              <w:t>Kuigi vastavaid uuringuid ei ole läbi viidud, suurendab vorikonasool tõenäoliselt vinka alkaloidide kontsentratsiooni plasmas ja põhjustab neurotoksilisust.</w:t>
            </w:r>
          </w:p>
        </w:tc>
        <w:tc>
          <w:tcPr>
            <w:tcW w:w="3133" w:type="dxa"/>
            <w:gridSpan w:val="2"/>
          </w:tcPr>
          <w:p w14:paraId="7B8542DF" w14:textId="77777777" w:rsidR="00651F07" w:rsidRPr="003E1D2F" w:rsidRDefault="00651F07" w:rsidP="00C204F1">
            <w:pPr>
              <w:autoSpaceDE w:val="0"/>
              <w:autoSpaceDN w:val="0"/>
              <w:adjustRightInd w:val="0"/>
              <w:rPr>
                <w:sz w:val="22"/>
                <w:szCs w:val="22"/>
                <w:lang w:val="et-EE"/>
              </w:rPr>
            </w:pPr>
            <w:r w:rsidRPr="003E1D2F">
              <w:rPr>
                <w:sz w:val="22"/>
                <w:szCs w:val="22"/>
                <w:lang w:val="et-EE"/>
              </w:rPr>
              <w:t>Tuleb kaaluda vinka alkaloidide annuste vähendamist.</w:t>
            </w:r>
          </w:p>
        </w:tc>
      </w:tr>
      <w:tr w:rsidR="00651F07" w:rsidRPr="00C06338" w14:paraId="4D0E479B"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79B8E61A" w14:textId="77777777" w:rsidR="00651F07" w:rsidRPr="003E1D2F" w:rsidRDefault="00651F07">
            <w:pPr>
              <w:keepNext/>
              <w:rPr>
                <w:b/>
                <w:i/>
                <w:spacing w:val="-11"/>
                <w:sz w:val="22"/>
                <w:szCs w:val="22"/>
                <w:lang w:val="et-EE"/>
              </w:rPr>
              <w:pPrChange w:id="1215" w:author="RR_5" w:date="2025-12-02T11:44:00Z">
                <w:pPr/>
              </w:pPrChange>
            </w:pPr>
            <w:r w:rsidRPr="003E1D2F">
              <w:rPr>
                <w:b/>
                <w:i/>
                <w:sz w:val="22"/>
                <w:szCs w:val="22"/>
                <w:lang w:val="et-EE"/>
              </w:rPr>
              <w:t>Antikoagulandid</w:t>
            </w:r>
          </w:p>
        </w:tc>
      </w:tr>
      <w:tr w:rsidR="00651F07" w:rsidRPr="00C06338" w14:paraId="4B1C37A7"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1EDA294B" w14:textId="58D3C0C9"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 xml:space="preserve">Varfariin (30 mg üksikannus </w:t>
            </w:r>
            <w:r w:rsidR="002E0A78">
              <w:rPr>
                <w:sz w:val="22"/>
                <w:szCs w:val="22"/>
                <w:lang w:val="et-EE"/>
              </w:rPr>
              <w:t>koos</w:t>
            </w:r>
            <w:r w:rsidRPr="003E1D2F">
              <w:rPr>
                <w:sz w:val="22"/>
                <w:szCs w:val="22"/>
                <w:lang w:val="et-EE"/>
              </w:rPr>
              <w:t>manustatuna 300 mg vorikonasooliga kaks korda ööpäevas)</w:t>
            </w:r>
          </w:p>
          <w:p w14:paraId="326EF39F"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i/>
                <w:sz w:val="22"/>
                <w:szCs w:val="22"/>
                <w:lang w:val="et-EE"/>
              </w:rPr>
            </w:pPr>
            <w:r w:rsidRPr="003E1D2F">
              <w:rPr>
                <w:i/>
                <w:sz w:val="22"/>
                <w:szCs w:val="22"/>
                <w:lang w:val="et-EE"/>
              </w:rPr>
              <w:t>[CYP2C9 substraat]</w:t>
            </w:r>
          </w:p>
          <w:p w14:paraId="6584D847"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i/>
                <w:sz w:val="22"/>
                <w:szCs w:val="22"/>
                <w:lang w:val="et-EE"/>
              </w:rPr>
            </w:pPr>
          </w:p>
          <w:p w14:paraId="3469FA81"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Teised suukaudsed kumariinid</w:t>
            </w:r>
            <w:r w:rsidRPr="003E1D2F">
              <w:rPr>
                <w:sz w:val="22"/>
                <w:szCs w:val="22"/>
                <w:lang w:val="et-EE"/>
              </w:rPr>
              <w:br/>
              <w:t>(sh fenprokumoon, atsenokumarool)</w:t>
            </w:r>
          </w:p>
          <w:p w14:paraId="60BBF11E" w14:textId="77777777" w:rsidR="00651F07" w:rsidRPr="003E1D2F" w:rsidRDefault="00651F07" w:rsidP="00C204F1">
            <w:pPr>
              <w:autoSpaceDE w:val="0"/>
              <w:autoSpaceDN w:val="0"/>
              <w:adjustRightInd w:val="0"/>
              <w:rPr>
                <w:rFonts w:eastAsia="SimSun"/>
                <w:color w:val="000000"/>
                <w:sz w:val="22"/>
                <w:szCs w:val="22"/>
                <w:lang w:val="et-EE"/>
              </w:rPr>
            </w:pPr>
            <w:r w:rsidRPr="003E1D2F">
              <w:rPr>
                <w:i/>
                <w:sz w:val="22"/>
                <w:szCs w:val="22"/>
                <w:lang w:val="et-EE"/>
              </w:rPr>
              <w:t>[CYP2C9 ja CYP3A4 substraadid]</w:t>
            </w:r>
          </w:p>
        </w:tc>
        <w:tc>
          <w:tcPr>
            <w:tcW w:w="3223" w:type="dxa"/>
          </w:tcPr>
          <w:p w14:paraId="251DE5F7"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Protrombiiniaja maksimaalne pikenemine oli ligikaudu kahekordne.</w:t>
            </w:r>
          </w:p>
          <w:p w14:paraId="070BF4F3"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70C0B4F0"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2BEA50E7" w14:textId="77777777" w:rsidR="00651F07" w:rsidRPr="003E1D2F" w:rsidRDefault="00651F07" w:rsidP="00C204F1">
            <w:pPr>
              <w:pStyle w:val="TableText"/>
              <w:tabs>
                <w:tab w:val="left" w:pos="216"/>
                <w:tab w:val="left" w:pos="360"/>
              </w:tabs>
              <w:overflowPunct w:val="0"/>
              <w:autoSpaceDE w:val="0"/>
              <w:autoSpaceDN w:val="0"/>
              <w:adjustRightInd w:val="0"/>
              <w:textAlignment w:val="baseline"/>
              <w:rPr>
                <w:rFonts w:cs="Times New Roman"/>
                <w:sz w:val="22"/>
                <w:szCs w:val="22"/>
                <w:lang w:val="et-EE"/>
              </w:rPr>
            </w:pPr>
          </w:p>
          <w:p w14:paraId="572E6F2E" w14:textId="77777777" w:rsidR="00651F07" w:rsidRPr="003E1D2F" w:rsidRDefault="00651F07" w:rsidP="00C204F1">
            <w:pPr>
              <w:autoSpaceDE w:val="0"/>
              <w:autoSpaceDN w:val="0"/>
              <w:adjustRightInd w:val="0"/>
              <w:rPr>
                <w:rFonts w:eastAsia="SimSun"/>
                <w:color w:val="000000"/>
                <w:sz w:val="22"/>
                <w:szCs w:val="22"/>
                <w:lang w:val="et-EE"/>
              </w:rPr>
            </w:pPr>
            <w:r w:rsidRPr="003E1D2F">
              <w:rPr>
                <w:sz w:val="22"/>
                <w:szCs w:val="22"/>
                <w:lang w:val="et-EE"/>
              </w:rPr>
              <w:t>Kuigi vastavaid uuringuid ei ole läbi viidud, võib vorikonasool suurendada kumariinide kontsentratsiooni plasmas, mis võib põhjustada protrombiiniaja pikenemist.</w:t>
            </w:r>
          </w:p>
        </w:tc>
        <w:tc>
          <w:tcPr>
            <w:tcW w:w="3133" w:type="dxa"/>
            <w:gridSpan w:val="2"/>
          </w:tcPr>
          <w:p w14:paraId="2B6C1992" w14:textId="77777777" w:rsidR="00651F07" w:rsidRPr="003E1D2F" w:rsidRDefault="00651F07" w:rsidP="00C204F1">
            <w:pPr>
              <w:pStyle w:val="TableText"/>
              <w:overflowPunct w:val="0"/>
              <w:autoSpaceDE w:val="0"/>
              <w:autoSpaceDN w:val="0"/>
              <w:adjustRightInd w:val="0"/>
              <w:textAlignment w:val="baseline"/>
              <w:rPr>
                <w:rFonts w:eastAsia="SimSun"/>
                <w:color w:val="000000"/>
                <w:sz w:val="22"/>
                <w:szCs w:val="22"/>
                <w:lang w:val="et-EE"/>
              </w:rPr>
            </w:pPr>
            <w:r w:rsidRPr="003E1D2F">
              <w:rPr>
                <w:sz w:val="22"/>
                <w:szCs w:val="22"/>
                <w:lang w:val="et-EE"/>
              </w:rPr>
              <w:t>Soovitatakse hoolikalt jälgida protrombiiniaega või antikoagulatsiooni teisi sobivaid näitajaid ja antikoagulantide annuseid tuleb vastavalt kohandada.</w:t>
            </w:r>
          </w:p>
        </w:tc>
      </w:tr>
      <w:tr w:rsidR="00651F07" w:rsidRPr="00C06338" w14:paraId="6E944265"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2744AFE2" w14:textId="77777777" w:rsidR="00651F07" w:rsidRPr="003E1D2F" w:rsidRDefault="00651F07">
            <w:pPr>
              <w:pStyle w:val="TableText"/>
              <w:keepNext/>
              <w:overflowPunct w:val="0"/>
              <w:autoSpaceDE w:val="0"/>
              <w:autoSpaceDN w:val="0"/>
              <w:adjustRightInd w:val="0"/>
              <w:textAlignment w:val="baseline"/>
              <w:rPr>
                <w:rFonts w:cs="Times New Roman"/>
                <w:sz w:val="22"/>
                <w:szCs w:val="22"/>
                <w:lang w:val="et-EE"/>
              </w:rPr>
              <w:pPrChange w:id="1216" w:author="RR_5" w:date="2025-12-02T11:44:00Z">
                <w:pPr>
                  <w:pStyle w:val="TableText"/>
                  <w:overflowPunct w:val="0"/>
                  <w:autoSpaceDE w:val="0"/>
                  <w:autoSpaceDN w:val="0"/>
                  <w:adjustRightInd w:val="0"/>
                  <w:textAlignment w:val="baseline"/>
                </w:pPr>
              </w:pPrChange>
            </w:pPr>
            <w:r w:rsidRPr="003E1D2F">
              <w:rPr>
                <w:b/>
                <w:i/>
                <w:sz w:val="22"/>
                <w:szCs w:val="22"/>
                <w:lang w:val="et-EE"/>
              </w:rPr>
              <w:t>Antikonvulsandid</w:t>
            </w:r>
          </w:p>
        </w:tc>
      </w:tr>
      <w:tr w:rsidR="00651F07" w:rsidRPr="00C06338" w14:paraId="55A5F047"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03F8624C"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Karbamasepiin ja pikatoimelised barbituraadid (sh fenobarbitaal, mefobarbitaal)</w:t>
            </w:r>
            <w:r w:rsidRPr="003E1D2F">
              <w:rPr>
                <w:sz w:val="22"/>
                <w:szCs w:val="22"/>
                <w:lang w:val="et-EE"/>
              </w:rPr>
              <w:br/>
            </w:r>
            <w:r w:rsidRPr="003E1D2F">
              <w:rPr>
                <w:i/>
                <w:iCs/>
                <w:sz w:val="22"/>
                <w:szCs w:val="22"/>
                <w:lang w:val="et-EE"/>
              </w:rPr>
              <w:t>[CYP450 tugevad indutseerijad]</w:t>
            </w:r>
          </w:p>
        </w:tc>
        <w:tc>
          <w:tcPr>
            <w:tcW w:w="3223" w:type="dxa"/>
          </w:tcPr>
          <w:p w14:paraId="6ADFB787"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Kuigi vastavaid uuringuid ei ole läbi viidud, vähendavad karbamasepiin ja pikatoimelised barbituraadid tõenäoliselt olulisel määral vorikonasooli kontsentratsiooni plasmas.</w:t>
            </w:r>
          </w:p>
        </w:tc>
        <w:tc>
          <w:tcPr>
            <w:tcW w:w="3133" w:type="dxa"/>
            <w:gridSpan w:val="2"/>
          </w:tcPr>
          <w:p w14:paraId="23909F8B"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418123F3"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47A9D278"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i/>
                <w:sz w:val="22"/>
                <w:szCs w:val="22"/>
                <w:lang w:val="et-EE"/>
              </w:rPr>
            </w:pPr>
            <w:r w:rsidRPr="003E1D2F">
              <w:rPr>
                <w:sz w:val="22"/>
                <w:szCs w:val="22"/>
                <w:lang w:val="et-EE"/>
              </w:rPr>
              <w:t>Fenütoiin</w:t>
            </w:r>
            <w:r w:rsidRPr="003E1D2F">
              <w:rPr>
                <w:sz w:val="22"/>
                <w:szCs w:val="22"/>
                <w:lang w:val="et-EE"/>
              </w:rPr>
              <w:br/>
            </w:r>
            <w:r w:rsidRPr="003E1D2F">
              <w:rPr>
                <w:i/>
                <w:iCs/>
                <w:sz w:val="22"/>
                <w:szCs w:val="22"/>
                <w:lang w:val="et-EE"/>
              </w:rPr>
              <w:t>[CYP2C9 substraat ja CYP450 tugev indutseerija]</w:t>
            </w:r>
          </w:p>
          <w:p w14:paraId="58FC158B"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i/>
                <w:sz w:val="22"/>
                <w:szCs w:val="22"/>
                <w:lang w:val="et-EE"/>
              </w:rPr>
            </w:pPr>
          </w:p>
          <w:p w14:paraId="59D34811"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300 mg üks kord ööpäevas</w:t>
            </w:r>
          </w:p>
          <w:p w14:paraId="19809476"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74CC3600"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5940949C" w14:textId="4E97C6CB"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300 mg üks kord ööpäevas (</w:t>
            </w:r>
            <w:r w:rsidR="002E0A78">
              <w:rPr>
                <w:sz w:val="22"/>
                <w:szCs w:val="22"/>
                <w:lang w:val="et-EE"/>
              </w:rPr>
              <w:t>koos</w:t>
            </w:r>
            <w:r w:rsidRPr="003E1D2F">
              <w:rPr>
                <w:sz w:val="22"/>
                <w:szCs w:val="22"/>
                <w:lang w:val="et-EE"/>
              </w:rPr>
              <w:t>manustatuna vorikonasooli annusega 400 mg kaks korda ööpäevas)</w:t>
            </w:r>
            <w:r w:rsidRPr="003E1D2F">
              <w:rPr>
                <w:sz w:val="22"/>
                <w:szCs w:val="22"/>
                <w:vertAlign w:val="superscript"/>
                <w:lang w:val="et-EE"/>
              </w:rPr>
              <w:t>*</w:t>
            </w:r>
          </w:p>
        </w:tc>
        <w:tc>
          <w:tcPr>
            <w:tcW w:w="3223" w:type="dxa"/>
          </w:tcPr>
          <w:p w14:paraId="1D921332" w14:textId="77777777" w:rsidR="00651F07" w:rsidRPr="003E1D2F" w:rsidRDefault="00651F07" w:rsidP="00C204F1">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p>
          <w:p w14:paraId="07F71592" w14:textId="77777777" w:rsidR="00651F07" w:rsidRPr="003E1D2F" w:rsidRDefault="00651F07" w:rsidP="00C204F1">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p>
          <w:p w14:paraId="2D03428E" w14:textId="77777777" w:rsidR="00651F07" w:rsidRPr="003E1D2F" w:rsidRDefault="00651F07" w:rsidP="00C204F1">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p>
          <w:p w14:paraId="711D041F" w14:textId="77777777" w:rsidR="00651F07" w:rsidRPr="003E1D2F" w:rsidRDefault="00651F07" w:rsidP="00C204F1">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p>
          <w:p w14:paraId="0133FE7E" w14:textId="77777777" w:rsidR="00651F07" w:rsidRPr="003E1D2F" w:rsidRDefault="00651F07" w:rsidP="00C204F1">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r w:rsidRPr="003E1D2F">
              <w:rPr>
                <w:rFonts w:asciiTheme="majorBidi" w:hAnsiTheme="majorBidi" w:cstheme="majorBidi"/>
                <w:sz w:val="22"/>
                <w:szCs w:val="22"/>
                <w:lang w:val="et-EE"/>
              </w:rPr>
              <w:t>vorikonasooli C</w:t>
            </w:r>
            <w:r w:rsidRPr="003E1D2F">
              <w:rPr>
                <w:rFonts w:asciiTheme="majorBidi" w:hAnsiTheme="majorBidi" w:cstheme="majorBidi"/>
                <w:sz w:val="22"/>
                <w:szCs w:val="22"/>
                <w:vertAlign w:val="subscript"/>
                <w:lang w:val="et-EE"/>
              </w:rPr>
              <w:t>max</w:t>
            </w:r>
            <w:r w:rsidRPr="003E1D2F">
              <w:rPr>
                <w:rFonts w:asciiTheme="majorBidi" w:hAnsiTheme="majorBidi" w:cstheme="majorBidi"/>
                <w:sz w:val="22"/>
                <w:szCs w:val="22"/>
                <w:lang w:val="et-EE"/>
              </w:rPr>
              <w:t xml:space="preserve"> </w:t>
            </w:r>
            <w:r w:rsidRPr="00C06338">
              <w:rPr>
                <w:rFonts w:ascii="Symbol" w:eastAsia="Symbol" w:hAnsi="Symbol" w:cs="Symbol"/>
                <w:sz w:val="22"/>
                <w:szCs w:val="22"/>
                <w:lang w:val="et-EE"/>
              </w:rPr>
              <w:t></w:t>
            </w:r>
            <w:r w:rsidRPr="003E1D2F">
              <w:rPr>
                <w:rFonts w:asciiTheme="majorBidi" w:hAnsiTheme="majorBidi" w:cstheme="majorBidi"/>
                <w:sz w:val="22"/>
                <w:szCs w:val="22"/>
                <w:lang w:val="et-EE"/>
              </w:rPr>
              <w:t xml:space="preserve"> 49%</w:t>
            </w:r>
            <w:r w:rsidRPr="003E1D2F">
              <w:rPr>
                <w:rFonts w:asciiTheme="majorBidi" w:hAnsiTheme="majorBidi" w:cstheme="majorBidi"/>
                <w:sz w:val="22"/>
                <w:szCs w:val="22"/>
                <w:lang w:val="et-EE"/>
              </w:rPr>
              <w:br/>
              <w:t>vorikonasooli AUC</w:t>
            </w:r>
            <w:r w:rsidRPr="00C06338">
              <w:rPr>
                <w:rFonts w:ascii="Symbol" w:eastAsia="Symbol" w:hAnsi="Symbol" w:cs="Symbol"/>
                <w:sz w:val="22"/>
                <w:szCs w:val="22"/>
                <w:lang w:val="et-EE"/>
              </w:rPr>
              <w:t></w:t>
            </w:r>
            <w:r w:rsidRPr="003E1D2F">
              <w:rPr>
                <w:rFonts w:asciiTheme="majorBidi" w:hAnsiTheme="majorBidi" w:cstheme="majorBidi"/>
                <w:sz w:val="22"/>
                <w:szCs w:val="22"/>
                <w:lang w:val="et-EE"/>
              </w:rPr>
              <w:t xml:space="preserve"> </w:t>
            </w:r>
            <w:r w:rsidRPr="00C06338">
              <w:rPr>
                <w:rFonts w:ascii="Symbol" w:eastAsia="Symbol" w:hAnsi="Symbol" w:cs="Symbol"/>
                <w:sz w:val="22"/>
                <w:szCs w:val="22"/>
                <w:lang w:val="et-EE"/>
              </w:rPr>
              <w:t></w:t>
            </w:r>
            <w:r w:rsidRPr="003E1D2F">
              <w:rPr>
                <w:rFonts w:asciiTheme="majorBidi" w:hAnsiTheme="majorBidi" w:cstheme="majorBidi"/>
                <w:sz w:val="22"/>
                <w:szCs w:val="22"/>
                <w:lang w:val="et-EE"/>
              </w:rPr>
              <w:t xml:space="preserve"> 69%</w:t>
            </w:r>
          </w:p>
          <w:p w14:paraId="42B6EA89" w14:textId="77777777" w:rsidR="00651F07" w:rsidRPr="003E1D2F" w:rsidRDefault="00651F07" w:rsidP="00C204F1">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p>
          <w:p w14:paraId="7E505D89" w14:textId="77777777" w:rsidR="00651F07" w:rsidRPr="003E1D2F" w:rsidRDefault="00651F07" w:rsidP="00C204F1">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r w:rsidRPr="003E1D2F">
              <w:rPr>
                <w:rFonts w:asciiTheme="majorBidi" w:hAnsiTheme="majorBidi" w:cstheme="majorBidi"/>
                <w:sz w:val="22"/>
                <w:szCs w:val="22"/>
                <w:lang w:val="et-EE"/>
              </w:rPr>
              <w:t>fenütoiini C</w:t>
            </w:r>
            <w:r w:rsidRPr="003E1D2F">
              <w:rPr>
                <w:rFonts w:asciiTheme="majorBidi" w:hAnsiTheme="majorBidi" w:cstheme="majorBidi"/>
                <w:sz w:val="22"/>
                <w:szCs w:val="22"/>
                <w:vertAlign w:val="subscript"/>
                <w:lang w:val="et-EE"/>
              </w:rPr>
              <w:t>max</w:t>
            </w:r>
            <w:r w:rsidRPr="003E1D2F">
              <w:rPr>
                <w:rFonts w:asciiTheme="majorBidi" w:hAnsiTheme="majorBidi" w:cstheme="majorBidi"/>
                <w:sz w:val="22"/>
                <w:szCs w:val="22"/>
                <w:lang w:val="et-EE"/>
              </w:rPr>
              <w:t xml:space="preserve"> </w:t>
            </w:r>
            <w:r w:rsidRPr="00C06338">
              <w:rPr>
                <w:rFonts w:ascii="Symbol" w:eastAsia="Symbol" w:hAnsi="Symbol" w:cs="Symbol"/>
                <w:sz w:val="22"/>
                <w:szCs w:val="22"/>
                <w:lang w:val="et-EE"/>
              </w:rPr>
              <w:t></w:t>
            </w:r>
            <w:r w:rsidRPr="003E1D2F">
              <w:rPr>
                <w:rFonts w:asciiTheme="majorBidi" w:hAnsiTheme="majorBidi" w:cstheme="majorBidi"/>
                <w:sz w:val="22"/>
                <w:szCs w:val="22"/>
                <w:lang w:val="et-EE"/>
              </w:rPr>
              <w:t xml:space="preserve"> 67%</w:t>
            </w:r>
            <w:r w:rsidRPr="003E1D2F">
              <w:rPr>
                <w:rFonts w:asciiTheme="majorBidi" w:hAnsiTheme="majorBidi" w:cstheme="majorBidi"/>
                <w:sz w:val="22"/>
                <w:szCs w:val="22"/>
                <w:lang w:val="et-EE"/>
              </w:rPr>
              <w:br/>
              <w:t>fenütoiini AUC</w:t>
            </w:r>
            <w:r w:rsidRPr="00C06338">
              <w:rPr>
                <w:rFonts w:ascii="Symbol" w:eastAsia="Symbol" w:hAnsi="Symbol" w:cs="Symbol"/>
                <w:sz w:val="22"/>
                <w:szCs w:val="22"/>
                <w:lang w:val="et-EE"/>
              </w:rPr>
              <w:t></w:t>
            </w:r>
            <w:r w:rsidRPr="003E1D2F">
              <w:rPr>
                <w:rFonts w:asciiTheme="majorBidi" w:hAnsiTheme="majorBidi" w:cstheme="majorBidi"/>
                <w:sz w:val="22"/>
                <w:szCs w:val="22"/>
                <w:lang w:val="et-EE"/>
              </w:rPr>
              <w:t xml:space="preserve"> </w:t>
            </w:r>
            <w:r w:rsidRPr="00C06338">
              <w:rPr>
                <w:rFonts w:ascii="Symbol" w:eastAsia="Symbol" w:hAnsi="Symbol" w:cs="Symbol"/>
                <w:sz w:val="22"/>
                <w:szCs w:val="22"/>
                <w:lang w:val="et-EE"/>
              </w:rPr>
              <w:t></w:t>
            </w:r>
            <w:r w:rsidRPr="003E1D2F">
              <w:rPr>
                <w:rFonts w:asciiTheme="majorBidi" w:hAnsiTheme="majorBidi" w:cstheme="majorBidi"/>
                <w:sz w:val="22"/>
                <w:szCs w:val="22"/>
                <w:lang w:val="et-EE"/>
              </w:rPr>
              <w:t xml:space="preserve"> 81%</w:t>
            </w:r>
          </w:p>
          <w:p w14:paraId="6C215F48" w14:textId="77777777" w:rsidR="00651F07" w:rsidRPr="003E1D2F" w:rsidRDefault="00651F07" w:rsidP="00C204F1">
            <w:pPr>
              <w:pStyle w:val="TableText"/>
              <w:tabs>
                <w:tab w:val="left" w:pos="216"/>
                <w:tab w:val="left" w:pos="360"/>
              </w:tabs>
              <w:overflowPunct w:val="0"/>
              <w:autoSpaceDE w:val="0"/>
              <w:autoSpaceDN w:val="0"/>
              <w:adjustRightInd w:val="0"/>
              <w:textAlignment w:val="baseline"/>
              <w:rPr>
                <w:rFonts w:asciiTheme="majorBidi" w:hAnsiTheme="majorBidi" w:cstheme="majorBidi"/>
                <w:sz w:val="22"/>
                <w:szCs w:val="22"/>
                <w:lang w:val="et-EE"/>
              </w:rPr>
            </w:pPr>
            <w:r w:rsidRPr="003E1D2F">
              <w:rPr>
                <w:rFonts w:asciiTheme="majorBidi" w:hAnsiTheme="majorBidi" w:cstheme="majorBidi"/>
                <w:sz w:val="22"/>
                <w:szCs w:val="22"/>
                <w:lang w:val="et-EE"/>
              </w:rPr>
              <w:t>Võrreldes vorikonasooli annusega 200 mg kaks korda ööpäevas:</w:t>
            </w:r>
          </w:p>
          <w:p w14:paraId="57513994" w14:textId="77777777" w:rsidR="00651F07" w:rsidRPr="003E1D2F" w:rsidRDefault="00651F07" w:rsidP="00C204F1">
            <w:pPr>
              <w:pStyle w:val="TableText"/>
              <w:tabs>
                <w:tab w:val="left" w:pos="216"/>
              </w:tabs>
              <w:overflowPunct w:val="0"/>
              <w:autoSpaceDE w:val="0"/>
              <w:autoSpaceDN w:val="0"/>
              <w:adjustRightInd w:val="0"/>
              <w:textAlignment w:val="baseline"/>
              <w:rPr>
                <w:rFonts w:asciiTheme="majorBidi" w:hAnsiTheme="majorBidi" w:cstheme="majorBidi"/>
                <w:sz w:val="22"/>
                <w:szCs w:val="22"/>
                <w:lang w:val="et-EE"/>
              </w:rPr>
            </w:pPr>
            <w:r w:rsidRPr="003E1D2F">
              <w:rPr>
                <w:rFonts w:asciiTheme="majorBidi" w:hAnsiTheme="majorBidi" w:cstheme="majorBidi"/>
                <w:sz w:val="22"/>
                <w:szCs w:val="22"/>
                <w:lang w:val="et-EE"/>
              </w:rPr>
              <w:t>vorikonasooli C</w:t>
            </w:r>
            <w:r w:rsidRPr="003E1D2F">
              <w:rPr>
                <w:rFonts w:asciiTheme="majorBidi" w:hAnsiTheme="majorBidi" w:cstheme="majorBidi"/>
                <w:sz w:val="22"/>
                <w:szCs w:val="22"/>
                <w:vertAlign w:val="subscript"/>
                <w:lang w:val="et-EE"/>
              </w:rPr>
              <w:t>max</w:t>
            </w:r>
            <w:r w:rsidRPr="003E1D2F">
              <w:rPr>
                <w:rFonts w:asciiTheme="majorBidi" w:hAnsiTheme="majorBidi" w:cstheme="majorBidi"/>
                <w:sz w:val="22"/>
                <w:szCs w:val="22"/>
                <w:lang w:val="et-EE"/>
              </w:rPr>
              <w:t xml:space="preserve"> </w:t>
            </w:r>
            <w:r w:rsidRPr="00C06338">
              <w:rPr>
                <w:rFonts w:ascii="Symbol" w:eastAsia="Symbol" w:hAnsi="Symbol" w:cs="Symbol"/>
                <w:sz w:val="22"/>
                <w:szCs w:val="22"/>
                <w:lang w:val="et-EE"/>
              </w:rPr>
              <w:t></w:t>
            </w:r>
            <w:r w:rsidRPr="003E1D2F">
              <w:rPr>
                <w:rFonts w:asciiTheme="majorBidi" w:hAnsiTheme="majorBidi" w:cstheme="majorBidi"/>
                <w:sz w:val="22"/>
                <w:szCs w:val="22"/>
                <w:lang w:val="et-EE"/>
              </w:rPr>
              <w:t xml:space="preserve"> 34%</w:t>
            </w:r>
            <w:r w:rsidRPr="003E1D2F">
              <w:rPr>
                <w:rFonts w:asciiTheme="majorBidi" w:hAnsiTheme="majorBidi" w:cstheme="majorBidi"/>
                <w:sz w:val="22"/>
                <w:szCs w:val="22"/>
                <w:lang w:val="et-EE"/>
              </w:rPr>
              <w:br/>
              <w:t>vorikonasooli AUC</w:t>
            </w:r>
            <w:r w:rsidRPr="00C06338">
              <w:rPr>
                <w:rFonts w:ascii="Symbol" w:eastAsia="Symbol" w:hAnsi="Symbol" w:cs="Symbol"/>
                <w:sz w:val="22"/>
                <w:szCs w:val="22"/>
                <w:lang w:val="et-EE"/>
              </w:rPr>
              <w:t></w:t>
            </w:r>
            <w:r w:rsidRPr="003E1D2F">
              <w:rPr>
                <w:rFonts w:asciiTheme="majorBidi" w:hAnsiTheme="majorBidi" w:cstheme="majorBidi"/>
                <w:sz w:val="22"/>
                <w:szCs w:val="22"/>
                <w:lang w:val="et-EE"/>
              </w:rPr>
              <w:t xml:space="preserve"> </w:t>
            </w:r>
            <w:r w:rsidRPr="00C06338">
              <w:rPr>
                <w:rFonts w:ascii="Symbol" w:eastAsia="Symbol" w:hAnsi="Symbol" w:cs="Symbol"/>
                <w:sz w:val="22"/>
                <w:szCs w:val="22"/>
                <w:lang w:val="et-EE"/>
              </w:rPr>
              <w:t></w:t>
            </w:r>
            <w:r w:rsidRPr="003E1D2F">
              <w:rPr>
                <w:rFonts w:asciiTheme="majorBidi" w:hAnsiTheme="majorBidi" w:cstheme="majorBidi"/>
                <w:sz w:val="22"/>
                <w:szCs w:val="22"/>
                <w:lang w:val="et-EE"/>
              </w:rPr>
              <w:t xml:space="preserve"> 39%</w:t>
            </w:r>
          </w:p>
        </w:tc>
        <w:tc>
          <w:tcPr>
            <w:tcW w:w="3133" w:type="dxa"/>
            <w:gridSpan w:val="2"/>
          </w:tcPr>
          <w:p w14:paraId="621AB64F"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 xml:space="preserve">Vorikonasooli ja fenütoiini samaaegset kasutamist tuleb vältida, välja arvatud juhul, kui sellest saadav kasu ületab riskid. Soovitatav on hoolikalt jälgida fenütoiini kontsentratsiooni plasmas. </w:t>
            </w:r>
          </w:p>
          <w:p w14:paraId="35D0E2D8"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299B52C2"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Fenütoiini koosmanustamine vorikonasooliga on lubatud, kui vorikonasooli säilitusannust suurendatakse kuni 5 mg/kg</w:t>
            </w:r>
            <w:r w:rsidRPr="003E1D2F">
              <w:rPr>
                <w:sz w:val="22"/>
                <w:szCs w:val="22"/>
                <w:lang w:val="et-EE"/>
              </w:rPr>
              <w:noBreakHyphen/>
              <w:t>ni kaks korda ööpäevas intravenoosse või 200 mg</w:t>
            </w:r>
            <w:r w:rsidRPr="003E1D2F">
              <w:rPr>
                <w:sz w:val="22"/>
                <w:szCs w:val="22"/>
                <w:lang w:val="et-EE"/>
              </w:rPr>
              <w:noBreakHyphen/>
              <w:t>lt 400 mg</w:t>
            </w:r>
            <w:r w:rsidRPr="003E1D2F">
              <w:rPr>
                <w:sz w:val="22"/>
                <w:szCs w:val="22"/>
                <w:lang w:val="et-EE"/>
              </w:rPr>
              <w:noBreakHyphen/>
              <w:t>ni kaks korda ööpäevas suukaudse manustamise korral (patsientidel kehakaaluga alla 40 kg 100 mg</w:t>
            </w:r>
            <w:r w:rsidRPr="003E1D2F">
              <w:rPr>
                <w:sz w:val="22"/>
                <w:szCs w:val="22"/>
                <w:lang w:val="et-EE"/>
              </w:rPr>
              <w:noBreakHyphen/>
              <w:t>lt 200 mg</w:t>
            </w:r>
            <w:r w:rsidRPr="003E1D2F">
              <w:rPr>
                <w:sz w:val="22"/>
                <w:szCs w:val="22"/>
                <w:lang w:val="et-EE"/>
              </w:rPr>
              <w:noBreakHyphen/>
              <w:t>le kaks korda ööpäevas suukaudselt) (vt lõik 4.2).</w:t>
            </w:r>
          </w:p>
        </w:tc>
      </w:tr>
      <w:tr w:rsidR="00651F07" w:rsidRPr="00C06338" w14:paraId="2E3C2038"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3623FB3F" w14:textId="77777777" w:rsidR="00651F07" w:rsidRPr="003E1D2F" w:rsidRDefault="00651F07">
            <w:pPr>
              <w:keepNext/>
              <w:rPr>
                <w:b/>
                <w:i/>
                <w:spacing w:val="-11"/>
                <w:sz w:val="22"/>
                <w:szCs w:val="22"/>
                <w:lang w:val="et-EE"/>
              </w:rPr>
              <w:pPrChange w:id="1217" w:author="RR_5" w:date="2025-12-02T11:44:00Z">
                <w:pPr/>
              </w:pPrChange>
            </w:pPr>
            <w:r w:rsidRPr="003E1D2F">
              <w:rPr>
                <w:b/>
                <w:i/>
                <w:sz w:val="22"/>
                <w:szCs w:val="22"/>
                <w:lang w:val="et-EE"/>
              </w:rPr>
              <w:t>Diabeedivastased ravimid</w:t>
            </w:r>
          </w:p>
        </w:tc>
      </w:tr>
      <w:tr w:rsidR="00651F07" w:rsidRPr="00C06338" w14:paraId="788E2D66"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17655669"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Sulfonüüluuread (sh tolbutamiid, glipisiid, gliburiid)</w:t>
            </w:r>
          </w:p>
          <w:p w14:paraId="25B0BD95" w14:textId="77777777" w:rsidR="00651F07" w:rsidRPr="003E1D2F" w:rsidRDefault="00651F07" w:rsidP="00C204F1">
            <w:pPr>
              <w:autoSpaceDE w:val="0"/>
              <w:autoSpaceDN w:val="0"/>
              <w:adjustRightInd w:val="0"/>
              <w:rPr>
                <w:rFonts w:eastAsia="SimSun"/>
                <w:color w:val="000000"/>
                <w:sz w:val="22"/>
                <w:szCs w:val="22"/>
                <w:lang w:val="et-EE"/>
              </w:rPr>
            </w:pPr>
            <w:r w:rsidRPr="003E1D2F">
              <w:rPr>
                <w:i/>
                <w:sz w:val="22"/>
                <w:szCs w:val="22"/>
                <w:lang w:val="et-EE"/>
              </w:rPr>
              <w:t>[CYP2C9 substraadid]</w:t>
            </w:r>
          </w:p>
        </w:tc>
        <w:tc>
          <w:tcPr>
            <w:tcW w:w="3223" w:type="dxa"/>
          </w:tcPr>
          <w:p w14:paraId="0865C2E4" w14:textId="77777777" w:rsidR="00651F07" w:rsidRPr="003E1D2F" w:rsidRDefault="00651F07" w:rsidP="00C204F1">
            <w:pPr>
              <w:autoSpaceDE w:val="0"/>
              <w:autoSpaceDN w:val="0"/>
              <w:adjustRightInd w:val="0"/>
              <w:rPr>
                <w:rFonts w:eastAsia="SimSun"/>
                <w:color w:val="000000"/>
                <w:sz w:val="22"/>
                <w:szCs w:val="22"/>
                <w:lang w:val="et-EE"/>
              </w:rPr>
            </w:pPr>
            <w:r w:rsidRPr="003E1D2F">
              <w:rPr>
                <w:sz w:val="22"/>
                <w:szCs w:val="22"/>
                <w:lang w:val="et-EE"/>
              </w:rPr>
              <w:t>Kuigi vastavaid uuringuid ei ole läbi viidud, suurendab vorikonasool tõenäoliselt sulfonüüluureate kontsentratsiooni plasmas ja põhjustab hüpoglükeemiat.</w:t>
            </w:r>
          </w:p>
        </w:tc>
        <w:tc>
          <w:tcPr>
            <w:tcW w:w="3133" w:type="dxa"/>
            <w:gridSpan w:val="2"/>
          </w:tcPr>
          <w:p w14:paraId="42F25C6D" w14:textId="77777777" w:rsidR="00651F07" w:rsidRPr="003E1D2F" w:rsidRDefault="00651F07" w:rsidP="00C204F1">
            <w:pPr>
              <w:autoSpaceDE w:val="0"/>
              <w:autoSpaceDN w:val="0"/>
              <w:adjustRightInd w:val="0"/>
              <w:rPr>
                <w:rFonts w:eastAsia="SimSun"/>
                <w:color w:val="000000"/>
                <w:sz w:val="22"/>
                <w:szCs w:val="22"/>
                <w:lang w:val="et-EE"/>
              </w:rPr>
            </w:pPr>
            <w:r w:rsidRPr="003E1D2F">
              <w:rPr>
                <w:sz w:val="22"/>
                <w:szCs w:val="22"/>
                <w:lang w:val="et-EE"/>
              </w:rPr>
              <w:t>Soovitatav on tähelepanelikult jälgida vere glükoosisisaldust. Tuleb kaaluda sulfonüüluureate annuste vähendamist.</w:t>
            </w:r>
          </w:p>
        </w:tc>
      </w:tr>
      <w:tr w:rsidR="00651F07" w:rsidRPr="00C06338" w14:paraId="26A97C78"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6AA0381A" w14:textId="77777777" w:rsidR="00651F07" w:rsidRPr="003E1D2F" w:rsidRDefault="00651F07" w:rsidP="00C204F1">
            <w:pPr>
              <w:keepNext/>
              <w:autoSpaceDE w:val="0"/>
              <w:autoSpaceDN w:val="0"/>
              <w:adjustRightInd w:val="0"/>
              <w:rPr>
                <w:rFonts w:eastAsia="SimSun"/>
                <w:color w:val="000000"/>
                <w:sz w:val="22"/>
                <w:szCs w:val="22"/>
                <w:lang w:val="et-EE"/>
              </w:rPr>
            </w:pPr>
            <w:r w:rsidRPr="003E1D2F">
              <w:rPr>
                <w:b/>
                <w:i/>
                <w:sz w:val="22"/>
                <w:szCs w:val="22"/>
                <w:lang w:val="et-EE"/>
              </w:rPr>
              <w:t>Seentevastased ravimid</w:t>
            </w:r>
          </w:p>
        </w:tc>
        <w:tc>
          <w:tcPr>
            <w:tcW w:w="3223" w:type="dxa"/>
          </w:tcPr>
          <w:p w14:paraId="1F952047" w14:textId="77777777" w:rsidR="00651F07" w:rsidRPr="003E1D2F" w:rsidRDefault="00651F07" w:rsidP="00C204F1">
            <w:pPr>
              <w:autoSpaceDE w:val="0"/>
              <w:autoSpaceDN w:val="0"/>
              <w:adjustRightInd w:val="0"/>
              <w:rPr>
                <w:rFonts w:eastAsia="SimSun"/>
                <w:color w:val="000000"/>
                <w:sz w:val="22"/>
                <w:szCs w:val="22"/>
                <w:lang w:val="et-EE" w:eastAsia="zh-CN"/>
              </w:rPr>
            </w:pPr>
          </w:p>
        </w:tc>
        <w:tc>
          <w:tcPr>
            <w:tcW w:w="3133" w:type="dxa"/>
            <w:gridSpan w:val="2"/>
          </w:tcPr>
          <w:p w14:paraId="37040DAC" w14:textId="77777777" w:rsidR="00651F07" w:rsidRPr="003E1D2F" w:rsidRDefault="00651F07" w:rsidP="00C204F1">
            <w:pPr>
              <w:autoSpaceDE w:val="0"/>
              <w:autoSpaceDN w:val="0"/>
              <w:adjustRightInd w:val="0"/>
              <w:rPr>
                <w:rFonts w:eastAsia="SimSun"/>
                <w:color w:val="000000"/>
                <w:sz w:val="22"/>
                <w:szCs w:val="22"/>
                <w:lang w:val="et-EE" w:eastAsia="zh-CN"/>
              </w:rPr>
            </w:pPr>
          </w:p>
        </w:tc>
      </w:tr>
      <w:tr w:rsidR="00651F07" w:rsidRPr="00C06338" w14:paraId="0031A81C"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1738505C"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eastAsia="SimSun"/>
                <w:color w:val="000000"/>
                <w:sz w:val="22"/>
                <w:szCs w:val="22"/>
                <w:lang w:val="et-EE"/>
              </w:rPr>
            </w:pPr>
            <w:r w:rsidRPr="003E1D2F">
              <w:rPr>
                <w:sz w:val="22"/>
                <w:szCs w:val="22"/>
                <w:lang w:val="et-EE"/>
              </w:rPr>
              <w:t>Flukonasool (200 mg üks kord ööpäevas)</w:t>
            </w:r>
            <w:r w:rsidRPr="003E1D2F">
              <w:rPr>
                <w:sz w:val="22"/>
                <w:szCs w:val="22"/>
                <w:lang w:val="et-EE"/>
              </w:rPr>
              <w:br/>
            </w:r>
            <w:r w:rsidRPr="003E1D2F">
              <w:rPr>
                <w:i/>
                <w:iCs/>
                <w:sz w:val="22"/>
                <w:szCs w:val="22"/>
                <w:lang w:val="et-EE"/>
              </w:rPr>
              <w:t>[CYP2C9, CYP2C19 ja CYP3A4 inhibiitor]</w:t>
            </w:r>
          </w:p>
        </w:tc>
        <w:tc>
          <w:tcPr>
            <w:tcW w:w="3223" w:type="dxa"/>
          </w:tcPr>
          <w:p w14:paraId="666FA493"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57%</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79%</w:t>
            </w:r>
          </w:p>
          <w:p w14:paraId="64097C5C" w14:textId="77777777" w:rsidR="00651F07" w:rsidRPr="003E1D2F" w:rsidRDefault="00651F07" w:rsidP="00C204F1">
            <w:pPr>
              <w:pStyle w:val="TableText"/>
              <w:tabs>
                <w:tab w:val="left" w:pos="216"/>
              </w:tabs>
              <w:overflowPunct w:val="0"/>
              <w:autoSpaceDE w:val="0"/>
              <w:autoSpaceDN w:val="0"/>
              <w:adjustRightInd w:val="0"/>
              <w:textAlignment w:val="baseline"/>
              <w:rPr>
                <w:rFonts w:eastAsia="SimSun"/>
                <w:color w:val="000000"/>
                <w:sz w:val="22"/>
                <w:szCs w:val="22"/>
                <w:lang w:val="et-EE"/>
              </w:rPr>
            </w:pPr>
            <w:r w:rsidRPr="003E1D2F">
              <w:rPr>
                <w:sz w:val="22"/>
                <w:szCs w:val="22"/>
                <w:lang w:val="et-EE"/>
              </w:rPr>
              <w:t>flukonasooli C</w:t>
            </w:r>
            <w:r w:rsidRPr="003E1D2F">
              <w:rPr>
                <w:sz w:val="22"/>
                <w:szCs w:val="22"/>
                <w:vertAlign w:val="subscript"/>
                <w:lang w:val="et-EE"/>
              </w:rPr>
              <w:t>max</w:t>
            </w:r>
            <w:r w:rsidRPr="003E1D2F">
              <w:rPr>
                <w:sz w:val="22"/>
                <w:szCs w:val="22"/>
                <w:lang w:val="et-EE"/>
              </w:rPr>
              <w:noBreakHyphen/>
              <w:t>i ei ole kindlaks tehtud</w:t>
            </w:r>
            <w:r w:rsidRPr="003E1D2F">
              <w:rPr>
                <w:sz w:val="22"/>
                <w:szCs w:val="22"/>
                <w:lang w:val="et-EE"/>
              </w:rPr>
              <w:br/>
              <w:t>flukonasooli AUC</w:t>
            </w:r>
            <w:r w:rsidRPr="00C06338">
              <w:rPr>
                <w:rFonts w:ascii="Symbol" w:hAnsi="Symbol"/>
                <w:sz w:val="22"/>
                <w:szCs w:val="22"/>
                <w:lang w:val="et-EE"/>
              </w:rPr>
              <w:t></w:t>
            </w:r>
            <w:r w:rsidRPr="003E1D2F">
              <w:rPr>
                <w:sz w:val="22"/>
                <w:szCs w:val="22"/>
                <w:lang w:val="et-EE"/>
              </w:rPr>
              <w:noBreakHyphen/>
              <w:t>d ei ole kindlaks tehtud</w:t>
            </w:r>
          </w:p>
        </w:tc>
        <w:tc>
          <w:tcPr>
            <w:tcW w:w="3133" w:type="dxa"/>
            <w:gridSpan w:val="2"/>
          </w:tcPr>
          <w:p w14:paraId="5AF4B0E8" w14:textId="77777777" w:rsidR="00651F07" w:rsidRPr="003E1D2F" w:rsidRDefault="00651F07" w:rsidP="00C204F1">
            <w:pPr>
              <w:autoSpaceDE w:val="0"/>
              <w:autoSpaceDN w:val="0"/>
              <w:adjustRightInd w:val="0"/>
              <w:rPr>
                <w:color w:val="000000"/>
                <w:sz w:val="22"/>
                <w:szCs w:val="22"/>
                <w:lang w:val="et-EE"/>
              </w:rPr>
            </w:pPr>
            <w:r w:rsidRPr="003E1D2F">
              <w:rPr>
                <w:sz w:val="22"/>
                <w:szCs w:val="22"/>
                <w:lang w:val="et-EE"/>
              </w:rPr>
              <w:t>Vorikonasooli ja flukonasooli vähendatud annust ja/või manustamissagedust, mis selle toime kõrvaldavad, ei ole kindlaks tehtud. Kui vorikonasooli manustatakse järjest kohe pärast flukonasooli kasutamist, on soovitatav jälgimine vorikonasooliga seotud kõrvaltoimete suhtes.</w:t>
            </w:r>
          </w:p>
        </w:tc>
      </w:tr>
      <w:tr w:rsidR="00651F07" w:rsidRPr="00C06338" w14:paraId="1979F46C"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7160B912" w14:textId="77777777" w:rsidR="00651F07" w:rsidRPr="003E1D2F" w:rsidRDefault="00651F07">
            <w:pPr>
              <w:keepNext/>
              <w:rPr>
                <w:b/>
                <w:i/>
                <w:spacing w:val="-11"/>
                <w:sz w:val="22"/>
                <w:szCs w:val="22"/>
                <w:lang w:val="et-EE"/>
              </w:rPr>
              <w:pPrChange w:id="1218" w:author="RR_5" w:date="2025-12-02T11:44:00Z">
                <w:pPr/>
              </w:pPrChange>
            </w:pPr>
            <w:r w:rsidRPr="003E1D2F">
              <w:rPr>
                <w:b/>
                <w:i/>
                <w:sz w:val="22"/>
                <w:szCs w:val="22"/>
                <w:lang w:val="et-EE"/>
              </w:rPr>
              <w:t>Antihistamiinikumid</w:t>
            </w:r>
          </w:p>
        </w:tc>
      </w:tr>
      <w:tr w:rsidR="00651F07" w:rsidRPr="00C06338" w14:paraId="7FA87D13"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3850BB76" w14:textId="77777777" w:rsidR="00651F07" w:rsidRPr="003E1D2F" w:rsidRDefault="00651F07" w:rsidP="00C204F1">
            <w:pPr>
              <w:autoSpaceDE w:val="0"/>
              <w:autoSpaceDN w:val="0"/>
              <w:adjustRightInd w:val="0"/>
              <w:rPr>
                <w:sz w:val="22"/>
                <w:szCs w:val="22"/>
                <w:lang w:val="et-EE"/>
              </w:rPr>
            </w:pPr>
            <w:r w:rsidRPr="003E1D2F">
              <w:rPr>
                <w:sz w:val="22"/>
                <w:szCs w:val="22"/>
                <w:lang w:val="et-EE"/>
              </w:rPr>
              <w:t>Astemisool</w:t>
            </w:r>
            <w:del w:id="1219" w:author="RR_5" w:date="2025-12-02T11:44:00Z">
              <w:r w:rsidRPr="003E1D2F" w:rsidDel="00D65836">
                <w:rPr>
                  <w:sz w:val="22"/>
                  <w:szCs w:val="22"/>
                  <w:lang w:val="et-EE"/>
                </w:rPr>
                <w:delText xml:space="preserve"> </w:delText>
              </w:r>
            </w:del>
          </w:p>
          <w:p w14:paraId="0C3473BD" w14:textId="77777777" w:rsidR="00651F07" w:rsidRPr="003E1D2F" w:rsidRDefault="00651F07" w:rsidP="00C204F1">
            <w:pPr>
              <w:autoSpaceDE w:val="0"/>
              <w:autoSpaceDN w:val="0"/>
              <w:adjustRightInd w:val="0"/>
              <w:rPr>
                <w:rFonts w:eastAsia="SimSun"/>
                <w:color w:val="000000"/>
                <w:sz w:val="22"/>
                <w:szCs w:val="22"/>
                <w:lang w:val="et-EE"/>
              </w:rPr>
            </w:pPr>
            <w:r w:rsidRPr="003E1D2F">
              <w:rPr>
                <w:i/>
                <w:sz w:val="22"/>
                <w:szCs w:val="22"/>
                <w:lang w:val="et-EE"/>
              </w:rPr>
              <w:t>[CYP3A4 substraat]</w:t>
            </w:r>
          </w:p>
        </w:tc>
        <w:tc>
          <w:tcPr>
            <w:tcW w:w="3223" w:type="dxa"/>
          </w:tcPr>
          <w:p w14:paraId="5348D347" w14:textId="7553AA22" w:rsidR="00651F07" w:rsidRPr="003E1D2F" w:rsidRDefault="00651F07" w:rsidP="00C204F1">
            <w:pPr>
              <w:autoSpaceDE w:val="0"/>
              <w:autoSpaceDN w:val="0"/>
              <w:adjustRightInd w:val="0"/>
              <w:rPr>
                <w:rFonts w:eastAsia="SimSun"/>
                <w:color w:val="000000"/>
                <w:sz w:val="22"/>
                <w:szCs w:val="22"/>
                <w:lang w:val="et-EE"/>
              </w:rPr>
            </w:pPr>
            <w:r w:rsidRPr="003E1D2F">
              <w:rPr>
                <w:sz w:val="22"/>
                <w:szCs w:val="22"/>
                <w:lang w:val="et-EE"/>
              </w:rPr>
              <w:t>Kuigi vastavaid uuringuid ei ole läbi viidud, võib astemisooli kontsentratsiooni suurenemine plasmas põhjustada QTc</w:t>
            </w:r>
            <w:r w:rsidRPr="003E1D2F">
              <w:rPr>
                <w:sz w:val="22"/>
                <w:szCs w:val="22"/>
                <w:lang w:val="et-EE"/>
              </w:rPr>
              <w:noBreakHyphen/>
              <w:t xml:space="preserve">intervalli pikenemist ja harvadel juhtudel </w:t>
            </w:r>
            <w:r w:rsidRPr="003E1D2F">
              <w:rPr>
                <w:i/>
                <w:iCs/>
                <w:sz w:val="22"/>
                <w:szCs w:val="22"/>
                <w:lang w:val="et-EE"/>
              </w:rPr>
              <w:t xml:space="preserve">torsades de </w:t>
            </w:r>
            <w:r w:rsidR="004F4EA3" w:rsidRPr="003E1D2F">
              <w:rPr>
                <w:i/>
                <w:iCs/>
                <w:sz w:val="22"/>
                <w:szCs w:val="22"/>
                <w:lang w:val="et-EE"/>
              </w:rPr>
              <w:t>pointes’i.</w:t>
            </w:r>
          </w:p>
        </w:tc>
        <w:tc>
          <w:tcPr>
            <w:tcW w:w="3133" w:type="dxa"/>
            <w:gridSpan w:val="2"/>
          </w:tcPr>
          <w:p w14:paraId="2BDE3EC9" w14:textId="77777777" w:rsidR="00651F07" w:rsidRPr="003E1D2F" w:rsidRDefault="00651F07" w:rsidP="00C204F1">
            <w:pPr>
              <w:autoSpaceDE w:val="0"/>
              <w:autoSpaceDN w:val="0"/>
              <w:adjustRightInd w:val="0"/>
              <w:rPr>
                <w:rFonts w:eastAsia="SimSun"/>
                <w:color w:val="000000"/>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31E60D63"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1D2745EA" w14:textId="77777777" w:rsidR="00651F07" w:rsidRPr="003E1D2F" w:rsidRDefault="00651F07" w:rsidP="00C204F1">
            <w:pPr>
              <w:autoSpaceDE w:val="0"/>
              <w:autoSpaceDN w:val="0"/>
              <w:adjustRightInd w:val="0"/>
              <w:rPr>
                <w:sz w:val="22"/>
                <w:szCs w:val="22"/>
                <w:lang w:val="et-EE"/>
              </w:rPr>
            </w:pPr>
            <w:r w:rsidRPr="003E1D2F">
              <w:rPr>
                <w:sz w:val="22"/>
                <w:szCs w:val="22"/>
                <w:lang w:val="et-EE"/>
              </w:rPr>
              <w:t>Terfenadiin</w:t>
            </w:r>
          </w:p>
          <w:p w14:paraId="06B1D989" w14:textId="77777777" w:rsidR="00651F07" w:rsidRPr="003E1D2F" w:rsidRDefault="00651F07" w:rsidP="00C204F1">
            <w:pPr>
              <w:autoSpaceDE w:val="0"/>
              <w:autoSpaceDN w:val="0"/>
              <w:adjustRightInd w:val="0"/>
              <w:rPr>
                <w:rFonts w:eastAsia="SimSun"/>
                <w:color w:val="000000"/>
                <w:sz w:val="22"/>
                <w:szCs w:val="22"/>
                <w:lang w:val="et-EE"/>
              </w:rPr>
            </w:pPr>
            <w:r w:rsidRPr="003E1D2F">
              <w:rPr>
                <w:i/>
                <w:sz w:val="22"/>
                <w:szCs w:val="22"/>
                <w:lang w:val="et-EE"/>
              </w:rPr>
              <w:t>[CYP3A4 substraat]</w:t>
            </w:r>
          </w:p>
        </w:tc>
        <w:tc>
          <w:tcPr>
            <w:tcW w:w="3223" w:type="dxa"/>
          </w:tcPr>
          <w:p w14:paraId="6FF300BC" w14:textId="79F608D4" w:rsidR="00651F07" w:rsidRPr="003E1D2F" w:rsidRDefault="00651F07" w:rsidP="00C204F1">
            <w:pPr>
              <w:autoSpaceDE w:val="0"/>
              <w:autoSpaceDN w:val="0"/>
              <w:adjustRightInd w:val="0"/>
              <w:rPr>
                <w:rFonts w:eastAsia="SimSun"/>
                <w:color w:val="000000"/>
                <w:sz w:val="22"/>
                <w:szCs w:val="22"/>
                <w:lang w:val="et-EE"/>
              </w:rPr>
            </w:pPr>
            <w:r w:rsidRPr="003E1D2F">
              <w:rPr>
                <w:sz w:val="22"/>
                <w:szCs w:val="22"/>
                <w:lang w:val="et-EE"/>
              </w:rPr>
              <w:t>Kuigi vastavaid uuringuid ei ole läbi viidud, võib terfenadiini kontsentratsiooni suurenemine plasmas põhjustada QTc</w:t>
            </w:r>
            <w:r w:rsidRPr="003E1D2F">
              <w:rPr>
                <w:sz w:val="22"/>
                <w:szCs w:val="22"/>
                <w:lang w:val="et-EE"/>
              </w:rPr>
              <w:noBreakHyphen/>
              <w:t xml:space="preserve">intervalli pikenemist ja harvadel juhtudel </w:t>
            </w:r>
            <w:r w:rsidRPr="003E1D2F">
              <w:rPr>
                <w:i/>
                <w:iCs/>
                <w:sz w:val="22"/>
                <w:szCs w:val="22"/>
                <w:lang w:val="et-EE"/>
              </w:rPr>
              <w:t xml:space="preserve">torsades de </w:t>
            </w:r>
            <w:r w:rsidR="004F4EA3" w:rsidRPr="003E1D2F">
              <w:rPr>
                <w:i/>
                <w:iCs/>
                <w:sz w:val="22"/>
                <w:szCs w:val="22"/>
                <w:lang w:val="et-EE"/>
              </w:rPr>
              <w:t>pointes’i.</w:t>
            </w:r>
          </w:p>
        </w:tc>
        <w:tc>
          <w:tcPr>
            <w:tcW w:w="3133" w:type="dxa"/>
            <w:gridSpan w:val="2"/>
          </w:tcPr>
          <w:p w14:paraId="58700D54" w14:textId="77777777" w:rsidR="00651F07" w:rsidRPr="003E1D2F" w:rsidRDefault="00651F07" w:rsidP="00C204F1">
            <w:pPr>
              <w:autoSpaceDE w:val="0"/>
              <w:autoSpaceDN w:val="0"/>
              <w:adjustRightInd w:val="0"/>
              <w:rPr>
                <w:rFonts w:eastAsia="SimSun"/>
                <w:color w:val="000000"/>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465C904E"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17D8CABB" w14:textId="77777777" w:rsidR="00651F07" w:rsidRPr="003E1D2F" w:rsidRDefault="00651F07">
            <w:pPr>
              <w:keepNext/>
              <w:autoSpaceDE w:val="0"/>
              <w:autoSpaceDN w:val="0"/>
              <w:adjustRightInd w:val="0"/>
              <w:rPr>
                <w:b/>
                <w:i/>
                <w:iCs/>
                <w:sz w:val="22"/>
                <w:szCs w:val="22"/>
                <w:lang w:val="et-EE"/>
              </w:rPr>
              <w:pPrChange w:id="1220" w:author="RR_5" w:date="2025-12-02T11:44:00Z">
                <w:pPr>
                  <w:autoSpaceDE w:val="0"/>
                  <w:autoSpaceDN w:val="0"/>
                  <w:adjustRightInd w:val="0"/>
                </w:pPr>
              </w:pPrChange>
            </w:pPr>
            <w:r w:rsidRPr="003E1D2F">
              <w:rPr>
                <w:b/>
                <w:i/>
                <w:sz w:val="22"/>
                <w:szCs w:val="22"/>
                <w:lang w:val="et-EE"/>
              </w:rPr>
              <w:t>HIV</w:t>
            </w:r>
            <w:r w:rsidRPr="003E1D2F">
              <w:rPr>
                <w:b/>
                <w:i/>
                <w:sz w:val="22"/>
                <w:szCs w:val="22"/>
                <w:lang w:val="et-EE"/>
              </w:rPr>
              <w:noBreakHyphen/>
              <w:t>vastased ravimid</w:t>
            </w:r>
          </w:p>
        </w:tc>
      </w:tr>
      <w:tr w:rsidR="00651F07" w:rsidRPr="00C06338" w14:paraId="6D5C87F1"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03BE79E7" w14:textId="77777777" w:rsidR="00651F07" w:rsidRPr="003E1D2F" w:rsidRDefault="00651F07" w:rsidP="00C204F1">
            <w:pPr>
              <w:autoSpaceDE w:val="0"/>
              <w:autoSpaceDN w:val="0"/>
              <w:adjustRightInd w:val="0"/>
              <w:rPr>
                <w:sz w:val="22"/>
                <w:szCs w:val="22"/>
                <w:highlight w:val="yellow"/>
                <w:lang w:val="et-EE"/>
              </w:rPr>
            </w:pPr>
            <w:r w:rsidRPr="003E1D2F">
              <w:rPr>
                <w:sz w:val="22"/>
                <w:szCs w:val="22"/>
                <w:lang w:val="et-EE"/>
              </w:rPr>
              <w:t>Indinaviir (800 mg kolm korda ööpäevas)</w:t>
            </w:r>
            <w:r w:rsidRPr="003E1D2F">
              <w:rPr>
                <w:sz w:val="22"/>
                <w:szCs w:val="22"/>
                <w:lang w:val="et-EE"/>
              </w:rPr>
              <w:br/>
            </w:r>
            <w:r w:rsidRPr="003E1D2F">
              <w:rPr>
                <w:i/>
                <w:iCs/>
                <w:sz w:val="22"/>
                <w:szCs w:val="22"/>
                <w:lang w:val="et-EE"/>
              </w:rPr>
              <w:t>[CYP3A4 inhibiitor ja substraat]</w:t>
            </w:r>
          </w:p>
        </w:tc>
        <w:tc>
          <w:tcPr>
            <w:tcW w:w="3223" w:type="dxa"/>
          </w:tcPr>
          <w:p w14:paraId="3D5745CB"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indinaviiri C</w:t>
            </w:r>
            <w:r w:rsidRPr="003E1D2F">
              <w:rPr>
                <w:sz w:val="22"/>
                <w:szCs w:val="22"/>
                <w:vertAlign w:val="subscript"/>
                <w:lang w:val="et-EE"/>
              </w:rPr>
              <w:t>max</w:t>
            </w:r>
            <w:r w:rsidRPr="003E1D2F">
              <w:rPr>
                <w:sz w:val="22"/>
                <w:szCs w:val="22"/>
                <w:lang w:val="et-EE"/>
              </w:rPr>
              <w:t xml:space="preserve"> </w:t>
            </w:r>
            <w:r w:rsidRPr="003E1D2F">
              <w:rPr>
                <w:rFonts w:cs="Times New Roman"/>
                <w:sz w:val="22"/>
                <w:szCs w:val="22"/>
                <w:lang w:val="et-EE"/>
              </w:rPr>
              <w:t>↔</w:t>
            </w:r>
            <w:r w:rsidRPr="003E1D2F">
              <w:rPr>
                <w:sz w:val="22"/>
                <w:szCs w:val="22"/>
                <w:lang w:val="et-EE"/>
              </w:rPr>
              <w:br/>
              <w:t>indinaviiri AUC</w:t>
            </w:r>
            <w:r w:rsidRPr="00C06338">
              <w:rPr>
                <w:rFonts w:ascii="Symbol" w:hAnsi="Symbol"/>
                <w:sz w:val="22"/>
                <w:szCs w:val="22"/>
                <w:lang w:val="et-EE"/>
              </w:rPr>
              <w:t></w:t>
            </w:r>
            <w:r w:rsidRPr="003E1D2F">
              <w:rPr>
                <w:sz w:val="22"/>
                <w:szCs w:val="22"/>
                <w:lang w:val="et-EE"/>
              </w:rPr>
              <w:t xml:space="preserve"> </w:t>
            </w:r>
            <w:r w:rsidRPr="003E1D2F">
              <w:rPr>
                <w:rFonts w:cs="Times New Roman"/>
                <w:sz w:val="22"/>
                <w:szCs w:val="22"/>
                <w:lang w:val="et-EE"/>
              </w:rPr>
              <w:t>↔</w:t>
            </w:r>
          </w:p>
          <w:p w14:paraId="581D6366" w14:textId="77777777" w:rsidR="00651F07" w:rsidRPr="003E1D2F" w:rsidRDefault="00651F07" w:rsidP="00C204F1">
            <w:pPr>
              <w:autoSpaceDE w:val="0"/>
              <w:autoSpaceDN w:val="0"/>
              <w:adjustRightInd w:val="0"/>
              <w:rPr>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3E1D2F">
              <w:rPr>
                <w:sz w:val="22"/>
                <w:szCs w:val="22"/>
                <w:lang w:val="et-EE"/>
              </w:rPr>
              <w:br/>
              <w:t>vorikonasool AUC</w:t>
            </w:r>
            <w:r w:rsidRPr="00C06338">
              <w:rPr>
                <w:rFonts w:ascii="Symbol" w:hAnsi="Symbol"/>
                <w:sz w:val="22"/>
                <w:szCs w:val="22"/>
                <w:lang w:val="et-EE"/>
              </w:rPr>
              <w:t></w:t>
            </w:r>
            <w:r w:rsidRPr="003E1D2F">
              <w:rPr>
                <w:sz w:val="22"/>
                <w:szCs w:val="22"/>
                <w:lang w:val="et-EE"/>
              </w:rPr>
              <w:t xml:space="preserve"> ↔</w:t>
            </w:r>
          </w:p>
        </w:tc>
        <w:tc>
          <w:tcPr>
            <w:tcW w:w="3133" w:type="dxa"/>
            <w:gridSpan w:val="2"/>
          </w:tcPr>
          <w:p w14:paraId="7A7B140C" w14:textId="77777777" w:rsidR="00651F07" w:rsidRPr="003E1D2F" w:rsidRDefault="00651F07" w:rsidP="00C204F1">
            <w:pPr>
              <w:autoSpaceDE w:val="0"/>
              <w:autoSpaceDN w:val="0"/>
              <w:adjustRightInd w:val="0"/>
              <w:rPr>
                <w:sz w:val="22"/>
                <w:szCs w:val="22"/>
                <w:lang w:val="et-EE"/>
              </w:rPr>
            </w:pPr>
            <w:r w:rsidRPr="003E1D2F">
              <w:rPr>
                <w:sz w:val="22"/>
                <w:szCs w:val="22"/>
                <w:lang w:val="et-EE"/>
              </w:rPr>
              <w:t>Annust ei ole vaja kohandada.</w:t>
            </w:r>
          </w:p>
        </w:tc>
      </w:tr>
      <w:tr w:rsidR="00651F07" w:rsidRPr="00C06338" w14:paraId="3C27C134"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1400AF35"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Ritonaviir (proteaasi inhibiitor)</w:t>
            </w:r>
            <w:r w:rsidRPr="003E1D2F">
              <w:rPr>
                <w:sz w:val="22"/>
                <w:szCs w:val="22"/>
                <w:lang w:val="et-EE"/>
              </w:rPr>
              <w:br/>
            </w:r>
            <w:r w:rsidRPr="003E1D2F">
              <w:rPr>
                <w:i/>
                <w:sz w:val="22"/>
                <w:szCs w:val="22"/>
                <w:lang w:val="et-EE"/>
              </w:rPr>
              <w:t>[CYP450 tugev indutseerija, CYP3A4 inhibiitor ja substraat]</w:t>
            </w:r>
            <w:r w:rsidRPr="003E1D2F">
              <w:rPr>
                <w:sz w:val="22"/>
                <w:szCs w:val="22"/>
                <w:lang w:val="et-EE"/>
              </w:rPr>
              <w:br/>
            </w:r>
          </w:p>
          <w:p w14:paraId="794E3541"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Suures annuses (400 mg kaks korda ööpäevas)</w:t>
            </w:r>
          </w:p>
          <w:p w14:paraId="485DF6DF"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57D4B761"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168BF36F"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1206B215"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25EA916B" w14:textId="7B0D4FAD" w:rsidR="00651F07" w:rsidRPr="003E1D2F" w:rsidRDefault="00651F07" w:rsidP="00C204F1">
            <w:pPr>
              <w:autoSpaceDE w:val="0"/>
              <w:autoSpaceDN w:val="0"/>
              <w:adjustRightInd w:val="0"/>
              <w:rPr>
                <w:sz w:val="22"/>
                <w:szCs w:val="22"/>
                <w:highlight w:val="yellow"/>
                <w:lang w:val="et-EE"/>
              </w:rPr>
            </w:pPr>
            <w:r w:rsidRPr="003E1D2F">
              <w:rPr>
                <w:sz w:val="22"/>
                <w:szCs w:val="22"/>
                <w:lang w:val="et-EE"/>
              </w:rPr>
              <w:t>Väikses annuses (100 mg kaks korda ööpäevas)</w:t>
            </w:r>
            <w:r w:rsidRPr="003E1D2F">
              <w:rPr>
                <w:sz w:val="22"/>
                <w:szCs w:val="22"/>
                <w:vertAlign w:val="superscript"/>
                <w:lang w:val="et-EE"/>
              </w:rPr>
              <w:t>*</w:t>
            </w:r>
            <w:del w:id="1221" w:author="RR_5" w:date="2025-12-02T11:03:00Z">
              <w:r w:rsidRPr="003E1D2F" w:rsidDel="009A3364">
                <w:rPr>
                  <w:sz w:val="22"/>
                  <w:szCs w:val="22"/>
                  <w:lang w:val="et-EE"/>
                </w:rPr>
                <w:br/>
              </w:r>
            </w:del>
          </w:p>
        </w:tc>
        <w:tc>
          <w:tcPr>
            <w:tcW w:w="3223" w:type="dxa"/>
          </w:tcPr>
          <w:p w14:paraId="32D97BC8"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5C6E6D30"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135FB9DC"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5A69E438"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2B651422"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5FC22362"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ritonaviiri C</w:t>
            </w:r>
            <w:r w:rsidRPr="003E1D2F">
              <w:rPr>
                <w:sz w:val="22"/>
                <w:szCs w:val="22"/>
                <w:vertAlign w:val="subscript"/>
                <w:lang w:val="et-EE"/>
              </w:rPr>
              <w:t>max</w:t>
            </w:r>
            <w:r w:rsidRPr="003E1D2F">
              <w:rPr>
                <w:sz w:val="22"/>
                <w:szCs w:val="22"/>
                <w:lang w:val="et-EE"/>
              </w:rPr>
              <w:t xml:space="preserve"> ja AUC</w:t>
            </w:r>
            <w:r w:rsidRPr="00C06338">
              <w:rPr>
                <w:rFonts w:ascii="Symbol" w:hAnsi="Symbol"/>
                <w:sz w:val="22"/>
                <w:szCs w:val="22"/>
                <w:lang w:val="et-EE"/>
              </w:rPr>
              <w:t></w:t>
            </w:r>
            <w:r w:rsidRPr="003E1D2F">
              <w:rPr>
                <w:sz w:val="22"/>
                <w:szCs w:val="22"/>
                <w:lang w:val="et-EE"/>
              </w:rPr>
              <w:t xml:space="preserve"> </w:t>
            </w:r>
            <w:r w:rsidRPr="003E1D2F">
              <w:rPr>
                <w:rFonts w:cs="Times New Roman"/>
                <w:sz w:val="22"/>
                <w:szCs w:val="22"/>
                <w:lang w:val="et-EE"/>
              </w:rPr>
              <w:t>↔</w:t>
            </w:r>
            <w:r w:rsidRPr="003E1D2F">
              <w:rPr>
                <w:sz w:val="22"/>
                <w:szCs w:val="22"/>
                <w:lang w:val="et-EE"/>
              </w:rPr>
              <w:b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66%</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82%</w:t>
            </w:r>
            <w:r w:rsidRPr="003E1D2F">
              <w:rPr>
                <w:sz w:val="22"/>
                <w:szCs w:val="22"/>
                <w:lang w:val="et-EE"/>
              </w:rPr>
              <w:br/>
            </w:r>
          </w:p>
          <w:p w14:paraId="35D447EF"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2BD873CB"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29DEEFAA" w14:textId="77777777" w:rsidR="00651F07" w:rsidRPr="003E1D2F" w:rsidRDefault="00651F07" w:rsidP="00C204F1">
            <w:pPr>
              <w:autoSpaceDE w:val="0"/>
              <w:autoSpaceDN w:val="0"/>
              <w:adjustRightInd w:val="0"/>
              <w:rPr>
                <w:sz w:val="22"/>
                <w:szCs w:val="22"/>
                <w:lang w:val="et-EE"/>
              </w:rPr>
            </w:pPr>
            <w:r w:rsidRPr="003E1D2F">
              <w:rPr>
                <w:sz w:val="22"/>
                <w:szCs w:val="22"/>
                <w:lang w:val="et-EE"/>
              </w:rPr>
              <w:t>ritonaviiri C</w:t>
            </w:r>
            <w:r w:rsidRPr="003E1D2F">
              <w:rPr>
                <w:sz w:val="22"/>
                <w:szCs w:val="22"/>
                <w:vertAlign w:val="subscript"/>
                <w:lang w:val="et-EE"/>
              </w:rPr>
              <w:t xml:space="preserve">max </w:t>
            </w:r>
            <w:r w:rsidRPr="00C06338">
              <w:rPr>
                <w:rFonts w:ascii="Symbol" w:hAnsi="Symbol"/>
                <w:sz w:val="22"/>
                <w:szCs w:val="22"/>
                <w:lang w:val="et-EE"/>
              </w:rPr>
              <w:t></w:t>
            </w:r>
            <w:r w:rsidRPr="003E1D2F">
              <w:rPr>
                <w:sz w:val="22"/>
                <w:szCs w:val="22"/>
                <w:lang w:val="et-EE"/>
              </w:rPr>
              <w:t xml:space="preserve"> 25%</w:t>
            </w:r>
            <w:r w:rsidRPr="003E1D2F">
              <w:rPr>
                <w:sz w:val="22"/>
                <w:szCs w:val="22"/>
                <w:lang w:val="et-EE"/>
              </w:rPr>
              <w:br/>
              <w:t>ritonaviiri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13%</w:t>
            </w:r>
            <w:r w:rsidRPr="003E1D2F">
              <w:rPr>
                <w:sz w:val="22"/>
                <w:szCs w:val="22"/>
                <w:lang w:val="et-EE"/>
              </w:rPr>
              <w:b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24%</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39%</w:t>
            </w:r>
          </w:p>
        </w:tc>
        <w:tc>
          <w:tcPr>
            <w:tcW w:w="3133" w:type="dxa"/>
            <w:gridSpan w:val="2"/>
          </w:tcPr>
          <w:p w14:paraId="689D1A15"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6DFE82D9"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57EEBC43"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7CB932DF"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67E1A1BA"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56063B34"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 xml:space="preserve">Vorikonasooli ja suures annuses ritonaviiri (400 mg kaks korda ööpäevas või üle selle) koosmanustamine on </w:t>
            </w:r>
            <w:r w:rsidRPr="003E1D2F">
              <w:rPr>
                <w:b/>
                <w:bCs/>
                <w:sz w:val="22"/>
                <w:szCs w:val="22"/>
                <w:lang w:val="et-EE"/>
              </w:rPr>
              <w:t>vastunäidustatud</w:t>
            </w:r>
            <w:r w:rsidRPr="003E1D2F">
              <w:rPr>
                <w:sz w:val="22"/>
                <w:szCs w:val="22"/>
                <w:lang w:val="et-EE"/>
              </w:rPr>
              <w:t xml:space="preserve"> (vt lõik 4.3).</w:t>
            </w:r>
          </w:p>
          <w:p w14:paraId="481A238A"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2DD24352" w14:textId="2FB2498A" w:rsidR="00651F07" w:rsidRPr="003E1D2F" w:rsidRDefault="00651F07" w:rsidP="00C204F1">
            <w:pPr>
              <w:autoSpaceDE w:val="0"/>
              <w:autoSpaceDN w:val="0"/>
              <w:adjustRightInd w:val="0"/>
              <w:rPr>
                <w:sz w:val="22"/>
                <w:szCs w:val="22"/>
                <w:lang w:val="et-EE"/>
              </w:rPr>
            </w:pPr>
            <w:r w:rsidRPr="003E1D2F">
              <w:rPr>
                <w:sz w:val="22"/>
                <w:szCs w:val="22"/>
                <w:lang w:val="et-EE"/>
              </w:rPr>
              <w:t>Vorikonasooli ja väikeses annuses ritonaviiri (100 mg kaks korda ööpäevas) koosmanustamist tuleb vältida, välja arvatud juhtudel, kus kasu/riski hindamise alusel on vorikonasooli kasutamine õigustatud.</w:t>
            </w:r>
          </w:p>
        </w:tc>
      </w:tr>
      <w:tr w:rsidR="00651F07" w:rsidRPr="00C06338" w14:paraId="647E3E47"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5D20D109" w14:textId="77777777" w:rsidR="00651F07" w:rsidRPr="003E1D2F" w:rsidRDefault="00651F07" w:rsidP="00C204F1">
            <w:pPr>
              <w:autoSpaceDE w:val="0"/>
              <w:autoSpaceDN w:val="0"/>
              <w:adjustRightInd w:val="0"/>
              <w:rPr>
                <w:sz w:val="22"/>
                <w:szCs w:val="22"/>
                <w:lang w:val="et-EE"/>
              </w:rPr>
            </w:pPr>
            <w:r w:rsidRPr="003E1D2F">
              <w:rPr>
                <w:sz w:val="22"/>
                <w:szCs w:val="22"/>
                <w:lang w:val="et-EE"/>
              </w:rPr>
              <w:t>Teised HIV proteaasi inhibiitorid (sh sakvinaviir, amprenaviir ja nelfinaviir)</w:t>
            </w:r>
            <w:r w:rsidRPr="003E1D2F">
              <w:rPr>
                <w:sz w:val="22"/>
                <w:szCs w:val="22"/>
                <w:vertAlign w:val="superscript"/>
                <w:lang w:val="et-EE"/>
              </w:rPr>
              <w:t>*</w:t>
            </w:r>
            <w:r w:rsidRPr="003E1D2F">
              <w:rPr>
                <w:sz w:val="22"/>
                <w:szCs w:val="22"/>
                <w:lang w:val="et-EE"/>
              </w:rPr>
              <w:br/>
            </w:r>
            <w:r w:rsidRPr="003E1D2F">
              <w:rPr>
                <w:i/>
                <w:iCs/>
                <w:sz w:val="22"/>
                <w:szCs w:val="22"/>
                <w:lang w:val="et-EE"/>
              </w:rPr>
              <w:t>[CYP3A4 substraadid ja inhibiitorid]</w:t>
            </w:r>
          </w:p>
        </w:tc>
        <w:tc>
          <w:tcPr>
            <w:tcW w:w="3223" w:type="dxa"/>
          </w:tcPr>
          <w:p w14:paraId="4F002A4C" w14:textId="77777777" w:rsidR="00651F07" w:rsidRPr="003E1D2F" w:rsidRDefault="00651F07" w:rsidP="00C204F1">
            <w:pPr>
              <w:autoSpaceDE w:val="0"/>
              <w:autoSpaceDN w:val="0"/>
              <w:adjustRightInd w:val="0"/>
              <w:rPr>
                <w:sz w:val="22"/>
                <w:szCs w:val="22"/>
                <w:lang w:val="et-EE"/>
              </w:rPr>
            </w:pPr>
            <w:r w:rsidRPr="003E1D2F">
              <w:rPr>
                <w:sz w:val="22"/>
                <w:szCs w:val="22"/>
                <w:lang w:val="et-EE"/>
              </w:rPr>
              <w:t xml:space="preserve">Kliinilised uuringud puuduvad. </w:t>
            </w:r>
            <w:r w:rsidRPr="003E1D2F">
              <w:rPr>
                <w:i/>
                <w:iCs/>
                <w:sz w:val="22"/>
                <w:szCs w:val="22"/>
                <w:lang w:val="et-EE"/>
              </w:rPr>
              <w:t>In vitro</w:t>
            </w:r>
            <w:r w:rsidRPr="003E1D2F">
              <w:rPr>
                <w:sz w:val="22"/>
                <w:szCs w:val="22"/>
                <w:lang w:val="et-EE"/>
              </w:rPr>
              <w:t xml:space="preserve"> uuringutes on näidatud, et vorikonasool võib pärssida HIV proteaasi inhibiitorite metabolismi; samuti võivad HIV proteaasi inhibiitorid pärssida vorikonasooli metabolismi.</w:t>
            </w:r>
          </w:p>
        </w:tc>
        <w:tc>
          <w:tcPr>
            <w:tcW w:w="3133" w:type="dxa"/>
            <w:gridSpan w:val="2"/>
          </w:tcPr>
          <w:p w14:paraId="54639241" w14:textId="4DD13B1B" w:rsidR="00651F07" w:rsidRPr="003E1D2F" w:rsidRDefault="00BF4258" w:rsidP="00C204F1">
            <w:pPr>
              <w:autoSpaceDE w:val="0"/>
              <w:autoSpaceDN w:val="0"/>
              <w:adjustRightInd w:val="0"/>
              <w:rPr>
                <w:b/>
                <w:sz w:val="22"/>
                <w:szCs w:val="22"/>
                <w:lang w:val="et-EE"/>
              </w:rPr>
            </w:pPr>
            <w:r w:rsidRPr="003E1D2F">
              <w:rPr>
                <w:sz w:val="22"/>
                <w:szCs w:val="22"/>
                <w:lang w:val="et-EE"/>
              </w:rPr>
              <w:t>Vajalikuks võib osutuda hoolikas jälgimine ravimi</w:t>
            </w:r>
            <w:r w:rsidR="00991BFC" w:rsidRPr="003E1D2F">
              <w:rPr>
                <w:sz w:val="22"/>
                <w:szCs w:val="22"/>
                <w:lang w:val="et-EE"/>
              </w:rPr>
              <w:t xml:space="preserve"> </w:t>
            </w:r>
            <w:r w:rsidRPr="003E1D2F">
              <w:rPr>
                <w:sz w:val="22"/>
                <w:szCs w:val="22"/>
                <w:lang w:val="et-EE"/>
              </w:rPr>
              <w:t>toksilisuse ja/või efektiivsuse puudumise suhtes ning annuse kohandamine.</w:t>
            </w:r>
          </w:p>
        </w:tc>
      </w:tr>
      <w:tr w:rsidR="00651F07" w:rsidRPr="00C06338" w14:paraId="34D94B4D"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01E257BA"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i/>
                <w:sz w:val="22"/>
                <w:szCs w:val="22"/>
                <w:lang w:val="et-EE"/>
              </w:rPr>
            </w:pPr>
            <w:r w:rsidRPr="003E1D2F">
              <w:rPr>
                <w:sz w:val="22"/>
                <w:szCs w:val="22"/>
                <w:lang w:val="et-EE"/>
              </w:rPr>
              <w:t>Efavirens (mittenukleosiidne pöördtranskriptaasi inhibiitor [</w:t>
            </w:r>
            <w:r w:rsidRPr="003E1D2F">
              <w:rPr>
                <w:i/>
                <w:iCs/>
                <w:sz w:val="22"/>
                <w:szCs w:val="22"/>
                <w:lang w:val="et-EE"/>
              </w:rPr>
              <w:t>non-nucleoside reverse transcriptase inhibitor</w:t>
            </w:r>
            <w:r w:rsidRPr="003E1D2F">
              <w:rPr>
                <w:sz w:val="22"/>
                <w:szCs w:val="22"/>
                <w:lang w:val="et-EE"/>
              </w:rPr>
              <w:t>, NNRTI])</w:t>
            </w:r>
            <w:r w:rsidRPr="003E1D2F">
              <w:rPr>
                <w:sz w:val="22"/>
                <w:szCs w:val="22"/>
                <w:lang w:val="et-EE"/>
              </w:rPr>
              <w:br/>
            </w:r>
            <w:r w:rsidRPr="003E1D2F">
              <w:rPr>
                <w:i/>
                <w:iCs/>
                <w:sz w:val="22"/>
                <w:szCs w:val="22"/>
                <w:lang w:val="et-EE"/>
              </w:rPr>
              <w:t>[CYP450 indutseerija, CYP3A4 inhibiitor ja substraat]</w:t>
            </w:r>
          </w:p>
          <w:p w14:paraId="634C33BD"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i/>
                <w:sz w:val="22"/>
                <w:szCs w:val="22"/>
                <w:lang w:val="et-EE"/>
              </w:rPr>
            </w:pPr>
          </w:p>
          <w:p w14:paraId="7D69CA34" w14:textId="65BC0D45"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 xml:space="preserve">Efavirensi annus 400 mg üks kord ööpäevas </w:t>
            </w:r>
            <w:r w:rsidR="002E0A78">
              <w:rPr>
                <w:sz w:val="22"/>
                <w:szCs w:val="22"/>
                <w:lang w:val="et-EE"/>
              </w:rPr>
              <w:t>koos</w:t>
            </w:r>
            <w:r w:rsidRPr="003E1D2F">
              <w:rPr>
                <w:sz w:val="22"/>
                <w:szCs w:val="22"/>
                <w:lang w:val="et-EE"/>
              </w:rPr>
              <w:t>manustatuna vorikonasooli annusega 200 mg kaks korda ööpäevas</w:t>
            </w:r>
            <w:r w:rsidRPr="003E1D2F">
              <w:rPr>
                <w:sz w:val="22"/>
                <w:szCs w:val="22"/>
                <w:vertAlign w:val="superscript"/>
                <w:lang w:val="et-EE"/>
              </w:rPr>
              <w:t>*</w:t>
            </w:r>
          </w:p>
          <w:p w14:paraId="5E7F16FD"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4CA1C98B"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75BDA6F8"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p>
          <w:p w14:paraId="07BB7142" w14:textId="7A55FD9C" w:rsidR="00651F07" w:rsidRPr="003E1D2F" w:rsidRDefault="00651F07" w:rsidP="00C204F1">
            <w:pPr>
              <w:autoSpaceDE w:val="0"/>
              <w:autoSpaceDN w:val="0"/>
              <w:adjustRightInd w:val="0"/>
              <w:rPr>
                <w:sz w:val="22"/>
                <w:szCs w:val="22"/>
                <w:highlight w:val="yellow"/>
                <w:lang w:val="et-EE"/>
              </w:rPr>
            </w:pPr>
            <w:r w:rsidRPr="003E1D2F">
              <w:rPr>
                <w:sz w:val="22"/>
                <w:szCs w:val="22"/>
                <w:lang w:val="et-EE"/>
              </w:rPr>
              <w:t xml:space="preserve">Efavirensi annus 300 mg üks kord ööpäevas </w:t>
            </w:r>
            <w:r w:rsidR="002E0A78">
              <w:rPr>
                <w:sz w:val="22"/>
                <w:szCs w:val="22"/>
                <w:lang w:val="et-EE"/>
              </w:rPr>
              <w:t>koos</w:t>
            </w:r>
            <w:r w:rsidRPr="003E1D2F">
              <w:rPr>
                <w:sz w:val="22"/>
                <w:szCs w:val="22"/>
                <w:lang w:val="et-EE"/>
              </w:rPr>
              <w:t>manustatuna vorikonasooli annusega 400 mg kaks korda ööpäevas</w:t>
            </w:r>
            <w:r w:rsidRPr="003E1D2F">
              <w:rPr>
                <w:sz w:val="22"/>
                <w:szCs w:val="22"/>
                <w:vertAlign w:val="superscript"/>
                <w:lang w:val="et-EE"/>
              </w:rPr>
              <w:t>*</w:t>
            </w:r>
          </w:p>
        </w:tc>
        <w:tc>
          <w:tcPr>
            <w:tcW w:w="3223" w:type="dxa"/>
          </w:tcPr>
          <w:p w14:paraId="3CF49983"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0EB21AB3"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61B6EBEA"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41855443"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32FE6987"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65233C0E" w14:textId="77777777" w:rsidR="00651F07" w:rsidRPr="003E1D2F" w:rsidRDefault="00651F07" w:rsidP="00C204F1">
            <w:pPr>
              <w:pStyle w:val="TableText"/>
              <w:tabs>
                <w:tab w:val="left" w:pos="216"/>
              </w:tabs>
              <w:overflowPunct w:val="0"/>
              <w:autoSpaceDE w:val="0"/>
              <w:autoSpaceDN w:val="0"/>
              <w:adjustRightInd w:val="0"/>
              <w:textAlignment w:val="baseline"/>
              <w:rPr>
                <w:sz w:val="22"/>
                <w:szCs w:val="22"/>
                <w:lang w:val="et-EE"/>
              </w:rPr>
            </w:pPr>
          </w:p>
          <w:p w14:paraId="13C3C107" w14:textId="77777777" w:rsidR="00651F07" w:rsidRPr="003E1D2F" w:rsidRDefault="00651F07" w:rsidP="00C204F1">
            <w:pPr>
              <w:pStyle w:val="TableText"/>
              <w:tabs>
                <w:tab w:val="left" w:pos="216"/>
              </w:tabs>
              <w:overflowPunct w:val="0"/>
              <w:autoSpaceDE w:val="0"/>
              <w:autoSpaceDN w:val="0"/>
              <w:adjustRightInd w:val="0"/>
              <w:textAlignment w:val="baseline"/>
              <w:rPr>
                <w:sz w:val="22"/>
                <w:szCs w:val="22"/>
                <w:lang w:val="et-EE"/>
              </w:rPr>
            </w:pPr>
          </w:p>
          <w:p w14:paraId="57D0D826" w14:textId="77777777" w:rsidR="00651F07" w:rsidRPr="003E1D2F" w:rsidRDefault="00651F07" w:rsidP="00C204F1">
            <w:pPr>
              <w:pStyle w:val="TableText"/>
              <w:tabs>
                <w:tab w:val="left" w:pos="216"/>
              </w:tabs>
              <w:overflowPunct w:val="0"/>
              <w:autoSpaceDE w:val="0"/>
              <w:autoSpaceDN w:val="0"/>
              <w:adjustRightInd w:val="0"/>
              <w:textAlignment w:val="baseline"/>
              <w:rPr>
                <w:sz w:val="22"/>
                <w:szCs w:val="22"/>
                <w:lang w:val="et-EE"/>
              </w:rPr>
            </w:pPr>
          </w:p>
          <w:p w14:paraId="020102E6" w14:textId="77777777" w:rsidR="00651F07" w:rsidRPr="003E1D2F" w:rsidRDefault="00651F07" w:rsidP="00C204F1">
            <w:pPr>
              <w:pStyle w:val="TableText"/>
              <w:tabs>
                <w:tab w:val="left" w:pos="216"/>
              </w:tabs>
              <w:overflowPunct w:val="0"/>
              <w:autoSpaceDE w:val="0"/>
              <w:autoSpaceDN w:val="0"/>
              <w:adjustRightInd w:val="0"/>
              <w:textAlignment w:val="baseline"/>
              <w:rPr>
                <w:sz w:val="22"/>
                <w:szCs w:val="22"/>
                <w:lang w:val="et-EE"/>
              </w:rPr>
            </w:pPr>
          </w:p>
          <w:p w14:paraId="7BD8E3E7"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efavirensi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38%</w:t>
            </w:r>
            <w:r w:rsidRPr="003E1D2F">
              <w:rPr>
                <w:sz w:val="22"/>
                <w:szCs w:val="22"/>
                <w:lang w:val="et-EE"/>
              </w:rPr>
              <w:br/>
              <w:t>efavirensi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44%</w:t>
            </w:r>
          </w:p>
          <w:p w14:paraId="4AAC1785"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61%</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77%</w:t>
            </w:r>
          </w:p>
          <w:p w14:paraId="470F2ACC" w14:textId="77777777" w:rsidR="00651F07" w:rsidRPr="003E1D2F" w:rsidRDefault="00651F07" w:rsidP="00C204F1">
            <w:pPr>
              <w:pStyle w:val="TableText"/>
              <w:tabs>
                <w:tab w:val="left" w:pos="216"/>
                <w:tab w:val="left" w:pos="360"/>
              </w:tabs>
              <w:overflowPunct w:val="0"/>
              <w:autoSpaceDE w:val="0"/>
              <w:autoSpaceDN w:val="0"/>
              <w:adjustRightInd w:val="0"/>
              <w:textAlignment w:val="baseline"/>
              <w:rPr>
                <w:rFonts w:cs="Times New Roman"/>
                <w:sz w:val="22"/>
                <w:szCs w:val="22"/>
                <w:lang w:val="et-EE"/>
              </w:rPr>
            </w:pPr>
          </w:p>
          <w:p w14:paraId="2BE9BA03" w14:textId="77777777" w:rsidR="00651F07" w:rsidRPr="003E1D2F" w:rsidRDefault="00651F07" w:rsidP="00C204F1">
            <w:pPr>
              <w:pStyle w:val="TableText"/>
              <w:tabs>
                <w:tab w:val="left" w:pos="216"/>
                <w:tab w:val="left" w:pos="360"/>
              </w:tabs>
              <w:overflowPunct w:val="0"/>
              <w:autoSpaceDE w:val="0"/>
              <w:autoSpaceDN w:val="0"/>
              <w:adjustRightInd w:val="0"/>
              <w:textAlignment w:val="baseline"/>
              <w:rPr>
                <w:rFonts w:cs="Times New Roman"/>
                <w:sz w:val="22"/>
                <w:szCs w:val="22"/>
                <w:lang w:val="et-EE"/>
              </w:rPr>
            </w:pPr>
          </w:p>
          <w:p w14:paraId="4091E021" w14:textId="77777777" w:rsidR="00651F07" w:rsidRPr="003E1D2F" w:rsidRDefault="00651F07" w:rsidP="00C204F1">
            <w:pPr>
              <w:pStyle w:val="TableText"/>
              <w:tabs>
                <w:tab w:val="left" w:pos="216"/>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Võrreldes efavirensi annusega 600 mg üks kord ööpäevas:</w:t>
            </w:r>
          </w:p>
          <w:p w14:paraId="37502010" w14:textId="77777777" w:rsidR="00651F07" w:rsidRPr="003E1D2F" w:rsidRDefault="00651F07" w:rsidP="00C204F1">
            <w:pPr>
              <w:pStyle w:val="TableText"/>
              <w:tabs>
                <w:tab w:val="left" w:pos="216"/>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efavirensi C</w:t>
            </w:r>
            <w:r w:rsidRPr="003E1D2F">
              <w:rPr>
                <w:sz w:val="22"/>
                <w:szCs w:val="22"/>
                <w:vertAlign w:val="subscript"/>
                <w:lang w:val="et-EE"/>
              </w:rPr>
              <w:t>max</w:t>
            </w:r>
            <w:r w:rsidRPr="003E1D2F">
              <w:rPr>
                <w:sz w:val="22"/>
                <w:szCs w:val="22"/>
                <w:lang w:val="et-EE"/>
              </w:rPr>
              <w:t xml:space="preserve"> </w:t>
            </w:r>
            <w:r w:rsidRPr="003E1D2F">
              <w:rPr>
                <w:rFonts w:cs="Times New Roman"/>
                <w:sz w:val="22"/>
                <w:szCs w:val="22"/>
                <w:lang w:val="et-EE"/>
              </w:rPr>
              <w:t>↔</w:t>
            </w:r>
            <w:r w:rsidRPr="003E1D2F">
              <w:rPr>
                <w:sz w:val="22"/>
                <w:szCs w:val="22"/>
                <w:lang w:val="et-EE"/>
              </w:rPr>
              <w:br/>
              <w:t>efavirensi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17%</w:t>
            </w:r>
            <w:r w:rsidRPr="003E1D2F">
              <w:rPr>
                <w:sz w:val="22"/>
                <w:szCs w:val="22"/>
                <w:lang w:val="et-EE"/>
              </w:rPr>
              <w:br/>
            </w:r>
          </w:p>
          <w:p w14:paraId="17EAE9FF" w14:textId="77777777" w:rsidR="00651F07" w:rsidRPr="003E1D2F" w:rsidRDefault="00651F07" w:rsidP="00C204F1">
            <w:pPr>
              <w:pStyle w:val="TableText"/>
              <w:tabs>
                <w:tab w:val="left" w:pos="216"/>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Võrreldes vorikonasooli annusega 200 mg kaks korda ööpäevas:</w:t>
            </w:r>
          </w:p>
          <w:p w14:paraId="2A1F897F" w14:textId="77777777" w:rsidR="00651F07" w:rsidRPr="003E1D2F" w:rsidRDefault="00651F07" w:rsidP="00C204F1">
            <w:pPr>
              <w:autoSpaceDE w:val="0"/>
              <w:autoSpaceDN w:val="0"/>
              <w:adjustRightInd w:val="0"/>
              <w:rPr>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23%</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7%</w:t>
            </w:r>
          </w:p>
        </w:tc>
        <w:tc>
          <w:tcPr>
            <w:tcW w:w="3133" w:type="dxa"/>
            <w:gridSpan w:val="2"/>
          </w:tcPr>
          <w:p w14:paraId="16EA86E9"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3E464DD8"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2A252FF6"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6FADB7B2"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766D24DE"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542C4691"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 xml:space="preserve">Vorikonasooli standardannuste ja efavirensi annuste 400 mg üks kord ööpäevas või rohkem kooskasutamine on </w:t>
            </w:r>
            <w:r w:rsidRPr="003E1D2F">
              <w:rPr>
                <w:b/>
                <w:bCs/>
                <w:sz w:val="22"/>
                <w:szCs w:val="22"/>
                <w:lang w:val="et-EE"/>
              </w:rPr>
              <w:t>vastunäidustatud</w:t>
            </w:r>
            <w:r w:rsidRPr="003E1D2F">
              <w:rPr>
                <w:sz w:val="22"/>
                <w:szCs w:val="22"/>
                <w:lang w:val="et-EE"/>
              </w:rPr>
              <w:t xml:space="preserve"> (vt lõik 4.3). </w:t>
            </w:r>
          </w:p>
          <w:p w14:paraId="419C147F"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1BCB3497" w14:textId="77777777" w:rsidR="00651F07" w:rsidRPr="003E1D2F" w:rsidRDefault="00651F07" w:rsidP="00C204F1">
            <w:pPr>
              <w:autoSpaceDE w:val="0"/>
              <w:autoSpaceDN w:val="0"/>
              <w:adjustRightInd w:val="0"/>
              <w:rPr>
                <w:sz w:val="22"/>
                <w:szCs w:val="22"/>
                <w:lang w:val="et-EE"/>
              </w:rPr>
            </w:pPr>
            <w:r w:rsidRPr="003E1D2F">
              <w:rPr>
                <w:sz w:val="22"/>
                <w:szCs w:val="22"/>
                <w:lang w:val="et-EE"/>
              </w:rPr>
              <w:t>Vorikonasooli koosmanustamine efavirensiga on lubatud, kui vorikonasooli säilitusannust suurendatakse 400 mg</w:t>
            </w:r>
            <w:r w:rsidRPr="003E1D2F">
              <w:rPr>
                <w:sz w:val="22"/>
                <w:szCs w:val="22"/>
                <w:lang w:val="et-EE"/>
              </w:rPr>
              <w:noBreakHyphen/>
              <w:t>ni kaks korda ööpäevas ja efavirensi annust vähendatakse 300 mg</w:t>
            </w:r>
            <w:r w:rsidRPr="003E1D2F">
              <w:rPr>
                <w:sz w:val="22"/>
                <w:szCs w:val="22"/>
                <w:lang w:val="et-EE"/>
              </w:rPr>
              <w:noBreakHyphen/>
              <w:t>ni üks kord ööpäevas. Ravi lõpetamisel vorikonasooliga tuleb efavirensi algne annus taastada (vt lõigud 4.2 ja 4.4).</w:t>
            </w:r>
          </w:p>
        </w:tc>
      </w:tr>
      <w:tr w:rsidR="00651F07" w:rsidRPr="00C06338" w14:paraId="5C3222B5"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5A8798D7" w14:textId="77777777" w:rsidR="00651F07" w:rsidRPr="003E1D2F" w:rsidRDefault="00651F07" w:rsidP="00C204F1">
            <w:pPr>
              <w:autoSpaceDE w:val="0"/>
              <w:autoSpaceDN w:val="0"/>
              <w:adjustRightInd w:val="0"/>
              <w:rPr>
                <w:sz w:val="22"/>
                <w:szCs w:val="22"/>
                <w:lang w:val="et-EE"/>
              </w:rPr>
            </w:pPr>
            <w:r w:rsidRPr="003E1D2F">
              <w:rPr>
                <w:sz w:val="22"/>
                <w:szCs w:val="22"/>
                <w:lang w:val="et-EE"/>
              </w:rPr>
              <w:t>Teised NNRTI</w:t>
            </w:r>
            <w:r w:rsidRPr="003E1D2F">
              <w:rPr>
                <w:sz w:val="22"/>
                <w:szCs w:val="22"/>
                <w:lang w:val="et-EE"/>
              </w:rPr>
              <w:noBreakHyphen/>
              <w:t>d (sh delavirdiin, nevirapiin)</w:t>
            </w:r>
            <w:r w:rsidRPr="003E1D2F">
              <w:rPr>
                <w:sz w:val="22"/>
                <w:szCs w:val="22"/>
                <w:vertAlign w:val="superscript"/>
                <w:lang w:val="et-EE"/>
              </w:rPr>
              <w:t>*</w:t>
            </w:r>
            <w:r w:rsidRPr="003E1D2F">
              <w:rPr>
                <w:sz w:val="22"/>
                <w:szCs w:val="22"/>
                <w:vertAlign w:val="superscript"/>
                <w:lang w:val="et-EE"/>
              </w:rPr>
              <w:br/>
            </w:r>
            <w:r w:rsidRPr="003E1D2F">
              <w:rPr>
                <w:i/>
                <w:iCs/>
                <w:sz w:val="22"/>
                <w:szCs w:val="22"/>
                <w:lang w:val="et-EE"/>
              </w:rPr>
              <w:t>[CYP3A4 substraadid, inhibiitorid või CYP450 indutseerijad]</w:t>
            </w:r>
          </w:p>
        </w:tc>
        <w:tc>
          <w:tcPr>
            <w:tcW w:w="3223" w:type="dxa"/>
          </w:tcPr>
          <w:p w14:paraId="1EFF6106"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Kliinilised uuringud puuduvad.</w:t>
            </w:r>
            <w:r w:rsidRPr="003E1D2F">
              <w:rPr>
                <w:i/>
                <w:sz w:val="22"/>
                <w:szCs w:val="22"/>
                <w:lang w:val="et-EE"/>
              </w:rPr>
              <w:t xml:space="preserve"> </w:t>
            </w:r>
            <w:r w:rsidRPr="003E1D2F">
              <w:rPr>
                <w:i/>
                <w:iCs/>
                <w:sz w:val="22"/>
                <w:szCs w:val="22"/>
                <w:lang w:val="et-EE"/>
              </w:rPr>
              <w:t>In vitro</w:t>
            </w:r>
            <w:r w:rsidRPr="003E1D2F">
              <w:rPr>
                <w:sz w:val="22"/>
                <w:szCs w:val="22"/>
                <w:lang w:val="et-EE"/>
              </w:rPr>
              <w:t xml:space="preserve"> uuringutes on näidatud, et NNRTI</w:t>
            </w:r>
            <w:r w:rsidRPr="003E1D2F">
              <w:rPr>
                <w:sz w:val="22"/>
                <w:szCs w:val="22"/>
                <w:lang w:val="et-EE"/>
              </w:rPr>
              <w:noBreakHyphen/>
              <w:t>d võivad pärssida vorikonasooli metabolismi, samuti võib vorikonasool pärssida NNRTI</w:t>
            </w:r>
            <w:r w:rsidRPr="003E1D2F">
              <w:rPr>
                <w:sz w:val="22"/>
                <w:szCs w:val="22"/>
                <w:lang w:val="et-EE"/>
              </w:rPr>
              <w:noBreakHyphen/>
              <w:t xml:space="preserve">de metabolismi. </w:t>
            </w:r>
          </w:p>
          <w:p w14:paraId="4639F2C1" w14:textId="77777777" w:rsidR="00651F07" w:rsidRPr="003E1D2F" w:rsidRDefault="00651F07" w:rsidP="00C204F1">
            <w:pPr>
              <w:autoSpaceDE w:val="0"/>
              <w:autoSpaceDN w:val="0"/>
              <w:adjustRightInd w:val="0"/>
              <w:rPr>
                <w:sz w:val="22"/>
                <w:szCs w:val="22"/>
                <w:lang w:val="et-EE"/>
              </w:rPr>
            </w:pPr>
            <w:r w:rsidRPr="003E1D2F">
              <w:rPr>
                <w:sz w:val="22"/>
                <w:szCs w:val="22"/>
                <w:lang w:val="et-EE"/>
              </w:rPr>
              <w:t>Andmed efavirensi toime kohta vorikonasoolile viitavad sellele, et NNRTI võib olla vorikonasooli metabolismi indutseerijaks.</w:t>
            </w:r>
          </w:p>
        </w:tc>
        <w:tc>
          <w:tcPr>
            <w:tcW w:w="3133" w:type="dxa"/>
            <w:gridSpan w:val="2"/>
          </w:tcPr>
          <w:p w14:paraId="3822AC35" w14:textId="4A9E44F8" w:rsidR="00651F07" w:rsidRPr="003E1D2F" w:rsidRDefault="00BF4258" w:rsidP="00C204F1">
            <w:pPr>
              <w:autoSpaceDE w:val="0"/>
              <w:autoSpaceDN w:val="0"/>
              <w:adjustRightInd w:val="0"/>
              <w:rPr>
                <w:sz w:val="22"/>
                <w:szCs w:val="22"/>
                <w:lang w:val="et-EE"/>
              </w:rPr>
            </w:pPr>
            <w:r w:rsidRPr="003E1D2F">
              <w:rPr>
                <w:sz w:val="22"/>
                <w:szCs w:val="22"/>
                <w:lang w:val="et-EE"/>
              </w:rPr>
              <w:t>Vajalikuks võib osutuda hoolikas jälgimine ravimi</w:t>
            </w:r>
            <w:r w:rsidR="00991BFC" w:rsidRPr="003E1D2F">
              <w:rPr>
                <w:sz w:val="22"/>
                <w:szCs w:val="22"/>
                <w:lang w:val="et-EE"/>
              </w:rPr>
              <w:t xml:space="preserve"> </w:t>
            </w:r>
            <w:r w:rsidRPr="003E1D2F">
              <w:rPr>
                <w:sz w:val="22"/>
                <w:szCs w:val="22"/>
                <w:lang w:val="et-EE"/>
              </w:rPr>
              <w:t>toksilisuse ja/või efektiivsuse puudumise suhtes ning annuse kohandamine.</w:t>
            </w:r>
          </w:p>
        </w:tc>
      </w:tr>
      <w:tr w:rsidR="00651F07" w:rsidRPr="00C06338" w14:paraId="2F3D7B8D"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064328EC" w14:textId="77777777" w:rsidR="00651F07" w:rsidRPr="003E1D2F" w:rsidRDefault="00651F07">
            <w:pPr>
              <w:keepNext/>
              <w:autoSpaceDE w:val="0"/>
              <w:autoSpaceDN w:val="0"/>
              <w:adjustRightInd w:val="0"/>
              <w:rPr>
                <w:b/>
                <w:sz w:val="22"/>
                <w:szCs w:val="22"/>
                <w:lang w:val="et-EE"/>
              </w:rPr>
              <w:pPrChange w:id="1222" w:author="RR_5" w:date="2025-12-02T11:45:00Z">
                <w:pPr>
                  <w:autoSpaceDE w:val="0"/>
                  <w:autoSpaceDN w:val="0"/>
                  <w:adjustRightInd w:val="0"/>
                </w:pPr>
              </w:pPrChange>
            </w:pPr>
            <w:r w:rsidRPr="003E1D2F">
              <w:rPr>
                <w:b/>
                <w:i/>
                <w:sz w:val="22"/>
                <w:szCs w:val="22"/>
                <w:lang w:val="et-EE"/>
              </w:rPr>
              <w:t>Antipsühhootilised ravimid</w:t>
            </w:r>
          </w:p>
        </w:tc>
      </w:tr>
      <w:tr w:rsidR="00651F07" w:rsidRPr="00C06338" w14:paraId="0CA9C06C"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76871073" w14:textId="77777777" w:rsidR="00651F07" w:rsidRPr="003E1D2F" w:rsidRDefault="00651F07" w:rsidP="00C204F1">
            <w:pPr>
              <w:tabs>
                <w:tab w:val="left" w:pos="360"/>
              </w:tabs>
              <w:ind w:left="216" w:hanging="216"/>
              <w:rPr>
                <w:sz w:val="22"/>
                <w:szCs w:val="22"/>
                <w:lang w:val="et-EE"/>
              </w:rPr>
            </w:pPr>
            <w:r w:rsidRPr="003E1D2F">
              <w:rPr>
                <w:sz w:val="22"/>
                <w:szCs w:val="22"/>
                <w:lang w:val="et-EE"/>
              </w:rPr>
              <w:t>Lurasidoon</w:t>
            </w:r>
            <w:del w:id="1223" w:author="RR_5" w:date="2025-12-02T11:45:00Z">
              <w:r w:rsidRPr="003E1D2F" w:rsidDel="00D65836">
                <w:rPr>
                  <w:sz w:val="22"/>
                  <w:szCs w:val="22"/>
                  <w:lang w:val="et-EE"/>
                </w:rPr>
                <w:delText xml:space="preserve"> </w:delText>
              </w:r>
            </w:del>
          </w:p>
          <w:p w14:paraId="368EF893" w14:textId="3EC09C7E" w:rsidR="00651F07" w:rsidRPr="003E1D2F" w:rsidDel="009A3364" w:rsidRDefault="00651F07" w:rsidP="009A3364">
            <w:pPr>
              <w:tabs>
                <w:tab w:val="left" w:pos="360"/>
              </w:tabs>
              <w:ind w:left="216" w:hanging="216"/>
              <w:rPr>
                <w:del w:id="1224" w:author="RR_5" w:date="2025-12-02T11:03:00Z"/>
                <w:sz w:val="22"/>
                <w:szCs w:val="22"/>
                <w:lang w:val="et-EE"/>
              </w:rPr>
            </w:pPr>
            <w:r w:rsidRPr="003E1D2F">
              <w:rPr>
                <w:i/>
                <w:sz w:val="22"/>
                <w:szCs w:val="22"/>
                <w:lang w:val="et-EE"/>
              </w:rPr>
              <w:t>[CYP3A4 substraat]</w:t>
            </w:r>
          </w:p>
          <w:p w14:paraId="25E2EF5A" w14:textId="77777777" w:rsidR="00651F07" w:rsidRPr="003E1D2F" w:rsidRDefault="00651F07" w:rsidP="00C204F1">
            <w:pPr>
              <w:autoSpaceDE w:val="0"/>
              <w:autoSpaceDN w:val="0"/>
              <w:adjustRightInd w:val="0"/>
              <w:rPr>
                <w:sz w:val="22"/>
                <w:szCs w:val="22"/>
                <w:highlight w:val="yellow"/>
                <w:lang w:val="et-EE"/>
              </w:rPr>
            </w:pPr>
          </w:p>
        </w:tc>
        <w:tc>
          <w:tcPr>
            <w:tcW w:w="3223" w:type="dxa"/>
          </w:tcPr>
          <w:p w14:paraId="0E052245" w14:textId="77777777" w:rsidR="00651F07" w:rsidRPr="003E1D2F" w:rsidRDefault="00651F07" w:rsidP="00C204F1">
            <w:pPr>
              <w:pStyle w:val="TableText"/>
              <w:tabs>
                <w:tab w:val="left" w:pos="216"/>
              </w:tabs>
              <w:overflowPunct w:val="0"/>
              <w:autoSpaceDE w:val="0"/>
              <w:autoSpaceDN w:val="0"/>
              <w:adjustRightInd w:val="0"/>
              <w:textAlignment w:val="baseline"/>
              <w:rPr>
                <w:sz w:val="22"/>
                <w:szCs w:val="22"/>
                <w:lang w:val="et-EE"/>
              </w:rPr>
            </w:pPr>
            <w:r w:rsidRPr="003E1D2F">
              <w:rPr>
                <w:sz w:val="22"/>
                <w:szCs w:val="22"/>
                <w:lang w:val="et-EE"/>
              </w:rPr>
              <w:t>Kuigi vastavaid uuringuid ei ole läbi viidud, suurendab vorikonasool tõenäoliselt olulisel määral lurasidooni kontsentratsiooni plasmas.</w:t>
            </w:r>
          </w:p>
        </w:tc>
        <w:tc>
          <w:tcPr>
            <w:tcW w:w="3133" w:type="dxa"/>
            <w:gridSpan w:val="2"/>
          </w:tcPr>
          <w:p w14:paraId="76006AFC" w14:textId="77777777" w:rsidR="00651F07" w:rsidRPr="003E1D2F" w:rsidRDefault="00651F07" w:rsidP="00C204F1">
            <w:pPr>
              <w:autoSpaceDE w:val="0"/>
              <w:autoSpaceDN w:val="0"/>
              <w:adjustRightInd w:val="0"/>
              <w:rPr>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6C41A397"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0CBAAF9C" w14:textId="77777777" w:rsidR="00651F07" w:rsidRPr="003E1D2F" w:rsidRDefault="00651F07" w:rsidP="00C204F1">
            <w:pPr>
              <w:autoSpaceDE w:val="0"/>
              <w:autoSpaceDN w:val="0"/>
              <w:adjustRightInd w:val="0"/>
              <w:rPr>
                <w:sz w:val="22"/>
                <w:szCs w:val="22"/>
                <w:lang w:val="et-EE"/>
              </w:rPr>
            </w:pPr>
            <w:r w:rsidRPr="003E1D2F">
              <w:rPr>
                <w:sz w:val="22"/>
                <w:szCs w:val="22"/>
                <w:lang w:val="et-EE"/>
              </w:rPr>
              <w:t>Pimosiid</w:t>
            </w:r>
          </w:p>
          <w:p w14:paraId="70EFBBC0" w14:textId="77777777" w:rsidR="00651F07" w:rsidRPr="003E1D2F" w:rsidRDefault="00651F07" w:rsidP="00C204F1">
            <w:pPr>
              <w:autoSpaceDE w:val="0"/>
              <w:autoSpaceDN w:val="0"/>
              <w:adjustRightInd w:val="0"/>
              <w:rPr>
                <w:sz w:val="22"/>
                <w:szCs w:val="22"/>
                <w:highlight w:val="yellow"/>
                <w:lang w:val="et-EE"/>
              </w:rPr>
            </w:pPr>
            <w:r w:rsidRPr="003E1D2F">
              <w:rPr>
                <w:i/>
                <w:sz w:val="22"/>
                <w:szCs w:val="22"/>
                <w:lang w:val="et-EE"/>
              </w:rPr>
              <w:t>[CYP3A4 substraat]</w:t>
            </w:r>
          </w:p>
        </w:tc>
        <w:tc>
          <w:tcPr>
            <w:tcW w:w="3223" w:type="dxa"/>
          </w:tcPr>
          <w:p w14:paraId="3802AAEA" w14:textId="5610E6EB" w:rsidR="00651F07" w:rsidRPr="003E1D2F" w:rsidRDefault="00651F07" w:rsidP="00C204F1">
            <w:pPr>
              <w:autoSpaceDE w:val="0"/>
              <w:autoSpaceDN w:val="0"/>
              <w:adjustRightInd w:val="0"/>
              <w:rPr>
                <w:sz w:val="22"/>
                <w:szCs w:val="22"/>
                <w:lang w:val="et-EE"/>
              </w:rPr>
            </w:pPr>
            <w:r w:rsidRPr="003E1D2F">
              <w:rPr>
                <w:sz w:val="22"/>
                <w:szCs w:val="22"/>
                <w:lang w:val="et-EE"/>
              </w:rPr>
              <w:t>Kuigi vastavaid uuringuid ei ole läbi viidud, võib pimosiidi kontsentratsiooni suurenemine plasmas põhjustada QTc</w:t>
            </w:r>
            <w:r w:rsidRPr="003E1D2F">
              <w:rPr>
                <w:sz w:val="22"/>
                <w:szCs w:val="22"/>
                <w:lang w:val="et-EE"/>
              </w:rPr>
              <w:noBreakHyphen/>
              <w:t xml:space="preserve">intervalli pikenemist ja harvadel juhtudel </w:t>
            </w:r>
            <w:r w:rsidRPr="003E1D2F">
              <w:rPr>
                <w:i/>
                <w:iCs/>
                <w:sz w:val="22"/>
                <w:szCs w:val="22"/>
                <w:lang w:val="et-EE"/>
              </w:rPr>
              <w:t xml:space="preserve">torsades de </w:t>
            </w:r>
            <w:r w:rsidR="004F4EA3" w:rsidRPr="003E1D2F">
              <w:rPr>
                <w:i/>
                <w:iCs/>
                <w:sz w:val="22"/>
                <w:szCs w:val="22"/>
                <w:lang w:val="et-EE"/>
              </w:rPr>
              <w:t>pointes’i.</w:t>
            </w:r>
          </w:p>
        </w:tc>
        <w:tc>
          <w:tcPr>
            <w:tcW w:w="3133" w:type="dxa"/>
            <w:gridSpan w:val="2"/>
          </w:tcPr>
          <w:p w14:paraId="596397B7" w14:textId="77777777" w:rsidR="00651F07" w:rsidRPr="003E1D2F" w:rsidRDefault="00651F07" w:rsidP="00C204F1">
            <w:pPr>
              <w:autoSpaceDE w:val="0"/>
              <w:autoSpaceDN w:val="0"/>
              <w:adjustRightInd w:val="0"/>
              <w:rPr>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4FA1AD68"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5509D316" w14:textId="77777777" w:rsidR="00651F07" w:rsidRPr="003E1D2F" w:rsidRDefault="00651F07">
            <w:pPr>
              <w:pStyle w:val="Default"/>
              <w:keepNext/>
              <w:rPr>
                <w:sz w:val="22"/>
                <w:szCs w:val="22"/>
                <w:lang w:val="et-EE"/>
              </w:rPr>
              <w:pPrChange w:id="1225" w:author="RR_5" w:date="2025-12-02T11:45:00Z">
                <w:pPr>
                  <w:pStyle w:val="Default"/>
                </w:pPr>
              </w:pPrChange>
            </w:pPr>
            <w:r w:rsidRPr="003E1D2F">
              <w:rPr>
                <w:b/>
                <w:i/>
                <w:sz w:val="22"/>
                <w:szCs w:val="22"/>
                <w:lang w:val="et-EE"/>
              </w:rPr>
              <w:t>Viirusvastased ravimid</w:t>
            </w:r>
          </w:p>
        </w:tc>
      </w:tr>
      <w:tr w:rsidR="00651F07" w:rsidRPr="00C06338" w14:paraId="19D7A364"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47B27CCD"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Letermoviir</w:t>
            </w:r>
            <w:del w:id="1226" w:author="RR_5" w:date="2025-12-02T11:45:00Z">
              <w:r w:rsidRPr="003E1D2F" w:rsidDel="00D65836">
                <w:rPr>
                  <w:sz w:val="22"/>
                  <w:szCs w:val="22"/>
                  <w:lang w:val="et-EE"/>
                </w:rPr>
                <w:delText xml:space="preserve"> </w:delText>
              </w:r>
            </w:del>
          </w:p>
          <w:p w14:paraId="256AA25C" w14:textId="77777777" w:rsidR="00651F07" w:rsidRPr="003E1D2F" w:rsidRDefault="00651F07" w:rsidP="00C204F1">
            <w:pPr>
              <w:autoSpaceDE w:val="0"/>
              <w:autoSpaceDN w:val="0"/>
              <w:adjustRightInd w:val="0"/>
              <w:rPr>
                <w:rFonts w:eastAsia="SimSun"/>
                <w:color w:val="000000"/>
                <w:sz w:val="22"/>
                <w:szCs w:val="22"/>
                <w:lang w:val="et-EE"/>
              </w:rPr>
            </w:pPr>
            <w:r w:rsidRPr="003E1D2F">
              <w:rPr>
                <w:i/>
                <w:sz w:val="22"/>
                <w:szCs w:val="22"/>
                <w:lang w:val="et-EE"/>
              </w:rPr>
              <w:t>[CYP2C9 ja CYP2C19 indutseerija]</w:t>
            </w:r>
          </w:p>
        </w:tc>
        <w:tc>
          <w:tcPr>
            <w:tcW w:w="3223" w:type="dxa"/>
          </w:tcPr>
          <w:p w14:paraId="06E36DC1" w14:textId="77777777" w:rsidR="00651F07" w:rsidRPr="003E1D2F" w:rsidRDefault="00651F07" w:rsidP="00C204F1">
            <w:pPr>
              <w:rPr>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 39%</w:t>
            </w:r>
          </w:p>
          <w:p w14:paraId="5DF63FC8" w14:textId="77777777" w:rsidR="00651F07" w:rsidRPr="003E1D2F" w:rsidRDefault="00651F07" w:rsidP="00C204F1">
            <w:pPr>
              <w:rPr>
                <w:sz w:val="22"/>
                <w:szCs w:val="22"/>
                <w:lang w:val="et-EE"/>
              </w:rPr>
            </w:pPr>
            <w:r w:rsidRPr="003E1D2F">
              <w:rPr>
                <w:sz w:val="22"/>
                <w:szCs w:val="22"/>
                <w:lang w:val="et-EE"/>
              </w:rPr>
              <w:t>vorikonasooli AUC</w:t>
            </w:r>
            <w:r w:rsidRPr="003E1D2F">
              <w:rPr>
                <w:sz w:val="22"/>
                <w:szCs w:val="22"/>
                <w:vertAlign w:val="subscript"/>
                <w:lang w:val="et-EE"/>
              </w:rPr>
              <w:t>0-12</w:t>
            </w:r>
            <w:r w:rsidRPr="003E1D2F">
              <w:rPr>
                <w:sz w:val="22"/>
                <w:szCs w:val="22"/>
                <w:lang w:val="et-EE"/>
              </w:rPr>
              <w:t xml:space="preserve"> ↓ 44%</w:t>
            </w:r>
          </w:p>
          <w:p w14:paraId="4AF9BE1D" w14:textId="77777777" w:rsidR="00651F07" w:rsidRPr="003E1D2F" w:rsidRDefault="00651F07" w:rsidP="00C204F1">
            <w:pPr>
              <w:kinsoku w:val="0"/>
              <w:overflowPunct w:val="0"/>
              <w:autoSpaceDE w:val="0"/>
              <w:autoSpaceDN w:val="0"/>
              <w:adjustRightInd w:val="0"/>
              <w:rPr>
                <w:rFonts w:eastAsia="SimSun"/>
                <w:color w:val="000000"/>
                <w:sz w:val="22"/>
                <w:szCs w:val="22"/>
                <w:lang w:val="et-EE"/>
              </w:rPr>
            </w:pPr>
            <w:r w:rsidRPr="003E1D2F">
              <w:rPr>
                <w:sz w:val="22"/>
                <w:szCs w:val="22"/>
                <w:lang w:val="et-EE"/>
              </w:rPr>
              <w:t>vorikonasooli C</w:t>
            </w:r>
            <w:r w:rsidRPr="003E1D2F">
              <w:rPr>
                <w:sz w:val="22"/>
                <w:szCs w:val="22"/>
                <w:vertAlign w:val="subscript"/>
                <w:lang w:val="et-EE"/>
              </w:rPr>
              <w:t>12</w:t>
            </w:r>
            <w:r w:rsidRPr="003E1D2F">
              <w:rPr>
                <w:sz w:val="22"/>
                <w:szCs w:val="22"/>
                <w:lang w:val="et-EE"/>
              </w:rPr>
              <w:t xml:space="preserve"> ↓ 51%</w:t>
            </w:r>
          </w:p>
        </w:tc>
        <w:tc>
          <w:tcPr>
            <w:tcW w:w="3133" w:type="dxa"/>
            <w:gridSpan w:val="2"/>
          </w:tcPr>
          <w:p w14:paraId="69FF2BEF" w14:textId="77777777" w:rsidR="00651F07" w:rsidRPr="003E1D2F" w:rsidRDefault="00651F07" w:rsidP="00C204F1">
            <w:pPr>
              <w:pStyle w:val="Default"/>
              <w:rPr>
                <w:sz w:val="22"/>
                <w:szCs w:val="22"/>
                <w:lang w:val="et-EE"/>
              </w:rPr>
            </w:pPr>
            <w:r w:rsidRPr="003E1D2F">
              <w:rPr>
                <w:sz w:val="22"/>
                <w:szCs w:val="22"/>
                <w:lang w:val="et-EE"/>
              </w:rPr>
              <w:t>Kui vorikonasooli ja letermoviiri koosmanustamist ei ole võimalik vältida, tuleb jälgida vorikonasooli efektiivsuse vähenemise suhtes.</w:t>
            </w:r>
          </w:p>
        </w:tc>
      </w:tr>
      <w:tr w:rsidR="00651F07" w:rsidRPr="00C06338" w14:paraId="2E2198BF"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69CE0666" w14:textId="77777777" w:rsidR="00651F07" w:rsidRPr="003E1D2F" w:rsidRDefault="00651F07" w:rsidP="00C204F1">
            <w:pPr>
              <w:pStyle w:val="Default"/>
              <w:keepNext/>
              <w:rPr>
                <w:sz w:val="22"/>
                <w:szCs w:val="22"/>
                <w:lang w:val="et-EE"/>
              </w:rPr>
            </w:pPr>
            <w:r w:rsidRPr="003E1D2F">
              <w:rPr>
                <w:b/>
                <w:i/>
                <w:sz w:val="22"/>
                <w:szCs w:val="22"/>
                <w:lang w:val="et-EE"/>
              </w:rPr>
              <w:t>Bensodiasepiinid</w:t>
            </w:r>
          </w:p>
        </w:tc>
      </w:tr>
      <w:tr w:rsidR="00651F07" w:rsidRPr="00C06338" w14:paraId="4240DD03"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49172DB1"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i/>
                <w:sz w:val="22"/>
                <w:szCs w:val="22"/>
                <w:lang w:val="et-EE"/>
              </w:rPr>
            </w:pPr>
            <w:r w:rsidRPr="003E1D2F">
              <w:rPr>
                <w:i/>
                <w:sz w:val="22"/>
                <w:szCs w:val="22"/>
                <w:lang w:val="et-EE"/>
              </w:rPr>
              <w:t>[CYP3A4 substraadid]</w:t>
            </w:r>
          </w:p>
          <w:p w14:paraId="1940AD4E" w14:textId="605795EE" w:rsidR="00651F07" w:rsidRPr="003E1D2F" w:rsidRDefault="00651F07">
            <w:pPr>
              <w:pStyle w:val="TableText"/>
              <w:keepNext/>
              <w:tabs>
                <w:tab w:val="left" w:pos="360"/>
              </w:tabs>
              <w:overflowPunct w:val="0"/>
              <w:autoSpaceDE w:val="0"/>
              <w:autoSpaceDN w:val="0"/>
              <w:adjustRightInd w:val="0"/>
              <w:textAlignment w:val="baseline"/>
              <w:rPr>
                <w:rFonts w:cs="Times New Roman"/>
                <w:iCs/>
                <w:sz w:val="22"/>
                <w:szCs w:val="22"/>
                <w:lang w:val="et-EE"/>
              </w:rPr>
              <w:pPrChange w:id="1227" w:author="RR_5" w:date="2025-12-02T11:04:00Z">
                <w:pPr>
                  <w:pStyle w:val="TableText"/>
                  <w:keepNext/>
                  <w:tabs>
                    <w:tab w:val="left" w:pos="360"/>
                  </w:tabs>
                  <w:overflowPunct w:val="0"/>
                  <w:autoSpaceDE w:val="0"/>
                  <w:autoSpaceDN w:val="0"/>
                  <w:adjustRightInd w:val="0"/>
                  <w:ind w:left="360"/>
                  <w:textAlignment w:val="baseline"/>
                </w:pPr>
              </w:pPrChange>
            </w:pPr>
            <w:r w:rsidRPr="003E1D2F">
              <w:rPr>
                <w:sz w:val="22"/>
                <w:szCs w:val="22"/>
                <w:lang w:val="et-EE"/>
              </w:rPr>
              <w:t>Midasolaam (0,05 mg/kg i</w:t>
            </w:r>
            <w:r w:rsidR="00991BFC" w:rsidRPr="003E1D2F">
              <w:rPr>
                <w:sz w:val="22"/>
                <w:szCs w:val="22"/>
                <w:lang w:val="et-EE"/>
              </w:rPr>
              <w:t>ntravenoosne</w:t>
            </w:r>
            <w:r w:rsidRPr="003E1D2F">
              <w:rPr>
                <w:sz w:val="22"/>
                <w:szCs w:val="22"/>
                <w:lang w:val="et-EE"/>
              </w:rPr>
              <w:t xml:space="preserve"> üksikannus)</w:t>
            </w:r>
          </w:p>
          <w:p w14:paraId="6145402F" w14:textId="77777777" w:rsidR="00651F07" w:rsidRPr="003E1D2F" w:rsidRDefault="00651F07">
            <w:pPr>
              <w:pStyle w:val="TableText"/>
              <w:keepNext/>
              <w:tabs>
                <w:tab w:val="left" w:pos="360"/>
              </w:tabs>
              <w:overflowPunct w:val="0"/>
              <w:autoSpaceDE w:val="0"/>
              <w:autoSpaceDN w:val="0"/>
              <w:adjustRightInd w:val="0"/>
              <w:textAlignment w:val="baseline"/>
              <w:rPr>
                <w:rFonts w:cs="Times New Roman"/>
                <w:iCs/>
                <w:sz w:val="22"/>
                <w:szCs w:val="22"/>
                <w:lang w:val="et-EE"/>
              </w:rPr>
              <w:pPrChange w:id="1228" w:author="RR_5" w:date="2025-12-02T11:04:00Z">
                <w:pPr>
                  <w:pStyle w:val="TableText"/>
                  <w:keepNext/>
                  <w:tabs>
                    <w:tab w:val="left" w:pos="360"/>
                  </w:tabs>
                  <w:overflowPunct w:val="0"/>
                  <w:autoSpaceDE w:val="0"/>
                  <w:autoSpaceDN w:val="0"/>
                  <w:adjustRightInd w:val="0"/>
                  <w:ind w:left="360"/>
                  <w:textAlignment w:val="baseline"/>
                </w:pPr>
              </w:pPrChange>
            </w:pPr>
          </w:p>
          <w:p w14:paraId="38BC236A" w14:textId="77777777" w:rsidR="00651F07" w:rsidRPr="003E1D2F" w:rsidRDefault="00651F07">
            <w:pPr>
              <w:pStyle w:val="TableText"/>
              <w:keepNext/>
              <w:tabs>
                <w:tab w:val="left" w:pos="360"/>
              </w:tabs>
              <w:overflowPunct w:val="0"/>
              <w:autoSpaceDE w:val="0"/>
              <w:autoSpaceDN w:val="0"/>
              <w:adjustRightInd w:val="0"/>
              <w:textAlignment w:val="baseline"/>
              <w:rPr>
                <w:rFonts w:cs="Times New Roman"/>
                <w:iCs/>
                <w:sz w:val="22"/>
                <w:szCs w:val="22"/>
                <w:lang w:val="et-EE"/>
              </w:rPr>
              <w:pPrChange w:id="1229" w:author="RR_5" w:date="2025-12-02T11:04:00Z">
                <w:pPr>
                  <w:pStyle w:val="TableText"/>
                  <w:keepNext/>
                  <w:tabs>
                    <w:tab w:val="left" w:pos="360"/>
                  </w:tabs>
                  <w:overflowPunct w:val="0"/>
                  <w:autoSpaceDE w:val="0"/>
                  <w:autoSpaceDN w:val="0"/>
                  <w:adjustRightInd w:val="0"/>
                  <w:ind w:left="360"/>
                  <w:textAlignment w:val="baseline"/>
                </w:pPr>
              </w:pPrChange>
            </w:pPr>
          </w:p>
          <w:p w14:paraId="24A77945" w14:textId="77777777" w:rsidR="00651F07" w:rsidRPr="003E1D2F" w:rsidRDefault="00651F07">
            <w:pPr>
              <w:pStyle w:val="TableText"/>
              <w:keepNext/>
              <w:tabs>
                <w:tab w:val="left" w:pos="360"/>
              </w:tabs>
              <w:overflowPunct w:val="0"/>
              <w:autoSpaceDE w:val="0"/>
              <w:autoSpaceDN w:val="0"/>
              <w:adjustRightInd w:val="0"/>
              <w:textAlignment w:val="baseline"/>
              <w:rPr>
                <w:rFonts w:cs="Times New Roman"/>
                <w:iCs/>
                <w:sz w:val="22"/>
                <w:szCs w:val="22"/>
                <w:lang w:val="et-EE"/>
              </w:rPr>
              <w:pPrChange w:id="1230" w:author="RR_5" w:date="2025-12-02T11:04:00Z">
                <w:pPr>
                  <w:pStyle w:val="TableText"/>
                  <w:keepNext/>
                  <w:tabs>
                    <w:tab w:val="left" w:pos="360"/>
                  </w:tabs>
                  <w:overflowPunct w:val="0"/>
                  <w:autoSpaceDE w:val="0"/>
                  <w:autoSpaceDN w:val="0"/>
                  <w:adjustRightInd w:val="0"/>
                  <w:ind w:left="360"/>
                  <w:textAlignment w:val="baseline"/>
                </w:pPr>
              </w:pPrChange>
            </w:pPr>
            <w:r w:rsidRPr="003E1D2F">
              <w:rPr>
                <w:sz w:val="22"/>
                <w:szCs w:val="22"/>
                <w:lang w:val="et-EE"/>
              </w:rPr>
              <w:t>Midasolaam (7,5 mg suukaudne üksikannus)</w:t>
            </w:r>
          </w:p>
          <w:p w14:paraId="47E404C9" w14:textId="77777777" w:rsidR="00651F07" w:rsidRPr="003E1D2F" w:rsidRDefault="00651F07">
            <w:pPr>
              <w:pStyle w:val="TableText"/>
              <w:keepNext/>
              <w:tabs>
                <w:tab w:val="left" w:pos="360"/>
              </w:tabs>
              <w:overflowPunct w:val="0"/>
              <w:autoSpaceDE w:val="0"/>
              <w:autoSpaceDN w:val="0"/>
              <w:adjustRightInd w:val="0"/>
              <w:textAlignment w:val="baseline"/>
              <w:rPr>
                <w:rFonts w:cs="Times New Roman"/>
                <w:iCs/>
                <w:sz w:val="22"/>
                <w:szCs w:val="22"/>
                <w:lang w:val="et-EE"/>
              </w:rPr>
              <w:pPrChange w:id="1231" w:author="RR_5" w:date="2025-12-02T11:04:00Z">
                <w:pPr>
                  <w:pStyle w:val="TableText"/>
                  <w:keepNext/>
                  <w:tabs>
                    <w:tab w:val="left" w:pos="360"/>
                  </w:tabs>
                  <w:overflowPunct w:val="0"/>
                  <w:autoSpaceDE w:val="0"/>
                  <w:autoSpaceDN w:val="0"/>
                  <w:adjustRightInd w:val="0"/>
                  <w:ind w:left="360"/>
                  <w:textAlignment w:val="baseline"/>
                </w:pPr>
              </w:pPrChange>
            </w:pPr>
          </w:p>
          <w:p w14:paraId="1198801E" w14:textId="77777777" w:rsidR="00651F07" w:rsidRPr="003E1D2F" w:rsidRDefault="00651F07">
            <w:pPr>
              <w:pStyle w:val="TableText"/>
              <w:keepNext/>
              <w:tabs>
                <w:tab w:val="left" w:pos="360"/>
              </w:tabs>
              <w:overflowPunct w:val="0"/>
              <w:autoSpaceDE w:val="0"/>
              <w:autoSpaceDN w:val="0"/>
              <w:adjustRightInd w:val="0"/>
              <w:textAlignment w:val="baseline"/>
              <w:rPr>
                <w:rFonts w:cs="Times New Roman"/>
                <w:iCs/>
                <w:sz w:val="22"/>
                <w:szCs w:val="22"/>
                <w:lang w:val="et-EE"/>
              </w:rPr>
              <w:pPrChange w:id="1232" w:author="RR_5" w:date="2025-12-02T11:04:00Z">
                <w:pPr>
                  <w:pStyle w:val="TableText"/>
                  <w:keepNext/>
                  <w:tabs>
                    <w:tab w:val="left" w:pos="360"/>
                  </w:tabs>
                  <w:overflowPunct w:val="0"/>
                  <w:autoSpaceDE w:val="0"/>
                  <w:autoSpaceDN w:val="0"/>
                  <w:adjustRightInd w:val="0"/>
                  <w:ind w:left="360"/>
                  <w:textAlignment w:val="baseline"/>
                </w:pPr>
              </w:pPrChange>
            </w:pPr>
          </w:p>
          <w:p w14:paraId="2277C45C" w14:textId="77777777" w:rsidR="00651F07" w:rsidRPr="003E1D2F" w:rsidRDefault="00651F07">
            <w:pPr>
              <w:pStyle w:val="TableText"/>
              <w:keepNext/>
              <w:tabs>
                <w:tab w:val="left" w:pos="360"/>
              </w:tabs>
              <w:overflowPunct w:val="0"/>
              <w:autoSpaceDE w:val="0"/>
              <w:autoSpaceDN w:val="0"/>
              <w:adjustRightInd w:val="0"/>
              <w:textAlignment w:val="baseline"/>
              <w:rPr>
                <w:rFonts w:cs="Times New Roman"/>
                <w:iCs/>
                <w:sz w:val="22"/>
                <w:szCs w:val="22"/>
                <w:lang w:val="et-EE"/>
              </w:rPr>
              <w:pPrChange w:id="1233" w:author="RR_5" w:date="2025-12-02T11:04:00Z">
                <w:pPr>
                  <w:pStyle w:val="TableText"/>
                  <w:keepNext/>
                  <w:tabs>
                    <w:tab w:val="left" w:pos="360"/>
                  </w:tabs>
                  <w:overflowPunct w:val="0"/>
                  <w:autoSpaceDE w:val="0"/>
                  <w:autoSpaceDN w:val="0"/>
                  <w:adjustRightInd w:val="0"/>
                  <w:ind w:left="360"/>
                  <w:textAlignment w:val="baseline"/>
                </w:pPr>
              </w:pPrChange>
            </w:pPr>
          </w:p>
          <w:p w14:paraId="67B4BF82" w14:textId="77777777" w:rsidR="00651F07" w:rsidRPr="003E1D2F" w:rsidRDefault="00651F07">
            <w:pPr>
              <w:pStyle w:val="TableText"/>
              <w:keepNext/>
              <w:tabs>
                <w:tab w:val="left" w:pos="360"/>
              </w:tabs>
              <w:overflowPunct w:val="0"/>
              <w:autoSpaceDE w:val="0"/>
              <w:autoSpaceDN w:val="0"/>
              <w:adjustRightInd w:val="0"/>
              <w:textAlignment w:val="baseline"/>
              <w:rPr>
                <w:rFonts w:eastAsia="SimSun"/>
                <w:color w:val="000000"/>
                <w:sz w:val="22"/>
                <w:szCs w:val="22"/>
                <w:lang w:val="et-EE"/>
              </w:rPr>
              <w:pPrChange w:id="1234" w:author="RR_5" w:date="2025-12-02T11:04:00Z">
                <w:pPr>
                  <w:pStyle w:val="TableText"/>
                  <w:keepNext/>
                  <w:tabs>
                    <w:tab w:val="left" w:pos="360"/>
                  </w:tabs>
                  <w:overflowPunct w:val="0"/>
                  <w:autoSpaceDE w:val="0"/>
                  <w:autoSpaceDN w:val="0"/>
                  <w:adjustRightInd w:val="0"/>
                  <w:ind w:left="360"/>
                  <w:textAlignment w:val="baseline"/>
                </w:pPr>
              </w:pPrChange>
            </w:pPr>
            <w:r w:rsidRPr="003E1D2F">
              <w:rPr>
                <w:sz w:val="22"/>
                <w:szCs w:val="22"/>
                <w:lang w:val="et-EE"/>
              </w:rPr>
              <w:t>Teised bensodiasepiinid (sh triasolaam, alprasolaam)</w:t>
            </w:r>
          </w:p>
        </w:tc>
        <w:tc>
          <w:tcPr>
            <w:tcW w:w="3223" w:type="dxa"/>
          </w:tcPr>
          <w:p w14:paraId="1C23C003"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2289E824"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 xml:space="preserve">Sõltumatu uuringu avaldatud andmete järgi: </w:t>
            </w:r>
          </w:p>
          <w:p w14:paraId="1F9B77A2"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midasolaami AUC</w:t>
            </w:r>
            <w:r w:rsidRPr="003E1D2F">
              <w:rPr>
                <w:sz w:val="22"/>
                <w:szCs w:val="22"/>
                <w:vertAlign w:val="subscript"/>
                <w:lang w:val="et-EE"/>
              </w:rPr>
              <w:t>0-</w:t>
            </w:r>
            <w:r w:rsidRPr="00C06338">
              <w:rPr>
                <w:rFonts w:ascii="Symbol" w:hAnsi="Symbol"/>
                <w:sz w:val="22"/>
                <w:szCs w:val="22"/>
                <w:vertAlign w:val="subscript"/>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3,7 korda</w:t>
            </w:r>
          </w:p>
          <w:p w14:paraId="2A49516D"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59C598B0"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 xml:space="preserve">Sõltumatu uuringu avaldatud andmete järgi: </w:t>
            </w:r>
          </w:p>
          <w:p w14:paraId="0C7F8CD4"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midasolaami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3,8 korda</w:t>
            </w:r>
          </w:p>
          <w:p w14:paraId="144A6248"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midasolaami AUC</w:t>
            </w:r>
            <w:r w:rsidRPr="003E1D2F">
              <w:rPr>
                <w:sz w:val="22"/>
                <w:szCs w:val="22"/>
                <w:vertAlign w:val="subscript"/>
                <w:lang w:val="et-EE"/>
              </w:rPr>
              <w:t>0-</w:t>
            </w:r>
            <w:r w:rsidRPr="00C06338">
              <w:rPr>
                <w:rFonts w:ascii="Symbol" w:hAnsi="Symbol"/>
                <w:sz w:val="22"/>
                <w:szCs w:val="22"/>
                <w:vertAlign w:val="subscript"/>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10,3 korda</w:t>
            </w:r>
          </w:p>
          <w:p w14:paraId="04A91FA7"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673005AF" w14:textId="77777777" w:rsidR="00651F07" w:rsidRPr="003E1D2F" w:rsidRDefault="00651F07" w:rsidP="00C204F1">
            <w:pPr>
              <w:kinsoku w:val="0"/>
              <w:overflowPunct w:val="0"/>
              <w:autoSpaceDE w:val="0"/>
              <w:autoSpaceDN w:val="0"/>
              <w:adjustRightInd w:val="0"/>
              <w:rPr>
                <w:rFonts w:eastAsia="SimSun"/>
                <w:color w:val="000000"/>
                <w:sz w:val="22"/>
                <w:szCs w:val="22"/>
                <w:lang w:val="et-EE"/>
              </w:rPr>
            </w:pPr>
            <w:r w:rsidRPr="003E1D2F">
              <w:rPr>
                <w:sz w:val="22"/>
                <w:szCs w:val="22"/>
                <w:lang w:val="et-EE"/>
              </w:rPr>
              <w:t>Kuigi vastavaid uuringuid ei ole läbi viidud, suurendab vorikonasool tõenäoliselt CYP3A4 vahendusel metaboliseeritavate teiste bensodiasepiinide kontsentratsiooni plasmas ja põhjustab sedatiivse toime pikenemist.</w:t>
            </w:r>
          </w:p>
        </w:tc>
        <w:tc>
          <w:tcPr>
            <w:tcW w:w="3133" w:type="dxa"/>
            <w:gridSpan w:val="2"/>
          </w:tcPr>
          <w:p w14:paraId="3856F75F" w14:textId="77777777" w:rsidR="00651F07" w:rsidRPr="003E1D2F" w:rsidRDefault="00651F07" w:rsidP="00C204F1">
            <w:pPr>
              <w:pStyle w:val="Default"/>
              <w:rPr>
                <w:sz w:val="22"/>
                <w:szCs w:val="22"/>
                <w:lang w:val="et-EE"/>
              </w:rPr>
            </w:pPr>
            <w:r w:rsidRPr="003E1D2F">
              <w:rPr>
                <w:sz w:val="22"/>
                <w:szCs w:val="22"/>
                <w:lang w:val="et-EE"/>
              </w:rPr>
              <w:t>Tuleb kaaluda bensodiasepiinide annuste vähendamist.</w:t>
            </w:r>
          </w:p>
        </w:tc>
      </w:tr>
      <w:tr w:rsidR="00651F07" w:rsidRPr="00C06338" w14:paraId="350FE9DD"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315CCC70" w14:textId="77777777" w:rsidR="00651F07" w:rsidRPr="003E1D2F" w:rsidRDefault="00651F07">
            <w:pPr>
              <w:pStyle w:val="Default"/>
              <w:keepNext/>
              <w:rPr>
                <w:b/>
                <w:bCs/>
                <w:i/>
                <w:iCs/>
                <w:sz w:val="22"/>
                <w:szCs w:val="22"/>
                <w:lang w:val="et-EE"/>
              </w:rPr>
              <w:pPrChange w:id="1235" w:author="RR_5" w:date="2025-12-02T11:45:00Z">
                <w:pPr>
                  <w:pStyle w:val="Default"/>
                </w:pPr>
              </w:pPrChange>
            </w:pPr>
            <w:r w:rsidRPr="003E1D2F">
              <w:rPr>
                <w:b/>
                <w:i/>
                <w:sz w:val="22"/>
                <w:szCs w:val="22"/>
                <w:lang w:val="et-EE"/>
              </w:rPr>
              <w:t>Kardiovaskulaarsed ravimid</w:t>
            </w:r>
          </w:p>
        </w:tc>
      </w:tr>
      <w:tr w:rsidR="00651F07" w:rsidRPr="00C06338" w14:paraId="54DFE393"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54660755" w14:textId="77777777" w:rsidR="00651F07" w:rsidRPr="003E1D2F" w:rsidRDefault="00651F07" w:rsidP="00C204F1">
            <w:pPr>
              <w:pStyle w:val="Default"/>
              <w:rPr>
                <w:sz w:val="22"/>
                <w:szCs w:val="22"/>
                <w:lang w:val="et-EE"/>
              </w:rPr>
            </w:pPr>
            <w:r w:rsidRPr="003E1D2F">
              <w:rPr>
                <w:sz w:val="22"/>
                <w:szCs w:val="22"/>
                <w:lang w:val="et-EE"/>
              </w:rPr>
              <w:t>Ivabradiin</w:t>
            </w:r>
          </w:p>
          <w:p w14:paraId="6934363F" w14:textId="77777777" w:rsidR="00651F07" w:rsidRPr="003E1D2F" w:rsidRDefault="00651F07" w:rsidP="00C204F1">
            <w:pPr>
              <w:pStyle w:val="TableText"/>
              <w:keepNext/>
              <w:tabs>
                <w:tab w:val="left" w:pos="360"/>
              </w:tabs>
              <w:overflowPunct w:val="0"/>
              <w:autoSpaceDE w:val="0"/>
              <w:autoSpaceDN w:val="0"/>
              <w:adjustRightInd w:val="0"/>
              <w:textAlignment w:val="baseline"/>
              <w:rPr>
                <w:sz w:val="22"/>
                <w:szCs w:val="22"/>
                <w:lang w:val="et-EE"/>
              </w:rPr>
            </w:pPr>
            <w:r w:rsidRPr="003E1D2F">
              <w:rPr>
                <w:i/>
                <w:sz w:val="22"/>
                <w:szCs w:val="22"/>
                <w:lang w:val="et-EE"/>
              </w:rPr>
              <w:t>[CYP3A4 substraadid]</w:t>
            </w:r>
          </w:p>
        </w:tc>
        <w:tc>
          <w:tcPr>
            <w:tcW w:w="3223" w:type="dxa"/>
          </w:tcPr>
          <w:p w14:paraId="1311FE15" w14:textId="6FC6053A" w:rsidR="00651F07" w:rsidRPr="003E1D2F" w:rsidRDefault="00651F07" w:rsidP="00C204F1">
            <w:pPr>
              <w:pStyle w:val="Default"/>
              <w:rPr>
                <w:sz w:val="22"/>
                <w:szCs w:val="22"/>
                <w:lang w:val="et-EE"/>
              </w:rPr>
            </w:pPr>
            <w:r w:rsidRPr="003E1D2F">
              <w:rPr>
                <w:sz w:val="22"/>
                <w:szCs w:val="22"/>
                <w:lang w:val="et-EE"/>
              </w:rPr>
              <w:t>Kuigi vastavaid uuringuid ei ole läbi viidud, võib ivabradiini kontsentratsiooni suurenemine plasmas põhjustada QTc</w:t>
            </w:r>
            <w:r w:rsidRPr="003E1D2F">
              <w:rPr>
                <w:sz w:val="22"/>
                <w:szCs w:val="22"/>
                <w:lang w:val="et-EE"/>
              </w:rPr>
              <w:noBreakHyphen/>
              <w:t xml:space="preserve">intervalli pikenemist ja harvadel juhtudel </w:t>
            </w:r>
            <w:r w:rsidRPr="003E1D2F">
              <w:rPr>
                <w:i/>
                <w:iCs/>
                <w:sz w:val="22"/>
                <w:szCs w:val="22"/>
                <w:lang w:val="et-EE"/>
              </w:rPr>
              <w:t xml:space="preserve">torsades de </w:t>
            </w:r>
            <w:r w:rsidR="004F4EA3" w:rsidRPr="003E1D2F">
              <w:rPr>
                <w:i/>
                <w:iCs/>
                <w:sz w:val="22"/>
                <w:szCs w:val="22"/>
                <w:lang w:val="et-EE"/>
              </w:rPr>
              <w:t>pointes’i.</w:t>
            </w:r>
          </w:p>
        </w:tc>
        <w:tc>
          <w:tcPr>
            <w:tcW w:w="3133" w:type="dxa"/>
            <w:gridSpan w:val="2"/>
          </w:tcPr>
          <w:p w14:paraId="344D3463" w14:textId="77777777" w:rsidR="00651F07" w:rsidRPr="003E1D2F" w:rsidRDefault="00651F07" w:rsidP="00C204F1">
            <w:pPr>
              <w:pStyle w:val="Default"/>
              <w:rPr>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734B08DE"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689B6105" w14:textId="77777777" w:rsidR="00651F07" w:rsidRPr="003E1D2F" w:rsidRDefault="00651F07">
            <w:pPr>
              <w:pStyle w:val="Default"/>
              <w:keepNext/>
              <w:rPr>
                <w:sz w:val="22"/>
                <w:szCs w:val="22"/>
                <w:lang w:val="et-EE"/>
              </w:rPr>
              <w:pPrChange w:id="1236" w:author="RR_5" w:date="2025-12-02T11:45:00Z">
                <w:pPr>
                  <w:pStyle w:val="Default"/>
                </w:pPr>
              </w:pPrChange>
            </w:pPr>
            <w:r w:rsidRPr="003E1D2F">
              <w:rPr>
                <w:b/>
                <w:i/>
                <w:sz w:val="22"/>
                <w:szCs w:val="22"/>
                <w:lang w:val="et-EE"/>
              </w:rPr>
              <w:t>Tsüstilise fibroosi transmembraanse juhtivuse regulaatori potentsiaatorid</w:t>
            </w:r>
          </w:p>
        </w:tc>
      </w:tr>
      <w:tr w:rsidR="00651F07" w:rsidRPr="00C06338" w14:paraId="34057A0B"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2E1D7D89"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Ivakaftoor</w:t>
            </w:r>
          </w:p>
          <w:p w14:paraId="3C65CE6E" w14:textId="77777777" w:rsidR="00651F07" w:rsidRPr="003E1D2F" w:rsidRDefault="00651F07" w:rsidP="00C204F1">
            <w:pPr>
              <w:pStyle w:val="Default"/>
              <w:rPr>
                <w:sz w:val="22"/>
                <w:szCs w:val="22"/>
                <w:lang w:val="et-EE"/>
              </w:rPr>
            </w:pPr>
            <w:r w:rsidRPr="003E1D2F">
              <w:rPr>
                <w:i/>
                <w:sz w:val="22"/>
                <w:szCs w:val="22"/>
                <w:lang w:val="et-EE"/>
              </w:rPr>
              <w:t>[CYP3A4 substraat]</w:t>
            </w:r>
          </w:p>
        </w:tc>
        <w:tc>
          <w:tcPr>
            <w:tcW w:w="3223" w:type="dxa"/>
          </w:tcPr>
          <w:p w14:paraId="28AD2DC0" w14:textId="77777777" w:rsidR="00651F07" w:rsidRPr="003E1D2F" w:rsidRDefault="00651F07" w:rsidP="00C204F1">
            <w:pPr>
              <w:pStyle w:val="Default"/>
              <w:rPr>
                <w:sz w:val="22"/>
                <w:szCs w:val="22"/>
                <w:lang w:val="et-EE"/>
              </w:rPr>
            </w:pPr>
            <w:r w:rsidRPr="003E1D2F">
              <w:rPr>
                <w:sz w:val="22"/>
                <w:szCs w:val="22"/>
                <w:lang w:val="et-EE"/>
              </w:rPr>
              <w:t>Kuigi vastavaid uuringuid ei ole läbi viidud, suurendab vorikonasool tõenäoliselt ivakaftoori kontsentratsiooni plasmas ja kõrvaltoimete tekkerisk suureneb.</w:t>
            </w:r>
          </w:p>
        </w:tc>
        <w:tc>
          <w:tcPr>
            <w:tcW w:w="3133" w:type="dxa"/>
            <w:gridSpan w:val="2"/>
          </w:tcPr>
          <w:p w14:paraId="16C0E5C9" w14:textId="77777777" w:rsidR="00651F07" w:rsidRPr="003E1D2F" w:rsidRDefault="00651F07" w:rsidP="00C204F1">
            <w:pPr>
              <w:pStyle w:val="Default"/>
              <w:rPr>
                <w:sz w:val="22"/>
                <w:szCs w:val="22"/>
                <w:lang w:val="et-EE"/>
              </w:rPr>
            </w:pPr>
            <w:r w:rsidRPr="003E1D2F">
              <w:rPr>
                <w:sz w:val="22"/>
                <w:szCs w:val="22"/>
                <w:lang w:val="et-EE"/>
              </w:rPr>
              <w:t>Soovitatav on ivakaftoori annust vähendada.</w:t>
            </w:r>
          </w:p>
        </w:tc>
      </w:tr>
      <w:tr w:rsidR="00651F07" w:rsidRPr="00C06338" w14:paraId="003F49B1"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777E63DF" w14:textId="77777777" w:rsidR="00651F07" w:rsidRPr="003E1D2F" w:rsidRDefault="00651F07">
            <w:pPr>
              <w:keepNext/>
              <w:rPr>
                <w:b/>
                <w:i/>
                <w:spacing w:val="-11"/>
                <w:sz w:val="22"/>
                <w:szCs w:val="22"/>
                <w:lang w:val="et-EE"/>
              </w:rPr>
              <w:pPrChange w:id="1237" w:author="RR_5" w:date="2025-12-02T11:45:00Z">
                <w:pPr/>
              </w:pPrChange>
            </w:pPr>
            <w:r w:rsidRPr="003E1D2F">
              <w:rPr>
                <w:b/>
                <w:i/>
                <w:sz w:val="22"/>
                <w:szCs w:val="22"/>
                <w:lang w:val="et-EE"/>
              </w:rPr>
              <w:t>Tungaltera derivaadid</w:t>
            </w:r>
          </w:p>
        </w:tc>
      </w:tr>
      <w:tr w:rsidR="00651F07" w:rsidRPr="00C06338" w14:paraId="69B3267A"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5E90E4F8" w14:textId="77777777" w:rsidR="00651F07" w:rsidRPr="003E1D2F" w:rsidRDefault="00651F07" w:rsidP="00C204F1">
            <w:pPr>
              <w:pStyle w:val="Default"/>
              <w:rPr>
                <w:sz w:val="22"/>
                <w:szCs w:val="22"/>
                <w:lang w:val="et-EE"/>
              </w:rPr>
            </w:pPr>
            <w:r w:rsidRPr="003E1D2F">
              <w:rPr>
                <w:sz w:val="22"/>
                <w:szCs w:val="22"/>
                <w:lang w:val="et-EE"/>
              </w:rPr>
              <w:t>Tungaltera alkaloidid (sh ergotamiin ja dihüdroergotamiin)</w:t>
            </w:r>
            <w:r w:rsidRPr="003E1D2F">
              <w:rPr>
                <w:sz w:val="22"/>
                <w:szCs w:val="22"/>
                <w:lang w:val="et-EE"/>
              </w:rPr>
              <w:br/>
            </w:r>
            <w:r w:rsidRPr="003E1D2F">
              <w:rPr>
                <w:i/>
                <w:iCs/>
                <w:sz w:val="22"/>
                <w:szCs w:val="22"/>
                <w:lang w:val="et-EE"/>
              </w:rPr>
              <w:t>[CYP3A4 substraadid]</w:t>
            </w:r>
          </w:p>
        </w:tc>
        <w:tc>
          <w:tcPr>
            <w:tcW w:w="3223" w:type="dxa"/>
          </w:tcPr>
          <w:p w14:paraId="77ACEF3B" w14:textId="77777777" w:rsidR="00651F07" w:rsidRPr="003E1D2F" w:rsidRDefault="00651F07" w:rsidP="00C204F1">
            <w:pPr>
              <w:pStyle w:val="Default"/>
              <w:rPr>
                <w:sz w:val="22"/>
                <w:szCs w:val="22"/>
                <w:lang w:val="et-EE"/>
              </w:rPr>
            </w:pPr>
            <w:r w:rsidRPr="003E1D2F">
              <w:rPr>
                <w:sz w:val="22"/>
                <w:szCs w:val="22"/>
                <w:lang w:val="et-EE"/>
              </w:rPr>
              <w:t>Kuigi vastavaid uuringuid ei ole läbi viidud, suurendab vorikonasool tõenäoliselt tungaltera alkaloidide kontsentratsiooni plasmas ja põhjustab ergotismi.</w:t>
            </w:r>
          </w:p>
        </w:tc>
        <w:tc>
          <w:tcPr>
            <w:tcW w:w="3133" w:type="dxa"/>
            <w:gridSpan w:val="2"/>
          </w:tcPr>
          <w:p w14:paraId="4062B547" w14:textId="77777777" w:rsidR="00651F07" w:rsidRPr="003E1D2F" w:rsidRDefault="00651F07" w:rsidP="00C204F1">
            <w:pPr>
              <w:pStyle w:val="Default"/>
              <w:rPr>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30221B30"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64F57A32" w14:textId="77777777" w:rsidR="00651F07" w:rsidRPr="003E1D2F" w:rsidRDefault="00651F07">
            <w:pPr>
              <w:keepNext/>
              <w:rPr>
                <w:b/>
                <w:i/>
                <w:spacing w:val="-11"/>
                <w:sz w:val="22"/>
                <w:szCs w:val="22"/>
                <w:lang w:val="et-EE"/>
              </w:rPr>
              <w:pPrChange w:id="1238" w:author="RR_5" w:date="2025-12-02T11:45:00Z">
                <w:pPr/>
              </w:pPrChange>
            </w:pPr>
            <w:r w:rsidRPr="003E1D2F">
              <w:rPr>
                <w:b/>
                <w:i/>
                <w:sz w:val="22"/>
                <w:szCs w:val="22"/>
                <w:lang w:val="et-EE"/>
              </w:rPr>
              <w:t>Seedetrakti motiilsust suurendavad ravimid</w:t>
            </w:r>
          </w:p>
        </w:tc>
      </w:tr>
      <w:tr w:rsidR="00651F07" w:rsidRPr="00C06338" w14:paraId="4C79D9D8"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01ECF960" w14:textId="77777777" w:rsidR="00651F07" w:rsidRPr="003E1D2F" w:rsidRDefault="00651F07" w:rsidP="00C204F1">
            <w:pPr>
              <w:pStyle w:val="Default"/>
              <w:rPr>
                <w:sz w:val="22"/>
                <w:szCs w:val="22"/>
                <w:lang w:val="et-EE"/>
              </w:rPr>
            </w:pPr>
            <w:r w:rsidRPr="003E1D2F">
              <w:rPr>
                <w:sz w:val="22"/>
                <w:szCs w:val="22"/>
                <w:lang w:val="et-EE"/>
              </w:rPr>
              <w:t>Tsisapriid</w:t>
            </w:r>
          </w:p>
          <w:p w14:paraId="7B2795FD" w14:textId="77777777" w:rsidR="00651F07" w:rsidRPr="003E1D2F" w:rsidRDefault="00651F07" w:rsidP="00C204F1">
            <w:pPr>
              <w:pStyle w:val="Default"/>
              <w:rPr>
                <w:sz w:val="22"/>
                <w:szCs w:val="22"/>
                <w:lang w:val="et-EE"/>
              </w:rPr>
            </w:pPr>
            <w:r w:rsidRPr="003E1D2F">
              <w:rPr>
                <w:i/>
                <w:sz w:val="22"/>
                <w:szCs w:val="22"/>
                <w:lang w:val="et-EE"/>
              </w:rPr>
              <w:t>[CYP3A4 substraat]</w:t>
            </w:r>
          </w:p>
        </w:tc>
        <w:tc>
          <w:tcPr>
            <w:tcW w:w="3223" w:type="dxa"/>
          </w:tcPr>
          <w:p w14:paraId="38B1FB02" w14:textId="7AABCBEB" w:rsidR="00651F07" w:rsidRPr="003E1D2F" w:rsidRDefault="00651F07" w:rsidP="00C204F1">
            <w:pPr>
              <w:pStyle w:val="Default"/>
              <w:rPr>
                <w:sz w:val="22"/>
                <w:szCs w:val="22"/>
                <w:lang w:val="et-EE"/>
              </w:rPr>
            </w:pPr>
            <w:r w:rsidRPr="003E1D2F">
              <w:rPr>
                <w:sz w:val="22"/>
                <w:szCs w:val="22"/>
                <w:lang w:val="et-EE"/>
              </w:rPr>
              <w:t>Kuigi vastavaid uuringuid ei ole läbi viidud, võib tsisapriidi kontsentratsiooni suurenemine plasmas põhjustada QTc</w:t>
            </w:r>
            <w:r w:rsidRPr="003E1D2F">
              <w:rPr>
                <w:sz w:val="22"/>
                <w:szCs w:val="22"/>
                <w:lang w:val="et-EE"/>
              </w:rPr>
              <w:noBreakHyphen/>
              <w:t xml:space="preserve">intervalli pikenemist ja harvadel juhtudel </w:t>
            </w:r>
            <w:r w:rsidRPr="003E1D2F">
              <w:rPr>
                <w:i/>
                <w:iCs/>
                <w:sz w:val="22"/>
                <w:szCs w:val="22"/>
                <w:lang w:val="et-EE"/>
              </w:rPr>
              <w:t xml:space="preserve">torsades de </w:t>
            </w:r>
            <w:r w:rsidR="004F4EA3" w:rsidRPr="003E1D2F">
              <w:rPr>
                <w:i/>
                <w:iCs/>
                <w:sz w:val="22"/>
                <w:szCs w:val="22"/>
                <w:lang w:val="et-EE"/>
              </w:rPr>
              <w:t>pointes’i.</w:t>
            </w:r>
          </w:p>
        </w:tc>
        <w:tc>
          <w:tcPr>
            <w:tcW w:w="3133" w:type="dxa"/>
            <w:gridSpan w:val="2"/>
          </w:tcPr>
          <w:p w14:paraId="1EF73C18" w14:textId="77777777" w:rsidR="00651F07" w:rsidRPr="003E1D2F" w:rsidRDefault="00651F07" w:rsidP="00C204F1">
            <w:pPr>
              <w:pStyle w:val="Default"/>
              <w:rPr>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191DDCB8"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76DD25E5" w14:textId="77777777" w:rsidR="00651F07" w:rsidRPr="003E1D2F" w:rsidRDefault="00651F07" w:rsidP="00C204F1">
            <w:pPr>
              <w:keepNext/>
              <w:rPr>
                <w:b/>
                <w:i/>
                <w:spacing w:val="-11"/>
                <w:sz w:val="22"/>
                <w:szCs w:val="22"/>
                <w:lang w:val="et-EE"/>
              </w:rPr>
            </w:pPr>
            <w:r w:rsidRPr="003E1D2F">
              <w:rPr>
                <w:b/>
                <w:i/>
                <w:sz w:val="22"/>
                <w:szCs w:val="22"/>
                <w:lang w:val="et-EE"/>
              </w:rPr>
              <w:t>Taimsed ravimid</w:t>
            </w:r>
          </w:p>
        </w:tc>
      </w:tr>
      <w:tr w:rsidR="00651F07" w:rsidRPr="00C06338" w14:paraId="78087C02"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30B0779F"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Liht-naistepuna</w:t>
            </w:r>
            <w:del w:id="1239" w:author="RR_5" w:date="2025-12-02T11:45:00Z">
              <w:r w:rsidRPr="003E1D2F" w:rsidDel="00D65836">
                <w:rPr>
                  <w:sz w:val="22"/>
                  <w:szCs w:val="22"/>
                  <w:lang w:val="et-EE"/>
                </w:rPr>
                <w:delText xml:space="preserve"> </w:delText>
              </w:r>
            </w:del>
          </w:p>
          <w:p w14:paraId="7CE9CC0D" w14:textId="77777777" w:rsidR="00651F07" w:rsidRPr="003E1D2F" w:rsidRDefault="00651F07" w:rsidP="00C204F1">
            <w:pPr>
              <w:pStyle w:val="TableText"/>
              <w:overflowPunct w:val="0"/>
              <w:autoSpaceDE w:val="0"/>
              <w:autoSpaceDN w:val="0"/>
              <w:adjustRightInd w:val="0"/>
              <w:textAlignment w:val="baseline"/>
              <w:rPr>
                <w:rFonts w:cs="Times New Roman"/>
                <w:i/>
                <w:sz w:val="22"/>
                <w:szCs w:val="22"/>
                <w:lang w:val="et-EE"/>
              </w:rPr>
            </w:pPr>
            <w:r w:rsidRPr="003E1D2F">
              <w:rPr>
                <w:i/>
                <w:sz w:val="22"/>
                <w:szCs w:val="22"/>
                <w:lang w:val="et-EE"/>
              </w:rPr>
              <w:t>[CYP450 indutseerija, P</w:t>
            </w:r>
            <w:r w:rsidRPr="003E1D2F">
              <w:rPr>
                <w:i/>
                <w:sz w:val="22"/>
                <w:szCs w:val="22"/>
                <w:lang w:val="et-EE"/>
              </w:rPr>
              <w:noBreakHyphen/>
              <w:t>gp indutseerija]</w:t>
            </w:r>
          </w:p>
          <w:p w14:paraId="3045FEE4" w14:textId="4FEF38F1" w:rsidR="00651F07" w:rsidRPr="003E1D2F" w:rsidRDefault="00651F07" w:rsidP="00C204F1">
            <w:pPr>
              <w:pStyle w:val="Default"/>
              <w:keepNext/>
              <w:rPr>
                <w:sz w:val="22"/>
                <w:szCs w:val="22"/>
                <w:lang w:val="et-EE"/>
              </w:rPr>
            </w:pPr>
            <w:r w:rsidRPr="003E1D2F">
              <w:rPr>
                <w:sz w:val="22"/>
                <w:szCs w:val="22"/>
                <w:lang w:val="et-EE"/>
              </w:rPr>
              <w:t>300 mg kolm kord ööpäevas (</w:t>
            </w:r>
            <w:r w:rsidR="002E0A78">
              <w:rPr>
                <w:sz w:val="22"/>
                <w:szCs w:val="22"/>
                <w:lang w:val="et-EE"/>
              </w:rPr>
              <w:t>koos</w:t>
            </w:r>
            <w:r w:rsidRPr="003E1D2F">
              <w:rPr>
                <w:sz w:val="22"/>
                <w:szCs w:val="22"/>
                <w:lang w:val="et-EE"/>
              </w:rPr>
              <w:t>manustatuna vorikonasooli 400 mg üksikannusega)</w:t>
            </w:r>
          </w:p>
        </w:tc>
        <w:tc>
          <w:tcPr>
            <w:tcW w:w="3223" w:type="dxa"/>
          </w:tcPr>
          <w:p w14:paraId="08504786"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 xml:space="preserve">Sõltumatu uuringu avaldatud andmete järgi: </w:t>
            </w:r>
          </w:p>
          <w:p w14:paraId="0AD4993A" w14:textId="77777777" w:rsidR="00651F07" w:rsidRPr="003E1D2F" w:rsidRDefault="00651F07" w:rsidP="00C204F1">
            <w:pPr>
              <w:pStyle w:val="Default"/>
              <w:keepNext/>
              <w:rPr>
                <w:sz w:val="22"/>
                <w:szCs w:val="22"/>
                <w:lang w:val="et-EE"/>
              </w:rPr>
            </w:pPr>
            <w:r w:rsidRPr="003E1D2F">
              <w:rPr>
                <w:sz w:val="22"/>
                <w:szCs w:val="22"/>
                <w:lang w:val="et-EE"/>
              </w:rPr>
              <w:t>vorikonasooli AUC</w:t>
            </w:r>
            <w:r w:rsidRPr="003E1D2F">
              <w:rPr>
                <w:sz w:val="22"/>
                <w:szCs w:val="22"/>
                <w:vertAlign w:val="subscript"/>
                <w:lang w:val="et-EE"/>
              </w:rPr>
              <w:t>0-</w:t>
            </w:r>
            <w:r w:rsidRPr="00C06338">
              <w:rPr>
                <w:rFonts w:ascii="Symbol" w:hAnsi="Symbol"/>
                <w:sz w:val="22"/>
                <w:szCs w:val="22"/>
                <w:vertAlign w:val="subscript"/>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59%</w:t>
            </w:r>
          </w:p>
        </w:tc>
        <w:tc>
          <w:tcPr>
            <w:tcW w:w="3133" w:type="dxa"/>
            <w:gridSpan w:val="2"/>
          </w:tcPr>
          <w:p w14:paraId="19070CBB" w14:textId="77777777" w:rsidR="00651F07" w:rsidRPr="003E1D2F" w:rsidRDefault="00651F07" w:rsidP="00C204F1">
            <w:pPr>
              <w:pStyle w:val="Default"/>
              <w:keepNext/>
              <w:rPr>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6E62D58E"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5468BBCE" w14:textId="77777777" w:rsidR="00651F07" w:rsidRPr="003E1D2F" w:rsidRDefault="00651F07" w:rsidP="00C204F1">
            <w:pPr>
              <w:keepNext/>
              <w:rPr>
                <w:b/>
                <w:i/>
                <w:spacing w:val="-11"/>
                <w:sz w:val="22"/>
                <w:szCs w:val="22"/>
                <w:lang w:val="et-EE"/>
              </w:rPr>
            </w:pPr>
            <w:r w:rsidRPr="003E1D2F">
              <w:rPr>
                <w:b/>
                <w:i/>
                <w:sz w:val="22"/>
                <w:szCs w:val="22"/>
                <w:lang w:val="et-EE"/>
              </w:rPr>
              <w:t>Immunosupressandid</w:t>
            </w:r>
          </w:p>
        </w:tc>
      </w:tr>
      <w:tr w:rsidR="00651F07" w:rsidRPr="00C06338" w14:paraId="63F85CD5"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15C4BC76"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i/>
                <w:sz w:val="22"/>
                <w:szCs w:val="22"/>
                <w:lang w:val="et-EE"/>
              </w:rPr>
            </w:pPr>
            <w:r w:rsidRPr="003E1D2F">
              <w:rPr>
                <w:i/>
                <w:sz w:val="22"/>
                <w:szCs w:val="22"/>
                <w:lang w:val="et-EE"/>
              </w:rPr>
              <w:t>[CYP3A4 substraadid]</w:t>
            </w:r>
          </w:p>
          <w:p w14:paraId="377EB3AA"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i/>
                <w:sz w:val="22"/>
                <w:szCs w:val="22"/>
                <w:lang w:val="et-EE"/>
              </w:rPr>
            </w:pPr>
          </w:p>
          <w:p w14:paraId="12BF4E76"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i/>
                <w:sz w:val="22"/>
                <w:szCs w:val="22"/>
                <w:lang w:val="et-EE"/>
              </w:rPr>
            </w:pPr>
            <w:r w:rsidRPr="003E1D2F">
              <w:rPr>
                <w:sz w:val="22"/>
                <w:szCs w:val="22"/>
                <w:lang w:val="et-EE"/>
              </w:rPr>
              <w:t>Tsüklosporiin (stabiilsetel neerutransplantaadi retsipientidel, kes saavad pikaajalist ravi tsüklosporiiniga)</w:t>
            </w:r>
          </w:p>
          <w:p w14:paraId="5031C634"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i/>
                <w:sz w:val="22"/>
                <w:szCs w:val="22"/>
                <w:lang w:val="et-EE"/>
              </w:rPr>
            </w:pPr>
          </w:p>
          <w:p w14:paraId="208DA1B8"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p>
          <w:p w14:paraId="7481C7BD"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p>
          <w:p w14:paraId="31D88AD5"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p>
          <w:p w14:paraId="5B52D9E1"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p>
          <w:p w14:paraId="147D780A"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p>
          <w:p w14:paraId="2C72CF4E"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p>
          <w:p w14:paraId="4B87BB9A"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p>
          <w:p w14:paraId="3134DBBD"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p>
          <w:p w14:paraId="53DE9E80"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p>
          <w:p w14:paraId="1E738139" w14:textId="77777777" w:rsidR="00651F07" w:rsidRPr="003E1D2F" w:rsidRDefault="00651F07" w:rsidP="00C204F1">
            <w:pPr>
              <w:pStyle w:val="TableText"/>
              <w:keepNext/>
              <w:rPr>
                <w:rFonts w:cs="Times New Roman"/>
                <w:sz w:val="22"/>
                <w:szCs w:val="22"/>
                <w:lang w:val="et-EE"/>
              </w:rPr>
            </w:pPr>
            <w:r w:rsidRPr="003E1D2F">
              <w:rPr>
                <w:sz w:val="22"/>
                <w:szCs w:val="22"/>
                <w:lang w:val="et-EE"/>
              </w:rPr>
              <w:t>Everoliimus</w:t>
            </w:r>
          </w:p>
          <w:p w14:paraId="503130B0" w14:textId="77777777" w:rsidR="00651F07" w:rsidRPr="003E1D2F" w:rsidRDefault="00651F07" w:rsidP="00C204F1">
            <w:pPr>
              <w:pStyle w:val="TableText"/>
              <w:keepNext/>
              <w:overflowPunct w:val="0"/>
              <w:autoSpaceDE w:val="0"/>
              <w:autoSpaceDN w:val="0"/>
              <w:adjustRightInd w:val="0"/>
              <w:textAlignment w:val="baseline"/>
              <w:rPr>
                <w:rFonts w:cs="Times New Roman"/>
                <w:sz w:val="22"/>
                <w:szCs w:val="22"/>
                <w:lang w:val="et-EE"/>
              </w:rPr>
            </w:pPr>
            <w:r w:rsidRPr="003E1D2F">
              <w:rPr>
                <w:i/>
                <w:sz w:val="22"/>
                <w:szCs w:val="22"/>
                <w:lang w:val="et-EE"/>
              </w:rPr>
              <w:t>[ka P</w:t>
            </w:r>
            <w:r w:rsidRPr="003E1D2F">
              <w:rPr>
                <w:i/>
                <w:sz w:val="22"/>
                <w:szCs w:val="22"/>
                <w:lang w:val="et-EE"/>
              </w:rPr>
              <w:noBreakHyphen/>
              <w:t>gp substraat]</w:t>
            </w:r>
          </w:p>
          <w:p w14:paraId="0A25A6A2"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p>
          <w:p w14:paraId="61764E65"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p>
          <w:p w14:paraId="12AA65B7"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p>
          <w:p w14:paraId="2E0CDBF9"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p>
          <w:p w14:paraId="3E5FA5AA"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p>
          <w:p w14:paraId="76634C29"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Siroliimus (2 mg üksikannus)</w:t>
            </w:r>
          </w:p>
          <w:p w14:paraId="5A6DC631"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p>
          <w:p w14:paraId="40592509"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p>
          <w:p w14:paraId="36EE9EF0"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p>
          <w:p w14:paraId="7B5440C4" w14:textId="77777777" w:rsidR="00651F07" w:rsidRPr="003E1D2F" w:rsidRDefault="00651F07" w:rsidP="00C204F1">
            <w:pPr>
              <w:pStyle w:val="Default"/>
              <w:keepNext/>
              <w:rPr>
                <w:sz w:val="22"/>
                <w:szCs w:val="22"/>
                <w:lang w:val="et-EE"/>
              </w:rPr>
            </w:pPr>
          </w:p>
          <w:p w14:paraId="281E11AF" w14:textId="77777777" w:rsidR="00651F07" w:rsidRDefault="00651F07" w:rsidP="00C204F1">
            <w:pPr>
              <w:pStyle w:val="Default"/>
              <w:keepNext/>
              <w:rPr>
                <w:ins w:id="1240" w:author="RWS_1" w:date="2025-11-25T11:50:00Z"/>
                <w:sz w:val="22"/>
                <w:szCs w:val="22"/>
                <w:lang w:val="et-EE"/>
              </w:rPr>
            </w:pPr>
            <w:r w:rsidRPr="003E1D2F">
              <w:rPr>
                <w:sz w:val="22"/>
                <w:szCs w:val="22"/>
                <w:lang w:val="et-EE"/>
              </w:rPr>
              <w:t>Takroliimus (0,1 mg/kg üksikannus)</w:t>
            </w:r>
          </w:p>
          <w:p w14:paraId="345F805B" w14:textId="77777777" w:rsidR="00556DB4" w:rsidRDefault="00556DB4" w:rsidP="00C204F1">
            <w:pPr>
              <w:pStyle w:val="Default"/>
              <w:keepNext/>
              <w:rPr>
                <w:ins w:id="1241" w:author="RWS_1" w:date="2025-11-25T11:50:00Z"/>
                <w:sz w:val="22"/>
                <w:szCs w:val="22"/>
                <w:lang w:val="et-EE"/>
              </w:rPr>
            </w:pPr>
          </w:p>
          <w:p w14:paraId="7AE2F28F" w14:textId="77777777" w:rsidR="00556DB4" w:rsidRDefault="00556DB4" w:rsidP="00C204F1">
            <w:pPr>
              <w:pStyle w:val="Default"/>
              <w:keepNext/>
              <w:rPr>
                <w:ins w:id="1242" w:author="RWS_1" w:date="2025-11-25T11:50:00Z"/>
                <w:sz w:val="22"/>
                <w:szCs w:val="22"/>
                <w:lang w:val="et-EE"/>
              </w:rPr>
            </w:pPr>
          </w:p>
          <w:p w14:paraId="3E60F1B1" w14:textId="77777777" w:rsidR="00556DB4" w:rsidRDefault="00556DB4" w:rsidP="00C204F1">
            <w:pPr>
              <w:pStyle w:val="Default"/>
              <w:keepNext/>
              <w:rPr>
                <w:ins w:id="1243" w:author="RWS_1" w:date="2025-11-25T11:50:00Z"/>
                <w:sz w:val="22"/>
                <w:szCs w:val="22"/>
                <w:lang w:val="et-EE"/>
              </w:rPr>
            </w:pPr>
          </w:p>
          <w:p w14:paraId="427CB93A" w14:textId="77777777" w:rsidR="00556DB4" w:rsidRDefault="00556DB4" w:rsidP="00C204F1">
            <w:pPr>
              <w:pStyle w:val="Default"/>
              <w:keepNext/>
              <w:rPr>
                <w:ins w:id="1244" w:author="RWS_1" w:date="2025-11-25T11:50:00Z"/>
                <w:sz w:val="22"/>
                <w:szCs w:val="22"/>
                <w:lang w:val="et-EE"/>
              </w:rPr>
            </w:pPr>
          </w:p>
          <w:p w14:paraId="07D0A97C" w14:textId="77777777" w:rsidR="00556DB4" w:rsidRDefault="00556DB4" w:rsidP="00C204F1">
            <w:pPr>
              <w:pStyle w:val="Default"/>
              <w:keepNext/>
              <w:rPr>
                <w:ins w:id="1245" w:author="RWS_1" w:date="2025-11-25T11:50:00Z"/>
                <w:sz w:val="22"/>
                <w:szCs w:val="22"/>
                <w:lang w:val="et-EE"/>
              </w:rPr>
            </w:pPr>
          </w:p>
          <w:p w14:paraId="76D7F7FC" w14:textId="77777777" w:rsidR="00556DB4" w:rsidRDefault="00556DB4" w:rsidP="00C204F1">
            <w:pPr>
              <w:pStyle w:val="Default"/>
              <w:keepNext/>
              <w:rPr>
                <w:ins w:id="1246" w:author="RWS_1" w:date="2025-11-25T11:50:00Z"/>
                <w:sz w:val="22"/>
                <w:szCs w:val="22"/>
                <w:lang w:val="et-EE"/>
              </w:rPr>
            </w:pPr>
          </w:p>
          <w:p w14:paraId="03A18D1F" w14:textId="77777777" w:rsidR="00556DB4" w:rsidRDefault="00556DB4" w:rsidP="00C204F1">
            <w:pPr>
              <w:pStyle w:val="Default"/>
              <w:keepNext/>
              <w:rPr>
                <w:ins w:id="1247" w:author="RWS_1" w:date="2025-11-25T11:50:00Z"/>
                <w:sz w:val="22"/>
                <w:szCs w:val="22"/>
                <w:lang w:val="et-EE"/>
              </w:rPr>
            </w:pPr>
          </w:p>
          <w:p w14:paraId="6EECDF9D" w14:textId="77777777" w:rsidR="00556DB4" w:rsidRDefault="00556DB4" w:rsidP="00C204F1">
            <w:pPr>
              <w:pStyle w:val="Default"/>
              <w:keepNext/>
              <w:rPr>
                <w:ins w:id="1248" w:author="RWS_1" w:date="2025-11-25T11:50:00Z"/>
                <w:sz w:val="22"/>
                <w:szCs w:val="22"/>
                <w:lang w:val="et-EE"/>
              </w:rPr>
            </w:pPr>
          </w:p>
          <w:p w14:paraId="5EE52FBD" w14:textId="77777777" w:rsidR="00556DB4" w:rsidRDefault="00556DB4" w:rsidP="00C204F1">
            <w:pPr>
              <w:pStyle w:val="Default"/>
              <w:keepNext/>
              <w:rPr>
                <w:ins w:id="1249" w:author="RWS_1" w:date="2025-11-25T11:50:00Z"/>
                <w:sz w:val="22"/>
                <w:szCs w:val="22"/>
                <w:lang w:val="et-EE"/>
              </w:rPr>
            </w:pPr>
          </w:p>
          <w:p w14:paraId="5E73EBF4" w14:textId="77777777" w:rsidR="00556DB4" w:rsidRDefault="00556DB4" w:rsidP="00C204F1">
            <w:pPr>
              <w:pStyle w:val="Default"/>
              <w:keepNext/>
              <w:rPr>
                <w:ins w:id="1250" w:author="RWS_1" w:date="2025-11-25T11:50:00Z"/>
                <w:sz w:val="22"/>
                <w:szCs w:val="22"/>
                <w:lang w:val="et-EE"/>
              </w:rPr>
            </w:pPr>
          </w:p>
          <w:p w14:paraId="3915BCCD" w14:textId="77777777" w:rsidR="00556DB4" w:rsidRDefault="00556DB4" w:rsidP="00C204F1">
            <w:pPr>
              <w:pStyle w:val="Default"/>
              <w:keepNext/>
              <w:rPr>
                <w:ins w:id="1251" w:author="RWS_1" w:date="2025-11-25T11:50:00Z"/>
                <w:sz w:val="22"/>
                <w:szCs w:val="22"/>
                <w:lang w:val="et-EE"/>
              </w:rPr>
            </w:pPr>
          </w:p>
          <w:p w14:paraId="55E6CE98" w14:textId="77777777" w:rsidR="00556DB4" w:rsidRDefault="00556DB4" w:rsidP="00C204F1">
            <w:pPr>
              <w:pStyle w:val="Default"/>
              <w:keepNext/>
              <w:rPr>
                <w:ins w:id="1252" w:author="RWS_1" w:date="2025-11-25T11:50:00Z"/>
                <w:sz w:val="22"/>
                <w:szCs w:val="22"/>
                <w:lang w:val="et-EE"/>
              </w:rPr>
            </w:pPr>
          </w:p>
          <w:p w14:paraId="516B56E1" w14:textId="77777777" w:rsidR="00556DB4" w:rsidRDefault="00556DB4" w:rsidP="00C204F1">
            <w:pPr>
              <w:pStyle w:val="Default"/>
              <w:keepNext/>
              <w:rPr>
                <w:ins w:id="1253" w:author="RWS_1" w:date="2025-11-25T11:50:00Z"/>
                <w:sz w:val="22"/>
                <w:szCs w:val="22"/>
                <w:lang w:val="et-EE"/>
              </w:rPr>
            </w:pPr>
          </w:p>
          <w:p w14:paraId="6A458866" w14:textId="71E04F4D" w:rsidR="00556DB4" w:rsidRPr="003E1D2F" w:rsidRDefault="00556DB4" w:rsidP="00C204F1">
            <w:pPr>
              <w:pStyle w:val="Default"/>
              <w:keepNext/>
              <w:rPr>
                <w:sz w:val="22"/>
                <w:szCs w:val="22"/>
                <w:lang w:val="et-EE"/>
              </w:rPr>
            </w:pPr>
            <w:ins w:id="1254" w:author="RWS_1" w:date="2025-11-25T11:53:00Z">
              <w:r>
                <w:rPr>
                  <w:sz w:val="22"/>
                  <w:szCs w:val="22"/>
                  <w:lang w:val="et-EE"/>
                </w:rPr>
                <w:t>Voklosporiin</w:t>
              </w:r>
            </w:ins>
          </w:p>
        </w:tc>
        <w:tc>
          <w:tcPr>
            <w:tcW w:w="3223" w:type="dxa"/>
          </w:tcPr>
          <w:p w14:paraId="088EB229"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65558118"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1C466A62"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tsüklosporiini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13%</w:t>
            </w:r>
            <w:r w:rsidRPr="003E1D2F">
              <w:rPr>
                <w:sz w:val="22"/>
                <w:szCs w:val="22"/>
                <w:lang w:val="et-EE"/>
              </w:rPr>
              <w:br/>
              <w:t>tsüklosporiini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70%</w:t>
            </w:r>
          </w:p>
          <w:p w14:paraId="546C0452"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4EEEAC02"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3549A9FC"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660AF98B"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4E1430E6"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77A4B481"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04ADA79C"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1503D122"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4E7AC770"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5741F578"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1872D802"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08D58F49" w14:textId="77777777" w:rsidR="00651F07" w:rsidRPr="003E1D2F" w:rsidRDefault="00651F07" w:rsidP="00C204F1">
            <w:pPr>
              <w:pStyle w:val="TableText"/>
              <w:overflowPunct w:val="0"/>
              <w:autoSpaceDE w:val="0"/>
              <w:autoSpaceDN w:val="0"/>
              <w:adjustRightInd w:val="0"/>
              <w:textAlignment w:val="baseline"/>
              <w:rPr>
                <w:sz w:val="22"/>
                <w:szCs w:val="22"/>
                <w:lang w:val="et-EE"/>
              </w:rPr>
            </w:pPr>
          </w:p>
          <w:p w14:paraId="03E68CBC" w14:textId="77777777" w:rsidR="00651F07" w:rsidRPr="003E1D2F" w:rsidRDefault="00651F07" w:rsidP="00C204F1">
            <w:pPr>
              <w:pStyle w:val="TableText"/>
              <w:overflowPunct w:val="0"/>
              <w:autoSpaceDE w:val="0"/>
              <w:autoSpaceDN w:val="0"/>
              <w:adjustRightInd w:val="0"/>
              <w:textAlignment w:val="baseline"/>
              <w:rPr>
                <w:sz w:val="22"/>
                <w:szCs w:val="22"/>
                <w:lang w:val="et-EE"/>
              </w:rPr>
            </w:pPr>
          </w:p>
          <w:p w14:paraId="3EB1B807"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Kuigi vastavaid uuringuid ei ole läbi viidud, suurendab vorikonasool tõenäoliselt olulisel määral everoliimuse kontsentratsiooni plasmas.</w:t>
            </w:r>
          </w:p>
          <w:p w14:paraId="42EDB311"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33FB7ACD"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51A2EC54"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Sõltumatu uuringu avaldatud andmete järgi:</w:t>
            </w:r>
            <w:r w:rsidRPr="003E1D2F">
              <w:rPr>
                <w:sz w:val="22"/>
                <w:szCs w:val="22"/>
                <w:lang w:val="et-EE"/>
              </w:rPr>
              <w:br/>
              <w:t>siroliimuse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6,6 korda</w:t>
            </w:r>
            <w:r w:rsidRPr="003E1D2F">
              <w:rPr>
                <w:sz w:val="22"/>
                <w:szCs w:val="22"/>
                <w:lang w:val="et-EE"/>
              </w:rPr>
              <w:br/>
              <w:t>siroliimuse AUC</w:t>
            </w:r>
            <w:r w:rsidRPr="003E1D2F">
              <w:rPr>
                <w:sz w:val="22"/>
                <w:szCs w:val="22"/>
                <w:vertAlign w:val="subscript"/>
                <w:lang w:val="et-EE"/>
              </w:rPr>
              <w:t>0-</w:t>
            </w:r>
            <w:r w:rsidRPr="00C06338">
              <w:rPr>
                <w:rFonts w:ascii="Symbol" w:hAnsi="Symbol"/>
                <w:sz w:val="22"/>
                <w:szCs w:val="22"/>
                <w:vertAlign w:val="subscript"/>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11 korda</w:t>
            </w:r>
          </w:p>
          <w:p w14:paraId="725134E5"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2590FC68" w14:textId="77777777" w:rsidR="00651F07" w:rsidRDefault="00651F07" w:rsidP="00C204F1">
            <w:pPr>
              <w:pStyle w:val="Default"/>
              <w:rPr>
                <w:ins w:id="1255" w:author="RWS_1" w:date="2025-11-25T11:50:00Z"/>
                <w:sz w:val="22"/>
                <w:szCs w:val="22"/>
                <w:lang w:val="et-EE"/>
              </w:rPr>
            </w:pPr>
            <w:r w:rsidRPr="003E1D2F">
              <w:rPr>
                <w:sz w:val="22"/>
                <w:szCs w:val="22"/>
                <w:lang w:val="et-EE"/>
              </w:rPr>
              <w:t>takroliimuse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117%</w:t>
            </w:r>
            <w:r w:rsidRPr="003E1D2F">
              <w:rPr>
                <w:sz w:val="22"/>
                <w:szCs w:val="22"/>
                <w:lang w:val="et-EE"/>
              </w:rPr>
              <w:br/>
              <w:t>takroliimuse AUC</w:t>
            </w:r>
            <w:r w:rsidRPr="003E1D2F">
              <w:rPr>
                <w:sz w:val="22"/>
                <w:szCs w:val="22"/>
                <w:vertAlign w:val="subscript"/>
                <w:lang w:val="et-EE"/>
              </w:rPr>
              <w:t>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221%</w:t>
            </w:r>
          </w:p>
          <w:p w14:paraId="34DCC274" w14:textId="77777777" w:rsidR="00556DB4" w:rsidRDefault="00556DB4" w:rsidP="00C204F1">
            <w:pPr>
              <w:pStyle w:val="Default"/>
              <w:rPr>
                <w:ins w:id="1256" w:author="RWS_1" w:date="2025-11-25T11:50:00Z"/>
                <w:sz w:val="22"/>
                <w:szCs w:val="22"/>
                <w:lang w:val="et-EE"/>
              </w:rPr>
            </w:pPr>
          </w:p>
          <w:p w14:paraId="4D23FAF3" w14:textId="77777777" w:rsidR="00556DB4" w:rsidRDefault="00556DB4" w:rsidP="00C204F1">
            <w:pPr>
              <w:pStyle w:val="Default"/>
              <w:rPr>
                <w:ins w:id="1257" w:author="RWS_1" w:date="2025-11-25T11:50:00Z"/>
                <w:sz w:val="22"/>
                <w:szCs w:val="22"/>
                <w:lang w:val="et-EE"/>
              </w:rPr>
            </w:pPr>
          </w:p>
          <w:p w14:paraId="7E796A94" w14:textId="77777777" w:rsidR="00556DB4" w:rsidRDefault="00556DB4" w:rsidP="00C204F1">
            <w:pPr>
              <w:pStyle w:val="Default"/>
              <w:rPr>
                <w:ins w:id="1258" w:author="RWS_1" w:date="2025-11-25T11:50:00Z"/>
                <w:sz w:val="22"/>
                <w:szCs w:val="22"/>
                <w:lang w:val="et-EE"/>
              </w:rPr>
            </w:pPr>
          </w:p>
          <w:p w14:paraId="453BBC55" w14:textId="77777777" w:rsidR="00556DB4" w:rsidRDefault="00556DB4" w:rsidP="00C204F1">
            <w:pPr>
              <w:pStyle w:val="Default"/>
              <w:rPr>
                <w:ins w:id="1259" w:author="RWS_1" w:date="2025-11-25T11:50:00Z"/>
                <w:sz w:val="22"/>
                <w:szCs w:val="22"/>
                <w:lang w:val="et-EE"/>
              </w:rPr>
            </w:pPr>
          </w:p>
          <w:p w14:paraId="6041A3BF" w14:textId="77777777" w:rsidR="00556DB4" w:rsidRDefault="00556DB4" w:rsidP="00C204F1">
            <w:pPr>
              <w:pStyle w:val="Default"/>
              <w:rPr>
                <w:ins w:id="1260" w:author="RWS_1" w:date="2025-11-25T11:50:00Z"/>
                <w:sz w:val="22"/>
                <w:szCs w:val="22"/>
                <w:lang w:val="et-EE"/>
              </w:rPr>
            </w:pPr>
          </w:p>
          <w:p w14:paraId="7CD40BB4" w14:textId="77777777" w:rsidR="00556DB4" w:rsidRDefault="00556DB4" w:rsidP="00C204F1">
            <w:pPr>
              <w:pStyle w:val="Default"/>
              <w:rPr>
                <w:ins w:id="1261" w:author="RWS_1" w:date="2025-11-25T11:50:00Z"/>
                <w:sz w:val="22"/>
                <w:szCs w:val="22"/>
                <w:lang w:val="et-EE"/>
              </w:rPr>
            </w:pPr>
          </w:p>
          <w:p w14:paraId="4A141E22" w14:textId="77777777" w:rsidR="00556DB4" w:rsidRDefault="00556DB4" w:rsidP="00C204F1">
            <w:pPr>
              <w:pStyle w:val="Default"/>
              <w:rPr>
                <w:ins w:id="1262" w:author="RWS_1" w:date="2025-11-25T11:50:00Z"/>
                <w:sz w:val="22"/>
                <w:szCs w:val="22"/>
                <w:lang w:val="et-EE"/>
              </w:rPr>
            </w:pPr>
          </w:p>
          <w:p w14:paraId="55236ABF" w14:textId="77777777" w:rsidR="00556DB4" w:rsidRDefault="00556DB4" w:rsidP="00C204F1">
            <w:pPr>
              <w:pStyle w:val="Default"/>
              <w:rPr>
                <w:ins w:id="1263" w:author="RWS_1" w:date="2025-11-25T11:50:00Z"/>
                <w:sz w:val="22"/>
                <w:szCs w:val="22"/>
                <w:lang w:val="et-EE"/>
              </w:rPr>
            </w:pPr>
          </w:p>
          <w:p w14:paraId="3875BACF" w14:textId="77777777" w:rsidR="00556DB4" w:rsidRDefault="00556DB4" w:rsidP="00C204F1">
            <w:pPr>
              <w:pStyle w:val="Default"/>
              <w:rPr>
                <w:ins w:id="1264" w:author="RWS_1" w:date="2025-11-25T11:50:00Z"/>
                <w:sz w:val="22"/>
                <w:szCs w:val="22"/>
                <w:lang w:val="et-EE"/>
              </w:rPr>
            </w:pPr>
          </w:p>
          <w:p w14:paraId="7727E06A" w14:textId="77777777" w:rsidR="00556DB4" w:rsidRDefault="00556DB4" w:rsidP="00C204F1">
            <w:pPr>
              <w:pStyle w:val="Default"/>
              <w:rPr>
                <w:ins w:id="1265" w:author="RWS_1" w:date="2025-11-25T11:50:00Z"/>
                <w:sz w:val="22"/>
                <w:szCs w:val="22"/>
                <w:lang w:val="et-EE"/>
              </w:rPr>
            </w:pPr>
          </w:p>
          <w:p w14:paraId="5215B86A" w14:textId="77777777" w:rsidR="00556DB4" w:rsidRDefault="00556DB4" w:rsidP="00C204F1">
            <w:pPr>
              <w:pStyle w:val="Default"/>
              <w:rPr>
                <w:ins w:id="1266" w:author="RWS_1" w:date="2025-11-25T11:50:00Z"/>
                <w:sz w:val="22"/>
                <w:szCs w:val="22"/>
                <w:lang w:val="et-EE"/>
              </w:rPr>
            </w:pPr>
          </w:p>
          <w:p w14:paraId="25738A35" w14:textId="77777777" w:rsidR="00556DB4" w:rsidRDefault="00556DB4" w:rsidP="00C204F1">
            <w:pPr>
              <w:pStyle w:val="Default"/>
              <w:rPr>
                <w:ins w:id="1267" w:author="RWS_1" w:date="2025-11-25T11:50:00Z"/>
                <w:sz w:val="22"/>
                <w:szCs w:val="22"/>
                <w:lang w:val="et-EE"/>
              </w:rPr>
            </w:pPr>
          </w:p>
          <w:p w14:paraId="7F648549" w14:textId="77777777" w:rsidR="00556DB4" w:rsidRDefault="00556DB4" w:rsidP="00C204F1">
            <w:pPr>
              <w:pStyle w:val="Default"/>
              <w:rPr>
                <w:ins w:id="1268" w:author="RWS_1" w:date="2025-11-25T11:50:00Z"/>
                <w:sz w:val="22"/>
                <w:szCs w:val="22"/>
                <w:lang w:val="et-EE"/>
              </w:rPr>
            </w:pPr>
          </w:p>
          <w:p w14:paraId="306721FD" w14:textId="418AC3FE" w:rsidR="00556DB4" w:rsidRPr="003E1D2F" w:rsidRDefault="00556DB4" w:rsidP="00C204F1">
            <w:pPr>
              <w:pStyle w:val="Default"/>
              <w:rPr>
                <w:sz w:val="22"/>
                <w:szCs w:val="22"/>
                <w:lang w:val="et-EE"/>
              </w:rPr>
            </w:pPr>
            <w:ins w:id="1269" w:author="RWS_1" w:date="2025-11-25T11:53:00Z">
              <w:r w:rsidRPr="000F107F">
                <w:rPr>
                  <w:sz w:val="22"/>
                  <w:szCs w:val="22"/>
                  <w:lang w:val="et-EE"/>
                </w:rPr>
                <w:t xml:space="preserve">Kuigi vastavaid uuringuid ei ole läbi viidud, suurendab vorikonasool tõenäoliselt olulisel määral </w:t>
              </w:r>
              <w:r>
                <w:rPr>
                  <w:sz w:val="22"/>
                  <w:szCs w:val="22"/>
                  <w:lang w:val="et-EE"/>
                </w:rPr>
                <w:t>voklosporiini</w:t>
              </w:r>
              <w:r w:rsidRPr="000F107F">
                <w:rPr>
                  <w:sz w:val="22"/>
                  <w:szCs w:val="22"/>
                  <w:lang w:val="et-EE"/>
                </w:rPr>
                <w:t xml:space="preserve"> kontsentratsiooni plasmas.</w:t>
              </w:r>
            </w:ins>
          </w:p>
        </w:tc>
        <w:tc>
          <w:tcPr>
            <w:tcW w:w="3133" w:type="dxa"/>
            <w:gridSpan w:val="2"/>
          </w:tcPr>
          <w:p w14:paraId="7F8FB6DB"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4766E87E"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51F20A35"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 xml:space="preserve">Vorikonasooliga ravi alustamisel patsientidel, kes juba saavad ravi tsüklosporiiniga, on soovitatav tsüklosporiini annust poole võrra vähendada ja tsüklosporiini sisaldust tähelepanelikult jälgida. Tsüklosporiini sisalduse suurenemist on seostatud nefrotoksilisusega. </w:t>
            </w:r>
            <w:r w:rsidRPr="003E1D2F">
              <w:rPr>
                <w:sz w:val="22"/>
                <w:szCs w:val="22"/>
                <w:u w:val="single"/>
                <w:lang w:val="et-EE"/>
              </w:rPr>
              <w:t>Ravi lõpetamisel vorikonasooliga tuleb tähelepanelikult jälgida tsüklosporiini sisaldust ning annust vajaduse korral suurendada</w:t>
            </w:r>
            <w:r w:rsidRPr="003E1D2F">
              <w:rPr>
                <w:sz w:val="22"/>
                <w:szCs w:val="22"/>
                <w:lang w:val="et-EE"/>
              </w:rPr>
              <w:t>.</w:t>
            </w:r>
          </w:p>
          <w:p w14:paraId="4D7E6453"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04DBB287"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Vorikonasooli ja everoliimuse koosmanustamine ei ole soovitatav, sest vorikonasool suurendab tõenäoliselt olulisel määral everoliimuse kontsentratsiooni (vt lõik 4.4).</w:t>
            </w:r>
          </w:p>
          <w:p w14:paraId="7B5C8782"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27C77559"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 xml:space="preserve">Vorikonasooli ja siroliimuse koosmanustamine on </w:t>
            </w:r>
            <w:r w:rsidRPr="003E1D2F">
              <w:rPr>
                <w:b/>
                <w:bCs/>
                <w:sz w:val="22"/>
                <w:szCs w:val="22"/>
                <w:lang w:val="et-EE"/>
              </w:rPr>
              <w:t>vastunäidustatud</w:t>
            </w:r>
            <w:r w:rsidRPr="003E1D2F">
              <w:rPr>
                <w:sz w:val="22"/>
                <w:szCs w:val="22"/>
                <w:lang w:val="et-EE"/>
              </w:rPr>
              <w:t xml:space="preserve"> (vt lõik 4.3).</w:t>
            </w:r>
          </w:p>
          <w:p w14:paraId="29ED9932"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1B1AE00B" w14:textId="77777777" w:rsidR="00651F07" w:rsidRPr="003E1D2F" w:rsidRDefault="00651F07" w:rsidP="00C204F1">
            <w:pPr>
              <w:pStyle w:val="Default"/>
              <w:rPr>
                <w:sz w:val="22"/>
                <w:szCs w:val="22"/>
                <w:lang w:val="et-EE"/>
              </w:rPr>
            </w:pPr>
          </w:p>
          <w:p w14:paraId="1BD3F03B" w14:textId="77777777" w:rsidR="00651F07" w:rsidRDefault="00651F07" w:rsidP="00C204F1">
            <w:pPr>
              <w:pStyle w:val="Default"/>
              <w:rPr>
                <w:ins w:id="1270" w:author="RWS_1" w:date="2025-11-25T11:50:00Z"/>
                <w:sz w:val="22"/>
                <w:szCs w:val="22"/>
                <w:lang w:val="et-EE"/>
              </w:rPr>
            </w:pPr>
            <w:r w:rsidRPr="003E1D2F">
              <w:rPr>
                <w:sz w:val="22"/>
                <w:szCs w:val="22"/>
                <w:lang w:val="et-EE"/>
              </w:rPr>
              <w:t xml:space="preserve">Vorikonasooliga ravi alustamisel patsientidel, kes juba saavad ravi takroliimusega, on soovitatav takroliimuse annust vähendada kolmandikuni algannusest ja takroliimuse sisaldust tähelepanelikult jälgida. Takroliimuse sisalduse suurenemist on seostatud nefrotoksilisusega. </w:t>
            </w:r>
            <w:r w:rsidRPr="003E1D2F">
              <w:rPr>
                <w:sz w:val="22"/>
                <w:szCs w:val="22"/>
                <w:u w:val="single"/>
                <w:lang w:val="et-EE"/>
              </w:rPr>
              <w:t>Ravi lõpetamisel vorikonasooliga tuleb tähelepanelikult jälgida takroliimuse sisaldust ning annust vajaduse korral suurendada</w:t>
            </w:r>
            <w:r w:rsidRPr="003E1D2F">
              <w:rPr>
                <w:sz w:val="22"/>
                <w:szCs w:val="22"/>
                <w:lang w:val="et-EE"/>
              </w:rPr>
              <w:t>.</w:t>
            </w:r>
          </w:p>
          <w:p w14:paraId="2A95537C" w14:textId="77777777" w:rsidR="00556DB4" w:rsidRDefault="00556DB4" w:rsidP="00C204F1">
            <w:pPr>
              <w:pStyle w:val="Default"/>
              <w:rPr>
                <w:ins w:id="1271" w:author="RWS_1" w:date="2025-11-25T11:51:00Z"/>
                <w:sz w:val="22"/>
                <w:szCs w:val="22"/>
                <w:lang w:val="et-EE"/>
              </w:rPr>
            </w:pPr>
          </w:p>
          <w:p w14:paraId="7111C768" w14:textId="5D296EF5" w:rsidR="00556DB4" w:rsidRPr="003E1D2F" w:rsidRDefault="00556DB4" w:rsidP="00C204F1">
            <w:pPr>
              <w:pStyle w:val="Default"/>
              <w:rPr>
                <w:sz w:val="22"/>
                <w:szCs w:val="22"/>
                <w:lang w:val="et-EE"/>
              </w:rPr>
            </w:pPr>
            <w:ins w:id="1272" w:author="RWS_1" w:date="2025-11-25T11:53:00Z">
              <w:r w:rsidRPr="003E1D2F">
                <w:rPr>
                  <w:b/>
                  <w:bCs/>
                  <w:sz w:val="22"/>
                  <w:szCs w:val="22"/>
                  <w:lang w:val="et-EE"/>
                </w:rPr>
                <w:t>Vastunäidustatud</w:t>
              </w:r>
              <w:r w:rsidRPr="003E1D2F">
                <w:rPr>
                  <w:sz w:val="22"/>
                  <w:szCs w:val="22"/>
                  <w:lang w:val="et-EE"/>
                </w:rPr>
                <w:t xml:space="preserve"> (vt lõik 4.3)</w:t>
              </w:r>
            </w:ins>
          </w:p>
        </w:tc>
      </w:tr>
      <w:tr w:rsidR="00651F07" w:rsidRPr="00C06338" w14:paraId="1E6612DE"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101D718B"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 xml:space="preserve">Mükofenoolhape (1 g üksikannus) </w:t>
            </w:r>
          </w:p>
          <w:p w14:paraId="5499A8AD"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i/>
                <w:sz w:val="22"/>
                <w:szCs w:val="22"/>
                <w:lang w:val="et-EE"/>
              </w:rPr>
              <w:t>[uridiindifosfaadi (uridine diphosphate, UDP) glükuronüüli transferaasi substraat]</w:t>
            </w:r>
          </w:p>
        </w:tc>
        <w:tc>
          <w:tcPr>
            <w:tcW w:w="3223" w:type="dxa"/>
          </w:tcPr>
          <w:p w14:paraId="25E8E41E"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mükofenoolhappe C</w:t>
            </w:r>
            <w:r w:rsidRPr="003E1D2F">
              <w:rPr>
                <w:sz w:val="22"/>
                <w:szCs w:val="22"/>
                <w:vertAlign w:val="subscript"/>
                <w:lang w:val="et-EE"/>
              </w:rPr>
              <w:t>max</w:t>
            </w:r>
            <w:r w:rsidRPr="003E1D2F">
              <w:rPr>
                <w:sz w:val="22"/>
                <w:szCs w:val="22"/>
                <w:lang w:val="et-EE"/>
              </w:rPr>
              <w:t xml:space="preserve"> </w:t>
            </w:r>
            <w:r w:rsidRPr="003E1D2F">
              <w:rPr>
                <w:rFonts w:cs="Times New Roman"/>
                <w:sz w:val="22"/>
                <w:szCs w:val="22"/>
                <w:lang w:val="et-EE"/>
              </w:rPr>
              <w:t>↔</w:t>
            </w:r>
            <w:r w:rsidRPr="003E1D2F">
              <w:rPr>
                <w:sz w:val="22"/>
                <w:szCs w:val="22"/>
                <w:lang w:val="et-EE"/>
              </w:rPr>
              <w:br/>
              <w:t>mükofenoolhappe AUC</w:t>
            </w:r>
            <w:r w:rsidRPr="003E1D2F">
              <w:rPr>
                <w:sz w:val="22"/>
                <w:szCs w:val="22"/>
                <w:vertAlign w:val="subscript"/>
                <w:lang w:val="et-EE"/>
              </w:rPr>
              <w:t>t</w:t>
            </w:r>
            <w:r w:rsidRPr="003E1D2F">
              <w:rPr>
                <w:sz w:val="22"/>
                <w:szCs w:val="22"/>
                <w:lang w:val="et-EE"/>
              </w:rPr>
              <w:t xml:space="preserve"> </w:t>
            </w:r>
            <w:r w:rsidRPr="003E1D2F">
              <w:rPr>
                <w:rFonts w:cs="Times New Roman"/>
                <w:sz w:val="22"/>
                <w:szCs w:val="22"/>
                <w:lang w:val="et-EE"/>
              </w:rPr>
              <w:t>↔</w:t>
            </w:r>
          </w:p>
        </w:tc>
        <w:tc>
          <w:tcPr>
            <w:tcW w:w="3133" w:type="dxa"/>
            <w:gridSpan w:val="2"/>
          </w:tcPr>
          <w:p w14:paraId="7284229F"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Annust ei ole vaja kohandada.</w:t>
            </w:r>
          </w:p>
        </w:tc>
      </w:tr>
      <w:tr w:rsidR="00651F07" w:rsidRPr="00C06338" w14:paraId="7650484B"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3F845F1B" w14:textId="77777777" w:rsidR="00651F07" w:rsidRPr="003E1D2F" w:rsidRDefault="00651F07" w:rsidP="00132F42">
            <w:pPr>
              <w:pStyle w:val="Default"/>
              <w:keepNext/>
              <w:widowControl/>
              <w:rPr>
                <w:sz w:val="22"/>
                <w:szCs w:val="22"/>
                <w:lang w:val="et-EE"/>
              </w:rPr>
            </w:pPr>
            <w:r w:rsidRPr="003E1D2F">
              <w:rPr>
                <w:b/>
                <w:i/>
                <w:sz w:val="22"/>
                <w:szCs w:val="22"/>
                <w:lang w:val="et-EE"/>
              </w:rPr>
              <w:t>Lipiidide sisaldust vähendavad ravimid / 3</w:t>
            </w:r>
            <w:r w:rsidRPr="003E1D2F">
              <w:rPr>
                <w:b/>
                <w:i/>
                <w:sz w:val="22"/>
                <w:szCs w:val="22"/>
                <w:lang w:val="et-EE"/>
              </w:rPr>
              <w:noBreakHyphen/>
              <w:t>hüdroksü</w:t>
            </w:r>
            <w:r w:rsidRPr="003E1D2F">
              <w:rPr>
                <w:b/>
                <w:i/>
                <w:sz w:val="22"/>
                <w:szCs w:val="22"/>
                <w:lang w:val="et-EE"/>
              </w:rPr>
              <w:noBreakHyphen/>
              <w:t>3</w:t>
            </w:r>
            <w:r w:rsidRPr="003E1D2F">
              <w:rPr>
                <w:b/>
                <w:i/>
                <w:sz w:val="22"/>
                <w:szCs w:val="22"/>
                <w:lang w:val="et-EE"/>
              </w:rPr>
              <w:noBreakHyphen/>
              <w:t>metüülglutarüül-koensüüm A (3</w:t>
            </w:r>
            <w:r w:rsidRPr="003E1D2F">
              <w:rPr>
                <w:b/>
                <w:i/>
                <w:sz w:val="22"/>
                <w:szCs w:val="22"/>
                <w:lang w:val="et-EE"/>
              </w:rPr>
              <w:noBreakHyphen/>
              <w:t>hydroxy</w:t>
            </w:r>
            <w:r w:rsidRPr="003E1D2F">
              <w:rPr>
                <w:b/>
                <w:i/>
                <w:sz w:val="22"/>
                <w:szCs w:val="22"/>
                <w:lang w:val="et-EE"/>
              </w:rPr>
              <w:noBreakHyphen/>
              <w:t>3</w:t>
            </w:r>
            <w:r w:rsidRPr="003E1D2F">
              <w:rPr>
                <w:b/>
                <w:i/>
                <w:sz w:val="22"/>
                <w:szCs w:val="22"/>
                <w:lang w:val="et-EE"/>
              </w:rPr>
              <w:noBreakHyphen/>
              <w:t>methylglutaryl coenzyme A, HMG</w:t>
            </w:r>
            <w:r w:rsidRPr="003E1D2F">
              <w:rPr>
                <w:b/>
                <w:i/>
                <w:sz w:val="22"/>
                <w:szCs w:val="22"/>
                <w:lang w:val="et-EE"/>
              </w:rPr>
              <w:noBreakHyphen/>
              <w:t>CoA) reduktaasi inhibiitorid</w:t>
            </w:r>
          </w:p>
        </w:tc>
      </w:tr>
      <w:tr w:rsidR="00651F07" w:rsidRPr="00C06338" w14:paraId="0C16B336"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69D1B713" w14:textId="77777777" w:rsidR="00651F07" w:rsidRPr="003E1D2F" w:rsidRDefault="00651F07" w:rsidP="00C204F1">
            <w:pPr>
              <w:pStyle w:val="Default"/>
              <w:rPr>
                <w:sz w:val="22"/>
                <w:szCs w:val="22"/>
                <w:lang w:val="et-EE"/>
              </w:rPr>
            </w:pPr>
            <w:r w:rsidRPr="003E1D2F">
              <w:rPr>
                <w:sz w:val="22"/>
                <w:szCs w:val="22"/>
                <w:lang w:val="et-EE"/>
              </w:rPr>
              <w:t>Statiinid (nt lovastatiin)</w:t>
            </w:r>
            <w:r w:rsidRPr="003E1D2F">
              <w:rPr>
                <w:sz w:val="22"/>
                <w:szCs w:val="22"/>
                <w:lang w:val="et-EE"/>
              </w:rPr>
              <w:br/>
            </w:r>
            <w:r w:rsidRPr="003E1D2F">
              <w:rPr>
                <w:i/>
                <w:sz w:val="22"/>
                <w:szCs w:val="22"/>
                <w:lang w:val="et-EE"/>
              </w:rPr>
              <w:t>[CYP3A4 substraadid]</w:t>
            </w:r>
          </w:p>
        </w:tc>
        <w:tc>
          <w:tcPr>
            <w:tcW w:w="3223" w:type="dxa"/>
          </w:tcPr>
          <w:p w14:paraId="2D6933D0" w14:textId="77777777" w:rsidR="00651F07" w:rsidRPr="003E1D2F" w:rsidRDefault="00651F07" w:rsidP="00C204F1">
            <w:pPr>
              <w:pStyle w:val="Default"/>
              <w:rPr>
                <w:sz w:val="22"/>
                <w:szCs w:val="22"/>
                <w:lang w:val="et-EE"/>
              </w:rPr>
            </w:pPr>
            <w:r w:rsidRPr="003E1D2F">
              <w:rPr>
                <w:sz w:val="22"/>
                <w:szCs w:val="22"/>
                <w:lang w:val="et-EE"/>
              </w:rPr>
              <w:t>Kuigi vastavaid uuringuid ei ole läbi viidud, suurendab vorikonasool tõenäoliselt CYP3A4 vahendusel metaboliseeritavate statiinide kontsentratsiooni plasmas ja võib põhjustada rabdomüolüüsi.</w:t>
            </w:r>
          </w:p>
        </w:tc>
        <w:tc>
          <w:tcPr>
            <w:tcW w:w="3133" w:type="dxa"/>
            <w:gridSpan w:val="2"/>
          </w:tcPr>
          <w:p w14:paraId="37F57938" w14:textId="77777777" w:rsidR="00651F07" w:rsidRPr="003E1D2F" w:rsidRDefault="00651F07" w:rsidP="00C204F1">
            <w:pPr>
              <w:pStyle w:val="Default"/>
              <w:rPr>
                <w:sz w:val="22"/>
                <w:szCs w:val="22"/>
                <w:lang w:val="et-EE"/>
              </w:rPr>
            </w:pPr>
            <w:r w:rsidRPr="003E1D2F">
              <w:rPr>
                <w:sz w:val="22"/>
                <w:szCs w:val="22"/>
                <w:lang w:val="et-EE"/>
              </w:rPr>
              <w:t>Kui vorikonasooli ja CYP3A4 vahendusel metaboliseeritavate statiinide koosmanustamist ei ole võimalik vältida, tuleb kaaluda statiinide annuste vähendamist.</w:t>
            </w:r>
          </w:p>
        </w:tc>
      </w:tr>
      <w:tr w:rsidR="00651F07" w:rsidRPr="00C06338" w14:paraId="53BF9FA4"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0BB6F0BD" w14:textId="77777777" w:rsidR="00651F07" w:rsidRPr="003E1D2F" w:rsidRDefault="00651F07">
            <w:pPr>
              <w:pStyle w:val="Default"/>
              <w:keepNext/>
              <w:widowControl/>
              <w:rPr>
                <w:b/>
                <w:i/>
                <w:spacing w:val="-11"/>
                <w:sz w:val="22"/>
                <w:szCs w:val="22"/>
                <w:lang w:val="et-EE"/>
              </w:rPr>
              <w:pPrChange w:id="1273" w:author="RWS_1" w:date="2025-11-25T11:51:00Z">
                <w:pPr>
                  <w:pStyle w:val="Default"/>
                </w:pPr>
              </w:pPrChange>
            </w:pPr>
            <w:r w:rsidRPr="003E1D2F">
              <w:rPr>
                <w:b/>
                <w:i/>
                <w:sz w:val="22"/>
                <w:szCs w:val="22"/>
                <w:lang w:val="et-EE"/>
              </w:rPr>
              <w:t>Mittesteroidsed selektiivsed mineralokortikoidi retseptori (MR) antagonistid</w:t>
            </w:r>
          </w:p>
        </w:tc>
      </w:tr>
      <w:tr w:rsidR="00651F07" w:rsidRPr="00C06338" w14:paraId="72A9290A"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62D20153" w14:textId="77777777" w:rsidR="00651F07" w:rsidRPr="003E1D2F" w:rsidRDefault="00651F07" w:rsidP="00C204F1">
            <w:pPr>
              <w:pStyle w:val="Default"/>
              <w:rPr>
                <w:bCs/>
                <w:iCs/>
                <w:spacing w:val="-11"/>
                <w:sz w:val="22"/>
                <w:szCs w:val="22"/>
                <w:lang w:val="et-EE"/>
              </w:rPr>
            </w:pPr>
            <w:r w:rsidRPr="003E1D2F">
              <w:rPr>
                <w:sz w:val="22"/>
                <w:szCs w:val="22"/>
                <w:lang w:val="et-EE"/>
              </w:rPr>
              <w:t>Finerenoon</w:t>
            </w:r>
          </w:p>
          <w:p w14:paraId="2D89AC50" w14:textId="77777777" w:rsidR="00651F07" w:rsidRPr="003E1D2F" w:rsidRDefault="00651F07" w:rsidP="00C204F1">
            <w:pPr>
              <w:pStyle w:val="Default"/>
              <w:rPr>
                <w:bCs/>
                <w:iCs/>
                <w:sz w:val="22"/>
                <w:szCs w:val="22"/>
                <w:lang w:val="et-EE"/>
              </w:rPr>
            </w:pPr>
            <w:r w:rsidRPr="003E1D2F">
              <w:rPr>
                <w:i/>
                <w:sz w:val="22"/>
                <w:szCs w:val="22"/>
                <w:lang w:val="et-EE"/>
              </w:rPr>
              <w:t>[CYP3A4 substraat]</w:t>
            </w:r>
          </w:p>
        </w:tc>
        <w:tc>
          <w:tcPr>
            <w:tcW w:w="3223" w:type="dxa"/>
          </w:tcPr>
          <w:p w14:paraId="15A446C4" w14:textId="77777777" w:rsidR="00651F07" w:rsidRPr="003E1D2F" w:rsidRDefault="00651F07" w:rsidP="00C204F1">
            <w:pPr>
              <w:pStyle w:val="Default"/>
              <w:rPr>
                <w:sz w:val="22"/>
                <w:szCs w:val="22"/>
                <w:lang w:val="et-EE"/>
              </w:rPr>
            </w:pPr>
            <w:r w:rsidRPr="003E1D2F">
              <w:rPr>
                <w:sz w:val="22"/>
                <w:szCs w:val="22"/>
                <w:lang w:val="et-EE"/>
              </w:rPr>
              <w:t>Kuigi vastavaid uuringuid ei ole läbi viidud, suurendab vorikonasool tõenäoliselt olulisel määral finerenooni kontsentratsiooni plasmas.</w:t>
            </w:r>
          </w:p>
        </w:tc>
        <w:tc>
          <w:tcPr>
            <w:tcW w:w="3133" w:type="dxa"/>
            <w:gridSpan w:val="2"/>
          </w:tcPr>
          <w:p w14:paraId="5A3B8E8A" w14:textId="77777777" w:rsidR="00651F07" w:rsidRPr="003E1D2F" w:rsidRDefault="00651F07" w:rsidP="00C204F1">
            <w:pPr>
              <w:pStyle w:val="Default"/>
              <w:rPr>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556DB4" w:rsidRPr="00C06338" w14:paraId="196D11A8" w14:textId="77777777" w:rsidTr="00666865">
        <w:tblPrEx>
          <w:jc w:val="left"/>
          <w:tblCellMar>
            <w:left w:w="57" w:type="dxa"/>
            <w:right w:w="57" w:type="dxa"/>
          </w:tblCellMar>
          <w:tblLook w:val="04A0" w:firstRow="1" w:lastRow="0" w:firstColumn="1" w:lastColumn="0" w:noHBand="0" w:noVBand="1"/>
        </w:tblPrEx>
        <w:trPr>
          <w:cantSplit/>
          <w:ins w:id="1274" w:author="RWS_1" w:date="2025-11-25T11:51:00Z"/>
        </w:trPr>
        <w:tc>
          <w:tcPr>
            <w:tcW w:w="2892" w:type="dxa"/>
            <w:gridSpan w:val="2"/>
          </w:tcPr>
          <w:p w14:paraId="2E28F91C" w14:textId="77777777" w:rsidR="00556DB4" w:rsidRPr="009A3364" w:rsidRDefault="00556DB4" w:rsidP="00EC4830">
            <w:pPr>
              <w:pStyle w:val="Default"/>
              <w:rPr>
                <w:ins w:id="1275" w:author="RWS_1" w:date="2025-11-25T11:51:00Z"/>
                <w:bCs/>
                <w:iCs/>
                <w:sz w:val="22"/>
                <w:szCs w:val="22"/>
                <w:lang w:val="et-EE"/>
                <w:rPrChange w:id="1276" w:author="RR_5" w:date="2025-12-02T11:04:00Z">
                  <w:rPr>
                    <w:ins w:id="1277" w:author="RWS_1" w:date="2025-11-25T11:51:00Z"/>
                    <w:bCs/>
                    <w:iCs/>
                    <w:spacing w:val="-11"/>
                    <w:sz w:val="22"/>
                    <w:szCs w:val="22"/>
                    <w:lang w:val="et-EE"/>
                  </w:rPr>
                </w:rPrChange>
              </w:rPr>
            </w:pPr>
            <w:ins w:id="1278" w:author="RWS_1" w:date="2025-11-25T11:51:00Z">
              <w:r w:rsidRPr="009A3364">
                <w:rPr>
                  <w:bCs/>
                  <w:iCs/>
                  <w:sz w:val="22"/>
                  <w:szCs w:val="22"/>
                  <w:lang w:val="et-EE"/>
                  <w:rPrChange w:id="1279" w:author="RR_5" w:date="2025-12-02T11:04:00Z">
                    <w:rPr>
                      <w:bCs/>
                      <w:iCs/>
                      <w:spacing w:val="-11"/>
                      <w:sz w:val="22"/>
                      <w:szCs w:val="22"/>
                      <w:lang w:val="et-EE"/>
                    </w:rPr>
                  </w:rPrChange>
                </w:rPr>
                <w:t>Eplerenoon</w:t>
              </w:r>
            </w:ins>
          </w:p>
          <w:p w14:paraId="74E98461" w14:textId="77777777" w:rsidR="00556DB4" w:rsidRPr="009A3364" w:rsidRDefault="00556DB4" w:rsidP="00EC4830">
            <w:pPr>
              <w:pStyle w:val="Default"/>
              <w:rPr>
                <w:ins w:id="1280" w:author="RWS_1" w:date="2025-11-25T11:51:00Z"/>
                <w:bCs/>
                <w:spacing w:val="-11"/>
                <w:sz w:val="22"/>
                <w:szCs w:val="22"/>
                <w:lang w:val="et-EE"/>
              </w:rPr>
            </w:pPr>
            <w:ins w:id="1281" w:author="RWS_1" w:date="2025-11-25T11:51:00Z">
              <w:r w:rsidRPr="009A3364">
                <w:rPr>
                  <w:i/>
                  <w:iCs/>
                  <w:sz w:val="22"/>
                  <w:szCs w:val="22"/>
                  <w:lang w:val="et-EE"/>
                </w:rPr>
                <w:t>[CYP3A4 substraat]</w:t>
              </w:r>
            </w:ins>
          </w:p>
        </w:tc>
        <w:tc>
          <w:tcPr>
            <w:tcW w:w="3270" w:type="dxa"/>
            <w:gridSpan w:val="2"/>
          </w:tcPr>
          <w:p w14:paraId="3D887BF1" w14:textId="77777777" w:rsidR="00556DB4" w:rsidRPr="004979DB" w:rsidRDefault="00556DB4" w:rsidP="00EC4830">
            <w:pPr>
              <w:pStyle w:val="Default"/>
              <w:rPr>
                <w:ins w:id="1282" w:author="RWS_1" w:date="2025-11-25T11:51:00Z"/>
                <w:sz w:val="22"/>
                <w:szCs w:val="22"/>
                <w:lang w:val="et-EE"/>
              </w:rPr>
            </w:pPr>
            <w:ins w:id="1283" w:author="RWS_1" w:date="2025-11-25T11:51:00Z">
              <w:r w:rsidRPr="000F107F">
                <w:rPr>
                  <w:sz w:val="22"/>
                  <w:szCs w:val="22"/>
                  <w:lang w:val="et-EE"/>
                </w:rPr>
                <w:t xml:space="preserve">Kuigi vastavaid uuringuid ei ole läbi viidud, suurendab vorikonasool tõenäoliselt olulisel määral </w:t>
              </w:r>
              <w:r w:rsidRPr="004979DB">
                <w:rPr>
                  <w:sz w:val="22"/>
                  <w:szCs w:val="22"/>
                  <w:lang w:val="et-EE"/>
                </w:rPr>
                <w:t>eplereno</w:t>
              </w:r>
              <w:r>
                <w:rPr>
                  <w:sz w:val="22"/>
                  <w:szCs w:val="22"/>
                  <w:lang w:val="et-EE"/>
                </w:rPr>
                <w:t>o</w:t>
              </w:r>
              <w:r w:rsidRPr="004979DB">
                <w:rPr>
                  <w:sz w:val="22"/>
                  <w:szCs w:val="22"/>
                  <w:lang w:val="et-EE"/>
                </w:rPr>
                <w:t>n</w:t>
              </w:r>
              <w:r>
                <w:rPr>
                  <w:sz w:val="22"/>
                  <w:szCs w:val="22"/>
                  <w:lang w:val="et-EE"/>
                </w:rPr>
                <w:t xml:space="preserve">i </w:t>
              </w:r>
              <w:r w:rsidRPr="000F107F">
                <w:rPr>
                  <w:sz w:val="22"/>
                  <w:szCs w:val="22"/>
                  <w:lang w:val="et-EE"/>
                </w:rPr>
                <w:t>kontsentratsiooni plasmas</w:t>
              </w:r>
              <w:r w:rsidRPr="004979DB">
                <w:rPr>
                  <w:sz w:val="22"/>
                  <w:szCs w:val="22"/>
                  <w:lang w:val="et-EE"/>
                </w:rPr>
                <w:t>.</w:t>
              </w:r>
            </w:ins>
          </w:p>
        </w:tc>
        <w:tc>
          <w:tcPr>
            <w:tcW w:w="3086" w:type="dxa"/>
          </w:tcPr>
          <w:p w14:paraId="3807AC63" w14:textId="77777777" w:rsidR="00556DB4" w:rsidRPr="004979DB" w:rsidRDefault="00556DB4" w:rsidP="00EC4830">
            <w:pPr>
              <w:pStyle w:val="Default"/>
              <w:rPr>
                <w:ins w:id="1284" w:author="RWS_1" w:date="2025-11-25T11:51:00Z"/>
                <w:b/>
                <w:bCs/>
                <w:sz w:val="22"/>
                <w:szCs w:val="22"/>
                <w:lang w:val="et-EE"/>
              </w:rPr>
            </w:pPr>
            <w:ins w:id="1285" w:author="RWS_1" w:date="2025-11-25T11:51:00Z">
              <w:r w:rsidRPr="000F107F">
                <w:rPr>
                  <w:b/>
                  <w:bCs/>
                  <w:sz w:val="22"/>
                  <w:szCs w:val="22"/>
                  <w:lang w:val="et-EE"/>
                </w:rPr>
                <w:t>Vastunäidustatud</w:t>
              </w:r>
              <w:r w:rsidRPr="000F107F">
                <w:rPr>
                  <w:sz w:val="22"/>
                  <w:szCs w:val="22"/>
                  <w:lang w:val="et-EE"/>
                </w:rPr>
                <w:t xml:space="preserve"> (vt lõik </w:t>
              </w:r>
              <w:r w:rsidRPr="004979DB">
                <w:rPr>
                  <w:sz w:val="22"/>
                  <w:szCs w:val="22"/>
                  <w:lang w:val="et-EE"/>
                </w:rPr>
                <w:t>4.3)</w:t>
              </w:r>
            </w:ins>
          </w:p>
        </w:tc>
      </w:tr>
      <w:tr w:rsidR="00651F07" w:rsidRPr="00C06338" w14:paraId="163EE4A1"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35419144" w14:textId="4018490A" w:rsidR="00651F07" w:rsidRPr="003E1D2F" w:rsidRDefault="00651F07" w:rsidP="00C204F1">
            <w:pPr>
              <w:pStyle w:val="Default"/>
              <w:keepNext/>
              <w:rPr>
                <w:sz w:val="22"/>
                <w:szCs w:val="22"/>
                <w:lang w:val="et-EE"/>
              </w:rPr>
            </w:pPr>
            <w:r w:rsidRPr="003E1D2F">
              <w:rPr>
                <w:b/>
                <w:i/>
                <w:sz w:val="22"/>
                <w:szCs w:val="22"/>
                <w:lang w:val="et-EE"/>
              </w:rPr>
              <w:t xml:space="preserve">Mittesteroidsed põletikuvastased </w:t>
            </w:r>
            <w:r w:rsidR="00610A63">
              <w:rPr>
                <w:b/>
                <w:i/>
                <w:sz w:val="22"/>
                <w:szCs w:val="22"/>
                <w:lang w:val="et-EE"/>
              </w:rPr>
              <w:t>ained</w:t>
            </w:r>
            <w:r w:rsidRPr="003E1D2F">
              <w:rPr>
                <w:b/>
                <w:i/>
                <w:sz w:val="22"/>
                <w:szCs w:val="22"/>
                <w:lang w:val="et-EE"/>
              </w:rPr>
              <w:t xml:space="preserve"> (MSPV</w:t>
            </w:r>
            <w:r w:rsidR="00DC4DC4">
              <w:rPr>
                <w:b/>
                <w:i/>
                <w:sz w:val="22"/>
                <w:szCs w:val="22"/>
                <w:lang w:val="et-EE"/>
              </w:rPr>
              <w:t>A</w:t>
            </w:r>
            <w:r w:rsidRPr="003E1D2F">
              <w:rPr>
                <w:b/>
                <w:i/>
                <w:sz w:val="22"/>
                <w:szCs w:val="22"/>
                <w:lang w:val="et-EE"/>
              </w:rPr>
              <w:noBreakHyphen/>
              <w:t>d)</w:t>
            </w:r>
          </w:p>
        </w:tc>
      </w:tr>
      <w:tr w:rsidR="00651F07" w:rsidRPr="00C06338" w14:paraId="6E3E7304"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42AA0204"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i/>
                <w:sz w:val="22"/>
                <w:szCs w:val="22"/>
                <w:lang w:val="et-EE"/>
              </w:rPr>
            </w:pPr>
            <w:r w:rsidRPr="003E1D2F">
              <w:rPr>
                <w:i/>
                <w:sz w:val="22"/>
                <w:szCs w:val="22"/>
                <w:lang w:val="et-EE"/>
              </w:rPr>
              <w:t>[CYP2C9 substraadid]</w:t>
            </w:r>
          </w:p>
          <w:p w14:paraId="0F1C37C9"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i/>
                <w:sz w:val="22"/>
                <w:szCs w:val="22"/>
                <w:lang w:val="et-EE"/>
              </w:rPr>
            </w:pPr>
          </w:p>
          <w:p w14:paraId="4894D5D0"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Ibuprofeen (400 mg üksikannus)</w:t>
            </w:r>
          </w:p>
          <w:p w14:paraId="10DB6475"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p>
          <w:p w14:paraId="4BA99274" w14:textId="77777777" w:rsidR="00651F07" w:rsidRPr="003E1D2F" w:rsidRDefault="00651F07" w:rsidP="00C204F1">
            <w:pPr>
              <w:pStyle w:val="Default"/>
              <w:keepNext/>
              <w:rPr>
                <w:sz w:val="22"/>
                <w:szCs w:val="22"/>
                <w:lang w:val="et-EE"/>
              </w:rPr>
            </w:pPr>
            <w:r w:rsidRPr="003E1D2F">
              <w:rPr>
                <w:sz w:val="22"/>
                <w:szCs w:val="22"/>
                <w:lang w:val="et-EE"/>
              </w:rPr>
              <w:t>Diklofenak (50 mg üksikannus)</w:t>
            </w:r>
          </w:p>
        </w:tc>
        <w:tc>
          <w:tcPr>
            <w:tcW w:w="3223" w:type="dxa"/>
          </w:tcPr>
          <w:p w14:paraId="43643D96"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779B8E56" w14:textId="77777777" w:rsidR="00651F07" w:rsidRPr="003E1D2F" w:rsidRDefault="00651F07" w:rsidP="00C204F1">
            <w:pPr>
              <w:pStyle w:val="TableText"/>
              <w:tabs>
                <w:tab w:val="left" w:pos="216"/>
              </w:tabs>
              <w:overflowPunct w:val="0"/>
              <w:autoSpaceDE w:val="0"/>
              <w:autoSpaceDN w:val="0"/>
              <w:adjustRightInd w:val="0"/>
              <w:textAlignment w:val="baseline"/>
              <w:rPr>
                <w:sz w:val="22"/>
                <w:szCs w:val="22"/>
                <w:lang w:val="et-EE"/>
              </w:rPr>
            </w:pPr>
          </w:p>
          <w:p w14:paraId="25B07A32"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S</w:t>
            </w:r>
            <w:r w:rsidRPr="003E1D2F">
              <w:rPr>
                <w:sz w:val="22"/>
                <w:szCs w:val="22"/>
                <w:lang w:val="et-EE"/>
              </w:rPr>
              <w:noBreakHyphen/>
              <w:t>ibuprofeeni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20%</w:t>
            </w:r>
            <w:r w:rsidRPr="003E1D2F">
              <w:rPr>
                <w:sz w:val="22"/>
                <w:szCs w:val="22"/>
                <w:lang w:val="et-EE"/>
              </w:rPr>
              <w:br/>
              <w:t>S</w:t>
            </w:r>
            <w:r w:rsidRPr="003E1D2F">
              <w:rPr>
                <w:sz w:val="22"/>
                <w:szCs w:val="22"/>
                <w:lang w:val="et-EE"/>
              </w:rPr>
              <w:noBreakHyphen/>
              <w:t>ibuprofeeni AUC</w:t>
            </w:r>
            <w:r w:rsidRPr="003E1D2F">
              <w:rPr>
                <w:sz w:val="22"/>
                <w:szCs w:val="22"/>
                <w:vertAlign w:val="subscript"/>
                <w:lang w:val="et-EE"/>
              </w:rPr>
              <w:t>0-</w:t>
            </w:r>
            <w:r w:rsidRPr="00C06338">
              <w:rPr>
                <w:rFonts w:ascii="Symbol" w:hAnsi="Symbol"/>
                <w:sz w:val="22"/>
                <w:szCs w:val="22"/>
                <w:vertAlign w:val="subscript"/>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100%</w:t>
            </w:r>
          </w:p>
          <w:p w14:paraId="7E4C9ADD" w14:textId="77777777" w:rsidR="00651F07" w:rsidRPr="003E1D2F" w:rsidRDefault="00651F07" w:rsidP="00C204F1">
            <w:pPr>
              <w:pStyle w:val="TableText"/>
              <w:tabs>
                <w:tab w:val="left" w:pos="216"/>
              </w:tabs>
              <w:overflowPunct w:val="0"/>
              <w:autoSpaceDE w:val="0"/>
              <w:autoSpaceDN w:val="0"/>
              <w:adjustRightInd w:val="0"/>
              <w:textAlignment w:val="baseline"/>
              <w:rPr>
                <w:rFonts w:cs="Times New Roman"/>
                <w:sz w:val="22"/>
                <w:szCs w:val="22"/>
                <w:lang w:val="et-EE"/>
              </w:rPr>
            </w:pPr>
          </w:p>
          <w:p w14:paraId="5BDE1428" w14:textId="77777777" w:rsidR="00651F07" w:rsidRPr="003E1D2F" w:rsidRDefault="00651F07" w:rsidP="00C204F1">
            <w:pPr>
              <w:pStyle w:val="Default"/>
              <w:rPr>
                <w:sz w:val="22"/>
                <w:szCs w:val="22"/>
                <w:lang w:val="et-EE"/>
              </w:rPr>
            </w:pPr>
            <w:r w:rsidRPr="003E1D2F">
              <w:rPr>
                <w:sz w:val="22"/>
                <w:szCs w:val="22"/>
                <w:lang w:val="et-EE"/>
              </w:rPr>
              <w:t>diklofenaki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114%</w:t>
            </w:r>
            <w:r w:rsidRPr="003E1D2F">
              <w:rPr>
                <w:sz w:val="22"/>
                <w:szCs w:val="22"/>
                <w:lang w:val="et-EE"/>
              </w:rPr>
              <w:br/>
              <w:t>diklofenaki AUC</w:t>
            </w:r>
            <w:r w:rsidRPr="003E1D2F">
              <w:rPr>
                <w:sz w:val="22"/>
                <w:szCs w:val="22"/>
                <w:vertAlign w:val="subscript"/>
                <w:lang w:val="et-EE"/>
              </w:rPr>
              <w:t>0-</w:t>
            </w:r>
            <w:r w:rsidRPr="00C06338">
              <w:rPr>
                <w:rFonts w:ascii="Symbol" w:hAnsi="Symbol" w:cs="Arial"/>
                <w:color w:val="auto"/>
                <w:sz w:val="22"/>
                <w:szCs w:val="22"/>
                <w:vertAlign w:val="subscript"/>
                <w:lang w:val="et-EE" w:eastAsia="ja-JP"/>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78%</w:t>
            </w:r>
          </w:p>
        </w:tc>
        <w:tc>
          <w:tcPr>
            <w:tcW w:w="3133" w:type="dxa"/>
            <w:gridSpan w:val="2"/>
          </w:tcPr>
          <w:p w14:paraId="71B836BE" w14:textId="479E542F" w:rsidR="00651F07" w:rsidRPr="003E1D2F" w:rsidRDefault="00651F07" w:rsidP="00C204F1">
            <w:pPr>
              <w:pStyle w:val="Default"/>
              <w:rPr>
                <w:sz w:val="22"/>
                <w:szCs w:val="22"/>
                <w:lang w:val="et-EE"/>
              </w:rPr>
            </w:pPr>
            <w:r w:rsidRPr="003E1D2F">
              <w:rPr>
                <w:sz w:val="22"/>
                <w:szCs w:val="22"/>
                <w:lang w:val="et-EE"/>
              </w:rPr>
              <w:t>Soovitatav on sage jälgimine MSPV</w:t>
            </w:r>
            <w:r w:rsidR="00DC4DC4">
              <w:rPr>
                <w:sz w:val="22"/>
                <w:szCs w:val="22"/>
                <w:lang w:val="et-EE"/>
              </w:rPr>
              <w:t>A</w:t>
            </w:r>
            <w:r w:rsidRPr="003E1D2F">
              <w:rPr>
                <w:sz w:val="22"/>
                <w:szCs w:val="22"/>
                <w:lang w:val="et-EE"/>
              </w:rPr>
              <w:noBreakHyphen/>
              <w:t>dega seotud kõrvaltoimete ja toksilisuse suhtes. Vajalikuks võib osutuda MSPV</w:t>
            </w:r>
            <w:r w:rsidR="00DC4DC4">
              <w:rPr>
                <w:sz w:val="22"/>
                <w:szCs w:val="22"/>
                <w:lang w:val="et-EE"/>
              </w:rPr>
              <w:t>A</w:t>
            </w:r>
            <w:r w:rsidRPr="003E1D2F">
              <w:rPr>
                <w:sz w:val="22"/>
                <w:szCs w:val="22"/>
                <w:lang w:val="et-EE"/>
              </w:rPr>
              <w:noBreakHyphen/>
              <w:t>de annuste vähendamine.</w:t>
            </w:r>
          </w:p>
        </w:tc>
      </w:tr>
      <w:tr w:rsidR="00651F07" w:rsidRPr="00C06338" w14:paraId="65F7A5B6" w14:textId="77777777" w:rsidTr="00556DB4">
        <w:tblPrEx>
          <w:jc w:val="left"/>
          <w:tblCellMar>
            <w:left w:w="57" w:type="dxa"/>
            <w:right w:w="57" w:type="dxa"/>
          </w:tblCellMar>
          <w:tblLook w:val="04A0" w:firstRow="1" w:lastRow="0" w:firstColumn="1" w:lastColumn="0" w:noHBand="0" w:noVBand="1"/>
        </w:tblPrEx>
        <w:trPr>
          <w:cantSplit/>
        </w:trPr>
        <w:tc>
          <w:tcPr>
            <w:tcW w:w="9248" w:type="dxa"/>
            <w:gridSpan w:val="5"/>
          </w:tcPr>
          <w:p w14:paraId="33079021" w14:textId="77777777" w:rsidR="00651F07" w:rsidRPr="003E1D2F" w:rsidRDefault="00651F07">
            <w:pPr>
              <w:pStyle w:val="Default"/>
              <w:keepNext/>
              <w:rPr>
                <w:sz w:val="22"/>
                <w:szCs w:val="22"/>
                <w:lang w:val="et-EE"/>
              </w:rPr>
              <w:pPrChange w:id="1286" w:author="RR_5" w:date="2025-12-02T11:45:00Z">
                <w:pPr>
                  <w:pStyle w:val="Default"/>
                </w:pPr>
              </w:pPrChange>
            </w:pPr>
            <w:r w:rsidRPr="003E1D2F">
              <w:rPr>
                <w:b/>
                <w:i/>
                <w:sz w:val="22"/>
                <w:szCs w:val="22"/>
                <w:lang w:val="et-EE"/>
              </w:rPr>
              <w:t>Opioidid</w:t>
            </w:r>
          </w:p>
        </w:tc>
      </w:tr>
      <w:tr w:rsidR="00651F07" w:rsidRPr="00C06338" w14:paraId="1159D4A6"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2822A6ED"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Pikatoimelised opioidid</w:t>
            </w:r>
          </w:p>
          <w:p w14:paraId="546A9C6D"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i/>
                <w:sz w:val="22"/>
                <w:szCs w:val="22"/>
                <w:lang w:val="et-EE"/>
              </w:rPr>
              <w:t>[CYP3A4 substraadid]</w:t>
            </w:r>
            <w:r w:rsidRPr="003E1D2F">
              <w:rPr>
                <w:sz w:val="22"/>
                <w:szCs w:val="22"/>
                <w:lang w:val="et-EE"/>
              </w:rPr>
              <w:br/>
            </w:r>
          </w:p>
          <w:p w14:paraId="18FFE2A2" w14:textId="77777777" w:rsidR="00651F07" w:rsidRPr="003E1D2F" w:rsidRDefault="00651F07" w:rsidP="00C204F1">
            <w:pPr>
              <w:pStyle w:val="Default"/>
              <w:rPr>
                <w:sz w:val="22"/>
                <w:szCs w:val="22"/>
                <w:lang w:val="et-EE"/>
              </w:rPr>
            </w:pPr>
            <w:r w:rsidRPr="003E1D2F">
              <w:rPr>
                <w:sz w:val="22"/>
                <w:szCs w:val="22"/>
                <w:lang w:val="et-EE"/>
              </w:rPr>
              <w:t>Oksükodoon (10 mg üksikannus)</w:t>
            </w:r>
          </w:p>
        </w:tc>
        <w:tc>
          <w:tcPr>
            <w:tcW w:w="3223" w:type="dxa"/>
          </w:tcPr>
          <w:p w14:paraId="2BA61CF2" w14:textId="77777777" w:rsidR="00651F07" w:rsidRPr="003E1D2F" w:rsidRDefault="00651F07" w:rsidP="00C204F1">
            <w:pPr>
              <w:pStyle w:val="TableText"/>
              <w:keepN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Sõltumatu uuringu avaldatud andmete järgi:</w:t>
            </w:r>
          </w:p>
          <w:p w14:paraId="1EB13D51" w14:textId="77777777" w:rsidR="00651F07" w:rsidRPr="003E1D2F" w:rsidRDefault="00651F07" w:rsidP="00C204F1">
            <w:pPr>
              <w:pStyle w:val="Default"/>
              <w:rPr>
                <w:sz w:val="22"/>
                <w:szCs w:val="22"/>
                <w:lang w:val="et-EE"/>
              </w:rPr>
            </w:pPr>
            <w:r w:rsidRPr="003E1D2F">
              <w:rPr>
                <w:sz w:val="22"/>
                <w:szCs w:val="22"/>
                <w:lang w:val="et-EE"/>
              </w:rPr>
              <w:t>oksükodooni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1,7 korda</w:t>
            </w:r>
            <w:r w:rsidRPr="003E1D2F">
              <w:rPr>
                <w:sz w:val="22"/>
                <w:szCs w:val="22"/>
                <w:lang w:val="et-EE"/>
              </w:rPr>
              <w:br/>
              <w:t>oksükodooni AUC</w:t>
            </w:r>
            <w:r w:rsidRPr="003E1D2F">
              <w:rPr>
                <w:sz w:val="22"/>
                <w:szCs w:val="22"/>
                <w:vertAlign w:val="subscript"/>
                <w:lang w:val="et-EE"/>
              </w:rPr>
              <w:t>0-</w:t>
            </w:r>
            <w:r w:rsidRPr="00C06338">
              <w:rPr>
                <w:rFonts w:ascii="Symbol" w:hAnsi="Symbol"/>
                <w:sz w:val="22"/>
                <w:szCs w:val="22"/>
                <w:vertAlign w:val="subscript"/>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3,6 korda</w:t>
            </w:r>
          </w:p>
        </w:tc>
        <w:tc>
          <w:tcPr>
            <w:tcW w:w="3133" w:type="dxa"/>
            <w:gridSpan w:val="2"/>
          </w:tcPr>
          <w:p w14:paraId="108A1842" w14:textId="77777777" w:rsidR="00651F07" w:rsidRPr="003E1D2F" w:rsidRDefault="00651F07" w:rsidP="00C204F1">
            <w:pPr>
              <w:pStyle w:val="Default"/>
              <w:rPr>
                <w:sz w:val="22"/>
                <w:szCs w:val="22"/>
                <w:lang w:val="et-EE"/>
              </w:rPr>
            </w:pPr>
            <w:r w:rsidRPr="003E1D2F">
              <w:rPr>
                <w:sz w:val="22"/>
                <w:szCs w:val="22"/>
                <w:lang w:val="et-EE"/>
              </w:rPr>
              <w:t>Kaaluda tuleb oksükodooni ja teiste CYP3A4 vahendusel metaboliseeritavate pikatoimeliste opioidide (nt hüdrokodooni) annuste vähendamist. Vajalikuks võib osutuda sage jälgimine opioididega seotud kõrvaltoimete suhtes.</w:t>
            </w:r>
          </w:p>
        </w:tc>
      </w:tr>
      <w:tr w:rsidR="00651F07" w:rsidRPr="00C06338" w14:paraId="4CA4F1CA"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23D972B6"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Metadoon (32...100 mg üks kord ööpäevas)</w:t>
            </w:r>
          </w:p>
          <w:p w14:paraId="68128502" w14:textId="77777777" w:rsidR="00651F07" w:rsidRPr="003E1D2F" w:rsidRDefault="00651F07" w:rsidP="00C204F1">
            <w:pPr>
              <w:pStyle w:val="Default"/>
              <w:rPr>
                <w:sz w:val="22"/>
                <w:szCs w:val="22"/>
                <w:lang w:val="et-EE"/>
              </w:rPr>
            </w:pPr>
            <w:r w:rsidRPr="003E1D2F">
              <w:rPr>
                <w:i/>
                <w:sz w:val="22"/>
                <w:szCs w:val="22"/>
                <w:lang w:val="et-EE"/>
              </w:rPr>
              <w:t>[CYP3A4 substraat]</w:t>
            </w:r>
          </w:p>
        </w:tc>
        <w:tc>
          <w:tcPr>
            <w:tcW w:w="3223" w:type="dxa"/>
          </w:tcPr>
          <w:p w14:paraId="29859637" w14:textId="77777777" w:rsidR="00651F07" w:rsidRPr="003E1D2F" w:rsidRDefault="00651F07" w:rsidP="00C204F1">
            <w:pPr>
              <w:pStyle w:val="Default"/>
              <w:rPr>
                <w:sz w:val="22"/>
                <w:szCs w:val="22"/>
                <w:lang w:val="et-EE"/>
              </w:rPr>
            </w:pPr>
            <w:r w:rsidRPr="003E1D2F">
              <w:rPr>
                <w:sz w:val="22"/>
                <w:szCs w:val="22"/>
                <w:lang w:val="et-EE"/>
              </w:rPr>
              <w:t>R</w:t>
            </w:r>
            <w:r w:rsidRPr="003E1D2F">
              <w:rPr>
                <w:sz w:val="22"/>
                <w:szCs w:val="22"/>
                <w:lang w:val="et-EE"/>
              </w:rPr>
              <w:noBreakHyphen/>
              <w:t>metadooni (aktiivne)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31%</w:t>
            </w:r>
            <w:r w:rsidRPr="003E1D2F">
              <w:rPr>
                <w:sz w:val="22"/>
                <w:szCs w:val="22"/>
                <w:lang w:val="et-EE"/>
              </w:rPr>
              <w:br/>
              <w:t>R</w:t>
            </w:r>
            <w:r w:rsidRPr="003E1D2F">
              <w:rPr>
                <w:sz w:val="22"/>
                <w:szCs w:val="22"/>
                <w:lang w:val="et-EE"/>
              </w:rPr>
              <w:noBreakHyphen/>
              <w:t>metadooni (aktiivne)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47%</w:t>
            </w:r>
            <w:r w:rsidRPr="003E1D2F">
              <w:rPr>
                <w:sz w:val="22"/>
                <w:szCs w:val="22"/>
                <w:lang w:val="et-EE"/>
              </w:rPr>
              <w:br/>
              <w:t>S</w:t>
            </w:r>
            <w:r w:rsidRPr="003E1D2F">
              <w:rPr>
                <w:sz w:val="22"/>
                <w:szCs w:val="22"/>
                <w:lang w:val="et-EE"/>
              </w:rPr>
              <w:noBreakHyphen/>
              <w:t>metadooni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65%</w:t>
            </w:r>
            <w:r w:rsidRPr="003E1D2F">
              <w:rPr>
                <w:sz w:val="22"/>
                <w:szCs w:val="22"/>
                <w:lang w:val="et-EE"/>
              </w:rPr>
              <w:br/>
              <w:t>S</w:t>
            </w:r>
            <w:r w:rsidRPr="003E1D2F">
              <w:rPr>
                <w:sz w:val="22"/>
                <w:szCs w:val="22"/>
                <w:lang w:val="et-EE"/>
              </w:rPr>
              <w:noBreakHyphen/>
              <w:t>metadooni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103%</w:t>
            </w:r>
          </w:p>
        </w:tc>
        <w:tc>
          <w:tcPr>
            <w:tcW w:w="3133" w:type="dxa"/>
            <w:gridSpan w:val="2"/>
          </w:tcPr>
          <w:p w14:paraId="04E07275" w14:textId="41380B01" w:rsidR="00651F07" w:rsidRPr="003E1D2F" w:rsidRDefault="00651F07" w:rsidP="00C204F1">
            <w:pPr>
              <w:pStyle w:val="Default"/>
              <w:rPr>
                <w:sz w:val="22"/>
                <w:szCs w:val="22"/>
                <w:lang w:val="et-EE"/>
              </w:rPr>
            </w:pPr>
            <w:r w:rsidRPr="003E1D2F">
              <w:rPr>
                <w:sz w:val="22"/>
                <w:szCs w:val="22"/>
                <w:lang w:val="et-EE"/>
              </w:rPr>
              <w:t>Soovitatav on sage jälgimine metadooniga seotud kõrvaltoimete, sh QTc</w:t>
            </w:r>
            <w:r w:rsidRPr="003E1D2F">
              <w:rPr>
                <w:sz w:val="22"/>
                <w:szCs w:val="22"/>
                <w:lang w:val="et-EE"/>
              </w:rPr>
              <w:noBreakHyphen/>
              <w:t>intervalli pikenemise suhtes. Vajalikuks võib osutuda metadooni annuse vähendamine.</w:t>
            </w:r>
          </w:p>
        </w:tc>
      </w:tr>
      <w:tr w:rsidR="00651F07" w:rsidRPr="00C06338" w14:paraId="3B1CE2F3" w14:textId="77777777" w:rsidTr="00556DB4">
        <w:tblPrEx>
          <w:jc w:val="left"/>
          <w:tblCellMar>
            <w:left w:w="57" w:type="dxa"/>
            <w:right w:w="57" w:type="dxa"/>
          </w:tblCellMar>
          <w:tblLook w:val="04A0" w:firstRow="1" w:lastRow="0" w:firstColumn="1" w:lastColumn="0" w:noHBand="0" w:noVBand="1"/>
        </w:tblPrEx>
        <w:trPr>
          <w:cantSplit/>
        </w:trPr>
        <w:tc>
          <w:tcPr>
            <w:tcW w:w="2892" w:type="dxa"/>
            <w:gridSpan w:val="2"/>
          </w:tcPr>
          <w:p w14:paraId="08A0FC5E"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Lühitoimelised opioidid</w:t>
            </w:r>
          </w:p>
          <w:p w14:paraId="22FE5900"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i/>
                <w:sz w:val="22"/>
                <w:szCs w:val="22"/>
                <w:lang w:val="et-EE"/>
              </w:rPr>
            </w:pPr>
            <w:r w:rsidRPr="003E1D2F">
              <w:rPr>
                <w:i/>
                <w:sz w:val="22"/>
                <w:szCs w:val="22"/>
                <w:lang w:val="et-EE"/>
              </w:rPr>
              <w:t>[CYP3A4 substraadid]</w:t>
            </w:r>
            <w:r w:rsidRPr="003E1D2F">
              <w:rPr>
                <w:i/>
                <w:sz w:val="22"/>
                <w:szCs w:val="22"/>
                <w:lang w:val="et-EE"/>
              </w:rPr>
              <w:br/>
            </w:r>
          </w:p>
          <w:p w14:paraId="12A906FB" w14:textId="77777777" w:rsidR="00651F07" w:rsidRPr="003E1D2F" w:rsidRDefault="00651F07" w:rsidP="00C204F1">
            <w:pPr>
              <w:pStyle w:val="TableText"/>
              <w:keepN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Alfentaniil (20 μg/kg üksikannus manustatuna koos naloksooniga)</w:t>
            </w:r>
            <w:r w:rsidRPr="003E1D2F">
              <w:rPr>
                <w:sz w:val="22"/>
                <w:szCs w:val="22"/>
                <w:lang w:val="et-EE"/>
              </w:rPr>
              <w:br/>
            </w:r>
          </w:p>
          <w:p w14:paraId="797D8493"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Fentanüül (5 μg/kg üksikannus)</w:t>
            </w:r>
          </w:p>
        </w:tc>
        <w:tc>
          <w:tcPr>
            <w:tcW w:w="3223" w:type="dxa"/>
          </w:tcPr>
          <w:p w14:paraId="5F5400D9" w14:textId="77777777" w:rsidR="00651F07" w:rsidRPr="003E1D2F" w:rsidRDefault="00651F07" w:rsidP="00C204F1">
            <w:pPr>
              <w:pStyle w:val="TableText"/>
              <w:keepNext/>
              <w:tabs>
                <w:tab w:val="left" w:pos="216"/>
              </w:tabs>
              <w:overflowPunct w:val="0"/>
              <w:autoSpaceDE w:val="0"/>
              <w:autoSpaceDN w:val="0"/>
              <w:adjustRightInd w:val="0"/>
              <w:textAlignment w:val="baseline"/>
              <w:rPr>
                <w:rFonts w:cs="Times New Roman"/>
                <w:sz w:val="22"/>
                <w:szCs w:val="22"/>
                <w:lang w:val="et-EE"/>
              </w:rPr>
            </w:pPr>
          </w:p>
          <w:p w14:paraId="34B17201" w14:textId="77777777" w:rsidR="00651F07" w:rsidRPr="003E1D2F" w:rsidRDefault="00651F07" w:rsidP="00C204F1">
            <w:pPr>
              <w:pStyle w:val="TableText"/>
              <w:keepNext/>
              <w:tabs>
                <w:tab w:val="left" w:pos="216"/>
              </w:tabs>
              <w:overflowPunct w:val="0"/>
              <w:autoSpaceDE w:val="0"/>
              <w:autoSpaceDN w:val="0"/>
              <w:adjustRightInd w:val="0"/>
              <w:textAlignment w:val="baseline"/>
              <w:rPr>
                <w:rFonts w:cs="Times New Roman"/>
                <w:sz w:val="22"/>
                <w:szCs w:val="22"/>
                <w:lang w:val="et-EE"/>
              </w:rPr>
            </w:pPr>
          </w:p>
          <w:p w14:paraId="166F5CCB" w14:textId="77777777" w:rsidR="00651F07" w:rsidRPr="003E1D2F" w:rsidRDefault="00651F07" w:rsidP="00C204F1">
            <w:pPr>
              <w:pStyle w:val="TableText"/>
              <w:keepNext/>
              <w:tabs>
                <w:tab w:val="left" w:pos="216"/>
              </w:tabs>
              <w:overflowPunct w:val="0"/>
              <w:autoSpaceDE w:val="0"/>
              <w:autoSpaceDN w:val="0"/>
              <w:adjustRightInd w:val="0"/>
              <w:textAlignment w:val="baseline"/>
              <w:rPr>
                <w:rFonts w:cs="Times New Roman"/>
                <w:sz w:val="22"/>
                <w:szCs w:val="22"/>
                <w:lang w:val="et-EE"/>
              </w:rPr>
            </w:pPr>
          </w:p>
          <w:p w14:paraId="494795B6" w14:textId="77777777" w:rsidR="00651F07" w:rsidRPr="003E1D2F" w:rsidRDefault="00651F07" w:rsidP="00C204F1">
            <w:pPr>
              <w:pStyle w:val="TableText"/>
              <w:keepN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Sõltumatu uuringu avaldatud andmete järgi:</w:t>
            </w:r>
          </w:p>
          <w:p w14:paraId="5A474946" w14:textId="77777777" w:rsidR="00651F07" w:rsidRPr="003E1D2F" w:rsidRDefault="00651F07" w:rsidP="00C204F1">
            <w:pPr>
              <w:pStyle w:val="TableText"/>
              <w:keepN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alfentaniili AUC</w:t>
            </w:r>
            <w:r w:rsidRPr="003E1D2F">
              <w:rPr>
                <w:sz w:val="22"/>
                <w:szCs w:val="22"/>
                <w:vertAlign w:val="subscript"/>
                <w:lang w:val="et-EE"/>
              </w:rPr>
              <w:t>0-</w:t>
            </w:r>
            <w:r w:rsidRPr="00C06338">
              <w:rPr>
                <w:rFonts w:ascii="Symbol" w:hAnsi="Symbol"/>
                <w:sz w:val="22"/>
                <w:szCs w:val="22"/>
                <w:vertAlign w:val="subscript"/>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6 korda</w:t>
            </w:r>
          </w:p>
          <w:p w14:paraId="7BD2DA51" w14:textId="77777777" w:rsidR="00651F07" w:rsidRPr="003E1D2F" w:rsidRDefault="00651F07" w:rsidP="00C204F1">
            <w:pPr>
              <w:pStyle w:val="TableText"/>
              <w:keepNext/>
              <w:tabs>
                <w:tab w:val="left" w:pos="216"/>
              </w:tabs>
              <w:overflowPunct w:val="0"/>
              <w:autoSpaceDE w:val="0"/>
              <w:autoSpaceDN w:val="0"/>
              <w:adjustRightInd w:val="0"/>
              <w:textAlignment w:val="baseline"/>
              <w:rPr>
                <w:rFonts w:cs="Times New Roman"/>
                <w:sz w:val="22"/>
                <w:szCs w:val="22"/>
                <w:lang w:val="et-EE"/>
              </w:rPr>
            </w:pPr>
          </w:p>
          <w:p w14:paraId="630E5819" w14:textId="77777777" w:rsidR="00651F07" w:rsidRPr="003E1D2F" w:rsidRDefault="00651F07" w:rsidP="00C204F1">
            <w:pPr>
              <w:pStyle w:val="TableText"/>
              <w:keepN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Sõltumatu uuringu avaldatud andmete järgi:</w:t>
            </w:r>
          </w:p>
          <w:p w14:paraId="3856AEE5" w14:textId="77777777" w:rsidR="00651F07" w:rsidRPr="003E1D2F" w:rsidRDefault="00651F07" w:rsidP="00C204F1">
            <w:pPr>
              <w:pStyle w:val="Default"/>
              <w:rPr>
                <w:sz w:val="22"/>
                <w:szCs w:val="22"/>
                <w:lang w:val="et-EE"/>
              </w:rPr>
            </w:pPr>
            <w:r w:rsidRPr="003E1D2F">
              <w:rPr>
                <w:sz w:val="22"/>
                <w:szCs w:val="22"/>
                <w:lang w:val="et-EE"/>
              </w:rPr>
              <w:t>fentanüüli AUC</w:t>
            </w:r>
            <w:r w:rsidRPr="003E1D2F">
              <w:rPr>
                <w:sz w:val="22"/>
                <w:szCs w:val="22"/>
                <w:vertAlign w:val="subscript"/>
                <w:lang w:val="et-EE"/>
              </w:rPr>
              <w:t>0-</w:t>
            </w:r>
            <w:r w:rsidRPr="00C06338">
              <w:rPr>
                <w:rFonts w:ascii="Symbol" w:hAnsi="Symbol"/>
                <w:sz w:val="22"/>
                <w:szCs w:val="22"/>
                <w:vertAlign w:val="subscript"/>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1,34 korda</w:t>
            </w:r>
          </w:p>
        </w:tc>
        <w:tc>
          <w:tcPr>
            <w:tcW w:w="3133" w:type="dxa"/>
            <w:gridSpan w:val="2"/>
          </w:tcPr>
          <w:p w14:paraId="70804BAC" w14:textId="77777777" w:rsidR="00651F07" w:rsidRPr="003E1D2F" w:rsidRDefault="00651F07" w:rsidP="00C204F1">
            <w:pPr>
              <w:pStyle w:val="Default"/>
              <w:rPr>
                <w:sz w:val="22"/>
                <w:szCs w:val="22"/>
                <w:lang w:val="et-EE"/>
              </w:rPr>
            </w:pPr>
            <w:r w:rsidRPr="003E1D2F">
              <w:rPr>
                <w:sz w:val="22"/>
                <w:szCs w:val="22"/>
                <w:lang w:val="et-EE"/>
              </w:rPr>
              <w:t>Kaaluda tuleb alfentaniili, fentanüüli ja teiste alfentaniililaadse struktuuriga ja CYP3A4 vahendusel metaboliseeritavate lühitoimeliste opioidide (nt sulfentanüüli) annuste vähendamist. Soovitatav on ulatuslik ja sage jälgimine pärsitud hingamise ning opioididega seotud teiste kõrvaltoimete suhtes.</w:t>
            </w:r>
          </w:p>
        </w:tc>
      </w:tr>
    </w:tbl>
    <w:p w14:paraId="0FE63BA3" w14:textId="77777777" w:rsidR="00666865" w:rsidRPr="00C06338" w:rsidRDefault="00666865">
      <w:pPr>
        <w:rPr>
          <w:lang w:val="et-EE"/>
          <w:rPrChange w:id="1287" w:author="RWS" w:date="2025-12-01T08:27:00Z">
            <w:rPr/>
          </w:rPrChange>
        </w:rPr>
      </w:pPr>
      <w:r w:rsidRPr="00C06338">
        <w:rPr>
          <w:lang w:val="et-EE"/>
          <w:rPrChange w:id="1288" w:author="RWS" w:date="2025-12-01T08:27:00Z">
            <w:rPr/>
          </w:rPrChange>
        </w:rPr>
        <w:br w:type="page"/>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23"/>
        <w:gridCol w:w="3133"/>
      </w:tblGrid>
      <w:tr w:rsidR="00651F07" w:rsidRPr="00C06338" w14:paraId="2868219F" w14:textId="77777777" w:rsidTr="00556DB4">
        <w:trPr>
          <w:cantSplit/>
        </w:trPr>
        <w:tc>
          <w:tcPr>
            <w:tcW w:w="9248" w:type="dxa"/>
            <w:gridSpan w:val="3"/>
          </w:tcPr>
          <w:p w14:paraId="3AD7C164" w14:textId="14DD7BE2" w:rsidR="00651F07" w:rsidRPr="003E1D2F" w:rsidRDefault="00651F07">
            <w:pPr>
              <w:keepNext/>
              <w:rPr>
                <w:b/>
                <w:i/>
                <w:spacing w:val="-11"/>
                <w:sz w:val="22"/>
                <w:szCs w:val="22"/>
                <w:lang w:val="et-EE"/>
              </w:rPr>
              <w:pPrChange w:id="1289" w:author="RR_5" w:date="2025-12-02T11:45:00Z">
                <w:pPr/>
              </w:pPrChange>
            </w:pPr>
            <w:r w:rsidRPr="003E1D2F">
              <w:rPr>
                <w:b/>
                <w:i/>
                <w:sz w:val="22"/>
                <w:szCs w:val="22"/>
                <w:lang w:val="et-EE"/>
              </w:rPr>
              <w:t>Opioidiretseptori antagonistid</w:t>
            </w:r>
          </w:p>
        </w:tc>
      </w:tr>
      <w:tr w:rsidR="00651F07" w:rsidRPr="00C06338" w14:paraId="4CCF3232" w14:textId="77777777" w:rsidTr="00556DB4">
        <w:trPr>
          <w:cantSplit/>
        </w:trPr>
        <w:tc>
          <w:tcPr>
            <w:tcW w:w="2892" w:type="dxa"/>
          </w:tcPr>
          <w:p w14:paraId="126463F6" w14:textId="77777777" w:rsidR="00651F07" w:rsidRPr="003E1D2F" w:rsidRDefault="00651F07" w:rsidP="00C204F1">
            <w:pPr>
              <w:tabs>
                <w:tab w:val="left" w:pos="360"/>
              </w:tabs>
              <w:ind w:left="216" w:hanging="216"/>
              <w:rPr>
                <w:sz w:val="22"/>
                <w:szCs w:val="22"/>
                <w:lang w:val="et-EE"/>
              </w:rPr>
            </w:pPr>
            <w:r w:rsidRPr="003E1D2F">
              <w:rPr>
                <w:sz w:val="22"/>
                <w:szCs w:val="22"/>
                <w:lang w:val="et-EE"/>
              </w:rPr>
              <w:t>Naloksegool</w:t>
            </w:r>
          </w:p>
          <w:p w14:paraId="305B7D48" w14:textId="77777777" w:rsidR="00651F07" w:rsidRPr="003E1D2F" w:rsidRDefault="00651F07" w:rsidP="00C204F1">
            <w:pPr>
              <w:pStyle w:val="Default"/>
              <w:rPr>
                <w:sz w:val="22"/>
                <w:szCs w:val="22"/>
                <w:lang w:val="et-EE"/>
              </w:rPr>
            </w:pPr>
            <w:r w:rsidRPr="003E1D2F">
              <w:rPr>
                <w:i/>
                <w:sz w:val="22"/>
                <w:szCs w:val="22"/>
                <w:lang w:val="et-EE"/>
              </w:rPr>
              <w:t>[CYP3A4 substraat]</w:t>
            </w:r>
          </w:p>
        </w:tc>
        <w:tc>
          <w:tcPr>
            <w:tcW w:w="3223" w:type="dxa"/>
          </w:tcPr>
          <w:p w14:paraId="40E20461" w14:textId="77777777" w:rsidR="00651F07" w:rsidRPr="003E1D2F" w:rsidRDefault="00651F07" w:rsidP="00C204F1">
            <w:pPr>
              <w:pStyle w:val="Default"/>
              <w:rPr>
                <w:sz w:val="22"/>
                <w:szCs w:val="22"/>
                <w:lang w:val="et-EE"/>
              </w:rPr>
            </w:pPr>
            <w:r w:rsidRPr="003E1D2F">
              <w:rPr>
                <w:sz w:val="22"/>
                <w:szCs w:val="22"/>
                <w:lang w:val="et-EE"/>
              </w:rPr>
              <w:t>Kuigi vastavaid uuringuid ei ole läbi viidud, suurendab vorikonasool tõenäoliselt olulisel määral naloksegooli kontsentratsiooni plasmas.</w:t>
            </w:r>
          </w:p>
        </w:tc>
        <w:tc>
          <w:tcPr>
            <w:tcW w:w="3133" w:type="dxa"/>
          </w:tcPr>
          <w:p w14:paraId="39CED32F" w14:textId="77777777" w:rsidR="00651F07" w:rsidRPr="003E1D2F" w:rsidRDefault="00651F07" w:rsidP="00C204F1">
            <w:pPr>
              <w:pStyle w:val="Default"/>
              <w:rPr>
                <w:sz w:val="22"/>
                <w:szCs w:val="22"/>
                <w:lang w:val="et-EE"/>
              </w:rPr>
            </w:pPr>
            <w:r w:rsidRPr="003E1D2F">
              <w:rPr>
                <w:b/>
                <w:bCs/>
                <w:sz w:val="22"/>
                <w:szCs w:val="22"/>
                <w:lang w:val="et-EE"/>
              </w:rPr>
              <w:t>Vastunäidustatud</w:t>
            </w:r>
            <w:r w:rsidRPr="003E1D2F">
              <w:rPr>
                <w:sz w:val="22"/>
                <w:szCs w:val="22"/>
                <w:lang w:val="et-EE"/>
              </w:rPr>
              <w:t xml:space="preserve"> (vt lõik 4.3)</w:t>
            </w:r>
          </w:p>
        </w:tc>
      </w:tr>
      <w:tr w:rsidR="00651F07" w:rsidRPr="00C06338" w14:paraId="0E01B08B" w14:textId="77777777" w:rsidTr="00556DB4">
        <w:trPr>
          <w:cantSplit/>
        </w:trPr>
        <w:tc>
          <w:tcPr>
            <w:tcW w:w="9248" w:type="dxa"/>
            <w:gridSpan w:val="3"/>
          </w:tcPr>
          <w:p w14:paraId="63A3AD43" w14:textId="77777777" w:rsidR="00651F07" w:rsidRPr="003E1D2F" w:rsidRDefault="00651F07" w:rsidP="000F107F">
            <w:pPr>
              <w:pStyle w:val="Default"/>
              <w:keepNext/>
              <w:rPr>
                <w:sz w:val="22"/>
                <w:szCs w:val="22"/>
                <w:lang w:val="et-EE"/>
              </w:rPr>
            </w:pPr>
            <w:r w:rsidRPr="003E1D2F">
              <w:rPr>
                <w:b/>
                <w:i/>
                <w:sz w:val="22"/>
                <w:szCs w:val="22"/>
                <w:lang w:val="et-EE"/>
              </w:rPr>
              <w:t>Suukaudsed rasestumisvastased vahendid</w:t>
            </w:r>
          </w:p>
        </w:tc>
      </w:tr>
      <w:tr w:rsidR="00651F07" w:rsidRPr="00C06338" w14:paraId="743DB0C5" w14:textId="77777777" w:rsidTr="00556DB4">
        <w:trPr>
          <w:cantSplit/>
        </w:trPr>
        <w:tc>
          <w:tcPr>
            <w:tcW w:w="2892" w:type="dxa"/>
          </w:tcPr>
          <w:p w14:paraId="7E8F32D6" w14:textId="77777777" w:rsidR="00651F07" w:rsidRPr="003E1D2F" w:rsidRDefault="00651F07" w:rsidP="000F107F">
            <w:pPr>
              <w:pStyle w:val="TableText"/>
              <w:keepN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Suukaudsed rasestumisvastased vahendid</w:t>
            </w:r>
            <w:r w:rsidRPr="003E1D2F">
              <w:rPr>
                <w:sz w:val="22"/>
                <w:szCs w:val="22"/>
                <w:vertAlign w:val="superscript"/>
                <w:lang w:val="et-EE"/>
              </w:rPr>
              <w:t>*</w:t>
            </w:r>
            <w:r w:rsidRPr="003E1D2F">
              <w:rPr>
                <w:sz w:val="22"/>
                <w:szCs w:val="22"/>
                <w:lang w:val="et-EE"/>
              </w:rPr>
              <w:t xml:space="preserve"> </w:t>
            </w:r>
          </w:p>
          <w:p w14:paraId="569E2B62" w14:textId="77777777" w:rsidR="00651F07" w:rsidRPr="003E1D2F" w:rsidRDefault="00651F07" w:rsidP="000F107F">
            <w:pPr>
              <w:pStyle w:val="TableText"/>
              <w:keepNext/>
              <w:tabs>
                <w:tab w:val="left" w:pos="360"/>
              </w:tabs>
              <w:overflowPunct w:val="0"/>
              <w:autoSpaceDE w:val="0"/>
              <w:autoSpaceDN w:val="0"/>
              <w:adjustRightInd w:val="0"/>
              <w:textAlignment w:val="baseline"/>
              <w:rPr>
                <w:rFonts w:cs="Times New Roman"/>
                <w:i/>
                <w:sz w:val="22"/>
                <w:szCs w:val="22"/>
                <w:lang w:val="et-EE"/>
              </w:rPr>
            </w:pPr>
            <w:r w:rsidRPr="003E1D2F">
              <w:rPr>
                <w:i/>
                <w:sz w:val="22"/>
                <w:szCs w:val="22"/>
                <w:lang w:val="et-EE"/>
              </w:rPr>
              <w:t>[CYP3A4 substraadid, CYP2C19 inhibiitorid]</w:t>
            </w:r>
          </w:p>
          <w:p w14:paraId="0CF34152" w14:textId="77777777" w:rsidR="00651F07" w:rsidRPr="003E1D2F" w:rsidRDefault="00651F07" w:rsidP="000F107F">
            <w:pPr>
              <w:pStyle w:val="Default"/>
              <w:keepNext/>
              <w:rPr>
                <w:sz w:val="22"/>
                <w:szCs w:val="22"/>
                <w:lang w:val="et-EE"/>
              </w:rPr>
            </w:pPr>
            <w:r w:rsidRPr="003E1D2F">
              <w:rPr>
                <w:sz w:val="22"/>
                <w:szCs w:val="22"/>
                <w:lang w:val="et-EE"/>
              </w:rPr>
              <w:t>Noretisteroon/etünüülöstradiool (1 mg / 0,035 mg üks kord ööpäevas)</w:t>
            </w:r>
          </w:p>
        </w:tc>
        <w:tc>
          <w:tcPr>
            <w:tcW w:w="3223" w:type="dxa"/>
          </w:tcPr>
          <w:p w14:paraId="6B1D9DC9" w14:textId="77777777" w:rsidR="00651F07" w:rsidRPr="003E1D2F" w:rsidRDefault="00651F07" w:rsidP="000F107F">
            <w:pPr>
              <w:pStyle w:val="TableText"/>
              <w:keepN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etünüülöstradiooli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36%</w:t>
            </w:r>
            <w:r w:rsidRPr="003E1D2F">
              <w:rPr>
                <w:sz w:val="22"/>
                <w:szCs w:val="22"/>
                <w:lang w:val="et-EE"/>
              </w:rPr>
              <w:br/>
              <w:t>etünüülöstradiooli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61%</w:t>
            </w:r>
          </w:p>
          <w:p w14:paraId="6A3B0E4B" w14:textId="77777777" w:rsidR="00651F07" w:rsidRPr="003E1D2F" w:rsidRDefault="00651F07" w:rsidP="000F107F">
            <w:pPr>
              <w:pStyle w:val="TableText"/>
              <w:keepNext/>
              <w:tabs>
                <w:tab w:val="left" w:pos="216"/>
              </w:tabs>
              <w:overflowPunct w:val="0"/>
              <w:autoSpaceDE w:val="0"/>
              <w:autoSpaceDN w:val="0"/>
              <w:adjustRightInd w:val="0"/>
              <w:textAlignment w:val="baseline"/>
              <w:rPr>
                <w:rFonts w:cs="Times New Roman"/>
                <w:sz w:val="22"/>
                <w:szCs w:val="22"/>
                <w:lang w:val="et-EE"/>
              </w:rPr>
            </w:pPr>
            <w:r w:rsidRPr="003E1D2F">
              <w:rPr>
                <w:sz w:val="22"/>
                <w:szCs w:val="22"/>
                <w:lang w:val="et-EE"/>
              </w:rPr>
              <w:t>noretisterooni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15%</w:t>
            </w:r>
            <w:r w:rsidRPr="003E1D2F">
              <w:rPr>
                <w:sz w:val="22"/>
                <w:szCs w:val="22"/>
                <w:lang w:val="et-EE"/>
              </w:rPr>
              <w:br/>
              <w:t>noretisterooni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53%</w:t>
            </w:r>
          </w:p>
          <w:p w14:paraId="76A05133" w14:textId="77777777" w:rsidR="00651F07" w:rsidRPr="003E1D2F" w:rsidRDefault="00651F07" w:rsidP="000F107F">
            <w:pPr>
              <w:pStyle w:val="Default"/>
              <w:keepNext/>
              <w:rPr>
                <w:sz w:val="22"/>
                <w:szCs w:val="22"/>
                <w:lang w:val="et-EE"/>
              </w:rPr>
            </w:pPr>
            <w:r w:rsidRPr="003E1D2F">
              <w:rPr>
                <w:sz w:val="22"/>
                <w:szCs w:val="22"/>
                <w:lang w:val="et-EE"/>
              </w:rPr>
              <w:t>vorikonasooli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14%</w:t>
            </w:r>
            <w:r w:rsidRPr="003E1D2F">
              <w:rPr>
                <w:sz w:val="22"/>
                <w:szCs w:val="22"/>
                <w:lang w:val="et-EE"/>
              </w:rPr>
              <w:br/>
              <w:t>vorikonasooli AUC</w:t>
            </w:r>
            <w:r w:rsidRPr="00C06338">
              <w:rPr>
                <w:rFonts w:ascii="Symbol" w:hAnsi="Symbol"/>
                <w:sz w:val="22"/>
                <w:szCs w:val="22"/>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46%</w:t>
            </w:r>
          </w:p>
        </w:tc>
        <w:tc>
          <w:tcPr>
            <w:tcW w:w="3133" w:type="dxa"/>
          </w:tcPr>
          <w:p w14:paraId="7F57F853" w14:textId="77777777" w:rsidR="00651F07" w:rsidRPr="003E1D2F" w:rsidRDefault="00651F07" w:rsidP="000F107F">
            <w:pPr>
              <w:pStyle w:val="Default"/>
              <w:keepNext/>
              <w:rPr>
                <w:sz w:val="22"/>
                <w:szCs w:val="22"/>
                <w:lang w:val="et-EE"/>
              </w:rPr>
            </w:pPr>
            <w:r w:rsidRPr="003E1D2F">
              <w:rPr>
                <w:sz w:val="22"/>
                <w:szCs w:val="22"/>
                <w:lang w:val="et-EE"/>
              </w:rPr>
              <w:t>Soovitatav on jälgimine suukaudsete rasestumisvastaste vahendite ja vorikonasooliga seotud kõrvaltoimete suhtes.</w:t>
            </w:r>
          </w:p>
        </w:tc>
      </w:tr>
      <w:tr w:rsidR="00651F07" w:rsidRPr="00C06338" w14:paraId="68F355B9" w14:textId="77777777" w:rsidTr="00556DB4">
        <w:trPr>
          <w:cantSplit/>
        </w:trPr>
        <w:tc>
          <w:tcPr>
            <w:tcW w:w="9248" w:type="dxa"/>
            <w:gridSpan w:val="3"/>
          </w:tcPr>
          <w:p w14:paraId="31584ED7" w14:textId="77777777" w:rsidR="00651F07" w:rsidRPr="003E1D2F" w:rsidRDefault="00651F07" w:rsidP="00C204F1">
            <w:pPr>
              <w:keepNext/>
              <w:rPr>
                <w:b/>
                <w:i/>
                <w:spacing w:val="-11"/>
                <w:sz w:val="22"/>
                <w:szCs w:val="22"/>
                <w:lang w:val="et-EE"/>
              </w:rPr>
            </w:pPr>
            <w:r w:rsidRPr="003E1D2F">
              <w:rPr>
                <w:b/>
                <w:i/>
                <w:sz w:val="22"/>
                <w:szCs w:val="22"/>
                <w:lang w:val="et-EE"/>
              </w:rPr>
              <w:t>Steroidid</w:t>
            </w:r>
          </w:p>
        </w:tc>
      </w:tr>
      <w:tr w:rsidR="00651F07" w:rsidRPr="00C06338" w14:paraId="7E8DC220" w14:textId="77777777" w:rsidTr="00556DB4">
        <w:trPr>
          <w:cantSplit/>
        </w:trPr>
        <w:tc>
          <w:tcPr>
            <w:tcW w:w="2892" w:type="dxa"/>
          </w:tcPr>
          <w:p w14:paraId="4A891D0A" w14:textId="77777777" w:rsidR="00651F07" w:rsidRPr="003E1D2F" w:rsidRDefault="00651F07" w:rsidP="00C204F1">
            <w:pPr>
              <w:pStyle w:val="TableText"/>
              <w:keepNext/>
              <w:overflowPunct w:val="0"/>
              <w:autoSpaceDE w:val="0"/>
              <w:autoSpaceDN w:val="0"/>
              <w:adjustRightInd w:val="0"/>
              <w:textAlignment w:val="baseline"/>
              <w:rPr>
                <w:rFonts w:cs="Times New Roman"/>
                <w:sz w:val="22"/>
                <w:szCs w:val="22"/>
                <w:lang w:val="et-EE"/>
              </w:rPr>
            </w:pPr>
            <w:r w:rsidRPr="003E1D2F">
              <w:rPr>
                <w:sz w:val="22"/>
                <w:szCs w:val="22"/>
                <w:lang w:val="et-EE"/>
              </w:rPr>
              <w:t>Kortikosteroidid</w:t>
            </w:r>
          </w:p>
          <w:p w14:paraId="092BD3F0" w14:textId="77777777" w:rsidR="00651F07" w:rsidRPr="003E1D2F" w:rsidRDefault="00651F07" w:rsidP="00C204F1">
            <w:pPr>
              <w:pStyle w:val="TableText"/>
              <w:keepNext/>
              <w:overflowPunct w:val="0"/>
              <w:autoSpaceDE w:val="0"/>
              <w:autoSpaceDN w:val="0"/>
              <w:adjustRightInd w:val="0"/>
              <w:textAlignment w:val="baseline"/>
              <w:rPr>
                <w:rFonts w:cs="Times New Roman"/>
                <w:sz w:val="22"/>
                <w:szCs w:val="22"/>
                <w:lang w:val="et-EE"/>
              </w:rPr>
            </w:pPr>
          </w:p>
          <w:p w14:paraId="716E66B7" w14:textId="77777777" w:rsidR="00651F07" w:rsidRPr="003E1D2F" w:rsidRDefault="00651F07" w:rsidP="00C204F1">
            <w:pPr>
              <w:pStyle w:val="Default"/>
              <w:keepNext/>
              <w:rPr>
                <w:sz w:val="22"/>
                <w:szCs w:val="22"/>
                <w:lang w:val="et-EE"/>
              </w:rPr>
            </w:pPr>
            <w:r w:rsidRPr="003E1D2F">
              <w:rPr>
                <w:sz w:val="22"/>
                <w:szCs w:val="22"/>
                <w:lang w:val="et-EE"/>
              </w:rPr>
              <w:t>Prednisoloon (60 mg üksikannus)</w:t>
            </w:r>
            <w:r w:rsidRPr="003E1D2F">
              <w:rPr>
                <w:sz w:val="22"/>
                <w:szCs w:val="22"/>
                <w:lang w:val="et-EE"/>
              </w:rPr>
              <w:br/>
            </w:r>
            <w:r w:rsidRPr="003E1D2F">
              <w:rPr>
                <w:i/>
                <w:sz w:val="22"/>
                <w:szCs w:val="22"/>
                <w:lang w:val="et-EE"/>
              </w:rPr>
              <w:t>[CYP3A4 substraat]</w:t>
            </w:r>
          </w:p>
        </w:tc>
        <w:tc>
          <w:tcPr>
            <w:tcW w:w="3223" w:type="dxa"/>
          </w:tcPr>
          <w:p w14:paraId="33677417" w14:textId="77777777" w:rsidR="00651F07" w:rsidRPr="003E1D2F" w:rsidRDefault="00651F07" w:rsidP="00C204F1">
            <w:pPr>
              <w:pStyle w:val="Default"/>
              <w:rPr>
                <w:sz w:val="22"/>
                <w:szCs w:val="22"/>
                <w:lang w:val="et-EE"/>
              </w:rPr>
            </w:pPr>
          </w:p>
          <w:p w14:paraId="22DD68B4" w14:textId="77777777" w:rsidR="00651F07" w:rsidRPr="003E1D2F" w:rsidRDefault="00651F07" w:rsidP="00C204F1">
            <w:pPr>
              <w:pStyle w:val="Default"/>
              <w:rPr>
                <w:sz w:val="22"/>
                <w:szCs w:val="22"/>
                <w:lang w:val="et-EE"/>
              </w:rPr>
            </w:pPr>
          </w:p>
          <w:p w14:paraId="23068CC5" w14:textId="77777777" w:rsidR="00651F07" w:rsidRPr="003E1D2F" w:rsidRDefault="00651F07" w:rsidP="00C204F1">
            <w:pPr>
              <w:pStyle w:val="Default"/>
              <w:rPr>
                <w:sz w:val="22"/>
                <w:szCs w:val="22"/>
                <w:lang w:val="et-EE"/>
              </w:rPr>
            </w:pPr>
            <w:r w:rsidRPr="003E1D2F">
              <w:rPr>
                <w:sz w:val="22"/>
                <w:szCs w:val="22"/>
                <w:lang w:val="et-EE"/>
              </w:rPr>
              <w:t>prednisolooni C</w:t>
            </w:r>
            <w:r w:rsidRPr="003E1D2F">
              <w:rPr>
                <w:sz w:val="22"/>
                <w:szCs w:val="22"/>
                <w:vertAlign w:val="subscript"/>
                <w:lang w:val="et-EE"/>
              </w:rPr>
              <w:t>max</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11%</w:t>
            </w:r>
            <w:r w:rsidRPr="003E1D2F">
              <w:rPr>
                <w:sz w:val="22"/>
                <w:szCs w:val="22"/>
                <w:lang w:val="et-EE"/>
              </w:rPr>
              <w:br/>
              <w:t>prednisolooni AUC</w:t>
            </w:r>
            <w:r w:rsidRPr="003E1D2F">
              <w:rPr>
                <w:sz w:val="22"/>
                <w:szCs w:val="22"/>
                <w:vertAlign w:val="subscript"/>
                <w:lang w:val="et-EE"/>
              </w:rPr>
              <w:t>0-</w:t>
            </w:r>
            <w:r w:rsidRPr="00C06338">
              <w:rPr>
                <w:rFonts w:ascii="Symbol" w:hAnsi="Symbol"/>
                <w:sz w:val="22"/>
                <w:szCs w:val="22"/>
                <w:vertAlign w:val="subscript"/>
                <w:lang w:val="et-EE"/>
              </w:rPr>
              <w:t></w:t>
            </w:r>
            <w:r w:rsidRPr="003E1D2F">
              <w:rPr>
                <w:sz w:val="22"/>
                <w:szCs w:val="22"/>
                <w:lang w:val="et-EE"/>
              </w:rPr>
              <w:t xml:space="preserve"> </w:t>
            </w:r>
            <w:r w:rsidRPr="00C06338">
              <w:rPr>
                <w:rFonts w:ascii="Symbol" w:hAnsi="Symbol"/>
                <w:sz w:val="22"/>
                <w:szCs w:val="22"/>
                <w:lang w:val="et-EE"/>
              </w:rPr>
              <w:t></w:t>
            </w:r>
            <w:r w:rsidRPr="003E1D2F">
              <w:rPr>
                <w:sz w:val="22"/>
                <w:szCs w:val="22"/>
                <w:lang w:val="et-EE"/>
              </w:rPr>
              <w:t xml:space="preserve"> 34%</w:t>
            </w:r>
          </w:p>
        </w:tc>
        <w:tc>
          <w:tcPr>
            <w:tcW w:w="3133" w:type="dxa"/>
          </w:tcPr>
          <w:p w14:paraId="4D533111"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0B8E284E"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67ACE49E"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r w:rsidRPr="003E1D2F">
              <w:rPr>
                <w:sz w:val="22"/>
                <w:szCs w:val="22"/>
                <w:lang w:val="et-EE"/>
              </w:rPr>
              <w:t>Annust ei ole vaja kohandada.</w:t>
            </w:r>
          </w:p>
          <w:p w14:paraId="6ECB68A6" w14:textId="77777777" w:rsidR="00651F07" w:rsidRPr="003E1D2F" w:rsidRDefault="00651F07" w:rsidP="00C204F1">
            <w:pPr>
              <w:pStyle w:val="TableText"/>
              <w:overflowPunct w:val="0"/>
              <w:autoSpaceDE w:val="0"/>
              <w:autoSpaceDN w:val="0"/>
              <w:adjustRightInd w:val="0"/>
              <w:textAlignment w:val="baseline"/>
              <w:rPr>
                <w:rFonts w:cs="Times New Roman"/>
                <w:sz w:val="22"/>
                <w:szCs w:val="22"/>
                <w:lang w:val="et-EE"/>
              </w:rPr>
            </w:pPr>
          </w:p>
          <w:p w14:paraId="0C7A8DB0" w14:textId="77777777" w:rsidR="00651F07" w:rsidRPr="003E1D2F" w:rsidRDefault="00651F07" w:rsidP="00C204F1">
            <w:pPr>
              <w:pStyle w:val="Default"/>
              <w:rPr>
                <w:sz w:val="22"/>
                <w:szCs w:val="22"/>
                <w:lang w:val="et-EE"/>
              </w:rPr>
            </w:pPr>
            <w:r w:rsidRPr="003E1D2F">
              <w:rPr>
                <w:sz w:val="22"/>
                <w:szCs w:val="22"/>
                <w:lang w:val="et-EE"/>
              </w:rPr>
              <w:t>Vorikonasooli ja kortikosteroididega (sh inhaleeritavad kortikosteroidid, nt budesoniid, ja intranasaalsed kortikosteroidid) pikaajalist ravi saavaid patsiente tuleb tähelepanelikult jälgida neerupealise koore funktsioonihäirete suhtes nii ravi ajal vorikonasooliga kui ka pärast ravi lõpetamist (vt lõik 4.4).</w:t>
            </w:r>
          </w:p>
        </w:tc>
      </w:tr>
      <w:tr w:rsidR="00651F07" w:rsidRPr="00C06338" w14:paraId="593B3D1A" w14:textId="77777777" w:rsidTr="00556DB4">
        <w:trPr>
          <w:cantSplit/>
        </w:trPr>
        <w:tc>
          <w:tcPr>
            <w:tcW w:w="9248" w:type="dxa"/>
            <w:gridSpan w:val="3"/>
          </w:tcPr>
          <w:p w14:paraId="3D139FF5" w14:textId="77777777" w:rsidR="00651F07" w:rsidRPr="003E1D2F" w:rsidRDefault="00651F07">
            <w:pPr>
              <w:keepNext/>
              <w:rPr>
                <w:rFonts w:asciiTheme="majorBidi" w:hAnsiTheme="majorBidi" w:cstheme="majorBidi"/>
                <w:b/>
                <w:bCs/>
                <w:i/>
                <w:iCs/>
                <w:spacing w:val="-11"/>
                <w:sz w:val="22"/>
                <w:szCs w:val="22"/>
                <w:lang w:val="et-EE"/>
              </w:rPr>
              <w:pPrChange w:id="1290" w:author="RR_5" w:date="2025-12-02T11:45:00Z">
                <w:pPr/>
              </w:pPrChange>
            </w:pPr>
            <w:r w:rsidRPr="003E1D2F">
              <w:rPr>
                <w:rStyle w:val="cf01"/>
                <w:rFonts w:asciiTheme="majorBidi" w:hAnsiTheme="majorBidi" w:cstheme="majorBidi"/>
                <w:b/>
                <w:bCs/>
                <w:i/>
                <w:sz w:val="22"/>
                <w:szCs w:val="22"/>
                <w:lang w:val="et-EE"/>
              </w:rPr>
              <w:t>Vasopressiiniretseptori antagonistid</w:t>
            </w:r>
          </w:p>
        </w:tc>
      </w:tr>
      <w:tr w:rsidR="00651F07" w:rsidRPr="00C06338" w14:paraId="3455ECA8" w14:textId="77777777" w:rsidTr="00556DB4">
        <w:trPr>
          <w:cantSplit/>
        </w:trPr>
        <w:tc>
          <w:tcPr>
            <w:tcW w:w="2892" w:type="dxa"/>
            <w:tcBorders>
              <w:bottom w:val="single" w:sz="4" w:space="0" w:color="auto"/>
            </w:tcBorders>
          </w:tcPr>
          <w:p w14:paraId="69E350EE" w14:textId="77777777" w:rsidR="00651F07" w:rsidRPr="003E1D2F" w:rsidRDefault="00651F07" w:rsidP="00C204F1">
            <w:pPr>
              <w:pStyle w:val="TableText"/>
              <w:tabs>
                <w:tab w:val="left" w:pos="360"/>
              </w:tabs>
              <w:overflowPunct w:val="0"/>
              <w:autoSpaceDE w:val="0"/>
              <w:autoSpaceDN w:val="0"/>
              <w:adjustRightInd w:val="0"/>
              <w:textAlignment w:val="baseline"/>
              <w:rPr>
                <w:rFonts w:cs="Times New Roman"/>
                <w:sz w:val="22"/>
                <w:szCs w:val="22"/>
                <w:lang w:val="et-EE"/>
              </w:rPr>
            </w:pPr>
            <w:r w:rsidRPr="003E1D2F">
              <w:rPr>
                <w:sz w:val="22"/>
                <w:szCs w:val="22"/>
                <w:lang w:val="et-EE"/>
              </w:rPr>
              <w:t>Tolvaptaan</w:t>
            </w:r>
          </w:p>
          <w:p w14:paraId="50A4B438" w14:textId="77777777" w:rsidR="00651F07" w:rsidRPr="003E1D2F" w:rsidRDefault="00651F07" w:rsidP="00C204F1">
            <w:pPr>
              <w:pStyle w:val="Default"/>
              <w:rPr>
                <w:sz w:val="22"/>
                <w:szCs w:val="22"/>
                <w:lang w:val="et-EE"/>
              </w:rPr>
            </w:pPr>
            <w:r w:rsidRPr="003E1D2F">
              <w:rPr>
                <w:i/>
                <w:sz w:val="22"/>
                <w:szCs w:val="22"/>
                <w:lang w:val="et-EE"/>
              </w:rPr>
              <w:t>[CYP3A substraat]</w:t>
            </w:r>
          </w:p>
        </w:tc>
        <w:tc>
          <w:tcPr>
            <w:tcW w:w="3223" w:type="dxa"/>
            <w:tcBorders>
              <w:bottom w:val="single" w:sz="4" w:space="0" w:color="auto"/>
            </w:tcBorders>
          </w:tcPr>
          <w:p w14:paraId="59A2A88D" w14:textId="77777777" w:rsidR="00651F07" w:rsidRPr="003E1D2F" w:rsidRDefault="00651F07" w:rsidP="00C204F1">
            <w:pPr>
              <w:pStyle w:val="Default"/>
              <w:rPr>
                <w:sz w:val="22"/>
                <w:szCs w:val="22"/>
                <w:lang w:val="et-EE"/>
              </w:rPr>
            </w:pPr>
            <w:r w:rsidRPr="003E1D2F">
              <w:rPr>
                <w:sz w:val="22"/>
                <w:szCs w:val="22"/>
                <w:lang w:val="et-EE"/>
              </w:rPr>
              <w:t>Kuigi vastavaid uuringuid ei ole läbi viidud, suurendab vorikonasool tõenäoliselt olulisel määral tolvaptaani kontsentratsiooni plasmas.</w:t>
            </w:r>
          </w:p>
        </w:tc>
        <w:tc>
          <w:tcPr>
            <w:tcW w:w="3133" w:type="dxa"/>
            <w:tcBorders>
              <w:bottom w:val="single" w:sz="4" w:space="0" w:color="auto"/>
            </w:tcBorders>
          </w:tcPr>
          <w:p w14:paraId="50290BC1" w14:textId="77777777" w:rsidR="00651F07" w:rsidRPr="003E1D2F" w:rsidRDefault="00651F07" w:rsidP="00C204F1">
            <w:pPr>
              <w:pStyle w:val="Default"/>
              <w:rPr>
                <w:sz w:val="22"/>
                <w:szCs w:val="22"/>
                <w:lang w:val="et-EE"/>
              </w:rPr>
            </w:pPr>
            <w:r w:rsidRPr="003E1D2F">
              <w:rPr>
                <w:b/>
                <w:bCs/>
                <w:sz w:val="22"/>
                <w:szCs w:val="22"/>
                <w:lang w:val="et-EE"/>
              </w:rPr>
              <w:t>Vastunäidustatud</w:t>
            </w:r>
            <w:r w:rsidRPr="003E1D2F">
              <w:rPr>
                <w:sz w:val="22"/>
                <w:szCs w:val="22"/>
                <w:lang w:val="et-EE"/>
              </w:rPr>
              <w:t xml:space="preserve"> (vt lõik 4.3)</w:t>
            </w:r>
          </w:p>
        </w:tc>
      </w:tr>
    </w:tbl>
    <w:p w14:paraId="2F38B277" w14:textId="77777777" w:rsidR="009B39A1" w:rsidRPr="00C06338" w:rsidRDefault="009B39A1">
      <w:pPr>
        <w:pStyle w:val="Default"/>
        <w:rPr>
          <w:lang w:val="et-EE"/>
        </w:rPr>
      </w:pPr>
    </w:p>
    <w:p w14:paraId="2D2359AC" w14:textId="77777777" w:rsidR="009B39A1" w:rsidRPr="003E1D2F" w:rsidRDefault="009B39A1">
      <w:pPr>
        <w:keepNext/>
        <w:tabs>
          <w:tab w:val="left" w:pos="567"/>
        </w:tabs>
        <w:outlineLvl w:val="0"/>
        <w:rPr>
          <w:color w:val="000000"/>
          <w:sz w:val="22"/>
          <w:lang w:val="et-EE"/>
        </w:rPr>
        <w:pPrChange w:id="1291" w:author="RR_5" w:date="2025-12-02T11:45:00Z">
          <w:pPr>
            <w:tabs>
              <w:tab w:val="left" w:pos="567"/>
            </w:tabs>
            <w:outlineLvl w:val="0"/>
          </w:pPr>
        </w:pPrChange>
      </w:pPr>
      <w:r w:rsidRPr="003E1D2F">
        <w:rPr>
          <w:b/>
          <w:color w:val="000000"/>
          <w:sz w:val="22"/>
          <w:lang w:val="et-EE"/>
        </w:rPr>
        <w:t>4.6</w:t>
      </w:r>
      <w:r w:rsidRPr="003E1D2F">
        <w:rPr>
          <w:b/>
          <w:color w:val="000000"/>
          <w:sz w:val="22"/>
          <w:lang w:val="et-EE"/>
        </w:rPr>
        <w:tab/>
        <w:t>Fertiilsus, rasedus ja imetamine</w:t>
      </w:r>
    </w:p>
    <w:p w14:paraId="4033D82D" w14:textId="77777777" w:rsidR="009B39A1" w:rsidRPr="003E1D2F" w:rsidRDefault="009B39A1">
      <w:pPr>
        <w:keepNext/>
        <w:tabs>
          <w:tab w:val="left" w:pos="567"/>
        </w:tabs>
        <w:rPr>
          <w:color w:val="000000"/>
          <w:sz w:val="22"/>
          <w:lang w:val="et-EE"/>
        </w:rPr>
        <w:pPrChange w:id="1292" w:author="RR_5" w:date="2025-12-02T11:45:00Z">
          <w:pPr>
            <w:tabs>
              <w:tab w:val="left" w:pos="567"/>
            </w:tabs>
          </w:pPr>
        </w:pPrChange>
      </w:pPr>
    </w:p>
    <w:p w14:paraId="1FF91522" w14:textId="77777777" w:rsidR="009B39A1" w:rsidRPr="003E1D2F" w:rsidRDefault="009B39A1">
      <w:pPr>
        <w:keepNext/>
        <w:tabs>
          <w:tab w:val="left" w:pos="567"/>
        </w:tabs>
        <w:outlineLvl w:val="0"/>
        <w:rPr>
          <w:color w:val="000000"/>
          <w:sz w:val="22"/>
          <w:u w:val="single"/>
          <w:lang w:val="et-EE"/>
        </w:rPr>
        <w:pPrChange w:id="1293" w:author="RR_5" w:date="2025-12-02T11:45:00Z">
          <w:pPr>
            <w:tabs>
              <w:tab w:val="left" w:pos="567"/>
            </w:tabs>
            <w:outlineLvl w:val="0"/>
          </w:pPr>
        </w:pPrChange>
      </w:pPr>
      <w:r w:rsidRPr="003E1D2F">
        <w:rPr>
          <w:color w:val="000000"/>
          <w:sz w:val="22"/>
          <w:u w:val="single"/>
          <w:lang w:val="et-EE"/>
        </w:rPr>
        <w:t>Rasedus</w:t>
      </w:r>
    </w:p>
    <w:p w14:paraId="31AC8A93" w14:textId="77777777" w:rsidR="009B39A1" w:rsidRPr="003E1D2F" w:rsidRDefault="009B39A1">
      <w:pPr>
        <w:pStyle w:val="BodyText2"/>
        <w:spacing w:line="240" w:lineRule="auto"/>
        <w:jc w:val="left"/>
        <w:outlineLvl w:val="0"/>
        <w:rPr>
          <w:b w:val="0"/>
          <w:color w:val="000000"/>
          <w:lang w:val="et-EE"/>
        </w:rPr>
      </w:pPr>
      <w:r w:rsidRPr="003E1D2F">
        <w:rPr>
          <w:b w:val="0"/>
          <w:caps/>
          <w:color w:val="000000"/>
          <w:lang w:val="et-EE"/>
        </w:rPr>
        <w:t>Vfend</w:t>
      </w:r>
      <w:r w:rsidR="00061342" w:rsidRPr="003E1D2F">
        <w:rPr>
          <w:b w:val="0"/>
          <w:caps/>
          <w:color w:val="000000"/>
          <w:lang w:val="et-EE"/>
        </w:rPr>
        <w:t>’</w:t>
      </w:r>
      <w:r w:rsidRPr="003E1D2F">
        <w:rPr>
          <w:b w:val="0"/>
          <w:color w:val="000000"/>
          <w:lang w:val="et-EE"/>
        </w:rPr>
        <w:t>i kasutamise kohta raseduse ajal ei ole piisavalt andmeid saadaval.</w:t>
      </w:r>
    </w:p>
    <w:p w14:paraId="434CFF58" w14:textId="77777777" w:rsidR="009B39A1" w:rsidRPr="003E1D2F" w:rsidRDefault="009B39A1">
      <w:pPr>
        <w:tabs>
          <w:tab w:val="left" w:pos="567"/>
        </w:tabs>
        <w:rPr>
          <w:color w:val="000000"/>
          <w:sz w:val="22"/>
          <w:lang w:val="et-EE"/>
        </w:rPr>
      </w:pPr>
    </w:p>
    <w:p w14:paraId="7BECB9EB" w14:textId="77777777" w:rsidR="009B39A1" w:rsidRPr="003E1D2F" w:rsidRDefault="009B39A1">
      <w:pPr>
        <w:tabs>
          <w:tab w:val="left" w:pos="567"/>
        </w:tabs>
        <w:rPr>
          <w:color w:val="000000"/>
          <w:sz w:val="22"/>
          <w:lang w:val="et-EE"/>
        </w:rPr>
      </w:pPr>
      <w:r w:rsidRPr="003E1D2F">
        <w:rPr>
          <w:color w:val="000000"/>
          <w:sz w:val="22"/>
          <w:lang w:val="et-EE"/>
        </w:rPr>
        <w:t>Loomkatsed on näidanud vorikonasooli reproduktsioonitoksilist toimet (vt lõik</w:t>
      </w:r>
      <w:r w:rsidR="0001058A" w:rsidRPr="003E1D2F">
        <w:rPr>
          <w:color w:val="000000"/>
          <w:sz w:val="22"/>
          <w:lang w:val="et-EE"/>
        </w:rPr>
        <w:t> </w:t>
      </w:r>
      <w:r w:rsidRPr="003E1D2F">
        <w:rPr>
          <w:color w:val="000000"/>
          <w:sz w:val="22"/>
          <w:lang w:val="et-EE"/>
        </w:rPr>
        <w:t>5.3). Potentsiaalne risk inimesele ei ole teada.</w:t>
      </w:r>
    </w:p>
    <w:p w14:paraId="0BB8802C" w14:textId="77777777" w:rsidR="00C04040" w:rsidRPr="003E1D2F" w:rsidRDefault="00C04040">
      <w:pPr>
        <w:tabs>
          <w:tab w:val="left" w:pos="567"/>
        </w:tabs>
        <w:rPr>
          <w:caps/>
          <w:color w:val="000000"/>
          <w:sz w:val="22"/>
          <w:lang w:val="et-EE"/>
        </w:rPr>
      </w:pPr>
    </w:p>
    <w:p w14:paraId="43A55C3D" w14:textId="10399291" w:rsidR="009B39A1" w:rsidRPr="003E1D2F" w:rsidRDefault="009B39A1">
      <w:pPr>
        <w:tabs>
          <w:tab w:val="left" w:pos="567"/>
        </w:tabs>
        <w:rPr>
          <w:color w:val="000000"/>
          <w:sz w:val="22"/>
          <w:lang w:val="et-EE"/>
        </w:rPr>
      </w:pPr>
      <w:r w:rsidRPr="003E1D2F">
        <w:rPr>
          <w:caps/>
          <w:color w:val="000000"/>
          <w:sz w:val="22"/>
          <w:lang w:val="et-EE"/>
        </w:rPr>
        <w:t>Vfend</w:t>
      </w:r>
      <w:r w:rsidR="00061342" w:rsidRPr="003E1D2F">
        <w:rPr>
          <w:caps/>
          <w:color w:val="000000"/>
          <w:sz w:val="22"/>
          <w:lang w:val="et-EE"/>
        </w:rPr>
        <w:t>’</w:t>
      </w:r>
      <w:r w:rsidRPr="003E1D2F">
        <w:rPr>
          <w:color w:val="000000"/>
          <w:sz w:val="22"/>
          <w:lang w:val="et-EE"/>
        </w:rPr>
        <w:t>i ei tohi raseduse ajal kasutada välja arvatud juhul, kui eeldatav kasu emale ületab selgelt võimalikud ohud lootele.</w:t>
      </w:r>
    </w:p>
    <w:p w14:paraId="39D07158" w14:textId="77777777" w:rsidR="009B39A1" w:rsidRPr="003E1D2F" w:rsidRDefault="009B39A1">
      <w:pPr>
        <w:tabs>
          <w:tab w:val="left" w:pos="567"/>
        </w:tabs>
        <w:rPr>
          <w:color w:val="000000"/>
          <w:sz w:val="22"/>
          <w:lang w:val="et-EE"/>
        </w:rPr>
      </w:pPr>
    </w:p>
    <w:p w14:paraId="0C990700" w14:textId="201072CE" w:rsidR="009B39A1" w:rsidRPr="003E1D2F" w:rsidRDefault="00632E7B">
      <w:pPr>
        <w:tabs>
          <w:tab w:val="left" w:pos="567"/>
        </w:tabs>
        <w:outlineLvl w:val="0"/>
        <w:rPr>
          <w:i/>
          <w:color w:val="000000"/>
          <w:sz w:val="22"/>
          <w:lang w:val="et-EE"/>
        </w:rPr>
      </w:pPr>
      <w:r w:rsidRPr="003E1D2F">
        <w:rPr>
          <w:color w:val="000000"/>
          <w:sz w:val="22"/>
          <w:u w:val="single"/>
          <w:lang w:val="et-EE"/>
        </w:rPr>
        <w:t>Rasestumisvõimelised</w:t>
      </w:r>
      <w:r w:rsidR="009B39A1" w:rsidRPr="003E1D2F">
        <w:rPr>
          <w:color w:val="000000"/>
          <w:sz w:val="22"/>
          <w:u w:val="single"/>
          <w:lang w:val="et-EE"/>
        </w:rPr>
        <w:t xml:space="preserve"> naised</w:t>
      </w:r>
    </w:p>
    <w:p w14:paraId="65AE5028" w14:textId="5510482B" w:rsidR="009B39A1" w:rsidRPr="003E1D2F" w:rsidRDefault="00632E7B">
      <w:pPr>
        <w:tabs>
          <w:tab w:val="left" w:pos="567"/>
        </w:tabs>
        <w:rPr>
          <w:color w:val="000000"/>
          <w:sz w:val="22"/>
          <w:lang w:val="et-EE"/>
        </w:rPr>
      </w:pPr>
      <w:r w:rsidRPr="003E1D2F">
        <w:rPr>
          <w:color w:val="000000"/>
          <w:sz w:val="22"/>
          <w:lang w:val="et-EE"/>
        </w:rPr>
        <w:t>Rasestumisvõimelised</w:t>
      </w:r>
      <w:r w:rsidR="009B39A1" w:rsidRPr="003E1D2F">
        <w:rPr>
          <w:color w:val="000000"/>
          <w:sz w:val="22"/>
          <w:lang w:val="et-EE"/>
        </w:rPr>
        <w:t xml:space="preserve"> naised pea</w:t>
      </w:r>
      <w:r w:rsidR="00777480">
        <w:rPr>
          <w:color w:val="000000"/>
          <w:sz w:val="22"/>
          <w:lang w:val="et-EE"/>
        </w:rPr>
        <w:t>va</w:t>
      </w:r>
      <w:r w:rsidR="009B39A1" w:rsidRPr="003E1D2F">
        <w:rPr>
          <w:color w:val="000000"/>
          <w:sz w:val="22"/>
          <w:lang w:val="et-EE"/>
        </w:rPr>
        <w:t>d ravi ajal vorikonasooliga alati kasutama mõnda efektiivset rasestumisvastast vahendit.</w:t>
      </w:r>
    </w:p>
    <w:p w14:paraId="6B460178" w14:textId="77777777" w:rsidR="009B39A1" w:rsidRPr="003E1D2F" w:rsidRDefault="009B39A1">
      <w:pPr>
        <w:tabs>
          <w:tab w:val="left" w:pos="567"/>
        </w:tabs>
        <w:rPr>
          <w:color w:val="000000"/>
          <w:sz w:val="22"/>
          <w:lang w:val="et-EE"/>
        </w:rPr>
      </w:pPr>
    </w:p>
    <w:p w14:paraId="77B34ADB" w14:textId="77777777" w:rsidR="009B39A1" w:rsidRPr="003E1D2F" w:rsidRDefault="009B39A1">
      <w:pPr>
        <w:keepNext/>
        <w:tabs>
          <w:tab w:val="left" w:pos="567"/>
        </w:tabs>
        <w:outlineLvl w:val="0"/>
        <w:rPr>
          <w:color w:val="000000"/>
          <w:sz w:val="22"/>
          <w:u w:val="single"/>
          <w:lang w:val="et-EE"/>
        </w:rPr>
        <w:pPrChange w:id="1294" w:author="RR_5" w:date="2025-12-02T11:45:00Z">
          <w:pPr>
            <w:tabs>
              <w:tab w:val="left" w:pos="567"/>
            </w:tabs>
            <w:outlineLvl w:val="0"/>
          </w:pPr>
        </w:pPrChange>
      </w:pPr>
      <w:r w:rsidRPr="003E1D2F">
        <w:rPr>
          <w:color w:val="000000"/>
          <w:sz w:val="22"/>
          <w:u w:val="single"/>
          <w:lang w:val="et-EE"/>
        </w:rPr>
        <w:t>Imetamine</w:t>
      </w:r>
    </w:p>
    <w:p w14:paraId="344BB3E9" w14:textId="77777777" w:rsidR="009B39A1" w:rsidRPr="003E1D2F" w:rsidRDefault="009B39A1">
      <w:pPr>
        <w:pStyle w:val="BodyText2"/>
        <w:spacing w:line="240" w:lineRule="auto"/>
        <w:jc w:val="left"/>
        <w:rPr>
          <w:b w:val="0"/>
          <w:color w:val="000000"/>
          <w:lang w:val="et-EE"/>
        </w:rPr>
      </w:pPr>
      <w:r w:rsidRPr="003E1D2F">
        <w:rPr>
          <w:b w:val="0"/>
          <w:color w:val="000000"/>
          <w:lang w:val="et-EE"/>
        </w:rPr>
        <w:t xml:space="preserve">Vorikonasooli eritumist rinnapiima ei ole uuritud. Ravi alustamisel </w:t>
      </w:r>
      <w:r w:rsidRPr="003E1D2F">
        <w:rPr>
          <w:b w:val="0"/>
          <w:caps/>
          <w:color w:val="000000"/>
          <w:lang w:val="et-EE"/>
        </w:rPr>
        <w:t>Vfend</w:t>
      </w:r>
      <w:r w:rsidR="00061342" w:rsidRPr="003E1D2F">
        <w:rPr>
          <w:b w:val="0"/>
          <w:caps/>
          <w:color w:val="000000"/>
          <w:lang w:val="et-EE"/>
        </w:rPr>
        <w:t>’</w:t>
      </w:r>
      <w:r w:rsidRPr="003E1D2F">
        <w:rPr>
          <w:b w:val="0"/>
          <w:color w:val="000000"/>
          <w:lang w:val="et-EE"/>
        </w:rPr>
        <w:t>iga tuleb rinnaga toitmine kohe katkestada.</w:t>
      </w:r>
    </w:p>
    <w:p w14:paraId="5741D154" w14:textId="77777777" w:rsidR="009B39A1" w:rsidRPr="003E1D2F" w:rsidRDefault="009B39A1">
      <w:pPr>
        <w:pStyle w:val="CM55"/>
        <w:spacing w:after="0"/>
        <w:rPr>
          <w:color w:val="000000"/>
          <w:sz w:val="22"/>
          <w:u w:val="single"/>
          <w:lang w:val="et-EE"/>
        </w:rPr>
      </w:pPr>
    </w:p>
    <w:p w14:paraId="13085BA2" w14:textId="77777777" w:rsidR="009B39A1" w:rsidRPr="003E1D2F" w:rsidRDefault="009B39A1" w:rsidP="00666865">
      <w:pPr>
        <w:pStyle w:val="CM55"/>
        <w:keepNext/>
        <w:spacing w:after="0"/>
        <w:rPr>
          <w:color w:val="000000"/>
          <w:sz w:val="22"/>
          <w:u w:val="single"/>
          <w:lang w:val="et-EE"/>
        </w:rPr>
      </w:pPr>
      <w:r w:rsidRPr="003E1D2F">
        <w:rPr>
          <w:color w:val="000000"/>
          <w:sz w:val="22"/>
          <w:u w:val="single"/>
          <w:lang w:val="et-EE"/>
        </w:rPr>
        <w:t>Fertiilsus</w:t>
      </w:r>
    </w:p>
    <w:p w14:paraId="42B020B5" w14:textId="77777777" w:rsidR="009B39A1" w:rsidRPr="003E1D2F" w:rsidRDefault="009B39A1">
      <w:pPr>
        <w:pStyle w:val="CM55"/>
        <w:spacing w:after="0"/>
        <w:rPr>
          <w:color w:val="000000"/>
          <w:sz w:val="22"/>
          <w:lang w:val="et-EE"/>
        </w:rPr>
      </w:pPr>
      <w:r w:rsidRPr="003E1D2F">
        <w:rPr>
          <w:color w:val="000000"/>
          <w:sz w:val="22"/>
          <w:lang w:val="et-EE"/>
        </w:rPr>
        <w:t>Loomkatsed ei näidanud mõju fertiilsusele isas- ega emasrottidel (vt lõik</w:t>
      </w:r>
      <w:r w:rsidR="00C97864" w:rsidRPr="003E1D2F">
        <w:rPr>
          <w:color w:val="000000"/>
          <w:sz w:val="22"/>
          <w:lang w:val="et-EE"/>
        </w:rPr>
        <w:t> </w:t>
      </w:r>
      <w:r w:rsidRPr="003E1D2F">
        <w:rPr>
          <w:color w:val="000000"/>
          <w:sz w:val="22"/>
          <w:lang w:val="et-EE"/>
        </w:rPr>
        <w:t>5.3).</w:t>
      </w:r>
    </w:p>
    <w:p w14:paraId="79E384D6" w14:textId="77777777" w:rsidR="009B39A1" w:rsidRPr="003E1D2F" w:rsidRDefault="009B39A1">
      <w:pPr>
        <w:tabs>
          <w:tab w:val="left" w:pos="0"/>
          <w:tab w:val="left" w:pos="567"/>
        </w:tabs>
        <w:rPr>
          <w:color w:val="000000"/>
          <w:sz w:val="22"/>
          <w:lang w:val="et-EE"/>
        </w:rPr>
      </w:pPr>
    </w:p>
    <w:p w14:paraId="286BF1B7" w14:textId="77777777" w:rsidR="009B39A1" w:rsidRPr="003E1D2F" w:rsidRDefault="009B39A1">
      <w:pPr>
        <w:keepNext/>
        <w:tabs>
          <w:tab w:val="left" w:pos="567"/>
        </w:tabs>
        <w:outlineLvl w:val="0"/>
        <w:rPr>
          <w:color w:val="000000"/>
          <w:sz w:val="22"/>
          <w:lang w:val="et-EE"/>
        </w:rPr>
        <w:pPrChange w:id="1295" w:author="RR_5" w:date="2025-12-02T11:45:00Z">
          <w:pPr>
            <w:tabs>
              <w:tab w:val="left" w:pos="567"/>
            </w:tabs>
            <w:outlineLvl w:val="0"/>
          </w:pPr>
        </w:pPrChange>
      </w:pPr>
      <w:r w:rsidRPr="003E1D2F">
        <w:rPr>
          <w:b/>
          <w:color w:val="000000"/>
          <w:sz w:val="22"/>
          <w:szCs w:val="22"/>
          <w:lang w:val="et-EE"/>
        </w:rPr>
        <w:t>4.7</w:t>
      </w:r>
      <w:r w:rsidRPr="003E1D2F">
        <w:rPr>
          <w:b/>
          <w:color w:val="000000"/>
          <w:sz w:val="22"/>
          <w:szCs w:val="22"/>
          <w:lang w:val="et-EE"/>
        </w:rPr>
        <w:tab/>
      </w:r>
      <w:r w:rsidRPr="003E1D2F">
        <w:rPr>
          <w:b/>
          <w:color w:val="000000"/>
          <w:sz w:val="22"/>
          <w:lang w:val="et-EE"/>
        </w:rPr>
        <w:t>Toime reaktsioonikiirusele</w:t>
      </w:r>
    </w:p>
    <w:p w14:paraId="5024C994" w14:textId="77777777" w:rsidR="009B39A1" w:rsidRPr="003E1D2F" w:rsidRDefault="009B39A1">
      <w:pPr>
        <w:keepNext/>
        <w:tabs>
          <w:tab w:val="left" w:pos="567"/>
        </w:tabs>
        <w:rPr>
          <w:color w:val="000000"/>
          <w:sz w:val="22"/>
          <w:lang w:val="et-EE"/>
        </w:rPr>
        <w:pPrChange w:id="1296" w:author="RR_5" w:date="2025-12-02T11:45:00Z">
          <w:pPr>
            <w:tabs>
              <w:tab w:val="left" w:pos="567"/>
            </w:tabs>
          </w:pPr>
        </w:pPrChange>
      </w:pPr>
    </w:p>
    <w:p w14:paraId="2E561346" w14:textId="77777777" w:rsidR="009B39A1" w:rsidRPr="003E1D2F" w:rsidRDefault="009B39A1">
      <w:pPr>
        <w:tabs>
          <w:tab w:val="left" w:pos="567"/>
        </w:tabs>
        <w:rPr>
          <w:color w:val="000000"/>
          <w:sz w:val="22"/>
          <w:lang w:val="et-EE"/>
        </w:rPr>
      </w:pPr>
      <w:r w:rsidRPr="003E1D2F">
        <w:rPr>
          <w:caps/>
          <w:color w:val="000000"/>
          <w:sz w:val="22"/>
          <w:szCs w:val="22"/>
          <w:lang w:val="et-EE"/>
        </w:rPr>
        <w:t>Vfend</w:t>
      </w:r>
      <w:r w:rsidR="00C97864" w:rsidRPr="003E1D2F">
        <w:rPr>
          <w:caps/>
          <w:color w:val="000000"/>
          <w:sz w:val="22"/>
          <w:szCs w:val="22"/>
          <w:lang w:val="et-EE"/>
        </w:rPr>
        <w:t xml:space="preserve"> </w:t>
      </w:r>
      <w:r w:rsidR="00C97864" w:rsidRPr="003E1D2F">
        <w:rPr>
          <w:color w:val="000000"/>
          <w:sz w:val="22"/>
          <w:szCs w:val="22"/>
          <w:lang w:val="et-EE"/>
        </w:rPr>
        <w:t>mõjutab</w:t>
      </w:r>
      <w:r w:rsidRPr="003E1D2F">
        <w:rPr>
          <w:color w:val="000000"/>
          <w:sz w:val="22"/>
          <w:szCs w:val="22"/>
          <w:lang w:val="et-EE"/>
        </w:rPr>
        <w:t xml:space="preserve"> mõõduka</w:t>
      </w:r>
      <w:r w:rsidR="00C97864" w:rsidRPr="003E1D2F">
        <w:rPr>
          <w:color w:val="000000"/>
          <w:sz w:val="22"/>
          <w:szCs w:val="22"/>
          <w:lang w:val="et-EE"/>
        </w:rPr>
        <w:t xml:space="preserve">lt </w:t>
      </w:r>
      <w:r w:rsidRPr="003E1D2F">
        <w:rPr>
          <w:color w:val="000000"/>
          <w:sz w:val="22"/>
          <w:szCs w:val="22"/>
          <w:lang w:val="et-EE"/>
        </w:rPr>
        <w:t>autojuhtimise ja masinate käsitsemise võime</w:t>
      </w:r>
      <w:r w:rsidR="00C97864" w:rsidRPr="003E1D2F">
        <w:rPr>
          <w:color w:val="000000"/>
          <w:sz w:val="22"/>
          <w:szCs w:val="22"/>
          <w:lang w:val="et-EE"/>
        </w:rPr>
        <w:t>t</w:t>
      </w:r>
      <w:r w:rsidRPr="003E1D2F">
        <w:rPr>
          <w:color w:val="000000"/>
          <w:sz w:val="22"/>
          <w:szCs w:val="22"/>
          <w:lang w:val="et-EE"/>
        </w:rPr>
        <w:t xml:space="preserve">. </w:t>
      </w:r>
      <w:r w:rsidRPr="003E1D2F">
        <w:rPr>
          <w:color w:val="000000"/>
          <w:sz w:val="22"/>
          <w:lang w:val="et-EE"/>
        </w:rPr>
        <w:t>See võib esile kutsuda ajutise iseloomuga ja mööduvaid nägemishäireid, sealhulgas nägemise ähmastumist, nägemisaistingu muutusi või selle tugevnemist ja/või fotofoobiat. Nimetatud sümptomite ilmnemisel peaksid patsiendid masinatega töötamisest või autojuhtimisest hoiduma.</w:t>
      </w:r>
    </w:p>
    <w:p w14:paraId="372E3C79" w14:textId="77777777" w:rsidR="009B39A1" w:rsidRPr="003E1D2F" w:rsidRDefault="009B39A1">
      <w:pPr>
        <w:tabs>
          <w:tab w:val="left" w:pos="567"/>
        </w:tabs>
        <w:rPr>
          <w:color w:val="000000"/>
          <w:sz w:val="22"/>
          <w:lang w:val="et-EE"/>
        </w:rPr>
      </w:pPr>
    </w:p>
    <w:p w14:paraId="03D2B1D9" w14:textId="77777777" w:rsidR="009B39A1" w:rsidRPr="003E1D2F" w:rsidRDefault="009B39A1">
      <w:pPr>
        <w:keepNext/>
        <w:tabs>
          <w:tab w:val="left" w:pos="567"/>
        </w:tabs>
        <w:outlineLvl w:val="0"/>
        <w:rPr>
          <w:color w:val="000000"/>
          <w:sz w:val="22"/>
          <w:lang w:val="et-EE"/>
        </w:rPr>
        <w:pPrChange w:id="1297" w:author="RR_5" w:date="2025-12-02T11:45:00Z">
          <w:pPr>
            <w:tabs>
              <w:tab w:val="left" w:pos="567"/>
            </w:tabs>
            <w:outlineLvl w:val="0"/>
          </w:pPr>
        </w:pPrChange>
      </w:pPr>
      <w:r w:rsidRPr="003E1D2F">
        <w:rPr>
          <w:b/>
          <w:color w:val="000000"/>
          <w:sz w:val="22"/>
          <w:lang w:val="et-EE"/>
        </w:rPr>
        <w:t>4.8</w:t>
      </w:r>
      <w:r w:rsidRPr="003E1D2F">
        <w:rPr>
          <w:b/>
          <w:color w:val="000000"/>
          <w:sz w:val="22"/>
          <w:lang w:val="et-EE"/>
        </w:rPr>
        <w:tab/>
        <w:t>Kõrvaltoimed</w:t>
      </w:r>
    </w:p>
    <w:p w14:paraId="44FD74AC" w14:textId="77777777" w:rsidR="009B39A1" w:rsidRPr="003E1D2F" w:rsidRDefault="009B39A1">
      <w:pPr>
        <w:keepNext/>
        <w:tabs>
          <w:tab w:val="left" w:pos="567"/>
        </w:tabs>
        <w:ind w:left="567" w:hanging="567"/>
        <w:rPr>
          <w:color w:val="000000"/>
          <w:sz w:val="22"/>
          <w:lang w:val="et-EE"/>
        </w:rPr>
        <w:pPrChange w:id="1298" w:author="RR_5" w:date="2025-12-02T11:45:00Z">
          <w:pPr>
            <w:tabs>
              <w:tab w:val="left" w:pos="567"/>
            </w:tabs>
            <w:ind w:left="567" w:hanging="567"/>
          </w:pPr>
        </w:pPrChange>
      </w:pPr>
    </w:p>
    <w:p w14:paraId="4A71D615" w14:textId="77777777" w:rsidR="009B39A1" w:rsidRPr="003E1D2F" w:rsidRDefault="009B39A1">
      <w:pPr>
        <w:keepNext/>
        <w:tabs>
          <w:tab w:val="left" w:pos="567"/>
        </w:tabs>
        <w:ind w:left="567" w:hanging="567"/>
        <w:rPr>
          <w:color w:val="000000"/>
          <w:sz w:val="22"/>
          <w:u w:val="single"/>
          <w:lang w:val="et-EE"/>
        </w:rPr>
        <w:pPrChange w:id="1299" w:author="RR_5" w:date="2025-12-02T11:45:00Z">
          <w:pPr>
            <w:tabs>
              <w:tab w:val="left" w:pos="567"/>
            </w:tabs>
            <w:ind w:left="567" w:hanging="567"/>
          </w:pPr>
        </w:pPrChange>
      </w:pPr>
      <w:r w:rsidRPr="003E1D2F">
        <w:rPr>
          <w:color w:val="000000"/>
          <w:sz w:val="22"/>
          <w:u w:val="single"/>
          <w:lang w:val="et-EE"/>
        </w:rPr>
        <w:t>Ohutusprofiili kokkuvõte</w:t>
      </w:r>
    </w:p>
    <w:p w14:paraId="0C2EB72D" w14:textId="77777777" w:rsidR="00371B28" w:rsidRPr="003E1D2F" w:rsidRDefault="00371B28" w:rsidP="00371B28">
      <w:pPr>
        <w:pStyle w:val="BodyText2"/>
        <w:jc w:val="left"/>
        <w:rPr>
          <w:b w:val="0"/>
          <w:color w:val="000000"/>
          <w:lang w:val="et-EE"/>
        </w:rPr>
      </w:pPr>
      <w:r w:rsidRPr="003E1D2F">
        <w:rPr>
          <w:b w:val="0"/>
          <w:color w:val="000000"/>
          <w:lang w:val="et-EE"/>
        </w:rPr>
        <w:t>Vorikonasooli ohutusandmed täiskasvanute kohta põhinevad enam kui 2000 patsienti (sh 1603 täiskasvanud patsienti kliinilistes uuringutes) ja veel 270 profülaktikauuringutes osalenud täiskasvanud patsienti hõlmaval integreeritud andmebaasil. Tegemist on heterogeense populatsiooniga, hõlmates hematoloogiliste kasvajatega patsiente, söögitoru kandidoosi ja teiste ravile raskesti alluvate seeninfektsioonidega HIV positiivseid patsiente, ilma neutropeeniata kulgenud kandideemiaga ja aspergilloosiga patsiente ning terveid vabatahtlikke.</w:t>
      </w:r>
    </w:p>
    <w:p w14:paraId="77360120" w14:textId="77777777" w:rsidR="00371B28" w:rsidRPr="003E1D2F" w:rsidRDefault="00371B28" w:rsidP="00371B28">
      <w:pPr>
        <w:tabs>
          <w:tab w:val="left" w:pos="567"/>
        </w:tabs>
        <w:rPr>
          <w:color w:val="000000"/>
          <w:sz w:val="22"/>
          <w:szCs w:val="22"/>
          <w:lang w:val="et-EE"/>
        </w:rPr>
      </w:pPr>
    </w:p>
    <w:p w14:paraId="6DD62946" w14:textId="77777777" w:rsidR="00371B28" w:rsidRPr="003E1D2F" w:rsidRDefault="00371B28" w:rsidP="00371B28">
      <w:pPr>
        <w:tabs>
          <w:tab w:val="left" w:pos="567"/>
        </w:tabs>
        <w:rPr>
          <w:color w:val="000000"/>
          <w:sz w:val="22"/>
          <w:szCs w:val="22"/>
          <w:lang w:val="et-EE"/>
        </w:rPr>
      </w:pPr>
      <w:r w:rsidRPr="003E1D2F">
        <w:rPr>
          <w:color w:val="000000"/>
          <w:sz w:val="22"/>
          <w:szCs w:val="22"/>
          <w:lang w:val="et-EE"/>
        </w:rPr>
        <w:t>Kõige sagedamini teatatud kõrvaltoimed olid nägemis</w:t>
      </w:r>
      <w:r w:rsidR="006F4A2E" w:rsidRPr="003E1D2F">
        <w:rPr>
          <w:color w:val="000000"/>
          <w:sz w:val="22"/>
          <w:szCs w:val="22"/>
          <w:lang w:val="et-EE"/>
        </w:rPr>
        <w:t>kahjustus</w:t>
      </w:r>
      <w:r w:rsidRPr="003E1D2F">
        <w:rPr>
          <w:color w:val="000000"/>
          <w:sz w:val="22"/>
          <w:szCs w:val="22"/>
          <w:lang w:val="et-EE"/>
        </w:rPr>
        <w:t>, püreksia, lööve, oksendamine, iiveldus, kõhulahtisus, peavalu, perifeersed tursed, patoloogilised maksafunktsiooni analüüsid, hingamisraskused ja kõhuvalu.</w:t>
      </w:r>
    </w:p>
    <w:p w14:paraId="4BFA5DFC" w14:textId="77777777" w:rsidR="00371B28" w:rsidRPr="003E1D2F" w:rsidRDefault="00371B28" w:rsidP="00371B28">
      <w:pPr>
        <w:tabs>
          <w:tab w:val="left" w:pos="567"/>
        </w:tabs>
        <w:rPr>
          <w:color w:val="000000"/>
          <w:sz w:val="22"/>
          <w:szCs w:val="22"/>
          <w:lang w:val="et-EE"/>
        </w:rPr>
      </w:pPr>
    </w:p>
    <w:p w14:paraId="5EF47A9D" w14:textId="77777777" w:rsidR="009B39A1" w:rsidRPr="003E1D2F" w:rsidRDefault="00371B28" w:rsidP="00371B28">
      <w:pPr>
        <w:tabs>
          <w:tab w:val="left" w:pos="567"/>
        </w:tabs>
        <w:rPr>
          <w:color w:val="000000"/>
          <w:sz w:val="22"/>
          <w:szCs w:val="22"/>
          <w:lang w:val="et-EE"/>
        </w:rPr>
      </w:pPr>
      <w:r w:rsidRPr="003E1D2F">
        <w:rPr>
          <w:color w:val="000000"/>
          <w:sz w:val="22"/>
          <w:szCs w:val="22"/>
          <w:lang w:val="et-EE"/>
        </w:rPr>
        <w:t>Kõrvaltoimed olid tavaliselt kerged kuni mõõdukad. Kliiniliselt olulisi erinevusi ei esinenud andmete analüüsimisel vanuse, rassi või soo alusel.</w:t>
      </w:r>
    </w:p>
    <w:p w14:paraId="6410D2B8" w14:textId="77777777" w:rsidR="009B39A1" w:rsidRPr="003E1D2F" w:rsidRDefault="009B39A1">
      <w:pPr>
        <w:tabs>
          <w:tab w:val="left" w:pos="567"/>
        </w:tabs>
        <w:rPr>
          <w:color w:val="000000"/>
          <w:sz w:val="22"/>
          <w:lang w:val="et-EE"/>
        </w:rPr>
      </w:pPr>
    </w:p>
    <w:p w14:paraId="7470B615" w14:textId="77777777" w:rsidR="009B39A1" w:rsidRPr="003E1D2F" w:rsidRDefault="009B39A1">
      <w:pPr>
        <w:pStyle w:val="Paragraph"/>
        <w:keepNext/>
        <w:tabs>
          <w:tab w:val="left" w:pos="7797"/>
        </w:tabs>
        <w:spacing w:after="0"/>
        <w:outlineLvl w:val="0"/>
        <w:rPr>
          <w:color w:val="000000"/>
          <w:sz w:val="22"/>
          <w:szCs w:val="22"/>
          <w:u w:val="single"/>
          <w:lang w:val="et-EE"/>
        </w:rPr>
      </w:pPr>
      <w:r w:rsidRPr="003E1D2F">
        <w:rPr>
          <w:color w:val="000000"/>
          <w:sz w:val="22"/>
          <w:szCs w:val="22"/>
          <w:u w:val="single"/>
          <w:lang w:val="et-EE"/>
        </w:rPr>
        <w:t>Kõrvaltoimete koondtabel</w:t>
      </w:r>
    </w:p>
    <w:p w14:paraId="23062A48" w14:textId="77777777" w:rsidR="009B39A1" w:rsidRPr="003E1D2F" w:rsidRDefault="00E1539D">
      <w:pPr>
        <w:pStyle w:val="Paragraph"/>
        <w:tabs>
          <w:tab w:val="left" w:pos="7797"/>
        </w:tabs>
        <w:spacing w:after="0"/>
        <w:outlineLvl w:val="0"/>
        <w:rPr>
          <w:color w:val="000000"/>
          <w:sz w:val="22"/>
          <w:szCs w:val="22"/>
          <w:lang w:val="et-EE"/>
        </w:rPr>
      </w:pPr>
      <w:r w:rsidRPr="003E1D2F">
        <w:rPr>
          <w:color w:val="000000"/>
          <w:sz w:val="22"/>
          <w:szCs w:val="22"/>
          <w:lang w:val="et-EE"/>
        </w:rPr>
        <w:t>Allolevas tabelis on ära toodud organsüsteemide alusel kõik kõrvaltoimed, mis on põhjuslikult seotud, sest enamus uuringuid olid oma iseloomult avatud, ja nende esinemissageduse kategooriad 1873</w:t>
      </w:r>
      <w:r w:rsidR="00BC5CD5" w:rsidRPr="003E1D2F">
        <w:rPr>
          <w:sz w:val="22"/>
          <w:szCs w:val="22"/>
          <w:lang w:val="et-EE"/>
        </w:rPr>
        <w:t> </w:t>
      </w:r>
      <w:r w:rsidRPr="003E1D2F">
        <w:rPr>
          <w:color w:val="000000"/>
          <w:sz w:val="22"/>
          <w:szCs w:val="22"/>
          <w:lang w:val="et-EE"/>
        </w:rPr>
        <w:t>täiskasvanul raviuuringute (1603) ja profülaktikauuringute (270) koondanalüüsi põhjal.</w:t>
      </w:r>
    </w:p>
    <w:p w14:paraId="3E90E04D" w14:textId="77777777" w:rsidR="009B39A1" w:rsidRPr="003E1D2F" w:rsidRDefault="009B39A1">
      <w:pPr>
        <w:pStyle w:val="Paragraph"/>
        <w:tabs>
          <w:tab w:val="left" w:pos="7797"/>
        </w:tabs>
        <w:spacing w:after="0"/>
        <w:outlineLvl w:val="0"/>
        <w:rPr>
          <w:color w:val="000000"/>
          <w:sz w:val="22"/>
          <w:szCs w:val="22"/>
          <w:lang w:val="et-EE"/>
        </w:rPr>
      </w:pPr>
    </w:p>
    <w:p w14:paraId="56F9C323" w14:textId="49849B58" w:rsidR="009B39A1" w:rsidRPr="003E1D2F" w:rsidRDefault="009B39A1">
      <w:pPr>
        <w:pStyle w:val="Paragraph"/>
        <w:tabs>
          <w:tab w:val="left" w:pos="7797"/>
        </w:tabs>
        <w:spacing w:after="0"/>
        <w:outlineLvl w:val="0"/>
        <w:rPr>
          <w:color w:val="000000"/>
          <w:sz w:val="22"/>
          <w:szCs w:val="22"/>
          <w:lang w:val="et-EE"/>
        </w:rPr>
      </w:pPr>
      <w:r w:rsidRPr="003E1D2F">
        <w:rPr>
          <w:color w:val="000000"/>
          <w:sz w:val="22"/>
          <w:szCs w:val="22"/>
          <w:lang w:val="et-EE"/>
        </w:rPr>
        <w:t>Esinemissagedused on määratletud järgmiselt: väga sage (</w:t>
      </w:r>
      <w:r w:rsidR="0051714D" w:rsidRPr="00C06338">
        <w:rPr>
          <w:rFonts w:ascii="Symbol" w:eastAsia="Symbol" w:hAnsi="Symbol" w:cs="Symbol"/>
          <w:bCs/>
          <w:sz w:val="22"/>
          <w:szCs w:val="22"/>
          <w:lang w:val="et-EE"/>
        </w:rPr>
        <w:t></w:t>
      </w:r>
      <w:r w:rsidR="0051714D" w:rsidRPr="003E1D2F">
        <w:rPr>
          <w:sz w:val="22"/>
          <w:szCs w:val="22"/>
          <w:lang w:val="et-EE"/>
        </w:rPr>
        <w:t> </w:t>
      </w:r>
      <w:r w:rsidRPr="003E1D2F">
        <w:rPr>
          <w:color w:val="000000"/>
          <w:sz w:val="22"/>
          <w:szCs w:val="22"/>
          <w:lang w:val="et-EE"/>
        </w:rPr>
        <w:t>1/10), sage (</w:t>
      </w:r>
      <w:r w:rsidR="0051714D" w:rsidRPr="00C06338">
        <w:rPr>
          <w:rFonts w:ascii="Symbol" w:eastAsia="Symbol" w:hAnsi="Symbol" w:cs="Symbol"/>
          <w:bCs/>
          <w:sz w:val="22"/>
          <w:szCs w:val="22"/>
          <w:lang w:val="et-EE"/>
        </w:rPr>
        <w:t></w:t>
      </w:r>
      <w:r w:rsidR="0051714D" w:rsidRPr="003E1D2F">
        <w:rPr>
          <w:sz w:val="22"/>
          <w:szCs w:val="22"/>
          <w:lang w:val="et-EE"/>
        </w:rPr>
        <w:t> </w:t>
      </w:r>
      <w:r w:rsidRPr="003E1D2F">
        <w:rPr>
          <w:color w:val="000000"/>
          <w:sz w:val="22"/>
          <w:szCs w:val="22"/>
          <w:lang w:val="et-EE"/>
        </w:rPr>
        <w:t xml:space="preserve">1/100 kuni </w:t>
      </w:r>
      <w:r w:rsidR="0051714D" w:rsidRPr="00C06338">
        <w:rPr>
          <w:rFonts w:ascii="Symbol" w:eastAsia="Symbol" w:hAnsi="Symbol" w:cs="Symbol"/>
          <w:bCs/>
          <w:sz w:val="22"/>
          <w:szCs w:val="22"/>
          <w:lang w:val="et-EE"/>
        </w:rPr>
        <w:t></w:t>
      </w:r>
      <w:r w:rsidR="0051714D" w:rsidRPr="003E1D2F">
        <w:rPr>
          <w:sz w:val="22"/>
          <w:szCs w:val="22"/>
          <w:lang w:val="et-EE"/>
        </w:rPr>
        <w:t> </w:t>
      </w:r>
      <w:r w:rsidRPr="003E1D2F">
        <w:rPr>
          <w:color w:val="000000"/>
          <w:sz w:val="22"/>
          <w:szCs w:val="22"/>
          <w:lang w:val="et-EE"/>
        </w:rPr>
        <w:t>1/10), aeg-ajalt (</w:t>
      </w:r>
      <w:r w:rsidR="0051714D" w:rsidRPr="00C06338">
        <w:rPr>
          <w:rFonts w:ascii="Symbol" w:eastAsia="Symbol" w:hAnsi="Symbol" w:cs="Symbol"/>
          <w:bCs/>
          <w:sz w:val="22"/>
          <w:szCs w:val="22"/>
          <w:lang w:val="et-EE"/>
        </w:rPr>
        <w:t></w:t>
      </w:r>
      <w:r w:rsidR="0051714D" w:rsidRPr="003E1D2F">
        <w:rPr>
          <w:sz w:val="22"/>
          <w:szCs w:val="22"/>
          <w:lang w:val="et-EE"/>
        </w:rPr>
        <w:t> </w:t>
      </w:r>
      <w:r w:rsidRPr="003E1D2F">
        <w:rPr>
          <w:color w:val="000000"/>
          <w:sz w:val="22"/>
          <w:szCs w:val="22"/>
          <w:lang w:val="et-EE"/>
        </w:rPr>
        <w:t xml:space="preserve">1/1000 kuni </w:t>
      </w:r>
      <w:r w:rsidR="0051714D" w:rsidRPr="00C06338">
        <w:rPr>
          <w:rFonts w:ascii="Symbol" w:eastAsia="Symbol" w:hAnsi="Symbol" w:cs="Symbol"/>
          <w:bCs/>
          <w:sz w:val="22"/>
          <w:szCs w:val="22"/>
          <w:lang w:val="et-EE"/>
        </w:rPr>
        <w:t></w:t>
      </w:r>
      <w:r w:rsidR="0051714D" w:rsidRPr="003E1D2F">
        <w:rPr>
          <w:sz w:val="22"/>
          <w:szCs w:val="22"/>
          <w:lang w:val="et-EE"/>
        </w:rPr>
        <w:t> </w:t>
      </w:r>
      <w:r w:rsidRPr="003E1D2F">
        <w:rPr>
          <w:color w:val="000000"/>
          <w:sz w:val="22"/>
          <w:szCs w:val="22"/>
          <w:lang w:val="et-EE"/>
        </w:rPr>
        <w:t>1/100), harv (</w:t>
      </w:r>
      <w:r w:rsidR="0051714D" w:rsidRPr="00C06338">
        <w:rPr>
          <w:rFonts w:ascii="Symbol" w:eastAsia="Symbol" w:hAnsi="Symbol" w:cs="Symbol"/>
          <w:bCs/>
          <w:sz w:val="22"/>
          <w:szCs w:val="22"/>
          <w:lang w:val="et-EE"/>
        </w:rPr>
        <w:t></w:t>
      </w:r>
      <w:r w:rsidR="0051714D" w:rsidRPr="003E1D2F">
        <w:rPr>
          <w:sz w:val="22"/>
          <w:szCs w:val="22"/>
          <w:lang w:val="et-EE"/>
        </w:rPr>
        <w:t> </w:t>
      </w:r>
      <w:r w:rsidRPr="003E1D2F">
        <w:rPr>
          <w:color w:val="000000"/>
          <w:sz w:val="22"/>
          <w:szCs w:val="22"/>
          <w:lang w:val="et-EE"/>
        </w:rPr>
        <w:t xml:space="preserve">1/10 000 kuni </w:t>
      </w:r>
      <w:r w:rsidR="0051714D" w:rsidRPr="00C06338">
        <w:rPr>
          <w:rFonts w:ascii="Symbol" w:eastAsia="Symbol" w:hAnsi="Symbol" w:cs="Symbol"/>
          <w:bCs/>
          <w:sz w:val="22"/>
          <w:szCs w:val="22"/>
          <w:lang w:val="et-EE"/>
        </w:rPr>
        <w:t></w:t>
      </w:r>
      <w:r w:rsidR="0051714D" w:rsidRPr="003E1D2F">
        <w:rPr>
          <w:sz w:val="22"/>
          <w:szCs w:val="22"/>
          <w:lang w:val="et-EE"/>
        </w:rPr>
        <w:t> </w:t>
      </w:r>
      <w:r w:rsidRPr="003E1D2F">
        <w:rPr>
          <w:color w:val="000000"/>
          <w:sz w:val="22"/>
          <w:szCs w:val="22"/>
          <w:lang w:val="et-EE"/>
        </w:rPr>
        <w:t>1/1000), väga harv (</w:t>
      </w:r>
      <w:r w:rsidR="0051714D" w:rsidRPr="00C06338">
        <w:rPr>
          <w:rFonts w:ascii="Symbol" w:eastAsia="Symbol" w:hAnsi="Symbol" w:cs="Symbol"/>
          <w:bCs/>
          <w:sz w:val="22"/>
          <w:szCs w:val="22"/>
          <w:lang w:val="et-EE"/>
        </w:rPr>
        <w:t></w:t>
      </w:r>
      <w:r w:rsidR="0051714D" w:rsidRPr="003E1D2F">
        <w:rPr>
          <w:sz w:val="22"/>
          <w:szCs w:val="22"/>
          <w:lang w:val="et-EE"/>
        </w:rPr>
        <w:t> </w:t>
      </w:r>
      <w:r w:rsidRPr="003E1D2F">
        <w:rPr>
          <w:color w:val="000000"/>
          <w:sz w:val="22"/>
          <w:szCs w:val="22"/>
          <w:lang w:val="et-EE"/>
        </w:rPr>
        <w:t>1/10 000), teadmata (ei saa hinnata olemasolevate andmete alusel).</w:t>
      </w:r>
    </w:p>
    <w:p w14:paraId="46BFF566" w14:textId="77777777" w:rsidR="009B39A1" w:rsidRPr="003E1D2F" w:rsidRDefault="009B39A1">
      <w:pPr>
        <w:tabs>
          <w:tab w:val="left" w:pos="567"/>
        </w:tabs>
        <w:rPr>
          <w:color w:val="000000"/>
          <w:sz w:val="22"/>
          <w:szCs w:val="22"/>
          <w:lang w:val="et-EE"/>
        </w:rPr>
      </w:pPr>
    </w:p>
    <w:p w14:paraId="4D36222B" w14:textId="77777777" w:rsidR="009B39A1" w:rsidRPr="003E1D2F" w:rsidRDefault="009B39A1">
      <w:pPr>
        <w:tabs>
          <w:tab w:val="left" w:pos="567"/>
        </w:tabs>
        <w:rPr>
          <w:color w:val="000000"/>
          <w:sz w:val="22"/>
          <w:szCs w:val="22"/>
          <w:lang w:val="et-EE"/>
        </w:rPr>
      </w:pPr>
      <w:r w:rsidRPr="003E1D2F">
        <w:rPr>
          <w:color w:val="000000"/>
          <w:sz w:val="22"/>
          <w:szCs w:val="22"/>
          <w:lang w:val="et-EE"/>
        </w:rPr>
        <w:t>Igas esinemissageduse grupis on kõrvaltoimed toodud tõsiduse vähenemise järjekorras.</w:t>
      </w:r>
    </w:p>
    <w:p w14:paraId="30C9BCD7" w14:textId="77777777" w:rsidR="009B39A1" w:rsidRPr="003E1D2F" w:rsidRDefault="009B39A1">
      <w:pPr>
        <w:tabs>
          <w:tab w:val="left" w:pos="567"/>
        </w:tabs>
        <w:rPr>
          <w:color w:val="000000"/>
          <w:sz w:val="22"/>
          <w:lang w:val="et-EE"/>
        </w:rPr>
      </w:pPr>
    </w:p>
    <w:p w14:paraId="465E4930" w14:textId="77777777" w:rsidR="009B39A1" w:rsidRPr="003E1D2F" w:rsidRDefault="009B39A1">
      <w:pPr>
        <w:pStyle w:val="BodyText3"/>
        <w:keepNext/>
        <w:jc w:val="left"/>
        <w:outlineLvl w:val="0"/>
        <w:rPr>
          <w:b w:val="0"/>
          <w:i w:val="0"/>
          <w:color w:val="000000"/>
          <w:lang w:val="et-EE"/>
        </w:rPr>
      </w:pPr>
      <w:r w:rsidRPr="003E1D2F">
        <w:rPr>
          <w:b w:val="0"/>
          <w:i w:val="0"/>
          <w:color w:val="000000"/>
          <w:lang w:val="et-EE"/>
        </w:rPr>
        <w:t>Vorikonasooli kasutamisel täheldatud kõrvaltoimed</w:t>
      </w:r>
    </w:p>
    <w:p w14:paraId="2A2AA269" w14:textId="77777777" w:rsidR="00E1539D" w:rsidRPr="003E1D2F" w:rsidRDefault="00E1539D" w:rsidP="00E1539D">
      <w:pPr>
        <w:pStyle w:val="BodyText3"/>
        <w:keepNext/>
        <w:jc w:val="left"/>
        <w:rPr>
          <w:b w:val="0"/>
          <w:i w:val="0"/>
          <w:color w:val="000000"/>
          <w:szCs w:val="24"/>
          <w:lang w:val="et-EE"/>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65"/>
        <w:gridCol w:w="1980"/>
        <w:gridCol w:w="1980"/>
        <w:gridCol w:w="1710"/>
        <w:gridCol w:w="1260"/>
      </w:tblGrid>
      <w:tr w:rsidR="00E1539D" w:rsidRPr="00C06338" w14:paraId="334A28F2" w14:textId="77777777" w:rsidTr="0015472A">
        <w:trPr>
          <w:tblHeader/>
        </w:trPr>
        <w:tc>
          <w:tcPr>
            <w:tcW w:w="1985" w:type="dxa"/>
          </w:tcPr>
          <w:p w14:paraId="40A5662B" w14:textId="77777777" w:rsidR="00E1539D" w:rsidRPr="003E1D2F" w:rsidRDefault="00E1539D" w:rsidP="006F25BE">
            <w:pPr>
              <w:keepNext/>
              <w:keepLines/>
              <w:jc w:val="center"/>
              <w:rPr>
                <w:b/>
                <w:color w:val="000000"/>
                <w:sz w:val="22"/>
                <w:szCs w:val="22"/>
                <w:lang w:val="et-EE"/>
              </w:rPr>
            </w:pPr>
            <w:r w:rsidRPr="003E1D2F">
              <w:rPr>
                <w:b/>
                <w:color w:val="000000"/>
                <w:sz w:val="22"/>
                <w:szCs w:val="22"/>
                <w:lang w:val="et-EE"/>
              </w:rPr>
              <w:t>Organsüsteem</w:t>
            </w:r>
          </w:p>
        </w:tc>
        <w:tc>
          <w:tcPr>
            <w:tcW w:w="1165" w:type="dxa"/>
          </w:tcPr>
          <w:p w14:paraId="244D592A" w14:textId="77777777" w:rsidR="00E1539D" w:rsidRPr="003E1D2F" w:rsidRDefault="00E1539D" w:rsidP="006F25BE">
            <w:pPr>
              <w:jc w:val="center"/>
              <w:rPr>
                <w:b/>
                <w:color w:val="000000"/>
                <w:sz w:val="22"/>
                <w:szCs w:val="22"/>
                <w:lang w:val="et-EE"/>
              </w:rPr>
            </w:pPr>
            <w:r w:rsidRPr="003E1D2F">
              <w:rPr>
                <w:b/>
                <w:color w:val="000000"/>
                <w:sz w:val="22"/>
                <w:szCs w:val="22"/>
                <w:lang w:val="et-EE"/>
              </w:rPr>
              <w:t>Väga sage</w:t>
            </w:r>
          </w:p>
          <w:p w14:paraId="4662560E" w14:textId="77777777" w:rsidR="00E1539D" w:rsidRPr="003E1D2F" w:rsidRDefault="00E1539D" w:rsidP="006F25BE">
            <w:pPr>
              <w:jc w:val="center"/>
              <w:rPr>
                <w:b/>
                <w:color w:val="000000"/>
                <w:sz w:val="22"/>
                <w:szCs w:val="22"/>
                <w:lang w:val="et-EE"/>
              </w:rPr>
            </w:pPr>
            <w:r w:rsidRPr="003E1D2F">
              <w:rPr>
                <w:b/>
                <w:color w:val="000000"/>
                <w:sz w:val="22"/>
                <w:szCs w:val="22"/>
                <w:lang w:val="et-EE"/>
              </w:rPr>
              <w:t>≥ 1/10</w:t>
            </w:r>
          </w:p>
          <w:p w14:paraId="458C40F6" w14:textId="77777777" w:rsidR="00E1539D" w:rsidRPr="003E1D2F" w:rsidRDefault="00E1539D" w:rsidP="006F25BE">
            <w:pPr>
              <w:jc w:val="center"/>
              <w:rPr>
                <w:color w:val="000000"/>
                <w:sz w:val="22"/>
                <w:szCs w:val="22"/>
                <w:lang w:val="et-EE"/>
              </w:rPr>
            </w:pPr>
          </w:p>
        </w:tc>
        <w:tc>
          <w:tcPr>
            <w:tcW w:w="1980" w:type="dxa"/>
          </w:tcPr>
          <w:p w14:paraId="30A4EA18" w14:textId="77777777" w:rsidR="00E1539D" w:rsidRPr="003E1D2F" w:rsidRDefault="00E1539D" w:rsidP="006F25BE">
            <w:pPr>
              <w:jc w:val="center"/>
              <w:rPr>
                <w:b/>
                <w:color w:val="000000"/>
                <w:sz w:val="22"/>
                <w:szCs w:val="22"/>
                <w:lang w:val="et-EE"/>
              </w:rPr>
            </w:pPr>
            <w:r w:rsidRPr="003E1D2F">
              <w:rPr>
                <w:b/>
                <w:color w:val="000000"/>
                <w:sz w:val="22"/>
                <w:szCs w:val="22"/>
                <w:lang w:val="et-EE"/>
              </w:rPr>
              <w:t>Sage</w:t>
            </w:r>
          </w:p>
          <w:p w14:paraId="41B5748F" w14:textId="77777777" w:rsidR="00E1539D" w:rsidRPr="003E1D2F" w:rsidRDefault="00E1539D" w:rsidP="006F25BE">
            <w:pPr>
              <w:jc w:val="center"/>
              <w:rPr>
                <w:b/>
                <w:color w:val="000000"/>
                <w:sz w:val="22"/>
                <w:szCs w:val="22"/>
                <w:lang w:val="et-EE"/>
              </w:rPr>
            </w:pPr>
            <w:r w:rsidRPr="003E1D2F">
              <w:rPr>
                <w:b/>
                <w:color w:val="000000"/>
                <w:sz w:val="22"/>
                <w:szCs w:val="22"/>
                <w:lang w:val="et-EE"/>
              </w:rPr>
              <w:t>≥ 1/100</w:t>
            </w:r>
          </w:p>
          <w:p w14:paraId="6945639E" w14:textId="77777777" w:rsidR="00E1539D" w:rsidRPr="003E1D2F" w:rsidRDefault="00E1539D" w:rsidP="006F25BE">
            <w:pPr>
              <w:jc w:val="center"/>
              <w:rPr>
                <w:b/>
                <w:color w:val="000000"/>
                <w:sz w:val="22"/>
                <w:szCs w:val="22"/>
                <w:lang w:val="et-EE"/>
              </w:rPr>
            </w:pPr>
            <w:r w:rsidRPr="003E1D2F">
              <w:rPr>
                <w:b/>
                <w:color w:val="000000"/>
                <w:sz w:val="22"/>
                <w:szCs w:val="22"/>
                <w:lang w:val="et-EE"/>
              </w:rPr>
              <w:t>kuni &lt; 1/10</w:t>
            </w:r>
          </w:p>
          <w:p w14:paraId="260BA427" w14:textId="77777777" w:rsidR="00E1539D" w:rsidRPr="003E1D2F" w:rsidRDefault="00E1539D" w:rsidP="006F25BE">
            <w:pPr>
              <w:jc w:val="center"/>
              <w:rPr>
                <w:b/>
                <w:color w:val="000000"/>
                <w:sz w:val="22"/>
                <w:szCs w:val="22"/>
                <w:lang w:val="et-EE"/>
              </w:rPr>
            </w:pPr>
          </w:p>
        </w:tc>
        <w:tc>
          <w:tcPr>
            <w:tcW w:w="1980" w:type="dxa"/>
          </w:tcPr>
          <w:p w14:paraId="27A53A65" w14:textId="77777777" w:rsidR="00E1539D" w:rsidRPr="003E1D2F" w:rsidRDefault="00E1539D" w:rsidP="006F25BE">
            <w:pPr>
              <w:jc w:val="center"/>
              <w:rPr>
                <w:b/>
                <w:color w:val="000000"/>
                <w:sz w:val="22"/>
                <w:szCs w:val="22"/>
                <w:lang w:val="et-EE"/>
              </w:rPr>
            </w:pPr>
            <w:r w:rsidRPr="003E1D2F">
              <w:rPr>
                <w:b/>
                <w:color w:val="000000"/>
                <w:sz w:val="22"/>
                <w:szCs w:val="22"/>
                <w:lang w:val="et-EE"/>
              </w:rPr>
              <w:t>Aeg-ajalt</w:t>
            </w:r>
          </w:p>
          <w:p w14:paraId="08BE0073" w14:textId="77777777" w:rsidR="00E1539D" w:rsidRPr="003E1D2F" w:rsidRDefault="00E1539D" w:rsidP="006F25BE">
            <w:pPr>
              <w:jc w:val="center"/>
              <w:rPr>
                <w:b/>
                <w:color w:val="000000"/>
                <w:sz w:val="22"/>
                <w:szCs w:val="22"/>
                <w:lang w:val="et-EE"/>
              </w:rPr>
            </w:pPr>
            <w:r w:rsidRPr="003E1D2F">
              <w:rPr>
                <w:b/>
                <w:color w:val="000000"/>
                <w:sz w:val="22"/>
                <w:szCs w:val="22"/>
                <w:lang w:val="et-EE"/>
              </w:rPr>
              <w:t>≥ 1/1000 kuni &lt; 1/100</w:t>
            </w:r>
          </w:p>
          <w:p w14:paraId="7C23E163" w14:textId="77777777" w:rsidR="00E1539D" w:rsidRPr="003E1D2F" w:rsidRDefault="00E1539D" w:rsidP="006F25BE">
            <w:pPr>
              <w:jc w:val="center"/>
              <w:rPr>
                <w:b/>
                <w:color w:val="000000"/>
                <w:sz w:val="22"/>
                <w:szCs w:val="22"/>
                <w:lang w:val="et-EE"/>
              </w:rPr>
            </w:pPr>
          </w:p>
        </w:tc>
        <w:tc>
          <w:tcPr>
            <w:tcW w:w="1710" w:type="dxa"/>
          </w:tcPr>
          <w:p w14:paraId="078A9A37" w14:textId="77777777" w:rsidR="00E1539D" w:rsidRPr="003E1D2F" w:rsidRDefault="00E1539D" w:rsidP="006F25BE">
            <w:pPr>
              <w:jc w:val="center"/>
              <w:rPr>
                <w:b/>
                <w:color w:val="000000"/>
                <w:sz w:val="22"/>
                <w:szCs w:val="22"/>
                <w:lang w:val="et-EE"/>
              </w:rPr>
            </w:pPr>
            <w:r w:rsidRPr="003E1D2F">
              <w:rPr>
                <w:b/>
                <w:color w:val="000000"/>
                <w:sz w:val="22"/>
                <w:szCs w:val="22"/>
                <w:lang w:val="et-EE"/>
              </w:rPr>
              <w:t>Harv</w:t>
            </w:r>
          </w:p>
          <w:p w14:paraId="6B4ADE35" w14:textId="77777777" w:rsidR="00E1539D" w:rsidRPr="003E1D2F" w:rsidRDefault="00E1539D" w:rsidP="006F25BE">
            <w:pPr>
              <w:jc w:val="center"/>
              <w:rPr>
                <w:b/>
                <w:color w:val="000000"/>
                <w:sz w:val="22"/>
                <w:szCs w:val="22"/>
                <w:lang w:val="et-EE"/>
              </w:rPr>
            </w:pPr>
            <w:r w:rsidRPr="003E1D2F">
              <w:rPr>
                <w:b/>
                <w:color w:val="000000"/>
                <w:sz w:val="22"/>
                <w:szCs w:val="22"/>
                <w:lang w:val="et-EE"/>
              </w:rPr>
              <w:t>≥ 1/10 000 kuni &lt; 1/1000</w:t>
            </w:r>
          </w:p>
          <w:p w14:paraId="323B9A3B" w14:textId="77777777" w:rsidR="00E1539D" w:rsidRPr="003E1D2F" w:rsidRDefault="00E1539D" w:rsidP="006F25BE">
            <w:pPr>
              <w:jc w:val="center"/>
              <w:rPr>
                <w:b/>
                <w:color w:val="000000"/>
                <w:sz w:val="22"/>
                <w:szCs w:val="22"/>
                <w:lang w:val="et-EE"/>
              </w:rPr>
            </w:pPr>
          </w:p>
        </w:tc>
        <w:tc>
          <w:tcPr>
            <w:tcW w:w="1260" w:type="dxa"/>
          </w:tcPr>
          <w:p w14:paraId="33989064" w14:textId="77777777" w:rsidR="00E1539D" w:rsidRPr="003E1D2F" w:rsidRDefault="00E1539D" w:rsidP="006F25BE">
            <w:pPr>
              <w:jc w:val="center"/>
              <w:rPr>
                <w:b/>
                <w:color w:val="000000"/>
                <w:sz w:val="22"/>
                <w:szCs w:val="22"/>
                <w:lang w:val="et-EE"/>
              </w:rPr>
            </w:pPr>
            <w:r w:rsidRPr="003E1D2F">
              <w:rPr>
                <w:b/>
                <w:color w:val="000000"/>
                <w:sz w:val="22"/>
                <w:szCs w:val="22"/>
                <w:lang w:val="et-EE"/>
              </w:rPr>
              <w:t>Sagedus teadmata</w:t>
            </w:r>
          </w:p>
          <w:p w14:paraId="2B213064" w14:textId="0D0FF44A" w:rsidR="00E1539D" w:rsidRPr="003E1D2F" w:rsidRDefault="00E1539D" w:rsidP="004E44D9">
            <w:pPr>
              <w:jc w:val="center"/>
              <w:rPr>
                <w:b/>
                <w:color w:val="000000"/>
                <w:sz w:val="22"/>
                <w:szCs w:val="22"/>
                <w:lang w:val="et-EE"/>
              </w:rPr>
            </w:pPr>
            <w:r w:rsidRPr="003E1D2F">
              <w:rPr>
                <w:b/>
                <w:color w:val="000000"/>
                <w:sz w:val="22"/>
                <w:szCs w:val="22"/>
                <w:lang w:val="et-EE"/>
              </w:rPr>
              <w:t>(ei saa hinnata olemasolevate andmete alusel)</w:t>
            </w:r>
          </w:p>
        </w:tc>
      </w:tr>
      <w:tr w:rsidR="00E1539D" w:rsidRPr="00C06338" w14:paraId="194DC3ED" w14:textId="77777777" w:rsidTr="0015472A">
        <w:tc>
          <w:tcPr>
            <w:tcW w:w="1985" w:type="dxa"/>
          </w:tcPr>
          <w:p w14:paraId="3F11A3BB" w14:textId="77777777" w:rsidR="00E1539D" w:rsidRPr="003E1D2F" w:rsidRDefault="00E1539D" w:rsidP="006F25BE">
            <w:pPr>
              <w:keepNext/>
              <w:keepLines/>
              <w:rPr>
                <w:color w:val="000000"/>
                <w:sz w:val="22"/>
                <w:szCs w:val="22"/>
                <w:lang w:val="et-EE"/>
              </w:rPr>
            </w:pPr>
            <w:r w:rsidRPr="003E1D2F">
              <w:rPr>
                <w:color w:val="000000"/>
                <w:sz w:val="22"/>
                <w:szCs w:val="22"/>
                <w:lang w:val="et-EE"/>
              </w:rPr>
              <w:t>Infektsioonid ja infestatsioonid</w:t>
            </w:r>
          </w:p>
        </w:tc>
        <w:tc>
          <w:tcPr>
            <w:tcW w:w="1165" w:type="dxa"/>
          </w:tcPr>
          <w:p w14:paraId="22C31247" w14:textId="77777777" w:rsidR="00E1539D" w:rsidRPr="003E1D2F" w:rsidRDefault="00E1539D" w:rsidP="006F25BE">
            <w:pPr>
              <w:rPr>
                <w:color w:val="000000"/>
                <w:sz w:val="22"/>
                <w:szCs w:val="22"/>
                <w:lang w:val="et-EE"/>
              </w:rPr>
            </w:pPr>
          </w:p>
        </w:tc>
        <w:tc>
          <w:tcPr>
            <w:tcW w:w="1980" w:type="dxa"/>
          </w:tcPr>
          <w:p w14:paraId="30A1035D" w14:textId="77777777" w:rsidR="00E1539D" w:rsidRPr="003E1D2F" w:rsidRDefault="00E1539D" w:rsidP="006F25BE">
            <w:pPr>
              <w:rPr>
                <w:color w:val="000000"/>
                <w:sz w:val="22"/>
                <w:szCs w:val="22"/>
                <w:lang w:val="et-EE"/>
              </w:rPr>
            </w:pPr>
            <w:r w:rsidRPr="003E1D2F">
              <w:rPr>
                <w:color w:val="000000"/>
                <w:sz w:val="22"/>
                <w:szCs w:val="22"/>
                <w:lang w:val="et-EE"/>
              </w:rPr>
              <w:t>sinusiit</w:t>
            </w:r>
          </w:p>
        </w:tc>
        <w:tc>
          <w:tcPr>
            <w:tcW w:w="1980" w:type="dxa"/>
          </w:tcPr>
          <w:p w14:paraId="2C0ACAE6" w14:textId="77777777" w:rsidR="00E1539D" w:rsidRPr="003E1D2F" w:rsidRDefault="00840BE7" w:rsidP="006F25BE">
            <w:pPr>
              <w:rPr>
                <w:color w:val="000000"/>
                <w:sz w:val="22"/>
                <w:szCs w:val="22"/>
                <w:lang w:val="et-EE"/>
              </w:rPr>
            </w:pPr>
            <w:r w:rsidRPr="003E1D2F">
              <w:rPr>
                <w:rStyle w:val="TableText12"/>
                <w:color w:val="000000"/>
                <w:sz w:val="22"/>
                <w:szCs w:val="22"/>
                <w:lang w:val="et-EE"/>
              </w:rPr>
              <w:t>p</w:t>
            </w:r>
            <w:r w:rsidR="00E1539D" w:rsidRPr="003E1D2F">
              <w:rPr>
                <w:rStyle w:val="TableText12"/>
                <w:color w:val="000000"/>
                <w:sz w:val="22"/>
                <w:szCs w:val="22"/>
                <w:lang w:val="et-EE"/>
              </w:rPr>
              <w:t>seudomembra</w:t>
            </w:r>
            <w:r w:rsidR="00C708A8" w:rsidRPr="003E1D2F">
              <w:rPr>
                <w:rStyle w:val="TableText12"/>
                <w:color w:val="000000"/>
                <w:sz w:val="22"/>
                <w:szCs w:val="22"/>
                <w:lang w:val="et-EE"/>
              </w:rPr>
              <w:t>-</w:t>
            </w:r>
            <w:r w:rsidR="00E1539D" w:rsidRPr="003E1D2F">
              <w:rPr>
                <w:rStyle w:val="TableText12"/>
                <w:color w:val="000000"/>
                <w:sz w:val="22"/>
                <w:szCs w:val="22"/>
                <w:lang w:val="et-EE"/>
              </w:rPr>
              <w:t>noosne koliit</w:t>
            </w:r>
          </w:p>
        </w:tc>
        <w:tc>
          <w:tcPr>
            <w:tcW w:w="1710" w:type="dxa"/>
          </w:tcPr>
          <w:p w14:paraId="3516914D" w14:textId="77777777" w:rsidR="00E1539D" w:rsidRPr="003E1D2F" w:rsidRDefault="00E1539D" w:rsidP="006F25BE">
            <w:pPr>
              <w:rPr>
                <w:color w:val="000000"/>
                <w:sz w:val="22"/>
                <w:szCs w:val="22"/>
                <w:lang w:val="et-EE"/>
              </w:rPr>
            </w:pPr>
          </w:p>
        </w:tc>
        <w:tc>
          <w:tcPr>
            <w:tcW w:w="1260" w:type="dxa"/>
          </w:tcPr>
          <w:p w14:paraId="3DD11635" w14:textId="77777777" w:rsidR="00E1539D" w:rsidRPr="003E1D2F" w:rsidRDefault="00E1539D" w:rsidP="006F25BE">
            <w:pPr>
              <w:rPr>
                <w:color w:val="000000"/>
                <w:sz w:val="22"/>
                <w:szCs w:val="22"/>
                <w:lang w:val="et-EE"/>
              </w:rPr>
            </w:pPr>
          </w:p>
        </w:tc>
      </w:tr>
      <w:tr w:rsidR="005C6A4E" w:rsidRPr="00C06338" w14:paraId="172678AF" w14:textId="77777777" w:rsidTr="0015472A">
        <w:tc>
          <w:tcPr>
            <w:tcW w:w="1985" w:type="dxa"/>
          </w:tcPr>
          <w:p w14:paraId="57621850" w14:textId="77777777" w:rsidR="005C6A4E" w:rsidRPr="003E1D2F" w:rsidRDefault="005C6A4E" w:rsidP="005C6A4E">
            <w:pPr>
              <w:rPr>
                <w:color w:val="000000"/>
                <w:sz w:val="22"/>
                <w:szCs w:val="22"/>
                <w:lang w:val="et-EE"/>
              </w:rPr>
            </w:pPr>
            <w:r w:rsidRPr="003E1D2F">
              <w:rPr>
                <w:bCs/>
                <w:color w:val="000000"/>
                <w:sz w:val="22"/>
                <w:szCs w:val="22"/>
                <w:lang w:val="et-EE"/>
              </w:rPr>
              <w:t>Hea-, pahaloomulised ja täpsustamata kasvajad (sealhulgas tsüstid ja polüübid)</w:t>
            </w:r>
            <w:r w:rsidRPr="003E1D2F">
              <w:rPr>
                <w:color w:val="000000"/>
                <w:sz w:val="22"/>
                <w:szCs w:val="22"/>
                <w:lang w:val="et-EE"/>
              </w:rPr>
              <w:t xml:space="preserve"> </w:t>
            </w:r>
          </w:p>
        </w:tc>
        <w:tc>
          <w:tcPr>
            <w:tcW w:w="1165" w:type="dxa"/>
          </w:tcPr>
          <w:p w14:paraId="694B9E42" w14:textId="77777777" w:rsidR="005C6A4E" w:rsidRPr="003E1D2F" w:rsidRDefault="005C6A4E" w:rsidP="005C6A4E">
            <w:pPr>
              <w:rPr>
                <w:color w:val="000000"/>
                <w:sz w:val="22"/>
                <w:szCs w:val="22"/>
                <w:lang w:val="et-EE"/>
              </w:rPr>
            </w:pPr>
          </w:p>
        </w:tc>
        <w:tc>
          <w:tcPr>
            <w:tcW w:w="1980" w:type="dxa"/>
          </w:tcPr>
          <w:p w14:paraId="15034B15" w14:textId="77777777" w:rsidR="005C6A4E" w:rsidRPr="003E1D2F" w:rsidRDefault="005C6A4E" w:rsidP="005C6A4E">
            <w:pPr>
              <w:rPr>
                <w:color w:val="000000"/>
                <w:sz w:val="22"/>
                <w:szCs w:val="22"/>
                <w:lang w:val="et-EE"/>
              </w:rPr>
            </w:pPr>
            <w:r w:rsidRPr="003E1D2F">
              <w:rPr>
                <w:rStyle w:val="TableText12"/>
                <w:color w:val="000000"/>
                <w:sz w:val="22"/>
                <w:szCs w:val="22"/>
                <w:lang w:val="et-EE"/>
              </w:rPr>
              <w:t>skvamoosrakuline vähk (</w:t>
            </w:r>
            <w:r w:rsidRPr="003E1D2F">
              <w:rPr>
                <w:rFonts w:cs="Sendnya"/>
                <w:sz w:val="22"/>
                <w:szCs w:val="22"/>
                <w:lang w:val="et-EE" w:bidi="or-IN"/>
              </w:rPr>
              <w:t xml:space="preserve">sh naha SCC </w:t>
            </w:r>
            <w:r w:rsidRPr="003E1D2F">
              <w:rPr>
                <w:rFonts w:cs="Sendnya"/>
                <w:i/>
                <w:iCs/>
                <w:sz w:val="22"/>
                <w:szCs w:val="22"/>
                <w:lang w:val="et-EE" w:bidi="or-IN"/>
              </w:rPr>
              <w:t>in situ</w:t>
            </w:r>
            <w:r w:rsidRPr="003E1D2F">
              <w:rPr>
                <w:rFonts w:cs="Sendnya"/>
                <w:sz w:val="22"/>
                <w:szCs w:val="22"/>
                <w:lang w:val="et-EE" w:bidi="or-IN"/>
              </w:rPr>
              <w:t xml:space="preserve"> ehk Boweni tõbi</w:t>
            </w:r>
            <w:r w:rsidRPr="003E1D2F">
              <w:rPr>
                <w:rStyle w:val="TableText12"/>
                <w:color w:val="000000"/>
                <w:sz w:val="22"/>
                <w:szCs w:val="22"/>
                <w:lang w:val="et-EE"/>
              </w:rPr>
              <w:t>)*,**</w:t>
            </w:r>
          </w:p>
        </w:tc>
        <w:tc>
          <w:tcPr>
            <w:tcW w:w="1980" w:type="dxa"/>
          </w:tcPr>
          <w:p w14:paraId="3A6416D5" w14:textId="77777777" w:rsidR="005C6A4E" w:rsidRPr="003E1D2F" w:rsidRDefault="005C6A4E" w:rsidP="005C6A4E">
            <w:pPr>
              <w:rPr>
                <w:color w:val="000000"/>
                <w:sz w:val="22"/>
                <w:szCs w:val="22"/>
                <w:lang w:val="et-EE"/>
              </w:rPr>
            </w:pPr>
          </w:p>
        </w:tc>
        <w:tc>
          <w:tcPr>
            <w:tcW w:w="1710" w:type="dxa"/>
          </w:tcPr>
          <w:p w14:paraId="2CCCB7AE" w14:textId="77777777" w:rsidR="005C6A4E" w:rsidRPr="003E1D2F" w:rsidRDefault="005C6A4E" w:rsidP="005C6A4E">
            <w:pPr>
              <w:rPr>
                <w:color w:val="000000"/>
                <w:sz w:val="22"/>
                <w:szCs w:val="22"/>
                <w:lang w:val="et-EE"/>
              </w:rPr>
            </w:pPr>
          </w:p>
        </w:tc>
        <w:tc>
          <w:tcPr>
            <w:tcW w:w="1260" w:type="dxa"/>
          </w:tcPr>
          <w:p w14:paraId="44AF60EF" w14:textId="426C34EF" w:rsidR="005C6A4E" w:rsidRPr="003E1D2F" w:rsidRDefault="005C6A4E" w:rsidP="005C6A4E">
            <w:pPr>
              <w:rPr>
                <w:color w:val="000000" w:themeColor="text1"/>
                <w:sz w:val="22"/>
                <w:szCs w:val="22"/>
                <w:lang w:val="et-EE"/>
              </w:rPr>
            </w:pPr>
          </w:p>
        </w:tc>
      </w:tr>
      <w:tr w:rsidR="005C6A4E" w:rsidRPr="00C06338" w14:paraId="5537A58C" w14:textId="77777777" w:rsidTr="0015472A">
        <w:tc>
          <w:tcPr>
            <w:tcW w:w="1985" w:type="dxa"/>
          </w:tcPr>
          <w:p w14:paraId="39F08C78" w14:textId="77777777" w:rsidR="005C6A4E" w:rsidRPr="003E1D2F" w:rsidRDefault="005C6A4E" w:rsidP="005C6A4E">
            <w:pPr>
              <w:rPr>
                <w:color w:val="000000"/>
                <w:sz w:val="22"/>
                <w:szCs w:val="22"/>
                <w:lang w:val="et-EE"/>
              </w:rPr>
            </w:pPr>
            <w:r w:rsidRPr="003E1D2F">
              <w:rPr>
                <w:color w:val="000000"/>
                <w:sz w:val="22"/>
                <w:szCs w:val="22"/>
                <w:lang w:val="et-EE"/>
              </w:rPr>
              <w:t>Vere ja lümfisüsteemi häired</w:t>
            </w:r>
          </w:p>
        </w:tc>
        <w:tc>
          <w:tcPr>
            <w:tcW w:w="1165" w:type="dxa"/>
          </w:tcPr>
          <w:p w14:paraId="5C49A897" w14:textId="77777777" w:rsidR="005C6A4E" w:rsidRPr="003E1D2F" w:rsidRDefault="005C6A4E" w:rsidP="005C6A4E">
            <w:pPr>
              <w:rPr>
                <w:color w:val="000000"/>
                <w:sz w:val="22"/>
                <w:szCs w:val="22"/>
                <w:lang w:val="et-EE"/>
              </w:rPr>
            </w:pPr>
          </w:p>
        </w:tc>
        <w:tc>
          <w:tcPr>
            <w:tcW w:w="1980" w:type="dxa"/>
          </w:tcPr>
          <w:p w14:paraId="10D59042" w14:textId="77777777" w:rsidR="005C6A4E" w:rsidRPr="003E1D2F" w:rsidRDefault="005C6A4E" w:rsidP="005C6A4E">
            <w:pPr>
              <w:pStyle w:val="TableText"/>
              <w:rPr>
                <w:rFonts w:cs="Times New Roman"/>
                <w:color w:val="000000"/>
                <w:sz w:val="22"/>
                <w:szCs w:val="22"/>
                <w:lang w:val="et-EE"/>
              </w:rPr>
            </w:pPr>
            <w:r w:rsidRPr="003E1D2F">
              <w:rPr>
                <w:rStyle w:val="TableText12"/>
                <w:rFonts w:cs="Times New Roman"/>
                <w:color w:val="000000"/>
                <w:sz w:val="22"/>
                <w:szCs w:val="22"/>
                <w:lang w:val="et-EE"/>
              </w:rPr>
              <w:t>agranulotsütoos</w:t>
            </w:r>
            <w:r w:rsidRPr="003E1D2F">
              <w:rPr>
                <w:rStyle w:val="TableText12"/>
                <w:rFonts w:cs="Times New Roman"/>
                <w:color w:val="000000"/>
                <w:sz w:val="22"/>
                <w:szCs w:val="22"/>
                <w:vertAlign w:val="superscript"/>
                <w:lang w:val="et-EE"/>
              </w:rPr>
              <w:t>1</w:t>
            </w:r>
            <w:r w:rsidRPr="003E1D2F">
              <w:rPr>
                <w:rStyle w:val="TableText12"/>
                <w:rFonts w:cs="Times New Roman"/>
                <w:color w:val="000000"/>
                <w:sz w:val="22"/>
                <w:szCs w:val="22"/>
                <w:lang w:val="et-EE"/>
              </w:rPr>
              <w:t>, pantsütopeenia, trombotsütopeenia</w:t>
            </w:r>
            <w:r w:rsidRPr="003E1D2F">
              <w:rPr>
                <w:rStyle w:val="TableText12"/>
                <w:rFonts w:cs="Times New Roman"/>
                <w:color w:val="000000"/>
                <w:sz w:val="22"/>
                <w:szCs w:val="22"/>
                <w:vertAlign w:val="superscript"/>
                <w:lang w:val="et-EE"/>
              </w:rPr>
              <w:t>2</w:t>
            </w:r>
            <w:r w:rsidRPr="003E1D2F">
              <w:rPr>
                <w:rStyle w:val="TableText12"/>
                <w:rFonts w:cs="Times New Roman"/>
                <w:color w:val="000000"/>
                <w:sz w:val="22"/>
                <w:szCs w:val="22"/>
                <w:lang w:val="et-EE"/>
              </w:rPr>
              <w:t>, leukopeenia, aneemia</w:t>
            </w:r>
          </w:p>
        </w:tc>
        <w:tc>
          <w:tcPr>
            <w:tcW w:w="1980" w:type="dxa"/>
          </w:tcPr>
          <w:p w14:paraId="6C0C00ED" w14:textId="77777777" w:rsidR="005C6A4E" w:rsidRPr="003E1D2F" w:rsidRDefault="005C6A4E" w:rsidP="005C6A4E">
            <w:pPr>
              <w:pStyle w:val="TableText"/>
              <w:rPr>
                <w:rFonts w:cs="Times New Roman"/>
                <w:color w:val="000000"/>
                <w:sz w:val="22"/>
                <w:szCs w:val="22"/>
                <w:lang w:val="et-EE"/>
              </w:rPr>
            </w:pPr>
            <w:r w:rsidRPr="003E1D2F">
              <w:rPr>
                <w:rStyle w:val="TableText12"/>
                <w:rFonts w:cs="Times New Roman"/>
                <w:color w:val="000000"/>
                <w:sz w:val="22"/>
                <w:szCs w:val="22"/>
                <w:lang w:val="et-EE"/>
              </w:rPr>
              <w:t>luuüdihäire, lümfadenopaatia, eosinofiilia</w:t>
            </w:r>
          </w:p>
        </w:tc>
        <w:tc>
          <w:tcPr>
            <w:tcW w:w="1710" w:type="dxa"/>
          </w:tcPr>
          <w:p w14:paraId="238C72D8" w14:textId="77777777" w:rsidR="005C6A4E" w:rsidRPr="003E1D2F" w:rsidRDefault="005C6A4E" w:rsidP="005C6A4E">
            <w:pPr>
              <w:pStyle w:val="TableText"/>
              <w:rPr>
                <w:rFonts w:cs="Times New Roman"/>
                <w:color w:val="000000"/>
                <w:sz w:val="22"/>
                <w:szCs w:val="22"/>
                <w:lang w:val="et-EE"/>
              </w:rPr>
            </w:pPr>
            <w:r w:rsidRPr="003E1D2F">
              <w:rPr>
                <w:rStyle w:val="TableText12"/>
                <w:rFonts w:cs="Times New Roman"/>
                <w:color w:val="000000"/>
                <w:sz w:val="22"/>
                <w:szCs w:val="22"/>
                <w:lang w:val="et-EE"/>
              </w:rPr>
              <w:t>dissemineeritud intravaskulaarne koagulatsioon</w:t>
            </w:r>
          </w:p>
        </w:tc>
        <w:tc>
          <w:tcPr>
            <w:tcW w:w="1260" w:type="dxa"/>
          </w:tcPr>
          <w:p w14:paraId="5E1E8DED" w14:textId="77777777" w:rsidR="005C6A4E" w:rsidRPr="003E1D2F" w:rsidRDefault="005C6A4E" w:rsidP="005C6A4E">
            <w:pPr>
              <w:rPr>
                <w:color w:val="000000"/>
                <w:sz w:val="22"/>
                <w:szCs w:val="22"/>
                <w:lang w:val="et-EE"/>
              </w:rPr>
            </w:pPr>
          </w:p>
        </w:tc>
      </w:tr>
      <w:tr w:rsidR="005C6A4E" w:rsidRPr="00C06338" w14:paraId="140736F9" w14:textId="77777777" w:rsidTr="0015472A">
        <w:tc>
          <w:tcPr>
            <w:tcW w:w="1985" w:type="dxa"/>
          </w:tcPr>
          <w:p w14:paraId="52D6CDA4" w14:textId="77777777" w:rsidR="005C6A4E" w:rsidRPr="003E1D2F" w:rsidRDefault="005C6A4E" w:rsidP="005C6A4E">
            <w:pPr>
              <w:rPr>
                <w:color w:val="000000"/>
                <w:sz w:val="22"/>
                <w:szCs w:val="22"/>
                <w:lang w:val="et-EE"/>
              </w:rPr>
            </w:pPr>
            <w:r w:rsidRPr="003E1D2F">
              <w:rPr>
                <w:color w:val="000000"/>
                <w:sz w:val="22"/>
                <w:szCs w:val="22"/>
                <w:lang w:val="et-EE"/>
              </w:rPr>
              <w:t>Immuunsüsteemi häired</w:t>
            </w:r>
          </w:p>
        </w:tc>
        <w:tc>
          <w:tcPr>
            <w:tcW w:w="1165" w:type="dxa"/>
          </w:tcPr>
          <w:p w14:paraId="159BE7FE" w14:textId="77777777" w:rsidR="005C6A4E" w:rsidRPr="003E1D2F" w:rsidRDefault="005C6A4E" w:rsidP="005C6A4E">
            <w:pPr>
              <w:rPr>
                <w:color w:val="000000"/>
                <w:sz w:val="22"/>
                <w:szCs w:val="22"/>
                <w:lang w:val="et-EE"/>
              </w:rPr>
            </w:pPr>
          </w:p>
        </w:tc>
        <w:tc>
          <w:tcPr>
            <w:tcW w:w="1980" w:type="dxa"/>
          </w:tcPr>
          <w:p w14:paraId="191FC5D4" w14:textId="77777777" w:rsidR="005C6A4E" w:rsidRPr="003E1D2F" w:rsidRDefault="005C6A4E" w:rsidP="005C6A4E">
            <w:pPr>
              <w:rPr>
                <w:color w:val="000000"/>
                <w:sz w:val="22"/>
                <w:szCs w:val="22"/>
                <w:lang w:val="et-EE"/>
              </w:rPr>
            </w:pPr>
          </w:p>
        </w:tc>
        <w:tc>
          <w:tcPr>
            <w:tcW w:w="1980" w:type="dxa"/>
          </w:tcPr>
          <w:p w14:paraId="72F52596" w14:textId="77777777" w:rsidR="005C6A4E" w:rsidRPr="003E1D2F" w:rsidRDefault="005C6A4E" w:rsidP="005C6A4E">
            <w:pPr>
              <w:pStyle w:val="TableText"/>
              <w:rPr>
                <w:rFonts w:cs="Times New Roman"/>
                <w:color w:val="000000"/>
                <w:sz w:val="22"/>
                <w:szCs w:val="22"/>
                <w:lang w:val="et-EE"/>
              </w:rPr>
            </w:pPr>
            <w:r w:rsidRPr="003E1D2F">
              <w:rPr>
                <w:rStyle w:val="TableText12"/>
                <w:rFonts w:cs="Times New Roman"/>
                <w:color w:val="000000"/>
                <w:sz w:val="22"/>
                <w:szCs w:val="22"/>
                <w:lang w:val="et-EE"/>
              </w:rPr>
              <w:t>ülitundlikkus</w:t>
            </w:r>
          </w:p>
        </w:tc>
        <w:tc>
          <w:tcPr>
            <w:tcW w:w="1710" w:type="dxa"/>
          </w:tcPr>
          <w:p w14:paraId="41AFE7F3" w14:textId="77777777" w:rsidR="005C6A4E" w:rsidRPr="003E1D2F" w:rsidRDefault="005C6A4E" w:rsidP="005C6A4E">
            <w:pPr>
              <w:pStyle w:val="TableText"/>
              <w:rPr>
                <w:rFonts w:cs="Times New Roman"/>
                <w:color w:val="000000"/>
                <w:sz w:val="22"/>
                <w:szCs w:val="22"/>
                <w:lang w:val="et-EE"/>
              </w:rPr>
            </w:pPr>
            <w:r w:rsidRPr="003E1D2F">
              <w:rPr>
                <w:rStyle w:val="TableText12"/>
                <w:rFonts w:cs="Times New Roman"/>
                <w:color w:val="000000"/>
                <w:sz w:val="22"/>
                <w:szCs w:val="22"/>
                <w:lang w:val="et-EE"/>
              </w:rPr>
              <w:t>anafülaktoidsed reaktsioonid</w:t>
            </w:r>
          </w:p>
        </w:tc>
        <w:tc>
          <w:tcPr>
            <w:tcW w:w="1260" w:type="dxa"/>
          </w:tcPr>
          <w:p w14:paraId="146223E1" w14:textId="77777777" w:rsidR="005C6A4E" w:rsidRPr="003E1D2F" w:rsidRDefault="005C6A4E" w:rsidP="005C6A4E">
            <w:pPr>
              <w:rPr>
                <w:color w:val="000000"/>
                <w:sz w:val="22"/>
                <w:szCs w:val="22"/>
                <w:lang w:val="et-EE"/>
              </w:rPr>
            </w:pPr>
          </w:p>
        </w:tc>
      </w:tr>
      <w:tr w:rsidR="005C6A4E" w:rsidRPr="00C06338" w14:paraId="61CCBF5A" w14:textId="77777777" w:rsidTr="0015472A">
        <w:tc>
          <w:tcPr>
            <w:tcW w:w="1985" w:type="dxa"/>
          </w:tcPr>
          <w:p w14:paraId="73D4A5D4" w14:textId="77777777" w:rsidR="005C6A4E" w:rsidRPr="003E1D2F" w:rsidRDefault="005C6A4E" w:rsidP="005C6A4E">
            <w:pPr>
              <w:rPr>
                <w:color w:val="000000"/>
                <w:sz w:val="22"/>
                <w:szCs w:val="22"/>
                <w:lang w:val="et-EE"/>
              </w:rPr>
            </w:pPr>
            <w:r w:rsidRPr="003E1D2F">
              <w:rPr>
                <w:color w:val="000000"/>
                <w:sz w:val="22"/>
                <w:szCs w:val="22"/>
                <w:lang w:val="et-EE"/>
              </w:rPr>
              <w:t>Endokriinsüsteemi häired</w:t>
            </w:r>
          </w:p>
        </w:tc>
        <w:tc>
          <w:tcPr>
            <w:tcW w:w="1165" w:type="dxa"/>
          </w:tcPr>
          <w:p w14:paraId="3FEA98C5" w14:textId="77777777" w:rsidR="005C6A4E" w:rsidRPr="003E1D2F" w:rsidRDefault="005C6A4E" w:rsidP="005C6A4E">
            <w:pPr>
              <w:rPr>
                <w:color w:val="000000"/>
                <w:sz w:val="22"/>
                <w:szCs w:val="22"/>
                <w:lang w:val="et-EE"/>
              </w:rPr>
            </w:pPr>
          </w:p>
        </w:tc>
        <w:tc>
          <w:tcPr>
            <w:tcW w:w="1980" w:type="dxa"/>
          </w:tcPr>
          <w:p w14:paraId="25F3A6FE" w14:textId="77777777" w:rsidR="005C6A4E" w:rsidRPr="003E1D2F" w:rsidRDefault="005C6A4E" w:rsidP="005C6A4E">
            <w:pPr>
              <w:rPr>
                <w:color w:val="000000"/>
                <w:sz w:val="22"/>
                <w:szCs w:val="22"/>
                <w:lang w:val="et-EE"/>
              </w:rPr>
            </w:pPr>
          </w:p>
        </w:tc>
        <w:tc>
          <w:tcPr>
            <w:tcW w:w="1980" w:type="dxa"/>
          </w:tcPr>
          <w:p w14:paraId="0F5A278E" w14:textId="77777777" w:rsidR="005C6A4E" w:rsidRPr="003E1D2F" w:rsidRDefault="005C6A4E" w:rsidP="005C6A4E">
            <w:pPr>
              <w:pStyle w:val="TableText"/>
              <w:rPr>
                <w:rFonts w:cs="Times New Roman"/>
                <w:color w:val="000000"/>
                <w:sz w:val="22"/>
                <w:szCs w:val="22"/>
                <w:lang w:val="et-EE"/>
              </w:rPr>
            </w:pPr>
            <w:r w:rsidRPr="003E1D2F">
              <w:rPr>
                <w:color w:val="000000"/>
                <w:sz w:val="22"/>
                <w:szCs w:val="22"/>
                <w:lang w:val="et-EE"/>
              </w:rPr>
              <w:t>neerupealiste puudulikkus, hüpotüreoidism</w:t>
            </w:r>
          </w:p>
        </w:tc>
        <w:tc>
          <w:tcPr>
            <w:tcW w:w="1710" w:type="dxa"/>
          </w:tcPr>
          <w:p w14:paraId="10AC3ECB" w14:textId="77777777" w:rsidR="005C6A4E" w:rsidRPr="003E1D2F" w:rsidRDefault="005C6A4E" w:rsidP="005C6A4E">
            <w:pPr>
              <w:rPr>
                <w:color w:val="000000"/>
                <w:sz w:val="22"/>
                <w:szCs w:val="22"/>
                <w:lang w:val="et-EE"/>
              </w:rPr>
            </w:pPr>
            <w:r w:rsidRPr="003E1D2F">
              <w:rPr>
                <w:color w:val="000000"/>
                <w:sz w:val="22"/>
                <w:szCs w:val="22"/>
                <w:lang w:val="et-EE"/>
              </w:rPr>
              <w:t>hüpertüreoidism</w:t>
            </w:r>
          </w:p>
        </w:tc>
        <w:tc>
          <w:tcPr>
            <w:tcW w:w="1260" w:type="dxa"/>
          </w:tcPr>
          <w:p w14:paraId="3AF19ACF" w14:textId="77777777" w:rsidR="005C6A4E" w:rsidRPr="003E1D2F" w:rsidRDefault="005C6A4E" w:rsidP="005C6A4E">
            <w:pPr>
              <w:rPr>
                <w:color w:val="000000"/>
                <w:sz w:val="22"/>
                <w:szCs w:val="22"/>
                <w:lang w:val="et-EE"/>
              </w:rPr>
            </w:pPr>
          </w:p>
        </w:tc>
      </w:tr>
      <w:tr w:rsidR="005C6A4E" w:rsidRPr="00C06338" w14:paraId="6F126943" w14:textId="77777777" w:rsidTr="0015472A">
        <w:tc>
          <w:tcPr>
            <w:tcW w:w="1985" w:type="dxa"/>
          </w:tcPr>
          <w:p w14:paraId="06D5DCD4" w14:textId="77777777" w:rsidR="005C6A4E" w:rsidRPr="003E1D2F" w:rsidRDefault="005C6A4E" w:rsidP="005C6A4E">
            <w:pPr>
              <w:rPr>
                <w:color w:val="000000"/>
                <w:sz w:val="22"/>
                <w:szCs w:val="22"/>
                <w:lang w:val="et-EE"/>
              </w:rPr>
            </w:pPr>
            <w:r w:rsidRPr="003E1D2F">
              <w:rPr>
                <w:color w:val="000000"/>
                <w:sz w:val="22"/>
                <w:szCs w:val="22"/>
                <w:lang w:val="et-EE"/>
              </w:rPr>
              <w:t>Ainevahetus- ja toitumishäired</w:t>
            </w:r>
          </w:p>
        </w:tc>
        <w:tc>
          <w:tcPr>
            <w:tcW w:w="1165" w:type="dxa"/>
          </w:tcPr>
          <w:p w14:paraId="55857187" w14:textId="77777777" w:rsidR="005C6A4E" w:rsidRPr="003E1D2F" w:rsidRDefault="005C6A4E" w:rsidP="005C6A4E">
            <w:pPr>
              <w:rPr>
                <w:color w:val="000000"/>
                <w:sz w:val="22"/>
                <w:szCs w:val="22"/>
                <w:lang w:val="et-EE"/>
              </w:rPr>
            </w:pPr>
            <w:r w:rsidRPr="003E1D2F">
              <w:rPr>
                <w:color w:val="000000"/>
                <w:sz w:val="22"/>
                <w:szCs w:val="22"/>
                <w:lang w:val="et-EE"/>
              </w:rPr>
              <w:t>perifeer-sed tursed</w:t>
            </w:r>
          </w:p>
        </w:tc>
        <w:tc>
          <w:tcPr>
            <w:tcW w:w="1980" w:type="dxa"/>
          </w:tcPr>
          <w:p w14:paraId="7B6130F0" w14:textId="77777777" w:rsidR="005C6A4E" w:rsidRPr="003E1D2F" w:rsidRDefault="005C6A4E" w:rsidP="005C6A4E">
            <w:pPr>
              <w:pStyle w:val="TableText"/>
              <w:rPr>
                <w:rFonts w:cs="Times New Roman"/>
                <w:color w:val="000000"/>
                <w:sz w:val="22"/>
                <w:szCs w:val="22"/>
                <w:lang w:val="et-EE"/>
              </w:rPr>
            </w:pPr>
            <w:r w:rsidRPr="003E1D2F">
              <w:rPr>
                <w:rStyle w:val="TableText12"/>
                <w:rFonts w:cs="Times New Roman"/>
                <w:color w:val="000000"/>
                <w:sz w:val="22"/>
                <w:szCs w:val="22"/>
                <w:lang w:val="et-EE"/>
              </w:rPr>
              <w:t>hüpoglükeemia, hüpokaleemia, hüponatreemia</w:t>
            </w:r>
          </w:p>
        </w:tc>
        <w:tc>
          <w:tcPr>
            <w:tcW w:w="1980" w:type="dxa"/>
          </w:tcPr>
          <w:p w14:paraId="5A9F72C7" w14:textId="77777777" w:rsidR="005C6A4E" w:rsidRPr="003E1D2F" w:rsidRDefault="005C6A4E" w:rsidP="005C6A4E">
            <w:pPr>
              <w:rPr>
                <w:color w:val="000000"/>
                <w:sz w:val="22"/>
                <w:szCs w:val="22"/>
                <w:lang w:val="et-EE"/>
              </w:rPr>
            </w:pPr>
          </w:p>
        </w:tc>
        <w:tc>
          <w:tcPr>
            <w:tcW w:w="1710" w:type="dxa"/>
          </w:tcPr>
          <w:p w14:paraId="3203256B" w14:textId="77777777" w:rsidR="005C6A4E" w:rsidRPr="003E1D2F" w:rsidRDefault="005C6A4E" w:rsidP="005C6A4E">
            <w:pPr>
              <w:rPr>
                <w:color w:val="000000"/>
                <w:sz w:val="22"/>
                <w:szCs w:val="22"/>
                <w:lang w:val="et-EE"/>
              </w:rPr>
            </w:pPr>
          </w:p>
        </w:tc>
        <w:tc>
          <w:tcPr>
            <w:tcW w:w="1260" w:type="dxa"/>
          </w:tcPr>
          <w:p w14:paraId="3DBF4DA4" w14:textId="77777777" w:rsidR="005C6A4E" w:rsidRPr="003E1D2F" w:rsidRDefault="005C6A4E" w:rsidP="005C6A4E">
            <w:pPr>
              <w:rPr>
                <w:color w:val="000000"/>
                <w:sz w:val="22"/>
                <w:szCs w:val="22"/>
                <w:lang w:val="et-EE"/>
              </w:rPr>
            </w:pPr>
          </w:p>
        </w:tc>
      </w:tr>
      <w:tr w:rsidR="005C6A4E" w:rsidRPr="00C06338" w14:paraId="55B0AF44" w14:textId="77777777" w:rsidTr="0015472A">
        <w:tc>
          <w:tcPr>
            <w:tcW w:w="1985" w:type="dxa"/>
          </w:tcPr>
          <w:p w14:paraId="305D23A1" w14:textId="77777777" w:rsidR="005C6A4E" w:rsidRPr="003E1D2F" w:rsidRDefault="005C6A4E" w:rsidP="005C6A4E">
            <w:pPr>
              <w:rPr>
                <w:color w:val="000000"/>
                <w:sz w:val="22"/>
                <w:szCs w:val="22"/>
                <w:lang w:val="et-EE"/>
              </w:rPr>
            </w:pPr>
            <w:r w:rsidRPr="003E1D2F">
              <w:rPr>
                <w:color w:val="000000"/>
                <w:sz w:val="22"/>
                <w:szCs w:val="22"/>
                <w:lang w:val="et-EE"/>
              </w:rPr>
              <w:t>Psühhiaatrilised häired</w:t>
            </w:r>
          </w:p>
        </w:tc>
        <w:tc>
          <w:tcPr>
            <w:tcW w:w="1165" w:type="dxa"/>
          </w:tcPr>
          <w:p w14:paraId="002CADBC" w14:textId="77777777" w:rsidR="005C6A4E" w:rsidRPr="003E1D2F" w:rsidRDefault="005C6A4E" w:rsidP="005C6A4E">
            <w:pPr>
              <w:rPr>
                <w:color w:val="000000"/>
                <w:sz w:val="22"/>
                <w:szCs w:val="22"/>
                <w:lang w:val="et-EE"/>
              </w:rPr>
            </w:pPr>
          </w:p>
        </w:tc>
        <w:tc>
          <w:tcPr>
            <w:tcW w:w="1980" w:type="dxa"/>
          </w:tcPr>
          <w:p w14:paraId="4D11BB65" w14:textId="77777777" w:rsidR="005C6A4E" w:rsidRPr="003E1D2F" w:rsidRDefault="005C6A4E" w:rsidP="005C6A4E">
            <w:pPr>
              <w:rPr>
                <w:color w:val="000000"/>
                <w:sz w:val="22"/>
                <w:szCs w:val="22"/>
                <w:lang w:val="et-EE"/>
              </w:rPr>
            </w:pPr>
            <w:r w:rsidRPr="003E1D2F">
              <w:rPr>
                <w:color w:val="000000"/>
                <w:sz w:val="22"/>
                <w:szCs w:val="22"/>
                <w:lang w:val="et-EE"/>
              </w:rPr>
              <w:t>depressioon, hallutsinatsioonid, ärevus, unetus, erutus, segasus</w:t>
            </w:r>
          </w:p>
        </w:tc>
        <w:tc>
          <w:tcPr>
            <w:tcW w:w="1980" w:type="dxa"/>
          </w:tcPr>
          <w:p w14:paraId="3C4EF114" w14:textId="77777777" w:rsidR="005C6A4E" w:rsidRPr="003E1D2F" w:rsidRDefault="005C6A4E" w:rsidP="005C6A4E">
            <w:pPr>
              <w:rPr>
                <w:color w:val="000000"/>
                <w:sz w:val="22"/>
                <w:szCs w:val="22"/>
                <w:lang w:val="et-EE"/>
              </w:rPr>
            </w:pPr>
          </w:p>
        </w:tc>
        <w:tc>
          <w:tcPr>
            <w:tcW w:w="1710" w:type="dxa"/>
          </w:tcPr>
          <w:p w14:paraId="3B8356E5" w14:textId="77777777" w:rsidR="005C6A4E" w:rsidRPr="003E1D2F" w:rsidRDefault="005C6A4E" w:rsidP="005C6A4E">
            <w:pPr>
              <w:rPr>
                <w:color w:val="000000"/>
                <w:sz w:val="22"/>
                <w:szCs w:val="22"/>
                <w:lang w:val="et-EE"/>
              </w:rPr>
            </w:pPr>
          </w:p>
        </w:tc>
        <w:tc>
          <w:tcPr>
            <w:tcW w:w="1260" w:type="dxa"/>
          </w:tcPr>
          <w:p w14:paraId="38A965BC" w14:textId="77777777" w:rsidR="005C6A4E" w:rsidRPr="003E1D2F" w:rsidRDefault="005C6A4E" w:rsidP="005C6A4E">
            <w:pPr>
              <w:rPr>
                <w:color w:val="000000"/>
                <w:sz w:val="22"/>
                <w:szCs w:val="22"/>
                <w:lang w:val="et-EE"/>
              </w:rPr>
            </w:pPr>
          </w:p>
        </w:tc>
      </w:tr>
      <w:tr w:rsidR="005C6A4E" w:rsidRPr="00C06338" w14:paraId="4D05135A" w14:textId="77777777" w:rsidTr="0015472A">
        <w:tc>
          <w:tcPr>
            <w:tcW w:w="1985" w:type="dxa"/>
          </w:tcPr>
          <w:p w14:paraId="7640B8F7" w14:textId="77777777" w:rsidR="005C6A4E" w:rsidRPr="003E1D2F" w:rsidRDefault="005C6A4E" w:rsidP="005C6A4E">
            <w:pPr>
              <w:rPr>
                <w:color w:val="000000"/>
                <w:sz w:val="22"/>
                <w:szCs w:val="22"/>
                <w:lang w:val="et-EE"/>
              </w:rPr>
            </w:pPr>
            <w:r w:rsidRPr="003E1D2F">
              <w:rPr>
                <w:color w:val="000000"/>
                <w:sz w:val="22"/>
                <w:szCs w:val="22"/>
                <w:lang w:val="et-EE"/>
              </w:rPr>
              <w:t>Närvisüsteemi häired</w:t>
            </w:r>
          </w:p>
        </w:tc>
        <w:tc>
          <w:tcPr>
            <w:tcW w:w="1165" w:type="dxa"/>
          </w:tcPr>
          <w:p w14:paraId="2C04BFD6" w14:textId="77777777" w:rsidR="005C6A4E" w:rsidRPr="003E1D2F" w:rsidRDefault="005C6A4E" w:rsidP="005C6A4E">
            <w:pPr>
              <w:rPr>
                <w:color w:val="000000"/>
                <w:sz w:val="22"/>
                <w:szCs w:val="22"/>
                <w:lang w:val="et-EE"/>
              </w:rPr>
            </w:pPr>
            <w:r w:rsidRPr="003E1D2F">
              <w:rPr>
                <w:rStyle w:val="TableText12"/>
                <w:color w:val="000000"/>
                <w:sz w:val="22"/>
                <w:szCs w:val="22"/>
                <w:lang w:val="et-EE"/>
              </w:rPr>
              <w:t>peavalu</w:t>
            </w:r>
          </w:p>
        </w:tc>
        <w:tc>
          <w:tcPr>
            <w:tcW w:w="1980" w:type="dxa"/>
          </w:tcPr>
          <w:p w14:paraId="4D4041FE" w14:textId="77777777" w:rsidR="005C6A4E" w:rsidRPr="003E1D2F" w:rsidRDefault="005C6A4E" w:rsidP="005C6A4E">
            <w:pPr>
              <w:pStyle w:val="TableText"/>
              <w:rPr>
                <w:rFonts w:cs="Times New Roman"/>
                <w:color w:val="000000"/>
                <w:sz w:val="22"/>
                <w:szCs w:val="22"/>
                <w:lang w:val="et-EE"/>
              </w:rPr>
            </w:pPr>
            <w:r w:rsidRPr="003E1D2F">
              <w:rPr>
                <w:color w:val="000000"/>
                <w:sz w:val="22"/>
                <w:szCs w:val="22"/>
                <w:lang w:val="et-EE"/>
              </w:rPr>
              <w:t>krambid, minestus, treemor, hüpertoonia</w:t>
            </w:r>
            <w:r w:rsidRPr="003E1D2F">
              <w:rPr>
                <w:rStyle w:val="TableText12"/>
                <w:rFonts w:cs="Times New Roman"/>
                <w:color w:val="000000"/>
                <w:sz w:val="22"/>
                <w:szCs w:val="22"/>
                <w:vertAlign w:val="superscript"/>
                <w:lang w:val="et-EE"/>
              </w:rPr>
              <w:t>3</w:t>
            </w:r>
            <w:r w:rsidRPr="003E1D2F">
              <w:rPr>
                <w:color w:val="000000"/>
                <w:sz w:val="22"/>
                <w:szCs w:val="22"/>
                <w:lang w:val="et-EE"/>
              </w:rPr>
              <w:t>, paresteesia, unisus, pearinglus</w:t>
            </w:r>
          </w:p>
        </w:tc>
        <w:tc>
          <w:tcPr>
            <w:tcW w:w="1980" w:type="dxa"/>
          </w:tcPr>
          <w:p w14:paraId="35309187" w14:textId="77777777" w:rsidR="005C6A4E" w:rsidRPr="003E1D2F" w:rsidRDefault="005C6A4E" w:rsidP="005C6A4E">
            <w:pPr>
              <w:pStyle w:val="TableText"/>
              <w:rPr>
                <w:rFonts w:cs="Times New Roman"/>
                <w:color w:val="000000"/>
                <w:sz w:val="22"/>
                <w:szCs w:val="22"/>
                <w:lang w:val="et-EE"/>
              </w:rPr>
            </w:pPr>
            <w:r w:rsidRPr="003E1D2F">
              <w:rPr>
                <w:color w:val="000000"/>
                <w:sz w:val="22"/>
                <w:szCs w:val="22"/>
                <w:lang w:val="et-EE"/>
              </w:rPr>
              <w:t>ajuturse, entsefalopaatia</w:t>
            </w:r>
            <w:r w:rsidRPr="003E1D2F">
              <w:rPr>
                <w:rStyle w:val="TableText12"/>
                <w:rFonts w:cs="Times New Roman"/>
                <w:color w:val="000000"/>
                <w:sz w:val="22"/>
                <w:szCs w:val="22"/>
                <w:vertAlign w:val="superscript"/>
                <w:lang w:val="et-EE"/>
              </w:rPr>
              <w:t>4</w:t>
            </w:r>
            <w:r w:rsidRPr="003E1D2F">
              <w:rPr>
                <w:color w:val="000000"/>
                <w:sz w:val="22"/>
                <w:szCs w:val="22"/>
                <w:lang w:val="et-EE"/>
              </w:rPr>
              <w:t>, ekstrapüramidaal-sed häired</w:t>
            </w:r>
            <w:r w:rsidRPr="003E1D2F">
              <w:rPr>
                <w:rStyle w:val="TableText12"/>
                <w:rFonts w:cs="Times New Roman"/>
                <w:color w:val="000000"/>
                <w:sz w:val="22"/>
                <w:szCs w:val="22"/>
                <w:vertAlign w:val="superscript"/>
                <w:lang w:val="et-EE"/>
              </w:rPr>
              <w:t>5</w:t>
            </w:r>
            <w:r w:rsidRPr="003E1D2F">
              <w:rPr>
                <w:color w:val="000000"/>
                <w:sz w:val="22"/>
                <w:szCs w:val="22"/>
                <w:lang w:val="et-EE"/>
              </w:rPr>
              <w:t>, perifeerne neuropaatia, ataksia, hüpoesteesia, maitsetundlikkuse häired</w:t>
            </w:r>
          </w:p>
        </w:tc>
        <w:tc>
          <w:tcPr>
            <w:tcW w:w="1710" w:type="dxa"/>
          </w:tcPr>
          <w:p w14:paraId="234BC33C" w14:textId="77777777" w:rsidR="005C6A4E" w:rsidRPr="003E1D2F" w:rsidRDefault="005C6A4E" w:rsidP="005C6A4E">
            <w:pPr>
              <w:pStyle w:val="TableText"/>
              <w:rPr>
                <w:rFonts w:cs="Times New Roman"/>
                <w:color w:val="000000"/>
                <w:sz w:val="22"/>
                <w:szCs w:val="22"/>
                <w:lang w:val="et-EE"/>
              </w:rPr>
            </w:pPr>
            <w:r w:rsidRPr="003E1D2F">
              <w:rPr>
                <w:rStyle w:val="TableText12"/>
                <w:rFonts w:cs="Times New Roman"/>
                <w:color w:val="000000"/>
                <w:sz w:val="22"/>
                <w:szCs w:val="22"/>
                <w:lang w:val="et-EE"/>
              </w:rPr>
              <w:t>hepatoentsefa-lopaatia, Guillain-Barre sündroom, nüstagm</w:t>
            </w:r>
          </w:p>
        </w:tc>
        <w:tc>
          <w:tcPr>
            <w:tcW w:w="1260" w:type="dxa"/>
          </w:tcPr>
          <w:p w14:paraId="2C8D8A72" w14:textId="77777777" w:rsidR="005C6A4E" w:rsidRPr="003E1D2F" w:rsidRDefault="005C6A4E" w:rsidP="005C6A4E">
            <w:pPr>
              <w:rPr>
                <w:color w:val="000000"/>
                <w:sz w:val="22"/>
                <w:szCs w:val="22"/>
                <w:lang w:val="et-EE"/>
              </w:rPr>
            </w:pPr>
          </w:p>
        </w:tc>
      </w:tr>
      <w:tr w:rsidR="005C6A4E" w:rsidRPr="00C06338" w14:paraId="692AFA79" w14:textId="77777777" w:rsidTr="0015472A">
        <w:tc>
          <w:tcPr>
            <w:tcW w:w="1985" w:type="dxa"/>
          </w:tcPr>
          <w:p w14:paraId="56C438AA" w14:textId="77777777" w:rsidR="005C6A4E" w:rsidRPr="003E1D2F" w:rsidRDefault="005C6A4E" w:rsidP="005C6A4E">
            <w:pPr>
              <w:rPr>
                <w:color w:val="000000"/>
                <w:sz w:val="22"/>
                <w:szCs w:val="22"/>
                <w:lang w:val="et-EE"/>
              </w:rPr>
            </w:pPr>
            <w:r w:rsidRPr="003E1D2F">
              <w:rPr>
                <w:color w:val="000000"/>
                <w:sz w:val="22"/>
                <w:szCs w:val="22"/>
                <w:lang w:val="et-EE"/>
              </w:rPr>
              <w:t>Silma kahjustused</w:t>
            </w:r>
          </w:p>
        </w:tc>
        <w:tc>
          <w:tcPr>
            <w:tcW w:w="1165" w:type="dxa"/>
          </w:tcPr>
          <w:p w14:paraId="40BEAAD9" w14:textId="77777777" w:rsidR="005C6A4E" w:rsidRPr="003E1D2F" w:rsidRDefault="005C6A4E" w:rsidP="005C6A4E">
            <w:pPr>
              <w:rPr>
                <w:color w:val="000000"/>
                <w:sz w:val="22"/>
                <w:szCs w:val="22"/>
                <w:vertAlign w:val="superscript"/>
                <w:lang w:val="et-EE"/>
              </w:rPr>
            </w:pPr>
            <w:r w:rsidRPr="003E1D2F">
              <w:rPr>
                <w:rStyle w:val="TableText12"/>
                <w:color w:val="000000"/>
                <w:sz w:val="22"/>
                <w:szCs w:val="22"/>
                <w:lang w:val="et-EE"/>
              </w:rPr>
              <w:t>nägemis-kah-justused</w:t>
            </w:r>
            <w:r w:rsidRPr="003E1D2F">
              <w:rPr>
                <w:rStyle w:val="TableText12"/>
                <w:color w:val="000000"/>
                <w:sz w:val="22"/>
                <w:szCs w:val="22"/>
                <w:vertAlign w:val="superscript"/>
                <w:lang w:val="et-EE"/>
              </w:rPr>
              <w:t>6</w:t>
            </w:r>
          </w:p>
        </w:tc>
        <w:tc>
          <w:tcPr>
            <w:tcW w:w="1980" w:type="dxa"/>
          </w:tcPr>
          <w:p w14:paraId="6DAD1F8B" w14:textId="77777777" w:rsidR="005C6A4E" w:rsidRPr="003E1D2F" w:rsidRDefault="005C6A4E" w:rsidP="005C6A4E">
            <w:pPr>
              <w:rPr>
                <w:color w:val="000000"/>
                <w:sz w:val="22"/>
                <w:szCs w:val="22"/>
                <w:lang w:val="et-EE"/>
              </w:rPr>
            </w:pPr>
            <w:r w:rsidRPr="003E1D2F">
              <w:rPr>
                <w:rStyle w:val="TableText12"/>
                <w:color w:val="000000"/>
                <w:sz w:val="22"/>
                <w:szCs w:val="22"/>
                <w:lang w:val="et-EE"/>
              </w:rPr>
              <w:t>reetina verejooks</w:t>
            </w:r>
          </w:p>
        </w:tc>
        <w:tc>
          <w:tcPr>
            <w:tcW w:w="1980" w:type="dxa"/>
          </w:tcPr>
          <w:p w14:paraId="25A01A19" w14:textId="77777777" w:rsidR="005C6A4E" w:rsidRPr="003E1D2F" w:rsidRDefault="005C6A4E" w:rsidP="005C6A4E">
            <w:pPr>
              <w:pStyle w:val="TableText"/>
              <w:rPr>
                <w:rFonts w:cs="Times New Roman"/>
                <w:color w:val="000000"/>
                <w:sz w:val="22"/>
                <w:szCs w:val="22"/>
                <w:lang w:val="et-EE"/>
              </w:rPr>
            </w:pPr>
            <w:r w:rsidRPr="003E1D2F">
              <w:rPr>
                <w:color w:val="000000"/>
                <w:sz w:val="22"/>
                <w:szCs w:val="22"/>
                <w:lang w:val="et-EE"/>
              </w:rPr>
              <w:t>silmanärvi kahjustus</w:t>
            </w:r>
            <w:r w:rsidRPr="003E1D2F">
              <w:rPr>
                <w:rStyle w:val="TableText12"/>
                <w:rFonts w:cs="Times New Roman"/>
                <w:color w:val="000000"/>
                <w:sz w:val="22"/>
                <w:szCs w:val="22"/>
                <w:vertAlign w:val="superscript"/>
                <w:lang w:val="et-EE"/>
              </w:rPr>
              <w:t>7</w:t>
            </w:r>
            <w:r w:rsidRPr="003E1D2F">
              <w:rPr>
                <w:rStyle w:val="TableText12"/>
                <w:rFonts w:cs="Times New Roman"/>
                <w:color w:val="000000"/>
                <w:sz w:val="22"/>
                <w:szCs w:val="22"/>
                <w:lang w:val="et-EE"/>
              </w:rPr>
              <w:t>, papilli ödeem</w:t>
            </w:r>
            <w:r w:rsidRPr="003E1D2F">
              <w:rPr>
                <w:rStyle w:val="TableText12"/>
                <w:rFonts w:cs="Times New Roman"/>
                <w:color w:val="000000"/>
                <w:sz w:val="22"/>
                <w:szCs w:val="22"/>
                <w:vertAlign w:val="superscript"/>
                <w:lang w:val="et-EE"/>
              </w:rPr>
              <w:t>8</w:t>
            </w:r>
            <w:r w:rsidRPr="003E1D2F">
              <w:rPr>
                <w:rStyle w:val="TableText12"/>
                <w:rFonts w:cs="Times New Roman"/>
                <w:color w:val="000000"/>
                <w:sz w:val="22"/>
                <w:szCs w:val="22"/>
                <w:lang w:val="et-EE"/>
              </w:rPr>
              <w:t>, o</w:t>
            </w:r>
            <w:r w:rsidRPr="003E1D2F">
              <w:rPr>
                <w:color w:val="000000"/>
                <w:sz w:val="22"/>
                <w:szCs w:val="22"/>
                <w:lang w:val="et-EE"/>
              </w:rPr>
              <w:t>kulogüüriline</w:t>
            </w:r>
            <w:r w:rsidRPr="003E1D2F">
              <w:rPr>
                <w:rStyle w:val="TableText12"/>
                <w:rFonts w:cs="Times New Roman"/>
                <w:color w:val="000000"/>
                <w:sz w:val="22"/>
                <w:szCs w:val="22"/>
                <w:lang w:val="et-EE"/>
              </w:rPr>
              <w:t xml:space="preserve"> kriis, diploopia, skleriit, blefariit</w:t>
            </w:r>
          </w:p>
        </w:tc>
        <w:tc>
          <w:tcPr>
            <w:tcW w:w="1710" w:type="dxa"/>
          </w:tcPr>
          <w:p w14:paraId="0A15FBA4" w14:textId="77777777" w:rsidR="005C6A4E" w:rsidRPr="003E1D2F" w:rsidRDefault="005C6A4E" w:rsidP="005C6A4E">
            <w:pPr>
              <w:pStyle w:val="TableText"/>
              <w:rPr>
                <w:rFonts w:cs="Times New Roman"/>
                <w:color w:val="000000"/>
                <w:sz w:val="22"/>
                <w:szCs w:val="22"/>
                <w:lang w:val="et-EE"/>
              </w:rPr>
            </w:pPr>
            <w:r w:rsidRPr="003E1D2F">
              <w:rPr>
                <w:rStyle w:val="TableText12"/>
                <w:rFonts w:cs="Times New Roman"/>
                <w:color w:val="000000"/>
                <w:sz w:val="22"/>
                <w:szCs w:val="22"/>
                <w:lang w:val="et-EE"/>
              </w:rPr>
              <w:t>nägemisnärvi atroofia, sarvkesta läbipaistmatus</w:t>
            </w:r>
          </w:p>
        </w:tc>
        <w:tc>
          <w:tcPr>
            <w:tcW w:w="1260" w:type="dxa"/>
          </w:tcPr>
          <w:p w14:paraId="08636BCB" w14:textId="77777777" w:rsidR="005C6A4E" w:rsidRPr="003E1D2F" w:rsidRDefault="005C6A4E" w:rsidP="005C6A4E">
            <w:pPr>
              <w:rPr>
                <w:color w:val="000000"/>
                <w:sz w:val="22"/>
                <w:szCs w:val="22"/>
                <w:lang w:val="et-EE"/>
              </w:rPr>
            </w:pPr>
          </w:p>
        </w:tc>
      </w:tr>
      <w:tr w:rsidR="005C6A4E" w:rsidRPr="00C06338" w14:paraId="535AD900" w14:textId="77777777" w:rsidTr="0015472A">
        <w:tc>
          <w:tcPr>
            <w:tcW w:w="1985" w:type="dxa"/>
          </w:tcPr>
          <w:p w14:paraId="30D7E8D9" w14:textId="77777777" w:rsidR="005C6A4E" w:rsidRPr="003E1D2F" w:rsidRDefault="005C6A4E" w:rsidP="005C6A4E">
            <w:pPr>
              <w:rPr>
                <w:color w:val="000000"/>
                <w:sz w:val="22"/>
                <w:szCs w:val="22"/>
                <w:lang w:val="et-EE"/>
              </w:rPr>
            </w:pPr>
            <w:r w:rsidRPr="003E1D2F">
              <w:rPr>
                <w:color w:val="000000"/>
                <w:sz w:val="22"/>
                <w:szCs w:val="22"/>
                <w:lang w:val="et-EE"/>
              </w:rPr>
              <w:t>Kõrva ja labürindi kahjustused</w:t>
            </w:r>
          </w:p>
        </w:tc>
        <w:tc>
          <w:tcPr>
            <w:tcW w:w="1165" w:type="dxa"/>
          </w:tcPr>
          <w:p w14:paraId="660C8E18" w14:textId="77777777" w:rsidR="005C6A4E" w:rsidRPr="003E1D2F" w:rsidRDefault="005C6A4E" w:rsidP="005C6A4E">
            <w:pPr>
              <w:rPr>
                <w:color w:val="000000"/>
                <w:sz w:val="22"/>
                <w:szCs w:val="22"/>
                <w:lang w:val="et-EE"/>
              </w:rPr>
            </w:pPr>
          </w:p>
        </w:tc>
        <w:tc>
          <w:tcPr>
            <w:tcW w:w="1980" w:type="dxa"/>
          </w:tcPr>
          <w:p w14:paraId="0AB41094" w14:textId="77777777" w:rsidR="005C6A4E" w:rsidRPr="003E1D2F" w:rsidRDefault="005C6A4E" w:rsidP="005C6A4E">
            <w:pPr>
              <w:rPr>
                <w:color w:val="000000"/>
                <w:sz w:val="22"/>
                <w:szCs w:val="22"/>
                <w:lang w:val="et-EE"/>
              </w:rPr>
            </w:pPr>
          </w:p>
        </w:tc>
        <w:tc>
          <w:tcPr>
            <w:tcW w:w="1980" w:type="dxa"/>
          </w:tcPr>
          <w:p w14:paraId="38ECB9C9" w14:textId="77777777" w:rsidR="005C6A4E" w:rsidRPr="003E1D2F" w:rsidRDefault="005C6A4E" w:rsidP="005C6A4E">
            <w:pPr>
              <w:rPr>
                <w:color w:val="000000"/>
                <w:sz w:val="22"/>
                <w:szCs w:val="22"/>
                <w:lang w:val="et-EE"/>
              </w:rPr>
            </w:pPr>
            <w:r w:rsidRPr="003E1D2F">
              <w:rPr>
                <w:color w:val="000000"/>
                <w:sz w:val="22"/>
                <w:szCs w:val="22"/>
                <w:lang w:val="et-EE"/>
              </w:rPr>
              <w:t>hüpakuusia, peapööritus, tinnitus</w:t>
            </w:r>
          </w:p>
        </w:tc>
        <w:tc>
          <w:tcPr>
            <w:tcW w:w="1710" w:type="dxa"/>
          </w:tcPr>
          <w:p w14:paraId="6CA01A73" w14:textId="77777777" w:rsidR="005C6A4E" w:rsidRPr="003E1D2F" w:rsidRDefault="005C6A4E" w:rsidP="005C6A4E">
            <w:pPr>
              <w:rPr>
                <w:color w:val="000000"/>
                <w:sz w:val="22"/>
                <w:szCs w:val="22"/>
                <w:lang w:val="et-EE"/>
              </w:rPr>
            </w:pPr>
          </w:p>
        </w:tc>
        <w:tc>
          <w:tcPr>
            <w:tcW w:w="1260" w:type="dxa"/>
          </w:tcPr>
          <w:p w14:paraId="5523A417" w14:textId="77777777" w:rsidR="005C6A4E" w:rsidRPr="003E1D2F" w:rsidRDefault="005C6A4E" w:rsidP="005C6A4E">
            <w:pPr>
              <w:rPr>
                <w:color w:val="000000"/>
                <w:sz w:val="22"/>
                <w:szCs w:val="22"/>
                <w:lang w:val="et-EE"/>
              </w:rPr>
            </w:pPr>
          </w:p>
        </w:tc>
      </w:tr>
      <w:tr w:rsidR="005C6A4E" w:rsidRPr="00C06338" w14:paraId="63E7C747" w14:textId="77777777" w:rsidTr="0015472A">
        <w:tc>
          <w:tcPr>
            <w:tcW w:w="1985" w:type="dxa"/>
          </w:tcPr>
          <w:p w14:paraId="5F43BC40" w14:textId="77777777" w:rsidR="005C6A4E" w:rsidRPr="003E1D2F" w:rsidRDefault="005C6A4E" w:rsidP="005C6A4E">
            <w:pPr>
              <w:widowControl w:val="0"/>
              <w:rPr>
                <w:color w:val="000000"/>
                <w:sz w:val="22"/>
                <w:szCs w:val="22"/>
                <w:lang w:val="et-EE"/>
              </w:rPr>
            </w:pPr>
            <w:r w:rsidRPr="003E1D2F">
              <w:rPr>
                <w:color w:val="000000"/>
                <w:sz w:val="22"/>
                <w:szCs w:val="22"/>
                <w:lang w:val="et-EE"/>
              </w:rPr>
              <w:t>Südame häired</w:t>
            </w:r>
          </w:p>
        </w:tc>
        <w:tc>
          <w:tcPr>
            <w:tcW w:w="1165" w:type="dxa"/>
          </w:tcPr>
          <w:p w14:paraId="4499C8A1" w14:textId="77777777" w:rsidR="005C6A4E" w:rsidRPr="003E1D2F" w:rsidRDefault="005C6A4E" w:rsidP="005C6A4E">
            <w:pPr>
              <w:widowControl w:val="0"/>
              <w:rPr>
                <w:color w:val="000000"/>
                <w:sz w:val="22"/>
                <w:szCs w:val="22"/>
                <w:lang w:val="et-EE"/>
              </w:rPr>
            </w:pPr>
          </w:p>
        </w:tc>
        <w:tc>
          <w:tcPr>
            <w:tcW w:w="1980" w:type="dxa"/>
          </w:tcPr>
          <w:p w14:paraId="5AB2991C" w14:textId="1FCAACCB" w:rsidR="005C6A4E" w:rsidRPr="003E1D2F" w:rsidDel="00D65836" w:rsidRDefault="005C6A4E" w:rsidP="00751D78">
            <w:pPr>
              <w:pStyle w:val="TableText"/>
              <w:widowControl w:val="0"/>
              <w:rPr>
                <w:del w:id="1300" w:author="RR_5" w:date="2025-12-02T11:46:00Z"/>
                <w:rStyle w:val="TableText12"/>
                <w:rFonts w:cs="Times New Roman"/>
                <w:color w:val="000000"/>
                <w:sz w:val="22"/>
                <w:szCs w:val="22"/>
                <w:lang w:val="et-EE"/>
              </w:rPr>
            </w:pPr>
            <w:r w:rsidRPr="003E1D2F">
              <w:rPr>
                <w:rStyle w:val="TableText12"/>
                <w:rFonts w:cs="Times New Roman"/>
                <w:color w:val="000000"/>
                <w:sz w:val="22"/>
                <w:szCs w:val="22"/>
                <w:lang w:val="et-EE"/>
              </w:rPr>
              <w:t>supraventrikulaarne arütmia, tahhükardia, bradükardia</w:t>
            </w:r>
          </w:p>
          <w:p w14:paraId="10A8B219" w14:textId="77777777" w:rsidR="005C6A4E" w:rsidRPr="003E1D2F" w:rsidRDefault="005C6A4E">
            <w:pPr>
              <w:pStyle w:val="TableText"/>
              <w:widowControl w:val="0"/>
              <w:rPr>
                <w:color w:val="000000"/>
                <w:sz w:val="22"/>
                <w:szCs w:val="22"/>
                <w:lang w:val="et-EE"/>
              </w:rPr>
              <w:pPrChange w:id="1301" w:author="RR_5" w:date="2025-12-02T11:46:00Z">
                <w:pPr>
                  <w:widowControl w:val="0"/>
                </w:pPr>
              </w:pPrChange>
            </w:pPr>
          </w:p>
        </w:tc>
        <w:tc>
          <w:tcPr>
            <w:tcW w:w="1980" w:type="dxa"/>
          </w:tcPr>
          <w:p w14:paraId="32C52447" w14:textId="77777777" w:rsidR="005C6A4E" w:rsidRPr="003E1D2F" w:rsidRDefault="005C6A4E" w:rsidP="005C6A4E">
            <w:pPr>
              <w:pStyle w:val="TableText"/>
              <w:widowControl w:val="0"/>
              <w:rPr>
                <w:rFonts w:cs="Times New Roman"/>
                <w:color w:val="000000"/>
                <w:sz w:val="22"/>
                <w:szCs w:val="22"/>
                <w:lang w:val="et-EE"/>
              </w:rPr>
            </w:pPr>
            <w:r w:rsidRPr="003E1D2F">
              <w:rPr>
                <w:rStyle w:val="TableText12"/>
                <w:rFonts w:cs="Times New Roman"/>
                <w:color w:val="000000"/>
                <w:sz w:val="22"/>
                <w:szCs w:val="22"/>
                <w:lang w:val="et-EE"/>
              </w:rPr>
              <w:t>ventri</w:t>
            </w:r>
            <w:r w:rsidRPr="003E1D2F">
              <w:rPr>
                <w:color w:val="000000"/>
                <w:sz w:val="22"/>
                <w:szCs w:val="22"/>
                <w:lang w:val="et-EE"/>
              </w:rPr>
              <w:t xml:space="preserve">kulaarne fibrillatsioon, ventrikulaarsed ekstrasüstolid, ventrikulaarne tahhükardia, </w:t>
            </w:r>
            <w:r w:rsidRPr="003E1D2F">
              <w:rPr>
                <w:rStyle w:val="TableText12"/>
                <w:rFonts w:cs="Times New Roman"/>
                <w:color w:val="000000"/>
                <w:sz w:val="22"/>
                <w:szCs w:val="22"/>
                <w:lang w:val="et-EE"/>
              </w:rPr>
              <w:t>QT-intervalli pikenemine elektrokardiog-rammil, supraventrikulaarne tahhükardia</w:t>
            </w:r>
          </w:p>
        </w:tc>
        <w:tc>
          <w:tcPr>
            <w:tcW w:w="1710" w:type="dxa"/>
          </w:tcPr>
          <w:p w14:paraId="500D7E4D" w14:textId="77777777" w:rsidR="005C6A4E" w:rsidRPr="003E1D2F" w:rsidRDefault="005C6A4E" w:rsidP="005C6A4E">
            <w:pPr>
              <w:pStyle w:val="TableText"/>
              <w:widowControl w:val="0"/>
              <w:rPr>
                <w:rFonts w:cs="Times New Roman"/>
                <w:color w:val="000000"/>
                <w:sz w:val="22"/>
                <w:szCs w:val="22"/>
                <w:lang w:val="et-EE"/>
              </w:rPr>
            </w:pPr>
            <w:r w:rsidRPr="003E1D2F">
              <w:rPr>
                <w:i/>
                <w:color w:val="000000"/>
                <w:sz w:val="22"/>
                <w:szCs w:val="22"/>
                <w:lang w:val="et-EE"/>
              </w:rPr>
              <w:t>torsades de pointes</w:t>
            </w:r>
            <w:r w:rsidRPr="003E1D2F">
              <w:rPr>
                <w:color w:val="000000"/>
                <w:sz w:val="22"/>
                <w:szCs w:val="22"/>
                <w:lang w:val="et-EE"/>
              </w:rPr>
              <w:t>, atrioventriku-laarne täielik blokaad, Hisi kimbu sääre blokaad, nodaalne rütm</w:t>
            </w:r>
          </w:p>
        </w:tc>
        <w:tc>
          <w:tcPr>
            <w:tcW w:w="1260" w:type="dxa"/>
          </w:tcPr>
          <w:p w14:paraId="30B326E4" w14:textId="77777777" w:rsidR="005C6A4E" w:rsidRPr="003E1D2F" w:rsidRDefault="005C6A4E" w:rsidP="005C6A4E">
            <w:pPr>
              <w:widowControl w:val="0"/>
              <w:rPr>
                <w:color w:val="000000"/>
                <w:sz w:val="22"/>
                <w:szCs w:val="22"/>
                <w:lang w:val="et-EE"/>
              </w:rPr>
            </w:pPr>
          </w:p>
        </w:tc>
      </w:tr>
      <w:tr w:rsidR="005C6A4E" w:rsidRPr="00C06338" w14:paraId="3D288E1F" w14:textId="77777777" w:rsidTr="0015472A">
        <w:tc>
          <w:tcPr>
            <w:tcW w:w="1985" w:type="dxa"/>
          </w:tcPr>
          <w:p w14:paraId="4DD4CF73" w14:textId="77777777" w:rsidR="005C6A4E" w:rsidRPr="003E1D2F" w:rsidRDefault="005C6A4E" w:rsidP="005C6A4E">
            <w:pPr>
              <w:rPr>
                <w:color w:val="000000"/>
                <w:sz w:val="22"/>
                <w:szCs w:val="22"/>
                <w:lang w:val="et-EE"/>
              </w:rPr>
            </w:pPr>
            <w:r w:rsidRPr="003E1D2F">
              <w:rPr>
                <w:color w:val="000000"/>
                <w:sz w:val="22"/>
                <w:szCs w:val="22"/>
                <w:lang w:val="et-EE"/>
              </w:rPr>
              <w:t>Vaskulaarsed häired</w:t>
            </w:r>
          </w:p>
        </w:tc>
        <w:tc>
          <w:tcPr>
            <w:tcW w:w="1165" w:type="dxa"/>
          </w:tcPr>
          <w:p w14:paraId="782754C0" w14:textId="77777777" w:rsidR="005C6A4E" w:rsidRPr="003E1D2F" w:rsidRDefault="005C6A4E" w:rsidP="005C6A4E">
            <w:pPr>
              <w:rPr>
                <w:color w:val="000000"/>
                <w:sz w:val="22"/>
                <w:szCs w:val="22"/>
                <w:lang w:val="et-EE"/>
              </w:rPr>
            </w:pPr>
          </w:p>
        </w:tc>
        <w:tc>
          <w:tcPr>
            <w:tcW w:w="1980" w:type="dxa"/>
          </w:tcPr>
          <w:p w14:paraId="17EB521F" w14:textId="77777777" w:rsidR="005C6A4E" w:rsidRPr="003E1D2F" w:rsidRDefault="005C6A4E" w:rsidP="005C6A4E">
            <w:pPr>
              <w:pStyle w:val="TableText"/>
              <w:rPr>
                <w:rFonts w:cs="Times New Roman"/>
                <w:color w:val="000000"/>
                <w:sz w:val="22"/>
                <w:szCs w:val="22"/>
                <w:lang w:val="et-EE"/>
              </w:rPr>
            </w:pPr>
            <w:r w:rsidRPr="003E1D2F">
              <w:rPr>
                <w:rStyle w:val="TableText12"/>
                <w:rFonts w:cs="Times New Roman"/>
                <w:color w:val="000000"/>
                <w:sz w:val="22"/>
                <w:szCs w:val="22"/>
                <w:lang w:val="et-EE"/>
              </w:rPr>
              <w:t>hüpotensioon, flebiit</w:t>
            </w:r>
          </w:p>
        </w:tc>
        <w:tc>
          <w:tcPr>
            <w:tcW w:w="1980" w:type="dxa"/>
          </w:tcPr>
          <w:p w14:paraId="39BA3937" w14:textId="77777777" w:rsidR="005C6A4E" w:rsidRPr="003E1D2F" w:rsidRDefault="005C6A4E" w:rsidP="005C6A4E">
            <w:pPr>
              <w:pStyle w:val="TableText"/>
              <w:rPr>
                <w:rFonts w:cs="Times New Roman"/>
                <w:color w:val="000000"/>
                <w:sz w:val="22"/>
                <w:szCs w:val="22"/>
                <w:lang w:val="et-EE"/>
              </w:rPr>
            </w:pPr>
            <w:r w:rsidRPr="003E1D2F">
              <w:rPr>
                <w:rStyle w:val="TableText12"/>
                <w:rFonts w:cs="Times New Roman"/>
                <w:color w:val="000000"/>
                <w:sz w:val="22"/>
                <w:szCs w:val="22"/>
                <w:lang w:val="et-EE"/>
              </w:rPr>
              <w:t>tromboflebiit, lümfangiit</w:t>
            </w:r>
          </w:p>
        </w:tc>
        <w:tc>
          <w:tcPr>
            <w:tcW w:w="1710" w:type="dxa"/>
          </w:tcPr>
          <w:p w14:paraId="3831D789" w14:textId="77777777" w:rsidR="005C6A4E" w:rsidRPr="003E1D2F" w:rsidRDefault="005C6A4E" w:rsidP="005C6A4E">
            <w:pPr>
              <w:rPr>
                <w:color w:val="000000"/>
                <w:sz w:val="22"/>
                <w:szCs w:val="22"/>
                <w:lang w:val="et-EE"/>
              </w:rPr>
            </w:pPr>
          </w:p>
        </w:tc>
        <w:tc>
          <w:tcPr>
            <w:tcW w:w="1260" w:type="dxa"/>
          </w:tcPr>
          <w:p w14:paraId="6B267377" w14:textId="77777777" w:rsidR="005C6A4E" w:rsidRPr="003E1D2F" w:rsidRDefault="005C6A4E" w:rsidP="005C6A4E">
            <w:pPr>
              <w:rPr>
                <w:color w:val="000000"/>
                <w:sz w:val="22"/>
                <w:szCs w:val="22"/>
                <w:lang w:val="et-EE"/>
              </w:rPr>
            </w:pPr>
          </w:p>
        </w:tc>
      </w:tr>
      <w:tr w:rsidR="005C6A4E" w:rsidRPr="00C06338" w14:paraId="55EBF94A" w14:textId="77777777" w:rsidTr="0015472A">
        <w:tc>
          <w:tcPr>
            <w:tcW w:w="1985" w:type="dxa"/>
          </w:tcPr>
          <w:p w14:paraId="57E118B2" w14:textId="77777777" w:rsidR="005C6A4E" w:rsidRPr="003E1D2F" w:rsidRDefault="005C6A4E" w:rsidP="005C6A4E">
            <w:pPr>
              <w:rPr>
                <w:color w:val="000000"/>
                <w:sz w:val="22"/>
                <w:szCs w:val="22"/>
                <w:lang w:val="et-EE"/>
              </w:rPr>
            </w:pPr>
            <w:r w:rsidRPr="003E1D2F">
              <w:rPr>
                <w:color w:val="000000"/>
                <w:sz w:val="22"/>
                <w:szCs w:val="22"/>
                <w:lang w:val="et-EE"/>
              </w:rPr>
              <w:t>Respiratoorsed, rindkere ja mediastiinumi häired</w:t>
            </w:r>
          </w:p>
        </w:tc>
        <w:tc>
          <w:tcPr>
            <w:tcW w:w="1165" w:type="dxa"/>
          </w:tcPr>
          <w:p w14:paraId="717D51E8" w14:textId="77777777" w:rsidR="005C6A4E" w:rsidRPr="003E1D2F" w:rsidRDefault="005C6A4E" w:rsidP="005C6A4E">
            <w:pPr>
              <w:rPr>
                <w:color w:val="000000"/>
                <w:sz w:val="22"/>
                <w:szCs w:val="22"/>
                <w:vertAlign w:val="superscript"/>
                <w:lang w:val="et-EE"/>
              </w:rPr>
            </w:pPr>
            <w:r w:rsidRPr="003E1D2F">
              <w:rPr>
                <w:rStyle w:val="TableText12"/>
                <w:color w:val="000000"/>
                <w:sz w:val="22"/>
                <w:szCs w:val="22"/>
                <w:lang w:val="et-EE"/>
              </w:rPr>
              <w:t>hingamis-raskused</w:t>
            </w:r>
            <w:r w:rsidRPr="003E1D2F">
              <w:rPr>
                <w:rStyle w:val="TableText12"/>
                <w:color w:val="000000"/>
                <w:sz w:val="22"/>
                <w:szCs w:val="22"/>
                <w:vertAlign w:val="superscript"/>
                <w:lang w:val="et-EE"/>
              </w:rPr>
              <w:t>9</w:t>
            </w:r>
          </w:p>
        </w:tc>
        <w:tc>
          <w:tcPr>
            <w:tcW w:w="1980" w:type="dxa"/>
          </w:tcPr>
          <w:p w14:paraId="6FBC2B0A" w14:textId="77777777" w:rsidR="005C6A4E" w:rsidRPr="003E1D2F" w:rsidRDefault="005C6A4E" w:rsidP="005C6A4E">
            <w:pPr>
              <w:pStyle w:val="TableText"/>
              <w:rPr>
                <w:rFonts w:cs="Times New Roman"/>
                <w:color w:val="000000"/>
                <w:sz w:val="22"/>
                <w:szCs w:val="22"/>
                <w:lang w:val="et-EE"/>
              </w:rPr>
            </w:pPr>
            <w:r w:rsidRPr="003E1D2F">
              <w:rPr>
                <w:rStyle w:val="TableText12"/>
                <w:rFonts w:cs="Times New Roman"/>
                <w:color w:val="000000"/>
                <w:sz w:val="22"/>
                <w:szCs w:val="22"/>
                <w:lang w:val="et-EE"/>
              </w:rPr>
              <w:t>ägeda respiratoorse distressi sündroom, kopsuturse</w:t>
            </w:r>
          </w:p>
        </w:tc>
        <w:tc>
          <w:tcPr>
            <w:tcW w:w="1980" w:type="dxa"/>
          </w:tcPr>
          <w:p w14:paraId="20CBFEEB" w14:textId="77777777" w:rsidR="005C6A4E" w:rsidRPr="003E1D2F" w:rsidRDefault="005C6A4E" w:rsidP="005C6A4E">
            <w:pPr>
              <w:rPr>
                <w:color w:val="000000"/>
                <w:sz w:val="22"/>
                <w:szCs w:val="22"/>
                <w:lang w:val="et-EE"/>
              </w:rPr>
            </w:pPr>
          </w:p>
        </w:tc>
        <w:tc>
          <w:tcPr>
            <w:tcW w:w="1710" w:type="dxa"/>
          </w:tcPr>
          <w:p w14:paraId="4CFF4095" w14:textId="77777777" w:rsidR="005C6A4E" w:rsidRPr="003E1D2F" w:rsidRDefault="005C6A4E" w:rsidP="005C6A4E">
            <w:pPr>
              <w:rPr>
                <w:color w:val="000000"/>
                <w:sz w:val="22"/>
                <w:szCs w:val="22"/>
                <w:lang w:val="et-EE"/>
              </w:rPr>
            </w:pPr>
          </w:p>
        </w:tc>
        <w:tc>
          <w:tcPr>
            <w:tcW w:w="1260" w:type="dxa"/>
          </w:tcPr>
          <w:p w14:paraId="775D6B58" w14:textId="77777777" w:rsidR="005C6A4E" w:rsidRPr="003E1D2F" w:rsidRDefault="005C6A4E" w:rsidP="005C6A4E">
            <w:pPr>
              <w:rPr>
                <w:color w:val="000000"/>
                <w:sz w:val="22"/>
                <w:szCs w:val="22"/>
                <w:lang w:val="et-EE"/>
              </w:rPr>
            </w:pPr>
          </w:p>
        </w:tc>
      </w:tr>
      <w:tr w:rsidR="005C6A4E" w:rsidRPr="00C06338" w14:paraId="417BD2D4" w14:textId="77777777" w:rsidTr="0015472A">
        <w:tc>
          <w:tcPr>
            <w:tcW w:w="1985" w:type="dxa"/>
          </w:tcPr>
          <w:p w14:paraId="58C7827E" w14:textId="77777777" w:rsidR="005C6A4E" w:rsidRPr="003E1D2F" w:rsidRDefault="005C6A4E" w:rsidP="005C6A4E">
            <w:pPr>
              <w:rPr>
                <w:color w:val="000000"/>
                <w:sz w:val="22"/>
                <w:szCs w:val="22"/>
                <w:lang w:val="et-EE"/>
              </w:rPr>
            </w:pPr>
            <w:r w:rsidRPr="003E1D2F">
              <w:rPr>
                <w:color w:val="000000"/>
                <w:sz w:val="22"/>
                <w:szCs w:val="22"/>
                <w:lang w:val="et-EE"/>
              </w:rPr>
              <w:t>Seedetrakti häired</w:t>
            </w:r>
          </w:p>
        </w:tc>
        <w:tc>
          <w:tcPr>
            <w:tcW w:w="1165" w:type="dxa"/>
          </w:tcPr>
          <w:p w14:paraId="78E60A37" w14:textId="77777777" w:rsidR="005C6A4E" w:rsidRPr="003E1D2F" w:rsidRDefault="005C6A4E" w:rsidP="005C6A4E">
            <w:pPr>
              <w:pStyle w:val="TableText"/>
              <w:rPr>
                <w:rFonts w:cs="Times New Roman"/>
                <w:color w:val="000000"/>
                <w:sz w:val="22"/>
                <w:szCs w:val="22"/>
                <w:lang w:val="et-EE"/>
              </w:rPr>
            </w:pPr>
            <w:r w:rsidRPr="003E1D2F">
              <w:rPr>
                <w:rStyle w:val="TableText12"/>
                <w:rFonts w:cs="Times New Roman"/>
                <w:color w:val="000000"/>
                <w:sz w:val="22"/>
                <w:szCs w:val="22"/>
                <w:lang w:val="et-EE"/>
              </w:rPr>
              <w:t>kõhulah-tisus, oksenda-mine, kõhuvalu, iiveldus</w:t>
            </w:r>
          </w:p>
        </w:tc>
        <w:tc>
          <w:tcPr>
            <w:tcW w:w="1980" w:type="dxa"/>
          </w:tcPr>
          <w:p w14:paraId="2C22D625" w14:textId="77777777" w:rsidR="005C6A4E" w:rsidRPr="003E1D2F" w:rsidRDefault="005C6A4E" w:rsidP="005C6A4E">
            <w:pPr>
              <w:pStyle w:val="TableText"/>
              <w:rPr>
                <w:rFonts w:cs="Times New Roman"/>
                <w:color w:val="000000"/>
                <w:sz w:val="22"/>
                <w:szCs w:val="22"/>
                <w:lang w:val="et-EE"/>
              </w:rPr>
            </w:pPr>
            <w:r w:rsidRPr="003E1D2F">
              <w:rPr>
                <w:rStyle w:val="TableText12"/>
                <w:rFonts w:cs="Times New Roman"/>
                <w:color w:val="000000"/>
                <w:sz w:val="22"/>
                <w:szCs w:val="22"/>
                <w:lang w:val="et-EE"/>
              </w:rPr>
              <w:t>keiliit, düspepsia, kõhukinnisus, gingiviit</w:t>
            </w:r>
          </w:p>
        </w:tc>
        <w:tc>
          <w:tcPr>
            <w:tcW w:w="1980" w:type="dxa"/>
          </w:tcPr>
          <w:p w14:paraId="4F7E0E26" w14:textId="77777777" w:rsidR="005C6A4E" w:rsidRPr="003E1D2F" w:rsidRDefault="005C6A4E" w:rsidP="005C6A4E">
            <w:pPr>
              <w:pStyle w:val="TableText"/>
              <w:rPr>
                <w:rFonts w:cs="Times New Roman"/>
                <w:color w:val="000000"/>
                <w:sz w:val="22"/>
                <w:szCs w:val="22"/>
                <w:lang w:val="et-EE"/>
              </w:rPr>
            </w:pPr>
            <w:r w:rsidRPr="003E1D2F">
              <w:rPr>
                <w:rStyle w:val="TableText12"/>
                <w:rFonts w:cs="Times New Roman"/>
                <w:color w:val="000000"/>
                <w:sz w:val="22"/>
                <w:szCs w:val="22"/>
                <w:lang w:val="et-EE"/>
              </w:rPr>
              <w:t>peritoniit, pankreatiit, keeleturse, duodeniit, gastroenteriit, glossiit</w:t>
            </w:r>
          </w:p>
        </w:tc>
        <w:tc>
          <w:tcPr>
            <w:tcW w:w="1710" w:type="dxa"/>
          </w:tcPr>
          <w:p w14:paraId="31F1B74D" w14:textId="77777777" w:rsidR="005C6A4E" w:rsidRPr="003E1D2F" w:rsidRDefault="005C6A4E" w:rsidP="005C6A4E">
            <w:pPr>
              <w:rPr>
                <w:color w:val="000000"/>
                <w:sz w:val="22"/>
                <w:szCs w:val="22"/>
                <w:lang w:val="et-EE"/>
              </w:rPr>
            </w:pPr>
          </w:p>
        </w:tc>
        <w:tc>
          <w:tcPr>
            <w:tcW w:w="1260" w:type="dxa"/>
          </w:tcPr>
          <w:p w14:paraId="2111C33E" w14:textId="77777777" w:rsidR="005C6A4E" w:rsidRPr="003E1D2F" w:rsidRDefault="005C6A4E" w:rsidP="005C6A4E">
            <w:pPr>
              <w:rPr>
                <w:color w:val="000000"/>
                <w:sz w:val="22"/>
                <w:szCs w:val="22"/>
                <w:lang w:val="et-EE"/>
              </w:rPr>
            </w:pPr>
          </w:p>
        </w:tc>
      </w:tr>
      <w:tr w:rsidR="005C6A4E" w:rsidRPr="00C06338" w14:paraId="6F0D0FA2" w14:textId="77777777" w:rsidTr="0015472A">
        <w:tc>
          <w:tcPr>
            <w:tcW w:w="1985" w:type="dxa"/>
          </w:tcPr>
          <w:p w14:paraId="4653D66C" w14:textId="77777777" w:rsidR="005C6A4E" w:rsidRPr="003E1D2F" w:rsidRDefault="005C6A4E" w:rsidP="005C6A4E">
            <w:pPr>
              <w:rPr>
                <w:color w:val="000000"/>
                <w:sz w:val="22"/>
                <w:szCs w:val="22"/>
                <w:lang w:val="et-EE"/>
              </w:rPr>
            </w:pPr>
            <w:r w:rsidRPr="003E1D2F">
              <w:rPr>
                <w:color w:val="000000"/>
                <w:sz w:val="22"/>
                <w:szCs w:val="22"/>
                <w:lang w:val="et-EE"/>
              </w:rPr>
              <w:t>Maksa ja sapiteede häired</w:t>
            </w:r>
          </w:p>
        </w:tc>
        <w:tc>
          <w:tcPr>
            <w:tcW w:w="1165" w:type="dxa"/>
          </w:tcPr>
          <w:p w14:paraId="1955CB0C" w14:textId="77777777" w:rsidR="005C6A4E" w:rsidRPr="003E1D2F" w:rsidRDefault="005C6A4E" w:rsidP="005C6A4E">
            <w:pPr>
              <w:rPr>
                <w:color w:val="000000"/>
                <w:sz w:val="22"/>
                <w:szCs w:val="22"/>
                <w:lang w:val="et-EE"/>
              </w:rPr>
            </w:pPr>
            <w:r w:rsidRPr="003E1D2F">
              <w:rPr>
                <w:rStyle w:val="TableText12"/>
                <w:color w:val="000000"/>
                <w:sz w:val="22"/>
                <w:szCs w:val="22"/>
                <w:lang w:val="et-EE"/>
              </w:rPr>
              <w:t>maksa-funkt-siooni analüüside kõrvale-kalded</w:t>
            </w:r>
          </w:p>
        </w:tc>
        <w:tc>
          <w:tcPr>
            <w:tcW w:w="1980" w:type="dxa"/>
          </w:tcPr>
          <w:p w14:paraId="0B5B4EB9" w14:textId="77777777" w:rsidR="005C6A4E" w:rsidRPr="003E1D2F" w:rsidRDefault="005C6A4E" w:rsidP="005C6A4E">
            <w:pPr>
              <w:pStyle w:val="TableText"/>
              <w:rPr>
                <w:rFonts w:cs="Times New Roman"/>
                <w:color w:val="000000"/>
                <w:sz w:val="22"/>
                <w:szCs w:val="22"/>
                <w:vertAlign w:val="superscript"/>
                <w:lang w:val="et-EE"/>
              </w:rPr>
            </w:pPr>
            <w:r w:rsidRPr="003E1D2F">
              <w:rPr>
                <w:rStyle w:val="TableText12"/>
                <w:rFonts w:cs="Times New Roman"/>
                <w:color w:val="000000"/>
                <w:sz w:val="22"/>
                <w:szCs w:val="22"/>
                <w:lang w:val="et-EE"/>
              </w:rPr>
              <w:t>ikterus, kolestaatiline ikterus, hepatiit</w:t>
            </w:r>
            <w:r w:rsidRPr="003E1D2F">
              <w:rPr>
                <w:rStyle w:val="TableText12"/>
                <w:rFonts w:cs="Times New Roman"/>
                <w:color w:val="000000"/>
                <w:sz w:val="22"/>
                <w:szCs w:val="22"/>
                <w:vertAlign w:val="superscript"/>
                <w:lang w:val="et-EE"/>
              </w:rPr>
              <w:t>10</w:t>
            </w:r>
          </w:p>
        </w:tc>
        <w:tc>
          <w:tcPr>
            <w:tcW w:w="1980" w:type="dxa"/>
          </w:tcPr>
          <w:p w14:paraId="48E7CDFF" w14:textId="77777777" w:rsidR="005C6A4E" w:rsidRPr="003E1D2F" w:rsidRDefault="005C6A4E" w:rsidP="005C6A4E">
            <w:pPr>
              <w:pStyle w:val="TableText"/>
              <w:rPr>
                <w:rFonts w:cs="Times New Roman"/>
                <w:color w:val="000000"/>
                <w:sz w:val="22"/>
                <w:szCs w:val="22"/>
                <w:lang w:val="et-EE"/>
              </w:rPr>
            </w:pPr>
            <w:r w:rsidRPr="003E1D2F">
              <w:rPr>
                <w:rStyle w:val="TableText12"/>
                <w:rFonts w:cs="Times New Roman"/>
                <w:color w:val="000000"/>
                <w:sz w:val="22"/>
                <w:szCs w:val="22"/>
                <w:lang w:val="et-EE"/>
              </w:rPr>
              <w:t>maksapuudulikkus, hepatomegaalia, koletsüstiit, kolelitiaas</w:t>
            </w:r>
          </w:p>
        </w:tc>
        <w:tc>
          <w:tcPr>
            <w:tcW w:w="1710" w:type="dxa"/>
          </w:tcPr>
          <w:p w14:paraId="7FD691B7" w14:textId="77777777" w:rsidR="005C6A4E" w:rsidRPr="003E1D2F" w:rsidRDefault="005C6A4E" w:rsidP="005C6A4E">
            <w:pPr>
              <w:rPr>
                <w:color w:val="000000"/>
                <w:sz w:val="22"/>
                <w:szCs w:val="22"/>
                <w:lang w:val="et-EE"/>
              </w:rPr>
            </w:pPr>
          </w:p>
        </w:tc>
        <w:tc>
          <w:tcPr>
            <w:tcW w:w="1260" w:type="dxa"/>
          </w:tcPr>
          <w:p w14:paraId="65A110C4" w14:textId="77777777" w:rsidR="005C6A4E" w:rsidRPr="003E1D2F" w:rsidRDefault="005C6A4E" w:rsidP="005C6A4E">
            <w:pPr>
              <w:rPr>
                <w:color w:val="000000"/>
                <w:sz w:val="22"/>
                <w:szCs w:val="22"/>
                <w:lang w:val="et-EE"/>
              </w:rPr>
            </w:pPr>
          </w:p>
        </w:tc>
      </w:tr>
      <w:tr w:rsidR="005C6A4E" w:rsidRPr="00C06338" w14:paraId="227C475B" w14:textId="77777777" w:rsidTr="0015472A">
        <w:tc>
          <w:tcPr>
            <w:tcW w:w="1985" w:type="dxa"/>
          </w:tcPr>
          <w:p w14:paraId="631DB149" w14:textId="77777777" w:rsidR="005C6A4E" w:rsidRPr="003E1D2F" w:rsidRDefault="005C6A4E" w:rsidP="005C6A4E">
            <w:pPr>
              <w:keepNext/>
              <w:keepLines/>
              <w:widowControl w:val="0"/>
              <w:rPr>
                <w:color w:val="000000"/>
                <w:sz w:val="22"/>
                <w:szCs w:val="22"/>
                <w:lang w:val="et-EE"/>
              </w:rPr>
            </w:pPr>
            <w:r w:rsidRPr="003E1D2F">
              <w:rPr>
                <w:color w:val="000000"/>
                <w:sz w:val="22"/>
                <w:szCs w:val="22"/>
                <w:lang w:val="et-EE"/>
              </w:rPr>
              <w:t>Naha ja nahaaluskoe kahjustused</w:t>
            </w:r>
          </w:p>
        </w:tc>
        <w:tc>
          <w:tcPr>
            <w:tcW w:w="1165" w:type="dxa"/>
          </w:tcPr>
          <w:p w14:paraId="05272C0B" w14:textId="77777777" w:rsidR="005C6A4E" w:rsidRPr="003E1D2F" w:rsidRDefault="005C6A4E" w:rsidP="005C6A4E">
            <w:pPr>
              <w:keepNext/>
              <w:keepLines/>
              <w:widowControl w:val="0"/>
              <w:rPr>
                <w:color w:val="000000"/>
                <w:sz w:val="22"/>
                <w:szCs w:val="22"/>
                <w:lang w:val="et-EE"/>
              </w:rPr>
            </w:pPr>
            <w:r w:rsidRPr="003E1D2F">
              <w:rPr>
                <w:rStyle w:val="TableText12"/>
                <w:color w:val="000000"/>
                <w:sz w:val="22"/>
                <w:szCs w:val="22"/>
                <w:lang w:val="et-EE"/>
              </w:rPr>
              <w:t>nahalööve</w:t>
            </w:r>
          </w:p>
        </w:tc>
        <w:tc>
          <w:tcPr>
            <w:tcW w:w="1980" w:type="dxa"/>
          </w:tcPr>
          <w:p w14:paraId="4AD15266" w14:textId="77777777" w:rsidR="005C6A4E" w:rsidRPr="003E1D2F" w:rsidRDefault="005C6A4E" w:rsidP="005C6A4E">
            <w:pPr>
              <w:pStyle w:val="TableText"/>
              <w:keepNext/>
              <w:keepLines/>
              <w:widowControl w:val="0"/>
              <w:rPr>
                <w:rFonts w:cs="Times New Roman"/>
                <w:color w:val="000000"/>
                <w:sz w:val="22"/>
                <w:szCs w:val="22"/>
                <w:lang w:val="et-EE"/>
              </w:rPr>
            </w:pPr>
            <w:r w:rsidRPr="003E1D2F">
              <w:rPr>
                <w:rStyle w:val="TableText12"/>
                <w:rFonts w:cs="Times New Roman"/>
                <w:color w:val="000000"/>
                <w:sz w:val="22"/>
                <w:szCs w:val="22"/>
                <w:lang w:val="et-EE"/>
              </w:rPr>
              <w:t>eksfoliatiivne dermatiit, alopeetsia, makulo-papuloosne lööve, sügelus, erüteem, fototoksilisus*</w:t>
            </w:r>
          </w:p>
        </w:tc>
        <w:tc>
          <w:tcPr>
            <w:tcW w:w="1980" w:type="dxa"/>
          </w:tcPr>
          <w:p w14:paraId="5B52F9EE" w14:textId="08665895" w:rsidR="005C6A4E" w:rsidRPr="003E1D2F" w:rsidRDefault="005C6A4E" w:rsidP="005C6A4E">
            <w:pPr>
              <w:pStyle w:val="TableText"/>
              <w:keepNext/>
              <w:keepLines/>
              <w:widowControl w:val="0"/>
              <w:rPr>
                <w:rFonts w:cs="Times New Roman"/>
                <w:color w:val="000000"/>
                <w:sz w:val="22"/>
                <w:szCs w:val="22"/>
                <w:lang w:val="et-EE"/>
              </w:rPr>
            </w:pPr>
            <w:r w:rsidRPr="003E1D2F">
              <w:rPr>
                <w:rStyle w:val="TableText12"/>
                <w:rFonts w:cs="Times New Roman"/>
                <w:color w:val="000000"/>
                <w:sz w:val="22"/>
                <w:szCs w:val="22"/>
                <w:lang w:val="et-EE"/>
              </w:rPr>
              <w:t>Stevensi-Johnsoni sündroom</w:t>
            </w:r>
            <w:r w:rsidRPr="003E1D2F">
              <w:rPr>
                <w:rStyle w:val="TableText12"/>
                <w:rFonts w:cs="Times New Roman"/>
                <w:color w:val="000000"/>
                <w:sz w:val="22"/>
                <w:szCs w:val="22"/>
                <w:vertAlign w:val="superscript"/>
                <w:lang w:val="et-EE"/>
              </w:rPr>
              <w:t>8</w:t>
            </w:r>
            <w:r w:rsidRPr="003E1D2F">
              <w:rPr>
                <w:rStyle w:val="TableText12"/>
                <w:rFonts w:cs="Times New Roman"/>
                <w:color w:val="000000"/>
                <w:sz w:val="22"/>
                <w:szCs w:val="22"/>
                <w:lang w:val="et-EE"/>
              </w:rPr>
              <w:t>, purpur, urtikaaria, allergiline dermatiit, papuloosne lööve, makuloosne lööve, ekseem</w:t>
            </w:r>
          </w:p>
        </w:tc>
        <w:tc>
          <w:tcPr>
            <w:tcW w:w="1710" w:type="dxa"/>
          </w:tcPr>
          <w:p w14:paraId="194B085D" w14:textId="7BEF6EF1" w:rsidR="005C6A4E" w:rsidRPr="003E1D2F" w:rsidRDefault="005C6A4E" w:rsidP="005C6A4E">
            <w:pPr>
              <w:rPr>
                <w:color w:val="000000"/>
                <w:sz w:val="22"/>
                <w:szCs w:val="22"/>
                <w:lang w:val="et-EE"/>
              </w:rPr>
            </w:pPr>
            <w:r w:rsidRPr="003E1D2F">
              <w:rPr>
                <w:rStyle w:val="TableText12"/>
                <w:color w:val="000000"/>
                <w:sz w:val="22"/>
                <w:szCs w:val="22"/>
                <w:lang w:val="et-EE"/>
              </w:rPr>
              <w:t>t</w:t>
            </w:r>
            <w:r w:rsidRPr="003E1D2F">
              <w:rPr>
                <w:color w:val="000000"/>
                <w:sz w:val="22"/>
                <w:szCs w:val="22"/>
                <w:lang w:val="et-EE"/>
              </w:rPr>
              <w:t>oksiline epidermolüüs</w:t>
            </w:r>
            <w:r w:rsidRPr="003E1D2F">
              <w:rPr>
                <w:rStyle w:val="TableText12"/>
                <w:color w:val="000000"/>
                <w:sz w:val="22"/>
                <w:szCs w:val="22"/>
                <w:vertAlign w:val="superscript"/>
                <w:lang w:val="et-EE"/>
              </w:rPr>
              <w:t>8</w:t>
            </w:r>
            <w:r w:rsidRPr="003E1D2F">
              <w:rPr>
                <w:rStyle w:val="TableText12"/>
                <w:color w:val="000000"/>
                <w:sz w:val="22"/>
                <w:szCs w:val="22"/>
                <w:lang w:val="et-EE"/>
              </w:rPr>
              <w:t>, eosinofiilia ja süsteemsete sümptomitega ravimireaktsioon (DRESS)</w:t>
            </w:r>
            <w:r w:rsidRPr="003E1D2F">
              <w:rPr>
                <w:rStyle w:val="TableText12"/>
                <w:color w:val="000000"/>
                <w:sz w:val="22"/>
                <w:szCs w:val="22"/>
                <w:vertAlign w:val="superscript"/>
                <w:lang w:val="et-EE"/>
              </w:rPr>
              <w:t>8</w:t>
            </w:r>
            <w:r w:rsidRPr="003E1D2F">
              <w:rPr>
                <w:rStyle w:val="TableText12"/>
                <w:color w:val="000000"/>
                <w:sz w:val="22"/>
                <w:szCs w:val="22"/>
                <w:lang w:val="et-EE"/>
              </w:rPr>
              <w:t>, angioödeem, aktiinkeratoos*, pseudo</w:t>
            </w:r>
            <w:r w:rsidR="00666865" w:rsidRPr="00C06338">
              <w:rPr>
                <w:b/>
                <w:color w:val="000000"/>
                <w:lang w:val="et-EE"/>
              </w:rPr>
              <w:softHyphen/>
            </w:r>
            <w:r w:rsidRPr="003E1D2F">
              <w:rPr>
                <w:rStyle w:val="TableText12"/>
                <w:color w:val="000000"/>
                <w:sz w:val="22"/>
                <w:szCs w:val="22"/>
                <w:lang w:val="et-EE"/>
              </w:rPr>
              <w:t>porfüüria, multiformne erüteem, psoriaas, ravimlööve</w:t>
            </w:r>
          </w:p>
        </w:tc>
        <w:tc>
          <w:tcPr>
            <w:tcW w:w="1260" w:type="dxa"/>
          </w:tcPr>
          <w:p w14:paraId="6E8C96A6" w14:textId="2EA598E5" w:rsidR="005C6A4E" w:rsidRPr="003E1D2F" w:rsidRDefault="005C6A4E" w:rsidP="005C6A4E">
            <w:pPr>
              <w:keepNext/>
              <w:keepLines/>
              <w:widowControl w:val="0"/>
              <w:rPr>
                <w:color w:val="000000"/>
                <w:sz w:val="22"/>
                <w:szCs w:val="22"/>
                <w:lang w:val="et-EE"/>
              </w:rPr>
            </w:pPr>
            <w:r w:rsidRPr="003E1D2F">
              <w:rPr>
                <w:rStyle w:val="TableText12"/>
                <w:color w:val="000000"/>
                <w:sz w:val="22"/>
                <w:szCs w:val="22"/>
                <w:lang w:val="et-EE"/>
              </w:rPr>
              <w:t>n</w:t>
            </w:r>
            <w:r w:rsidRPr="003E1D2F">
              <w:rPr>
                <w:rFonts w:cs="Sendnya"/>
                <w:color w:val="000000"/>
                <w:sz w:val="22"/>
                <w:szCs w:val="22"/>
                <w:lang w:val="et-EE" w:bidi="or-IN"/>
              </w:rPr>
              <w:t>aha erütema-toos</w:t>
            </w:r>
            <w:r w:rsidR="00666865" w:rsidRPr="00C06338">
              <w:rPr>
                <w:b/>
                <w:color w:val="000000"/>
                <w:lang w:val="et-EE"/>
              </w:rPr>
              <w:softHyphen/>
            </w:r>
            <w:r w:rsidRPr="003E1D2F">
              <w:rPr>
                <w:rFonts w:cs="Sendnya"/>
                <w:color w:val="000000"/>
                <w:sz w:val="22"/>
                <w:szCs w:val="22"/>
                <w:lang w:val="et-EE" w:bidi="or-IN"/>
              </w:rPr>
              <w:t>luupus</w:t>
            </w:r>
            <w:r w:rsidRPr="003E1D2F">
              <w:rPr>
                <w:rStyle w:val="TableText12"/>
                <w:color w:val="000000"/>
                <w:sz w:val="22"/>
                <w:szCs w:val="22"/>
                <w:lang w:val="et-EE"/>
              </w:rPr>
              <w:t xml:space="preserve">*, </w:t>
            </w:r>
            <w:r w:rsidRPr="003E1D2F">
              <w:rPr>
                <w:rFonts w:cs="Sendnya"/>
                <w:color w:val="000000"/>
                <w:sz w:val="22"/>
                <w:szCs w:val="22"/>
                <w:lang w:val="et-EE" w:bidi="or-IN"/>
              </w:rPr>
              <w:t>tedre-tähnid*, lentiigod*</w:t>
            </w:r>
          </w:p>
        </w:tc>
      </w:tr>
      <w:tr w:rsidR="005C6A4E" w:rsidRPr="00C06338" w14:paraId="7E8BD323" w14:textId="77777777" w:rsidTr="0015472A">
        <w:tc>
          <w:tcPr>
            <w:tcW w:w="1985" w:type="dxa"/>
          </w:tcPr>
          <w:p w14:paraId="14CA3B03" w14:textId="77777777" w:rsidR="005C6A4E" w:rsidRPr="003E1D2F" w:rsidRDefault="005C6A4E" w:rsidP="005C6A4E">
            <w:pPr>
              <w:rPr>
                <w:color w:val="000000"/>
                <w:sz w:val="22"/>
                <w:szCs w:val="22"/>
                <w:lang w:val="et-EE"/>
              </w:rPr>
            </w:pPr>
            <w:r w:rsidRPr="003E1D2F">
              <w:rPr>
                <w:color w:val="000000"/>
                <w:sz w:val="22"/>
                <w:szCs w:val="22"/>
                <w:lang w:val="et-EE"/>
              </w:rPr>
              <w:t>Lihaste, luustiku ja sidekoe kahjustused</w:t>
            </w:r>
          </w:p>
        </w:tc>
        <w:tc>
          <w:tcPr>
            <w:tcW w:w="1165" w:type="dxa"/>
          </w:tcPr>
          <w:p w14:paraId="2D46AA79" w14:textId="77777777" w:rsidR="005C6A4E" w:rsidRPr="003E1D2F" w:rsidRDefault="005C6A4E" w:rsidP="005C6A4E">
            <w:pPr>
              <w:rPr>
                <w:color w:val="000000"/>
                <w:sz w:val="22"/>
                <w:szCs w:val="22"/>
                <w:lang w:val="et-EE"/>
              </w:rPr>
            </w:pPr>
          </w:p>
        </w:tc>
        <w:tc>
          <w:tcPr>
            <w:tcW w:w="1980" w:type="dxa"/>
          </w:tcPr>
          <w:p w14:paraId="0B06A945" w14:textId="77777777" w:rsidR="005C6A4E" w:rsidRPr="003E1D2F" w:rsidRDefault="005C6A4E" w:rsidP="005C6A4E">
            <w:pPr>
              <w:rPr>
                <w:color w:val="000000"/>
                <w:sz w:val="22"/>
                <w:szCs w:val="22"/>
                <w:lang w:val="et-EE"/>
              </w:rPr>
            </w:pPr>
            <w:r w:rsidRPr="003E1D2F">
              <w:rPr>
                <w:rStyle w:val="TableText12"/>
                <w:color w:val="000000"/>
                <w:sz w:val="22"/>
                <w:szCs w:val="22"/>
                <w:lang w:val="et-EE"/>
              </w:rPr>
              <w:t>seljavalu</w:t>
            </w:r>
          </w:p>
        </w:tc>
        <w:tc>
          <w:tcPr>
            <w:tcW w:w="1980" w:type="dxa"/>
          </w:tcPr>
          <w:p w14:paraId="19987038" w14:textId="4E9346C7" w:rsidR="005C6A4E" w:rsidRPr="003E1D2F" w:rsidRDefault="00666865" w:rsidP="005C6A4E">
            <w:pPr>
              <w:rPr>
                <w:color w:val="000000"/>
                <w:sz w:val="22"/>
                <w:szCs w:val="22"/>
                <w:lang w:val="et-EE"/>
              </w:rPr>
            </w:pPr>
            <w:r>
              <w:rPr>
                <w:rStyle w:val="TableText12"/>
                <w:color w:val="000000"/>
                <w:sz w:val="22"/>
                <w:szCs w:val="22"/>
                <w:lang w:val="et-EE"/>
              </w:rPr>
              <w:t>a</w:t>
            </w:r>
            <w:r w:rsidR="005C6A4E" w:rsidRPr="003E1D2F">
              <w:rPr>
                <w:rStyle w:val="TableText12"/>
                <w:color w:val="000000"/>
                <w:sz w:val="22"/>
                <w:szCs w:val="22"/>
                <w:lang w:val="et-EE"/>
              </w:rPr>
              <w:t>rtriit, periostiit*,**</w:t>
            </w:r>
          </w:p>
        </w:tc>
        <w:tc>
          <w:tcPr>
            <w:tcW w:w="1710" w:type="dxa"/>
          </w:tcPr>
          <w:p w14:paraId="0815D802" w14:textId="77777777" w:rsidR="005C6A4E" w:rsidRPr="003E1D2F" w:rsidRDefault="005C6A4E" w:rsidP="005C6A4E">
            <w:pPr>
              <w:rPr>
                <w:color w:val="000000"/>
                <w:sz w:val="22"/>
                <w:szCs w:val="22"/>
                <w:lang w:val="et-EE"/>
              </w:rPr>
            </w:pPr>
          </w:p>
        </w:tc>
        <w:tc>
          <w:tcPr>
            <w:tcW w:w="1260" w:type="dxa"/>
          </w:tcPr>
          <w:p w14:paraId="490C7907" w14:textId="596107EC" w:rsidR="005C6A4E" w:rsidRPr="003E1D2F" w:rsidRDefault="005C6A4E" w:rsidP="005C6A4E">
            <w:pPr>
              <w:rPr>
                <w:color w:val="000000"/>
                <w:sz w:val="22"/>
                <w:szCs w:val="22"/>
                <w:lang w:val="et-EE"/>
              </w:rPr>
            </w:pPr>
          </w:p>
        </w:tc>
      </w:tr>
      <w:tr w:rsidR="005C6A4E" w:rsidRPr="00C06338" w14:paraId="06601CE8" w14:textId="77777777" w:rsidTr="0015472A">
        <w:tc>
          <w:tcPr>
            <w:tcW w:w="1985" w:type="dxa"/>
          </w:tcPr>
          <w:p w14:paraId="552FDE80" w14:textId="77777777" w:rsidR="005C6A4E" w:rsidRPr="003E1D2F" w:rsidRDefault="005C6A4E" w:rsidP="005C6A4E">
            <w:pPr>
              <w:rPr>
                <w:color w:val="000000"/>
                <w:sz w:val="22"/>
                <w:szCs w:val="22"/>
                <w:lang w:val="et-EE"/>
              </w:rPr>
            </w:pPr>
            <w:r w:rsidRPr="003E1D2F">
              <w:rPr>
                <w:color w:val="000000"/>
                <w:sz w:val="22"/>
                <w:szCs w:val="22"/>
                <w:lang w:val="et-EE"/>
              </w:rPr>
              <w:t>Neerude ja kuseteede häired</w:t>
            </w:r>
          </w:p>
        </w:tc>
        <w:tc>
          <w:tcPr>
            <w:tcW w:w="1165" w:type="dxa"/>
          </w:tcPr>
          <w:p w14:paraId="2877A6D9" w14:textId="77777777" w:rsidR="005C6A4E" w:rsidRPr="003E1D2F" w:rsidRDefault="005C6A4E" w:rsidP="005C6A4E">
            <w:pPr>
              <w:rPr>
                <w:color w:val="000000"/>
                <w:sz w:val="22"/>
                <w:szCs w:val="22"/>
                <w:lang w:val="et-EE"/>
              </w:rPr>
            </w:pPr>
          </w:p>
        </w:tc>
        <w:tc>
          <w:tcPr>
            <w:tcW w:w="1980" w:type="dxa"/>
          </w:tcPr>
          <w:p w14:paraId="11489E37" w14:textId="77777777" w:rsidR="005C6A4E" w:rsidRPr="003E1D2F" w:rsidRDefault="005C6A4E" w:rsidP="005C6A4E">
            <w:pPr>
              <w:pStyle w:val="TableText"/>
              <w:rPr>
                <w:rFonts w:cs="Times New Roman"/>
                <w:color w:val="000000"/>
                <w:sz w:val="22"/>
                <w:szCs w:val="22"/>
                <w:lang w:val="et-EE"/>
              </w:rPr>
            </w:pPr>
            <w:r w:rsidRPr="003E1D2F">
              <w:rPr>
                <w:rStyle w:val="TableText12"/>
                <w:rFonts w:cs="Times New Roman"/>
                <w:color w:val="000000"/>
                <w:sz w:val="22"/>
                <w:szCs w:val="22"/>
                <w:lang w:val="et-EE"/>
              </w:rPr>
              <w:t>ä</w:t>
            </w:r>
            <w:r w:rsidRPr="003E1D2F">
              <w:rPr>
                <w:color w:val="000000"/>
                <w:sz w:val="22"/>
                <w:szCs w:val="22"/>
                <w:lang w:val="et-EE"/>
              </w:rPr>
              <w:t xml:space="preserve">ge neerupuudulikkus, </w:t>
            </w:r>
            <w:r w:rsidRPr="003E1D2F">
              <w:rPr>
                <w:rStyle w:val="TableText12"/>
                <w:rFonts w:cs="Times New Roman"/>
                <w:color w:val="000000"/>
                <w:sz w:val="22"/>
                <w:szCs w:val="22"/>
                <w:lang w:val="et-EE"/>
              </w:rPr>
              <w:t>hematuuria</w:t>
            </w:r>
          </w:p>
        </w:tc>
        <w:tc>
          <w:tcPr>
            <w:tcW w:w="1980" w:type="dxa"/>
          </w:tcPr>
          <w:p w14:paraId="29EA4D1E" w14:textId="77777777" w:rsidR="005C6A4E" w:rsidRPr="003E1D2F" w:rsidRDefault="005C6A4E" w:rsidP="005C6A4E">
            <w:pPr>
              <w:pStyle w:val="TableText"/>
              <w:rPr>
                <w:rFonts w:cs="Times New Roman"/>
                <w:color w:val="000000"/>
                <w:sz w:val="22"/>
                <w:szCs w:val="22"/>
                <w:lang w:val="et-EE"/>
              </w:rPr>
            </w:pPr>
            <w:r w:rsidRPr="003E1D2F">
              <w:rPr>
                <w:rStyle w:val="TableText12"/>
                <w:rFonts w:cs="Times New Roman"/>
                <w:color w:val="000000"/>
                <w:sz w:val="22"/>
                <w:szCs w:val="22"/>
                <w:lang w:val="et-EE"/>
              </w:rPr>
              <w:t>n</w:t>
            </w:r>
            <w:r w:rsidRPr="003E1D2F">
              <w:rPr>
                <w:color w:val="000000"/>
                <w:sz w:val="22"/>
                <w:szCs w:val="22"/>
                <w:lang w:val="et-EE"/>
              </w:rPr>
              <w:t>eerude tubulaarne nekroos, proteinuuria, nefriit</w:t>
            </w:r>
          </w:p>
        </w:tc>
        <w:tc>
          <w:tcPr>
            <w:tcW w:w="1710" w:type="dxa"/>
          </w:tcPr>
          <w:p w14:paraId="1C9D4706" w14:textId="77777777" w:rsidR="005C6A4E" w:rsidRPr="003E1D2F" w:rsidRDefault="005C6A4E" w:rsidP="005C6A4E">
            <w:pPr>
              <w:rPr>
                <w:color w:val="000000"/>
                <w:sz w:val="22"/>
                <w:szCs w:val="22"/>
                <w:lang w:val="et-EE"/>
              </w:rPr>
            </w:pPr>
          </w:p>
        </w:tc>
        <w:tc>
          <w:tcPr>
            <w:tcW w:w="1260" w:type="dxa"/>
          </w:tcPr>
          <w:p w14:paraId="58BA83D3" w14:textId="77777777" w:rsidR="005C6A4E" w:rsidRPr="003E1D2F" w:rsidRDefault="005C6A4E" w:rsidP="005C6A4E">
            <w:pPr>
              <w:rPr>
                <w:color w:val="000000"/>
                <w:sz w:val="22"/>
                <w:szCs w:val="22"/>
                <w:lang w:val="et-EE"/>
              </w:rPr>
            </w:pPr>
          </w:p>
        </w:tc>
      </w:tr>
      <w:tr w:rsidR="005C6A4E" w:rsidRPr="00C06338" w14:paraId="4A1C11E8" w14:textId="77777777" w:rsidTr="0015472A">
        <w:tc>
          <w:tcPr>
            <w:tcW w:w="1985" w:type="dxa"/>
          </w:tcPr>
          <w:p w14:paraId="3041AF4C" w14:textId="77777777" w:rsidR="005C6A4E" w:rsidRPr="003E1D2F" w:rsidRDefault="005C6A4E" w:rsidP="005C6A4E">
            <w:pPr>
              <w:rPr>
                <w:color w:val="000000"/>
                <w:sz w:val="22"/>
                <w:szCs w:val="22"/>
                <w:lang w:val="et-EE"/>
              </w:rPr>
            </w:pPr>
            <w:r w:rsidRPr="003E1D2F">
              <w:rPr>
                <w:color w:val="000000"/>
                <w:sz w:val="22"/>
                <w:szCs w:val="22"/>
                <w:lang w:val="et-EE"/>
              </w:rPr>
              <w:t>Üldised häired ja manustamiskoha reaktsioonid</w:t>
            </w:r>
          </w:p>
        </w:tc>
        <w:tc>
          <w:tcPr>
            <w:tcW w:w="1165" w:type="dxa"/>
          </w:tcPr>
          <w:p w14:paraId="62EEC73B" w14:textId="77777777" w:rsidR="005C6A4E" w:rsidRPr="003E1D2F" w:rsidRDefault="005C6A4E" w:rsidP="005C6A4E">
            <w:pPr>
              <w:rPr>
                <w:color w:val="000000"/>
                <w:sz w:val="22"/>
                <w:szCs w:val="22"/>
                <w:lang w:val="et-EE"/>
              </w:rPr>
            </w:pPr>
            <w:r w:rsidRPr="003E1D2F">
              <w:rPr>
                <w:rStyle w:val="TableText12"/>
                <w:color w:val="000000"/>
                <w:sz w:val="22"/>
                <w:szCs w:val="22"/>
                <w:lang w:val="et-EE"/>
              </w:rPr>
              <w:t>püreksia</w:t>
            </w:r>
          </w:p>
        </w:tc>
        <w:tc>
          <w:tcPr>
            <w:tcW w:w="1980" w:type="dxa"/>
          </w:tcPr>
          <w:p w14:paraId="7D5E0D5A" w14:textId="77777777" w:rsidR="005C6A4E" w:rsidRPr="003E1D2F" w:rsidRDefault="005C6A4E" w:rsidP="005C6A4E">
            <w:pPr>
              <w:pStyle w:val="TableText"/>
              <w:rPr>
                <w:rFonts w:cs="Times New Roman"/>
                <w:color w:val="000000"/>
                <w:sz w:val="22"/>
                <w:szCs w:val="22"/>
                <w:lang w:val="et-EE"/>
              </w:rPr>
            </w:pPr>
            <w:r w:rsidRPr="003E1D2F">
              <w:rPr>
                <w:rStyle w:val="TableText12"/>
                <w:rFonts w:cs="Times New Roman"/>
                <w:color w:val="000000"/>
                <w:sz w:val="22"/>
                <w:szCs w:val="22"/>
                <w:lang w:val="et-EE"/>
              </w:rPr>
              <w:t>valu rinnus, näoturse</w:t>
            </w:r>
            <w:r w:rsidRPr="003E1D2F">
              <w:rPr>
                <w:rStyle w:val="TableText12"/>
                <w:rFonts w:cs="Times New Roman"/>
                <w:color w:val="000000"/>
                <w:sz w:val="22"/>
                <w:szCs w:val="22"/>
                <w:vertAlign w:val="superscript"/>
                <w:lang w:val="et-EE"/>
              </w:rPr>
              <w:t>11</w:t>
            </w:r>
            <w:r w:rsidRPr="003E1D2F">
              <w:rPr>
                <w:rStyle w:val="TableText12"/>
                <w:rFonts w:cs="Times New Roman"/>
                <w:color w:val="000000"/>
                <w:sz w:val="22"/>
                <w:szCs w:val="22"/>
                <w:lang w:val="et-EE"/>
              </w:rPr>
              <w:t>, asteenia, külmavärinad</w:t>
            </w:r>
          </w:p>
        </w:tc>
        <w:tc>
          <w:tcPr>
            <w:tcW w:w="1980" w:type="dxa"/>
          </w:tcPr>
          <w:p w14:paraId="1C333D9E" w14:textId="77777777" w:rsidR="005C6A4E" w:rsidRPr="003E1D2F" w:rsidRDefault="005C6A4E" w:rsidP="005C6A4E">
            <w:pPr>
              <w:pStyle w:val="TableText"/>
              <w:rPr>
                <w:rFonts w:cs="Times New Roman"/>
                <w:color w:val="000000"/>
                <w:sz w:val="22"/>
                <w:szCs w:val="22"/>
                <w:lang w:val="et-EE"/>
              </w:rPr>
            </w:pPr>
            <w:r w:rsidRPr="003E1D2F">
              <w:rPr>
                <w:rStyle w:val="TableText12"/>
                <w:rFonts w:cs="Times New Roman"/>
                <w:color w:val="000000"/>
                <w:sz w:val="22"/>
                <w:szCs w:val="22"/>
                <w:lang w:val="et-EE"/>
              </w:rPr>
              <w:t>reaktsioon infusioonikohal, gripitaoline haigestumine</w:t>
            </w:r>
          </w:p>
        </w:tc>
        <w:tc>
          <w:tcPr>
            <w:tcW w:w="1710" w:type="dxa"/>
          </w:tcPr>
          <w:p w14:paraId="74CF9D0E" w14:textId="77777777" w:rsidR="005C6A4E" w:rsidRPr="003E1D2F" w:rsidRDefault="005C6A4E" w:rsidP="005C6A4E">
            <w:pPr>
              <w:rPr>
                <w:color w:val="000000"/>
                <w:sz w:val="22"/>
                <w:szCs w:val="22"/>
                <w:lang w:val="et-EE"/>
              </w:rPr>
            </w:pPr>
          </w:p>
        </w:tc>
        <w:tc>
          <w:tcPr>
            <w:tcW w:w="1260" w:type="dxa"/>
          </w:tcPr>
          <w:p w14:paraId="5BC906F0" w14:textId="77777777" w:rsidR="005C6A4E" w:rsidRPr="003E1D2F" w:rsidRDefault="005C6A4E" w:rsidP="005C6A4E">
            <w:pPr>
              <w:rPr>
                <w:color w:val="000000"/>
                <w:sz w:val="22"/>
                <w:szCs w:val="22"/>
                <w:lang w:val="et-EE"/>
              </w:rPr>
            </w:pPr>
          </w:p>
        </w:tc>
      </w:tr>
      <w:tr w:rsidR="005C6A4E" w:rsidRPr="00C06338" w14:paraId="184ADED9" w14:textId="77777777" w:rsidTr="0015472A">
        <w:tc>
          <w:tcPr>
            <w:tcW w:w="1985" w:type="dxa"/>
          </w:tcPr>
          <w:p w14:paraId="31E7E0A0" w14:textId="3F6D3857" w:rsidR="005C6A4E" w:rsidRPr="003E1D2F" w:rsidDel="00D65836" w:rsidRDefault="005C6A4E" w:rsidP="00751D78">
            <w:pPr>
              <w:keepNext/>
              <w:keepLines/>
              <w:rPr>
                <w:del w:id="1302" w:author="RR_5" w:date="2025-12-02T11:46:00Z"/>
                <w:color w:val="000000"/>
                <w:sz w:val="22"/>
                <w:szCs w:val="22"/>
                <w:lang w:val="et-EE"/>
              </w:rPr>
            </w:pPr>
            <w:r w:rsidRPr="003E1D2F">
              <w:rPr>
                <w:color w:val="000000"/>
                <w:sz w:val="22"/>
                <w:szCs w:val="22"/>
                <w:lang w:val="et-EE"/>
              </w:rPr>
              <w:t>Uuringud</w:t>
            </w:r>
          </w:p>
          <w:p w14:paraId="27A130D2" w14:textId="77777777" w:rsidR="005C6A4E" w:rsidRPr="003E1D2F" w:rsidRDefault="005C6A4E" w:rsidP="00D65836">
            <w:pPr>
              <w:keepNext/>
              <w:keepLines/>
              <w:rPr>
                <w:color w:val="000000"/>
                <w:sz w:val="22"/>
                <w:szCs w:val="22"/>
                <w:lang w:val="et-EE"/>
              </w:rPr>
            </w:pPr>
          </w:p>
        </w:tc>
        <w:tc>
          <w:tcPr>
            <w:tcW w:w="1165" w:type="dxa"/>
          </w:tcPr>
          <w:p w14:paraId="6DDAA1D5" w14:textId="77777777" w:rsidR="005C6A4E" w:rsidRPr="003E1D2F" w:rsidRDefault="005C6A4E" w:rsidP="005C6A4E">
            <w:pPr>
              <w:keepNext/>
              <w:keepLines/>
              <w:rPr>
                <w:color w:val="000000"/>
                <w:sz w:val="22"/>
                <w:szCs w:val="22"/>
                <w:lang w:val="et-EE"/>
              </w:rPr>
            </w:pPr>
          </w:p>
        </w:tc>
        <w:tc>
          <w:tcPr>
            <w:tcW w:w="1980" w:type="dxa"/>
          </w:tcPr>
          <w:p w14:paraId="777F5566" w14:textId="77777777" w:rsidR="005C6A4E" w:rsidRPr="003E1D2F" w:rsidRDefault="005C6A4E" w:rsidP="005C6A4E">
            <w:pPr>
              <w:pStyle w:val="TableText"/>
              <w:keepNext/>
              <w:keepLines/>
              <w:rPr>
                <w:rFonts w:cs="Times New Roman"/>
                <w:color w:val="000000"/>
                <w:sz w:val="22"/>
                <w:szCs w:val="22"/>
                <w:lang w:val="et-EE"/>
              </w:rPr>
            </w:pPr>
            <w:r w:rsidRPr="003E1D2F">
              <w:rPr>
                <w:rStyle w:val="TableText12"/>
                <w:rFonts w:cs="Times New Roman"/>
                <w:color w:val="000000"/>
                <w:sz w:val="22"/>
                <w:szCs w:val="22"/>
                <w:lang w:val="et-EE"/>
              </w:rPr>
              <w:t>v</w:t>
            </w:r>
            <w:r w:rsidRPr="003E1D2F">
              <w:rPr>
                <w:color w:val="000000"/>
                <w:sz w:val="22"/>
                <w:szCs w:val="22"/>
                <w:lang w:val="et-EE"/>
              </w:rPr>
              <w:t>ere kreatiniinisisalduse suurenemine</w:t>
            </w:r>
          </w:p>
        </w:tc>
        <w:tc>
          <w:tcPr>
            <w:tcW w:w="1980" w:type="dxa"/>
          </w:tcPr>
          <w:p w14:paraId="6AFC0EFB" w14:textId="77777777" w:rsidR="005C6A4E" w:rsidRPr="003E1D2F" w:rsidRDefault="005C6A4E" w:rsidP="005C6A4E">
            <w:pPr>
              <w:pStyle w:val="TableText"/>
              <w:keepNext/>
              <w:keepLines/>
              <w:rPr>
                <w:rFonts w:cs="Times New Roman"/>
                <w:color w:val="000000"/>
                <w:sz w:val="22"/>
                <w:szCs w:val="22"/>
                <w:lang w:val="et-EE"/>
              </w:rPr>
            </w:pPr>
            <w:r w:rsidRPr="003E1D2F">
              <w:rPr>
                <w:color w:val="000000"/>
                <w:sz w:val="22"/>
                <w:szCs w:val="22"/>
                <w:lang w:val="et-EE"/>
              </w:rPr>
              <w:t>vere uureasisalduse suurenemine, vere kolesteroolisisal-duse suurenemine</w:t>
            </w:r>
          </w:p>
        </w:tc>
        <w:tc>
          <w:tcPr>
            <w:tcW w:w="1710" w:type="dxa"/>
          </w:tcPr>
          <w:p w14:paraId="62D7A6CC" w14:textId="77777777" w:rsidR="005C6A4E" w:rsidRPr="003E1D2F" w:rsidRDefault="005C6A4E" w:rsidP="005C6A4E">
            <w:pPr>
              <w:rPr>
                <w:color w:val="000000"/>
                <w:sz w:val="22"/>
                <w:szCs w:val="22"/>
                <w:lang w:val="et-EE"/>
              </w:rPr>
            </w:pPr>
          </w:p>
        </w:tc>
        <w:tc>
          <w:tcPr>
            <w:tcW w:w="1260" w:type="dxa"/>
          </w:tcPr>
          <w:p w14:paraId="0626C471" w14:textId="77777777" w:rsidR="005C6A4E" w:rsidRPr="003E1D2F" w:rsidRDefault="005C6A4E" w:rsidP="005C6A4E">
            <w:pPr>
              <w:rPr>
                <w:color w:val="000000"/>
                <w:sz w:val="22"/>
                <w:szCs w:val="22"/>
                <w:lang w:val="et-EE"/>
              </w:rPr>
            </w:pPr>
          </w:p>
        </w:tc>
      </w:tr>
    </w:tbl>
    <w:p w14:paraId="0B53DC5D" w14:textId="77777777" w:rsidR="00E1539D" w:rsidRPr="00C06338" w:rsidRDefault="00E1539D" w:rsidP="00E1539D">
      <w:pPr>
        <w:pStyle w:val="Default"/>
        <w:rPr>
          <w:sz w:val="20"/>
          <w:szCs w:val="20"/>
          <w:lang w:val="et-EE"/>
        </w:rPr>
      </w:pPr>
      <w:r w:rsidRPr="00C06338">
        <w:rPr>
          <w:sz w:val="20"/>
          <w:szCs w:val="20"/>
          <w:lang w:val="et-EE"/>
        </w:rPr>
        <w:t>* Turuletulekujärgsed kõrvaltoimed.</w:t>
      </w:r>
    </w:p>
    <w:p w14:paraId="2B3991BC" w14:textId="77777777" w:rsidR="00667DAF" w:rsidRPr="00C06338" w:rsidRDefault="00667DAF" w:rsidP="00667DAF">
      <w:pPr>
        <w:pStyle w:val="Default"/>
        <w:rPr>
          <w:sz w:val="20"/>
          <w:szCs w:val="20"/>
          <w:lang w:val="et-EE"/>
        </w:rPr>
      </w:pPr>
      <w:r w:rsidRPr="00C06338">
        <w:rPr>
          <w:sz w:val="20"/>
          <w:szCs w:val="20"/>
          <w:lang w:val="et-EE"/>
        </w:rPr>
        <w:t>** Esinemissageduse kategooria põhineb Rootsis tehtud, teisestest andmeallikatest saadud päriseluandmeid kasutaval vaatlusuuringul.</w:t>
      </w:r>
    </w:p>
    <w:p w14:paraId="5A98AABE" w14:textId="77777777" w:rsidR="00E1539D" w:rsidRPr="00C06338" w:rsidRDefault="00E1539D" w:rsidP="00E1539D">
      <w:pPr>
        <w:pStyle w:val="Default"/>
        <w:rPr>
          <w:sz w:val="20"/>
          <w:szCs w:val="20"/>
          <w:lang w:val="et-EE"/>
        </w:rPr>
      </w:pPr>
      <w:r w:rsidRPr="00C06338">
        <w:rPr>
          <w:sz w:val="20"/>
          <w:szCs w:val="20"/>
          <w:vertAlign w:val="superscript"/>
          <w:lang w:val="et-EE"/>
        </w:rPr>
        <w:t xml:space="preserve">1 </w:t>
      </w:r>
      <w:r w:rsidRPr="00C06338">
        <w:rPr>
          <w:sz w:val="20"/>
          <w:szCs w:val="20"/>
          <w:lang w:val="et-EE"/>
        </w:rPr>
        <w:t>Sealhulgas febriilne neutropeenia ja neutropeenia.</w:t>
      </w:r>
    </w:p>
    <w:p w14:paraId="2DDB25DF" w14:textId="77777777" w:rsidR="00E1539D" w:rsidRPr="00C06338" w:rsidRDefault="00E1539D" w:rsidP="00E1539D">
      <w:pPr>
        <w:pStyle w:val="Default"/>
        <w:rPr>
          <w:sz w:val="20"/>
          <w:szCs w:val="20"/>
          <w:lang w:val="et-EE"/>
        </w:rPr>
      </w:pPr>
      <w:r w:rsidRPr="00C06338">
        <w:rPr>
          <w:sz w:val="20"/>
          <w:szCs w:val="20"/>
          <w:vertAlign w:val="superscript"/>
          <w:lang w:val="et-EE"/>
        </w:rPr>
        <w:t>2</w:t>
      </w:r>
      <w:r w:rsidRPr="00C06338">
        <w:rPr>
          <w:sz w:val="20"/>
          <w:szCs w:val="20"/>
          <w:lang w:val="et-EE"/>
        </w:rPr>
        <w:t xml:space="preserve"> Sealhulgas immuunne trombotsütopeeniline purpur.</w:t>
      </w:r>
    </w:p>
    <w:p w14:paraId="4B48B69A" w14:textId="77777777" w:rsidR="00E1539D" w:rsidRPr="00C06338" w:rsidRDefault="00E1539D" w:rsidP="00E1539D">
      <w:pPr>
        <w:pStyle w:val="Default"/>
        <w:rPr>
          <w:sz w:val="20"/>
          <w:szCs w:val="20"/>
          <w:lang w:val="et-EE"/>
        </w:rPr>
      </w:pPr>
      <w:r w:rsidRPr="00C06338">
        <w:rPr>
          <w:sz w:val="20"/>
          <w:szCs w:val="20"/>
          <w:vertAlign w:val="superscript"/>
          <w:lang w:val="et-EE"/>
        </w:rPr>
        <w:t>3</w:t>
      </w:r>
      <w:r w:rsidRPr="00C06338">
        <w:rPr>
          <w:sz w:val="20"/>
          <w:szCs w:val="20"/>
          <w:lang w:val="et-EE"/>
        </w:rPr>
        <w:t xml:space="preserve"> Sealhulgas </w:t>
      </w:r>
      <w:r w:rsidR="00B633CD" w:rsidRPr="00C06338">
        <w:rPr>
          <w:sz w:val="20"/>
          <w:szCs w:val="20"/>
          <w:lang w:val="et-EE"/>
        </w:rPr>
        <w:t>kuklakangestus</w:t>
      </w:r>
      <w:r w:rsidRPr="00C06338">
        <w:rPr>
          <w:sz w:val="20"/>
          <w:szCs w:val="20"/>
          <w:lang w:val="et-EE"/>
        </w:rPr>
        <w:t xml:space="preserve"> ja tetaania.</w:t>
      </w:r>
    </w:p>
    <w:p w14:paraId="3F91FC93" w14:textId="77777777" w:rsidR="00E1539D" w:rsidRPr="00C06338" w:rsidRDefault="00E1539D" w:rsidP="00E1539D">
      <w:pPr>
        <w:pStyle w:val="Default"/>
        <w:rPr>
          <w:sz w:val="20"/>
          <w:szCs w:val="20"/>
          <w:lang w:val="et-EE"/>
        </w:rPr>
      </w:pPr>
      <w:r w:rsidRPr="00C06338">
        <w:rPr>
          <w:sz w:val="20"/>
          <w:szCs w:val="20"/>
          <w:vertAlign w:val="superscript"/>
          <w:lang w:val="et-EE"/>
        </w:rPr>
        <w:t>4</w:t>
      </w:r>
      <w:r w:rsidRPr="00C06338">
        <w:rPr>
          <w:sz w:val="20"/>
          <w:szCs w:val="20"/>
          <w:lang w:val="et-EE"/>
        </w:rPr>
        <w:t xml:space="preserve"> Sealhulgas hüpoksilis-isheemiline entsefalopaatia ja metaboolne entsefalopaatia.</w:t>
      </w:r>
    </w:p>
    <w:p w14:paraId="5E9369F1" w14:textId="77777777" w:rsidR="00E1539D" w:rsidRPr="00C06338" w:rsidRDefault="00E1539D" w:rsidP="00E1539D">
      <w:pPr>
        <w:pStyle w:val="Default"/>
        <w:rPr>
          <w:sz w:val="20"/>
          <w:szCs w:val="20"/>
          <w:lang w:val="et-EE"/>
        </w:rPr>
      </w:pPr>
      <w:r w:rsidRPr="00C06338">
        <w:rPr>
          <w:sz w:val="20"/>
          <w:szCs w:val="20"/>
          <w:vertAlign w:val="superscript"/>
          <w:lang w:val="et-EE"/>
        </w:rPr>
        <w:t>5</w:t>
      </w:r>
      <w:r w:rsidRPr="00C06338">
        <w:rPr>
          <w:sz w:val="20"/>
          <w:szCs w:val="20"/>
          <w:lang w:val="et-EE"/>
        </w:rPr>
        <w:t xml:space="preserve"> Sealhulgas akatiisia ja parkinsonism.</w:t>
      </w:r>
    </w:p>
    <w:p w14:paraId="58543AE2" w14:textId="77777777" w:rsidR="00E1539D" w:rsidRPr="00C06338" w:rsidRDefault="00E1539D" w:rsidP="00E1539D">
      <w:pPr>
        <w:pStyle w:val="Default"/>
        <w:rPr>
          <w:sz w:val="20"/>
          <w:szCs w:val="20"/>
          <w:lang w:val="et-EE"/>
        </w:rPr>
      </w:pPr>
      <w:r w:rsidRPr="00C06338">
        <w:rPr>
          <w:sz w:val="20"/>
          <w:szCs w:val="20"/>
          <w:vertAlign w:val="superscript"/>
          <w:lang w:val="et-EE"/>
        </w:rPr>
        <w:t>6</w:t>
      </w:r>
      <w:r w:rsidRPr="00C06338">
        <w:rPr>
          <w:sz w:val="20"/>
          <w:szCs w:val="20"/>
          <w:lang w:val="et-EE"/>
        </w:rPr>
        <w:t xml:space="preserve"> Vt “Nägemiskahjustused” lõigus 4.8.</w:t>
      </w:r>
    </w:p>
    <w:p w14:paraId="3263E55E" w14:textId="77777777" w:rsidR="00E1539D" w:rsidRPr="00C06338" w:rsidRDefault="00E1539D" w:rsidP="00E1539D">
      <w:pPr>
        <w:pStyle w:val="Default"/>
        <w:rPr>
          <w:sz w:val="20"/>
          <w:szCs w:val="20"/>
          <w:lang w:val="et-EE"/>
        </w:rPr>
      </w:pPr>
      <w:r w:rsidRPr="00C06338">
        <w:rPr>
          <w:sz w:val="20"/>
          <w:szCs w:val="20"/>
          <w:vertAlign w:val="superscript"/>
          <w:lang w:val="et-EE"/>
        </w:rPr>
        <w:t>7</w:t>
      </w:r>
      <w:r w:rsidRPr="00C06338">
        <w:rPr>
          <w:sz w:val="20"/>
          <w:szCs w:val="20"/>
          <w:lang w:val="et-EE"/>
        </w:rPr>
        <w:t xml:space="preserve"> Turuletulekujärgselt on esinenud pikaajalist nägemisnärvi neuriiti. Vt lõik 4.4.</w:t>
      </w:r>
    </w:p>
    <w:p w14:paraId="3D6304E4" w14:textId="77777777" w:rsidR="00E1539D" w:rsidRPr="00C06338" w:rsidRDefault="00E1539D" w:rsidP="00E1539D">
      <w:pPr>
        <w:pStyle w:val="Default"/>
        <w:rPr>
          <w:sz w:val="20"/>
          <w:szCs w:val="20"/>
          <w:lang w:val="et-EE"/>
        </w:rPr>
      </w:pPr>
      <w:r w:rsidRPr="00C06338">
        <w:rPr>
          <w:sz w:val="20"/>
          <w:szCs w:val="20"/>
          <w:vertAlign w:val="superscript"/>
          <w:lang w:val="et-EE"/>
        </w:rPr>
        <w:t>8</w:t>
      </w:r>
      <w:r w:rsidRPr="00C06338">
        <w:rPr>
          <w:sz w:val="20"/>
          <w:szCs w:val="20"/>
          <w:lang w:val="et-EE"/>
        </w:rPr>
        <w:t xml:space="preserve"> Vt lõik 4.4.</w:t>
      </w:r>
    </w:p>
    <w:p w14:paraId="1ABF6C15" w14:textId="77777777" w:rsidR="00E1539D" w:rsidRPr="00C06338" w:rsidRDefault="00E1539D" w:rsidP="00E1539D">
      <w:pPr>
        <w:pStyle w:val="Default"/>
        <w:rPr>
          <w:sz w:val="20"/>
          <w:szCs w:val="20"/>
          <w:lang w:val="et-EE"/>
        </w:rPr>
      </w:pPr>
      <w:r w:rsidRPr="00C06338">
        <w:rPr>
          <w:sz w:val="20"/>
          <w:szCs w:val="20"/>
          <w:vertAlign w:val="superscript"/>
          <w:lang w:val="et-EE"/>
        </w:rPr>
        <w:t>9</w:t>
      </w:r>
      <w:r w:rsidRPr="00C06338">
        <w:rPr>
          <w:sz w:val="20"/>
          <w:szCs w:val="20"/>
          <w:lang w:val="et-EE"/>
        </w:rPr>
        <w:t xml:space="preserve"> Sealhulgas düspnoe ja pingutusdüspnoe.</w:t>
      </w:r>
    </w:p>
    <w:p w14:paraId="3CA21F85" w14:textId="77777777" w:rsidR="00E1539D" w:rsidRPr="00C06338" w:rsidRDefault="00E1539D" w:rsidP="00E1539D">
      <w:pPr>
        <w:pStyle w:val="Default"/>
        <w:rPr>
          <w:sz w:val="20"/>
          <w:szCs w:val="20"/>
          <w:lang w:val="et-EE"/>
        </w:rPr>
      </w:pPr>
      <w:r w:rsidRPr="00C06338">
        <w:rPr>
          <w:sz w:val="20"/>
          <w:szCs w:val="20"/>
          <w:vertAlign w:val="superscript"/>
          <w:lang w:val="et-EE"/>
        </w:rPr>
        <w:t>10</w:t>
      </w:r>
      <w:r w:rsidRPr="00C06338">
        <w:rPr>
          <w:sz w:val="20"/>
          <w:szCs w:val="20"/>
          <w:lang w:val="et-EE"/>
        </w:rPr>
        <w:t xml:space="preserve"> Sealhulgas ravimitest põhjustatud maksakahjustus, toksiline hepatiit, maksarakkude kahjustus ja hepatotoksilisus.</w:t>
      </w:r>
    </w:p>
    <w:p w14:paraId="32A00C81" w14:textId="7A79C09F" w:rsidR="009B7309" w:rsidRPr="003E1D2F" w:rsidRDefault="00E1539D" w:rsidP="009B7309">
      <w:pPr>
        <w:pStyle w:val="Default"/>
        <w:rPr>
          <w:sz w:val="22"/>
          <w:szCs w:val="22"/>
          <w:lang w:val="et-EE"/>
        </w:rPr>
      </w:pPr>
      <w:r w:rsidRPr="00C06338">
        <w:rPr>
          <w:sz w:val="20"/>
          <w:vertAlign w:val="superscript"/>
          <w:lang w:val="et-EE"/>
        </w:rPr>
        <w:t>11</w:t>
      </w:r>
      <w:r w:rsidRPr="00C06338">
        <w:rPr>
          <w:sz w:val="20"/>
          <w:lang w:val="et-EE"/>
        </w:rPr>
        <w:t xml:space="preserve"> Sealhulgas periorbitaalne turse, huuleturse ja suuturse.</w:t>
      </w:r>
    </w:p>
    <w:p w14:paraId="410C8CE0" w14:textId="77777777" w:rsidR="009B39A1" w:rsidRPr="003E1D2F" w:rsidRDefault="009B39A1" w:rsidP="002569E1">
      <w:pPr>
        <w:pStyle w:val="BodyText3"/>
        <w:jc w:val="left"/>
        <w:rPr>
          <w:b w:val="0"/>
          <w:i w:val="0"/>
          <w:color w:val="000000"/>
          <w:szCs w:val="22"/>
          <w:lang w:val="et-EE"/>
        </w:rPr>
      </w:pPr>
    </w:p>
    <w:p w14:paraId="19854951" w14:textId="77777777" w:rsidR="009B39A1" w:rsidRPr="003E1D2F" w:rsidRDefault="009B39A1">
      <w:pPr>
        <w:pStyle w:val="BodyText3"/>
        <w:keepNext/>
        <w:jc w:val="left"/>
        <w:rPr>
          <w:b w:val="0"/>
          <w:i w:val="0"/>
          <w:color w:val="000000"/>
          <w:szCs w:val="24"/>
          <w:u w:val="single"/>
          <w:lang w:val="et-EE"/>
        </w:rPr>
        <w:pPrChange w:id="1303" w:author="RR_5" w:date="2025-12-02T11:46:00Z">
          <w:pPr>
            <w:pStyle w:val="BodyText3"/>
            <w:jc w:val="left"/>
          </w:pPr>
        </w:pPrChange>
      </w:pPr>
      <w:r w:rsidRPr="003E1D2F">
        <w:rPr>
          <w:b w:val="0"/>
          <w:i w:val="0"/>
          <w:color w:val="000000"/>
          <w:szCs w:val="24"/>
          <w:u w:val="single"/>
          <w:lang w:val="et-EE"/>
        </w:rPr>
        <w:t>Valitud kõrvaltoimete kirjeldused</w:t>
      </w:r>
    </w:p>
    <w:p w14:paraId="295A5708" w14:textId="77777777" w:rsidR="00C708A8" w:rsidRPr="003E1D2F" w:rsidRDefault="00C708A8">
      <w:pPr>
        <w:keepNext/>
        <w:tabs>
          <w:tab w:val="left" w:pos="567"/>
        </w:tabs>
        <w:rPr>
          <w:color w:val="000000"/>
          <w:sz w:val="22"/>
          <w:szCs w:val="22"/>
          <w:u w:val="single"/>
          <w:lang w:val="et-EE"/>
        </w:rPr>
        <w:pPrChange w:id="1304" w:author="RR_5" w:date="2025-12-02T11:46:00Z">
          <w:pPr>
            <w:tabs>
              <w:tab w:val="left" w:pos="567"/>
            </w:tabs>
          </w:pPr>
        </w:pPrChange>
      </w:pPr>
    </w:p>
    <w:p w14:paraId="09C9A700" w14:textId="77777777" w:rsidR="00C708A8" w:rsidRPr="003E1D2F" w:rsidRDefault="00C708A8">
      <w:pPr>
        <w:keepNext/>
        <w:tabs>
          <w:tab w:val="left" w:pos="567"/>
        </w:tabs>
        <w:rPr>
          <w:i/>
          <w:color w:val="000000"/>
          <w:sz w:val="22"/>
          <w:szCs w:val="22"/>
          <w:lang w:val="et-EE"/>
        </w:rPr>
        <w:pPrChange w:id="1305" w:author="RR_5" w:date="2025-12-02T11:46:00Z">
          <w:pPr>
            <w:tabs>
              <w:tab w:val="left" w:pos="567"/>
            </w:tabs>
          </w:pPr>
        </w:pPrChange>
      </w:pPr>
      <w:r w:rsidRPr="003E1D2F">
        <w:rPr>
          <w:i/>
          <w:color w:val="000000"/>
          <w:sz w:val="22"/>
          <w:szCs w:val="22"/>
          <w:lang w:val="et-EE"/>
        </w:rPr>
        <w:t>Maitsetundlikkuse muutus</w:t>
      </w:r>
    </w:p>
    <w:p w14:paraId="18185D5B" w14:textId="77777777" w:rsidR="00C708A8" w:rsidRPr="003E1D2F" w:rsidRDefault="00C708A8" w:rsidP="00C708A8">
      <w:pPr>
        <w:tabs>
          <w:tab w:val="left" w:pos="567"/>
        </w:tabs>
        <w:rPr>
          <w:color w:val="000000"/>
          <w:sz w:val="22"/>
          <w:lang w:val="et-EE"/>
        </w:rPr>
      </w:pPr>
      <w:r w:rsidRPr="003E1D2F">
        <w:rPr>
          <w:color w:val="000000"/>
          <w:sz w:val="22"/>
          <w:lang w:val="et-EE"/>
        </w:rPr>
        <w:t>Kolme suukaudse suspensiooni pulbriga tehtud bioekvivalentsusuuringu kombineeritud andmete põhjal esines maitsetundlikkuse muutus 12-l isikul (14%).</w:t>
      </w:r>
    </w:p>
    <w:p w14:paraId="79C221EE" w14:textId="77777777" w:rsidR="009B39A1" w:rsidRPr="003E1D2F" w:rsidRDefault="009B39A1">
      <w:pPr>
        <w:tabs>
          <w:tab w:val="left" w:pos="567"/>
        </w:tabs>
        <w:outlineLvl w:val="0"/>
        <w:rPr>
          <w:color w:val="000000"/>
          <w:sz w:val="22"/>
          <w:u w:val="single"/>
          <w:lang w:val="et-EE"/>
        </w:rPr>
      </w:pPr>
    </w:p>
    <w:p w14:paraId="279C984E" w14:textId="77777777" w:rsidR="00E1539D" w:rsidRPr="003E1D2F" w:rsidRDefault="00E1539D">
      <w:pPr>
        <w:keepNext/>
        <w:tabs>
          <w:tab w:val="left" w:pos="567"/>
        </w:tabs>
        <w:outlineLvl w:val="0"/>
        <w:rPr>
          <w:i/>
          <w:color w:val="000000"/>
          <w:sz w:val="22"/>
          <w:szCs w:val="22"/>
          <w:lang w:val="et-EE"/>
        </w:rPr>
        <w:pPrChange w:id="1306" w:author="RR_5" w:date="2025-12-02T11:46:00Z">
          <w:pPr>
            <w:tabs>
              <w:tab w:val="left" w:pos="567"/>
            </w:tabs>
            <w:outlineLvl w:val="0"/>
          </w:pPr>
        </w:pPrChange>
      </w:pPr>
      <w:r w:rsidRPr="003E1D2F">
        <w:rPr>
          <w:i/>
          <w:color w:val="000000"/>
          <w:sz w:val="22"/>
          <w:szCs w:val="22"/>
          <w:lang w:val="et-EE"/>
        </w:rPr>
        <w:t>Nägemiskahjustused</w:t>
      </w:r>
    </w:p>
    <w:p w14:paraId="3D8BB117" w14:textId="6CAD72EF" w:rsidR="009B39A1" w:rsidRPr="003E1D2F" w:rsidRDefault="00E1539D" w:rsidP="00E1539D">
      <w:pPr>
        <w:tabs>
          <w:tab w:val="left" w:pos="567"/>
        </w:tabs>
        <w:rPr>
          <w:color w:val="000000"/>
          <w:sz w:val="22"/>
          <w:szCs w:val="22"/>
          <w:lang w:val="et-EE"/>
        </w:rPr>
      </w:pPr>
      <w:r w:rsidRPr="003E1D2F">
        <w:rPr>
          <w:color w:val="000000"/>
          <w:sz w:val="22"/>
          <w:szCs w:val="22"/>
          <w:lang w:val="et-EE"/>
        </w:rPr>
        <w:t>Kliinilistes uuringutes olid</w:t>
      </w:r>
      <w:r w:rsidRPr="003E1D2F">
        <w:rPr>
          <w:color w:val="000000"/>
          <w:sz w:val="22"/>
          <w:szCs w:val="22"/>
          <w:u w:val="single"/>
          <w:lang w:val="et-EE"/>
        </w:rPr>
        <w:t xml:space="preserve"> </w:t>
      </w:r>
      <w:r w:rsidRPr="003E1D2F">
        <w:rPr>
          <w:color w:val="000000"/>
          <w:sz w:val="22"/>
          <w:szCs w:val="22"/>
          <w:lang w:val="et-EE"/>
        </w:rPr>
        <w:t>vorikonasoolraviga seotud nägemiskahjustused (sealhulgas nägemise hägustumine, fotofoobia, kloropsia, kromatopsia, värvipimedus, tsüanopsia, silma</w:t>
      </w:r>
      <w:r w:rsidR="00B633CD" w:rsidRPr="003E1D2F">
        <w:rPr>
          <w:color w:val="000000"/>
          <w:sz w:val="22"/>
          <w:szCs w:val="22"/>
          <w:lang w:val="et-EE"/>
        </w:rPr>
        <w:t xml:space="preserve"> kahjustus</w:t>
      </w:r>
      <w:r w:rsidRPr="003E1D2F">
        <w:rPr>
          <w:color w:val="000000"/>
          <w:sz w:val="22"/>
          <w:szCs w:val="22"/>
          <w:lang w:val="et-EE"/>
        </w:rPr>
        <w:t xml:space="preserve">, halo nägemine, </w:t>
      </w:r>
      <w:r w:rsidR="00B633CD" w:rsidRPr="003E1D2F">
        <w:rPr>
          <w:color w:val="000000"/>
          <w:sz w:val="22"/>
          <w:szCs w:val="22"/>
          <w:lang w:val="et-EE"/>
        </w:rPr>
        <w:t>kana</w:t>
      </w:r>
      <w:r w:rsidRPr="003E1D2F">
        <w:rPr>
          <w:color w:val="000000"/>
          <w:sz w:val="22"/>
          <w:szCs w:val="22"/>
          <w:lang w:val="et-EE"/>
        </w:rPr>
        <w:t>pimedus, ostsillopsia, fotopsia, sädelev skotoom, nägemisteravuse vähenemine, nägemise eredus, nägemisvälja defekt, klaasjad hõljumid ja ksantopsia) väga sagedased. Need nägemiskahjustused olid ajutised ja täielikult pöörduvad, taandarenedes enamikul inimestest iseeneslikult 60</w:t>
      </w:r>
      <w:r w:rsidR="00370D63">
        <w:rPr>
          <w:color w:val="000000"/>
          <w:sz w:val="22"/>
          <w:szCs w:val="22"/>
          <w:lang w:val="en-US"/>
        </w:rPr>
        <w:t> </w:t>
      </w:r>
      <w:r w:rsidRPr="003E1D2F">
        <w:rPr>
          <w:color w:val="000000"/>
          <w:sz w:val="22"/>
          <w:szCs w:val="22"/>
          <w:lang w:val="et-EE"/>
        </w:rPr>
        <w:t>minuti jooksul ning kliiniliselt olulisi pikaajalisi toimeid nägemisele ei täheldatud. Vorikonasooli korduvate annuste manustamisel täheldati nägemishäirete intensiivsuse järk-järgulist vähenemist. Nägemiskahjustused olid oma raskusastmelt üldiselt kerged, põhjustasid harva ravi katkestamist ega olnud seotud pikaajaliste lõpptulemustega. Nägemiskahjustused võivad olla seotud vorikonasooli suuremate plasmakontsentratsioonidega ja/või annustega.</w:t>
      </w:r>
    </w:p>
    <w:p w14:paraId="3315A782" w14:textId="77777777" w:rsidR="009B39A1" w:rsidRPr="003E1D2F" w:rsidRDefault="009B39A1">
      <w:pPr>
        <w:pStyle w:val="BodyText2"/>
        <w:jc w:val="left"/>
        <w:rPr>
          <w:b w:val="0"/>
          <w:color w:val="000000"/>
          <w:lang w:val="et-EE"/>
        </w:rPr>
      </w:pPr>
    </w:p>
    <w:p w14:paraId="60C7EC22" w14:textId="3B9B1823" w:rsidR="009B39A1" w:rsidRPr="003E1D2F" w:rsidRDefault="009B39A1">
      <w:pPr>
        <w:pStyle w:val="BodyText2"/>
        <w:jc w:val="left"/>
        <w:rPr>
          <w:b w:val="0"/>
          <w:color w:val="000000"/>
          <w:lang w:val="et-EE"/>
        </w:rPr>
      </w:pPr>
      <w:r w:rsidRPr="003E1D2F">
        <w:rPr>
          <w:b w:val="0"/>
          <w:color w:val="000000"/>
          <w:lang w:val="et-EE"/>
        </w:rPr>
        <w:t xml:space="preserve">Nägemishäirete </w:t>
      </w:r>
      <w:r w:rsidR="00B34EC9" w:rsidRPr="003E1D2F">
        <w:rPr>
          <w:b w:val="0"/>
          <w:color w:val="000000"/>
          <w:lang w:val="et-EE"/>
        </w:rPr>
        <w:t xml:space="preserve">toimemehhanism </w:t>
      </w:r>
      <w:r w:rsidRPr="003E1D2F">
        <w:rPr>
          <w:b w:val="0"/>
          <w:color w:val="000000"/>
          <w:lang w:val="et-EE"/>
        </w:rPr>
        <w:t>on ebaselge, kuid suure tõenäosusega on selle tekkekoht silma võrkkestas. Tervetel vabatahtlikel läbi viidud uuringus, mille eesmärgiks oli selgitada vorikonasooli mõju silma võrkkesta funktsioonidele, kutsus vorikonasool esile laineamplituudi vähenemise elektroretinogrammis. Nimetatud uuring mõõdab silma võrkkesta elektrilist aktiivsust. 29-päevase raviperioodi vältel ei täheldatud vabatahtlikel elektroretinogrammis täheldatud muutuste progresseerumist ja need taandarenesid täielikult vorikonasoolravi lõpetamisel.</w:t>
      </w:r>
    </w:p>
    <w:p w14:paraId="4E58FC6C" w14:textId="77777777" w:rsidR="00D0364F" w:rsidRPr="003E1D2F" w:rsidRDefault="00D0364F">
      <w:pPr>
        <w:pStyle w:val="BodyText2"/>
        <w:jc w:val="left"/>
        <w:rPr>
          <w:b w:val="0"/>
          <w:color w:val="000000"/>
          <w:lang w:val="et-EE"/>
        </w:rPr>
      </w:pPr>
    </w:p>
    <w:p w14:paraId="70BAC03F" w14:textId="3DE67D12" w:rsidR="009B39A1" w:rsidRPr="003E1D2F" w:rsidRDefault="009B39A1">
      <w:pPr>
        <w:pStyle w:val="BodyText2"/>
        <w:jc w:val="left"/>
        <w:rPr>
          <w:b w:val="0"/>
          <w:color w:val="000000"/>
          <w:lang w:val="et-EE"/>
        </w:rPr>
      </w:pPr>
      <w:r w:rsidRPr="003E1D2F">
        <w:rPr>
          <w:b w:val="0"/>
          <w:color w:val="000000"/>
          <w:lang w:val="et-EE"/>
        </w:rPr>
        <w:t>Turuletulekujärgselt on täheldatud pikemaajalisi visuaalseid kõrvaltoimeid (vt lõik</w:t>
      </w:r>
      <w:r w:rsidR="00C97864" w:rsidRPr="003E1D2F">
        <w:rPr>
          <w:b w:val="0"/>
          <w:color w:val="000000"/>
          <w:lang w:val="et-EE"/>
        </w:rPr>
        <w:t> </w:t>
      </w:r>
      <w:r w:rsidRPr="003E1D2F">
        <w:rPr>
          <w:b w:val="0"/>
          <w:color w:val="000000"/>
          <w:lang w:val="et-EE"/>
        </w:rPr>
        <w:t>4.4).</w:t>
      </w:r>
    </w:p>
    <w:p w14:paraId="476E204E" w14:textId="77777777" w:rsidR="009B39A1" w:rsidRPr="003E1D2F" w:rsidRDefault="009B39A1">
      <w:pPr>
        <w:pStyle w:val="EndnoteText"/>
        <w:rPr>
          <w:color w:val="000000"/>
          <w:lang w:val="et-EE"/>
        </w:rPr>
      </w:pPr>
    </w:p>
    <w:p w14:paraId="66DA2E12" w14:textId="77777777" w:rsidR="009B39A1" w:rsidRPr="003E1D2F" w:rsidRDefault="009B39A1">
      <w:pPr>
        <w:keepNext/>
        <w:tabs>
          <w:tab w:val="left" w:pos="567"/>
        </w:tabs>
        <w:outlineLvl w:val="0"/>
        <w:rPr>
          <w:i/>
          <w:color w:val="000000"/>
          <w:sz w:val="22"/>
          <w:lang w:val="et-EE"/>
        </w:rPr>
      </w:pPr>
      <w:r w:rsidRPr="003E1D2F">
        <w:rPr>
          <w:i/>
          <w:color w:val="000000"/>
          <w:sz w:val="22"/>
          <w:lang w:val="et-EE"/>
        </w:rPr>
        <w:t>Nahareaktsioonid</w:t>
      </w:r>
    </w:p>
    <w:p w14:paraId="5B264B4B" w14:textId="77777777" w:rsidR="00450595" w:rsidRPr="003E1D2F" w:rsidRDefault="00450595">
      <w:pPr>
        <w:pStyle w:val="BodyText3"/>
        <w:jc w:val="left"/>
        <w:rPr>
          <w:b w:val="0"/>
          <w:i w:val="0"/>
          <w:color w:val="000000"/>
          <w:lang w:val="et-EE"/>
        </w:rPr>
        <w:pPrChange w:id="1307" w:author="RR_5" w:date="2025-12-02T11:46:00Z">
          <w:pPr>
            <w:pStyle w:val="BodyText3"/>
            <w:keepNext/>
            <w:jc w:val="left"/>
          </w:pPr>
        </w:pPrChange>
      </w:pPr>
      <w:r w:rsidRPr="003E1D2F">
        <w:rPr>
          <w:b w:val="0"/>
          <w:i w:val="0"/>
          <w:color w:val="000000"/>
          <w:lang w:val="et-EE"/>
        </w:rPr>
        <w:t>Nahareaktsioone täheldati kliinilistes uuringutes osalenud patsientidel väga sageli, kuid kõigil neil oli tegemist tõsiste põhihaigustega ja nad said paralleelselt ka teisi ravimeid peale vorikonasooli. Enamikul juhtudest olid nahalööbed oma raskusastmelt kerged kuni mõõdukad. Ravi ajal VFEND</w:t>
      </w:r>
      <w:r w:rsidR="00061342" w:rsidRPr="003E1D2F">
        <w:rPr>
          <w:b w:val="0"/>
          <w:i w:val="0"/>
          <w:color w:val="000000"/>
          <w:lang w:val="et-EE"/>
        </w:rPr>
        <w:t>’</w:t>
      </w:r>
      <w:r w:rsidRPr="003E1D2F">
        <w:rPr>
          <w:b w:val="0"/>
          <w:i w:val="0"/>
          <w:color w:val="000000"/>
          <w:lang w:val="et-EE"/>
        </w:rPr>
        <w:t>iga on täheldatud selliseid raskeid nahareaktsioone (SCARs) nagu Stevensi-Johnsoni sündroom (SJS) (aeg-ajalt), toksiline epidermolüüs (TEN) (harv), eosinofiilia ja süsteemsete sümptomitega ravimireaktsioon (DRESS) (harv) ja multiformne erüteem (harv) (vt lõik 4.4).</w:t>
      </w:r>
    </w:p>
    <w:p w14:paraId="67236585" w14:textId="77777777" w:rsidR="009B39A1" w:rsidRPr="003E1D2F" w:rsidRDefault="009B39A1">
      <w:pPr>
        <w:tabs>
          <w:tab w:val="left" w:pos="567"/>
        </w:tabs>
        <w:rPr>
          <w:color w:val="000000"/>
          <w:sz w:val="22"/>
          <w:lang w:val="et-EE"/>
        </w:rPr>
      </w:pPr>
    </w:p>
    <w:p w14:paraId="53FA8106" w14:textId="77777777" w:rsidR="009B39A1" w:rsidRPr="003E1D2F" w:rsidRDefault="009B39A1">
      <w:pPr>
        <w:pStyle w:val="BodyText3"/>
        <w:jc w:val="left"/>
        <w:rPr>
          <w:b w:val="0"/>
          <w:i w:val="0"/>
          <w:color w:val="000000"/>
          <w:lang w:val="et-EE"/>
        </w:rPr>
      </w:pPr>
      <w:r w:rsidRPr="003E1D2F">
        <w:rPr>
          <w:b w:val="0"/>
          <w:i w:val="0"/>
          <w:color w:val="000000"/>
          <w:lang w:val="et-EE"/>
        </w:rPr>
        <w:t xml:space="preserve">Kui vorikonasoolravi ajal tekib patsiendil nahalööve, tuleb patsienti hoolikalt jälgida ja nahakahjustuse süvenemisel ravi </w:t>
      </w:r>
      <w:r w:rsidRPr="003E1D2F">
        <w:rPr>
          <w:b w:val="0"/>
          <w:i w:val="0"/>
          <w:caps/>
          <w:color w:val="000000"/>
          <w:lang w:val="et-EE"/>
        </w:rPr>
        <w:t>Vfend</w:t>
      </w:r>
      <w:r w:rsidR="00061342" w:rsidRPr="003E1D2F">
        <w:rPr>
          <w:b w:val="0"/>
          <w:i w:val="0"/>
          <w:caps/>
          <w:color w:val="000000"/>
          <w:lang w:val="et-EE"/>
        </w:rPr>
        <w:t>’</w:t>
      </w:r>
      <w:r w:rsidRPr="003E1D2F">
        <w:rPr>
          <w:b w:val="0"/>
          <w:i w:val="0"/>
          <w:color w:val="000000"/>
          <w:lang w:val="et-EE"/>
        </w:rPr>
        <w:t xml:space="preserve">iga kohe katkestada. </w:t>
      </w:r>
      <w:r w:rsidRPr="003E1D2F">
        <w:rPr>
          <w:b w:val="0"/>
          <w:i w:val="0"/>
          <w:caps/>
          <w:color w:val="000000"/>
          <w:lang w:val="et-EE"/>
        </w:rPr>
        <w:t>Vfend</w:t>
      </w:r>
      <w:r w:rsidR="00061342" w:rsidRPr="003E1D2F">
        <w:rPr>
          <w:b w:val="0"/>
          <w:i w:val="0"/>
          <w:caps/>
          <w:color w:val="000000"/>
          <w:lang w:val="et-EE"/>
        </w:rPr>
        <w:t>’</w:t>
      </w:r>
      <w:r w:rsidRPr="003E1D2F">
        <w:rPr>
          <w:b w:val="0"/>
          <w:i w:val="0"/>
          <w:color w:val="000000"/>
          <w:lang w:val="et-EE"/>
        </w:rPr>
        <w:t>i kasutamisel on täheldatud ka naha valgustundlik</w:t>
      </w:r>
      <w:r w:rsidR="00AF7CE4" w:rsidRPr="003E1D2F">
        <w:rPr>
          <w:b w:val="0"/>
          <w:i w:val="0"/>
          <w:color w:val="000000"/>
          <w:lang w:val="et-EE"/>
        </w:rPr>
        <w:t>k</w:t>
      </w:r>
      <w:r w:rsidRPr="003E1D2F">
        <w:rPr>
          <w:b w:val="0"/>
          <w:i w:val="0"/>
          <w:color w:val="000000"/>
          <w:lang w:val="et-EE"/>
        </w:rPr>
        <w:t xml:space="preserve">use muutumist, </w:t>
      </w:r>
      <w:r w:rsidR="00B633CD" w:rsidRPr="003E1D2F">
        <w:rPr>
          <w:b w:val="0"/>
          <w:i w:val="0"/>
          <w:color w:val="000000"/>
          <w:lang w:val="et-EE"/>
        </w:rPr>
        <w:t>näiteks</w:t>
      </w:r>
      <w:r w:rsidR="00B633CD" w:rsidRPr="003E1D2F">
        <w:rPr>
          <w:rFonts w:cs="Sendnya"/>
          <w:b w:val="0"/>
          <w:i w:val="0"/>
          <w:color w:val="000000"/>
          <w:szCs w:val="22"/>
          <w:lang w:val="et-EE" w:bidi="or-IN"/>
        </w:rPr>
        <w:t xml:space="preserve"> tedretäh</w:t>
      </w:r>
      <w:r w:rsidR="006914F2" w:rsidRPr="003E1D2F">
        <w:rPr>
          <w:rFonts w:cs="Sendnya"/>
          <w:b w:val="0"/>
          <w:i w:val="0"/>
          <w:color w:val="000000"/>
          <w:szCs w:val="22"/>
          <w:lang w:val="et-EE" w:bidi="or-IN"/>
        </w:rPr>
        <w:t>nid</w:t>
      </w:r>
      <w:r w:rsidR="00B633CD" w:rsidRPr="003E1D2F">
        <w:rPr>
          <w:rFonts w:cs="Sendnya"/>
          <w:b w:val="0"/>
          <w:i w:val="0"/>
          <w:color w:val="000000"/>
          <w:szCs w:val="22"/>
          <w:lang w:val="et-EE" w:bidi="or-IN"/>
        </w:rPr>
        <w:t xml:space="preserve">, lentiigosid ja aktiinkeratoosi, </w:t>
      </w:r>
      <w:r w:rsidRPr="003E1D2F">
        <w:rPr>
          <w:b w:val="0"/>
          <w:i w:val="0"/>
          <w:color w:val="000000"/>
          <w:lang w:val="et-EE"/>
        </w:rPr>
        <w:t>seda eriti pikemaaegsel kasutamisel (vt lõik</w:t>
      </w:r>
      <w:r w:rsidR="00C97864" w:rsidRPr="003E1D2F">
        <w:rPr>
          <w:b w:val="0"/>
          <w:i w:val="0"/>
          <w:color w:val="000000"/>
          <w:lang w:val="et-EE"/>
        </w:rPr>
        <w:t> </w:t>
      </w:r>
      <w:r w:rsidRPr="003E1D2F">
        <w:rPr>
          <w:b w:val="0"/>
          <w:i w:val="0"/>
          <w:color w:val="000000"/>
          <w:lang w:val="et-EE"/>
        </w:rPr>
        <w:t>4.4).</w:t>
      </w:r>
    </w:p>
    <w:p w14:paraId="4C3497A0" w14:textId="77777777" w:rsidR="009B39A1" w:rsidRPr="003E1D2F" w:rsidRDefault="009B39A1">
      <w:pPr>
        <w:tabs>
          <w:tab w:val="left" w:pos="567"/>
        </w:tabs>
        <w:rPr>
          <w:color w:val="000000"/>
          <w:sz w:val="22"/>
          <w:lang w:val="et-EE"/>
        </w:rPr>
      </w:pPr>
    </w:p>
    <w:p w14:paraId="18A9A3CD" w14:textId="77777777" w:rsidR="009B39A1" w:rsidRPr="003E1D2F" w:rsidRDefault="009B39A1">
      <w:pPr>
        <w:tabs>
          <w:tab w:val="left" w:pos="567"/>
        </w:tabs>
        <w:rPr>
          <w:color w:val="000000"/>
          <w:sz w:val="22"/>
          <w:lang w:val="et-EE"/>
        </w:rPr>
      </w:pPr>
      <w:r w:rsidRPr="003E1D2F">
        <w:rPr>
          <w:color w:val="000000"/>
          <w:sz w:val="22"/>
          <w:lang w:val="et-EE"/>
        </w:rPr>
        <w:t>VFEND</w:t>
      </w:r>
      <w:r w:rsidR="00061342" w:rsidRPr="003E1D2F">
        <w:rPr>
          <w:color w:val="000000"/>
          <w:sz w:val="22"/>
          <w:lang w:val="et-EE"/>
        </w:rPr>
        <w:t>’</w:t>
      </w:r>
      <w:r w:rsidRPr="003E1D2F">
        <w:rPr>
          <w:color w:val="000000"/>
          <w:sz w:val="22"/>
          <w:lang w:val="et-EE"/>
        </w:rPr>
        <w:t>i pikemaaegsel kasutamisel patsientidel on teatatud skvamoosrakulisest nahavähist</w:t>
      </w:r>
      <w:r w:rsidR="00534F98" w:rsidRPr="003E1D2F">
        <w:rPr>
          <w:color w:val="000000"/>
          <w:sz w:val="22"/>
          <w:lang w:val="et-EE"/>
        </w:rPr>
        <w:t xml:space="preserve"> (</w:t>
      </w:r>
      <w:r w:rsidR="00534F98" w:rsidRPr="003E1D2F">
        <w:rPr>
          <w:rFonts w:cs="Sendnya"/>
          <w:sz w:val="22"/>
          <w:szCs w:val="22"/>
          <w:lang w:val="et-EE" w:bidi="or-IN"/>
        </w:rPr>
        <w:t>sh naha SCC</w:t>
      </w:r>
      <w:r w:rsidR="00534F98" w:rsidRPr="003E1D2F">
        <w:rPr>
          <w:rFonts w:cs="Sendnya"/>
          <w:sz w:val="22"/>
          <w:szCs w:val="22"/>
          <w:lang w:val="et-EE" w:bidi="or-IN"/>
        </w:rPr>
        <w:noBreakHyphen/>
        <w:t xml:space="preserve">st </w:t>
      </w:r>
      <w:r w:rsidR="00534F98" w:rsidRPr="003E1D2F">
        <w:rPr>
          <w:rFonts w:cs="Sendnya"/>
          <w:i/>
          <w:iCs/>
          <w:sz w:val="22"/>
          <w:szCs w:val="22"/>
          <w:lang w:val="et-EE" w:bidi="or-IN"/>
        </w:rPr>
        <w:t>in situ</w:t>
      </w:r>
      <w:r w:rsidR="00534F98" w:rsidRPr="003E1D2F">
        <w:rPr>
          <w:rFonts w:cs="Sendnya"/>
          <w:sz w:val="22"/>
          <w:szCs w:val="22"/>
          <w:lang w:val="et-EE" w:bidi="or-IN"/>
        </w:rPr>
        <w:t xml:space="preserve"> ehk Boweni tõvest)</w:t>
      </w:r>
      <w:r w:rsidRPr="003E1D2F">
        <w:rPr>
          <w:color w:val="000000"/>
          <w:sz w:val="22"/>
          <w:lang w:val="et-EE"/>
        </w:rPr>
        <w:t xml:space="preserve">, mille mehhanism ei ole </w:t>
      </w:r>
      <w:r w:rsidR="00C97864" w:rsidRPr="003E1D2F">
        <w:rPr>
          <w:color w:val="000000"/>
          <w:sz w:val="22"/>
          <w:lang w:val="et-EE"/>
        </w:rPr>
        <w:t xml:space="preserve">tõestatud </w:t>
      </w:r>
      <w:r w:rsidRPr="003E1D2F">
        <w:rPr>
          <w:color w:val="000000"/>
          <w:sz w:val="22"/>
          <w:lang w:val="et-EE"/>
        </w:rPr>
        <w:t>(vt lõik</w:t>
      </w:r>
      <w:r w:rsidR="00C97864" w:rsidRPr="003E1D2F">
        <w:rPr>
          <w:color w:val="000000"/>
          <w:sz w:val="22"/>
          <w:lang w:val="et-EE"/>
        </w:rPr>
        <w:t> </w:t>
      </w:r>
      <w:r w:rsidRPr="003E1D2F">
        <w:rPr>
          <w:color w:val="000000"/>
          <w:sz w:val="22"/>
          <w:lang w:val="et-EE"/>
        </w:rPr>
        <w:t>4.4).</w:t>
      </w:r>
    </w:p>
    <w:p w14:paraId="09CCF75B" w14:textId="77777777" w:rsidR="009B39A1" w:rsidRPr="003E1D2F" w:rsidRDefault="009B39A1">
      <w:pPr>
        <w:pStyle w:val="BodyText3"/>
        <w:jc w:val="left"/>
        <w:rPr>
          <w:b w:val="0"/>
          <w:i w:val="0"/>
          <w:color w:val="000000"/>
          <w:u w:val="single"/>
          <w:lang w:val="et-EE"/>
        </w:rPr>
      </w:pPr>
    </w:p>
    <w:p w14:paraId="173A1B21" w14:textId="77777777" w:rsidR="009B39A1" w:rsidRPr="003E1D2F" w:rsidRDefault="009B39A1">
      <w:pPr>
        <w:pStyle w:val="BodyText3"/>
        <w:keepNext/>
        <w:widowControl w:val="0"/>
        <w:jc w:val="left"/>
        <w:outlineLvl w:val="0"/>
        <w:rPr>
          <w:b w:val="0"/>
          <w:color w:val="000000"/>
          <w:lang w:val="et-EE"/>
        </w:rPr>
        <w:pPrChange w:id="1308" w:author="RR_5" w:date="2025-12-02T11:46:00Z">
          <w:pPr>
            <w:pStyle w:val="BodyText3"/>
            <w:widowControl w:val="0"/>
            <w:jc w:val="left"/>
            <w:outlineLvl w:val="0"/>
          </w:pPr>
        </w:pPrChange>
      </w:pPr>
      <w:r w:rsidRPr="003E1D2F">
        <w:rPr>
          <w:b w:val="0"/>
          <w:color w:val="000000"/>
          <w:lang w:val="et-EE"/>
        </w:rPr>
        <w:t>Maksafunktsiooni testid</w:t>
      </w:r>
    </w:p>
    <w:p w14:paraId="2B2F75E4" w14:textId="77777777" w:rsidR="00E1539D" w:rsidRPr="003E1D2F" w:rsidRDefault="00E1539D" w:rsidP="004E44D9">
      <w:pPr>
        <w:pStyle w:val="BodyText3"/>
        <w:widowControl w:val="0"/>
        <w:jc w:val="left"/>
        <w:rPr>
          <w:b w:val="0"/>
          <w:i w:val="0"/>
          <w:color w:val="000000"/>
          <w:lang w:val="et-EE"/>
        </w:rPr>
      </w:pPr>
      <w:r w:rsidRPr="003E1D2F">
        <w:rPr>
          <w:b w:val="0"/>
          <w:i w:val="0"/>
          <w:color w:val="000000"/>
          <w:lang w:val="et-EE"/>
        </w:rPr>
        <w:t xml:space="preserve">Transaminaaside aktiivsuse tõusu </w:t>
      </w:r>
      <w:r w:rsidR="00B633CD" w:rsidRPr="003E1D2F">
        <w:rPr>
          <w:b w:val="0"/>
          <w:i w:val="0"/>
          <w:color w:val="000000"/>
          <w:lang w:val="et-EE"/>
        </w:rPr>
        <w:t>üldist esinemissagedust</w:t>
      </w:r>
      <w:r w:rsidR="00B633CD" w:rsidRPr="003E1D2F">
        <w:rPr>
          <w:b w:val="0"/>
          <w:i w:val="0"/>
          <w:color w:val="000000"/>
          <w:szCs w:val="22"/>
          <w:lang w:val="et-EE"/>
        </w:rPr>
        <w:t xml:space="preserve"> </w:t>
      </w:r>
      <w:r w:rsidRPr="003E1D2F">
        <w:rPr>
          <w:b w:val="0"/>
          <w:i w:val="0"/>
          <w:color w:val="000000"/>
          <w:szCs w:val="22"/>
          <w:lang w:val="et-EE"/>
        </w:rPr>
        <w:t>&gt; 3 x normi ülempiirist (</w:t>
      </w:r>
      <w:r w:rsidR="00B633CD" w:rsidRPr="003E1D2F">
        <w:rPr>
          <w:b w:val="0"/>
          <w:i w:val="0"/>
          <w:color w:val="000000"/>
          <w:szCs w:val="22"/>
          <w:lang w:val="et-EE"/>
        </w:rPr>
        <w:t>ei ole tingimata</w:t>
      </w:r>
      <w:r w:rsidRPr="003E1D2F">
        <w:rPr>
          <w:b w:val="0"/>
          <w:i w:val="0"/>
          <w:color w:val="000000"/>
          <w:szCs w:val="22"/>
          <w:lang w:val="et-EE"/>
        </w:rPr>
        <w:t xml:space="preserve"> kõrvaltoime)</w:t>
      </w:r>
      <w:r w:rsidRPr="003E1D2F">
        <w:rPr>
          <w:b w:val="0"/>
          <w:i w:val="0"/>
          <w:color w:val="000000"/>
          <w:lang w:val="et-EE"/>
        </w:rPr>
        <w:t xml:space="preserve"> täheldati vorikonasooliga läbi viidud kliinilistes uuringutes raviotstarbelise ja profülaktilise kasutamise koondanalüüsis kokku 18,0%-l (319/1768) vorikonasooli saanud täiskasvanud uuritavatest ja 25,8%-l (73/283) uuringus osalenud lastest. Muutused maksafunktsiooni testides võivad olla seotud vorikonasooli suuremate plasmakontsentratsioonide ja/või annustega. Enamikul juhtudest normaliseerusid maksafunktsiooni testid vorikonasoolravi käigus kas ravimi annust vähendamata või seda vähendades (sealhulgas ravi katkestades).</w:t>
      </w:r>
    </w:p>
    <w:p w14:paraId="56CA6872" w14:textId="77777777" w:rsidR="00E1539D" w:rsidRPr="003E1D2F" w:rsidRDefault="00E1539D" w:rsidP="00E1539D">
      <w:pPr>
        <w:tabs>
          <w:tab w:val="left" w:pos="567"/>
        </w:tabs>
        <w:rPr>
          <w:color w:val="000000"/>
          <w:sz w:val="22"/>
          <w:lang w:val="et-EE"/>
        </w:rPr>
      </w:pPr>
    </w:p>
    <w:p w14:paraId="2E15B53B" w14:textId="77777777" w:rsidR="009B39A1" w:rsidRPr="003E1D2F" w:rsidRDefault="00E1539D" w:rsidP="00E1539D">
      <w:pPr>
        <w:pStyle w:val="BodyText3"/>
        <w:jc w:val="left"/>
        <w:rPr>
          <w:b w:val="0"/>
          <w:i w:val="0"/>
          <w:color w:val="000000"/>
          <w:lang w:val="et-EE"/>
        </w:rPr>
      </w:pPr>
      <w:r w:rsidRPr="003E1D2F">
        <w:rPr>
          <w:b w:val="0"/>
          <w:i w:val="0"/>
          <w:color w:val="000000"/>
          <w:lang w:val="et-EE"/>
        </w:rPr>
        <w:t>Raske põhihaigusega patsientidel on vorikonasoolravi ajal täheldatud tõsist maksakahjustust, kaasa arvatud ikterust, hepatiiti ja surmani viinud maksapuudulikkust (vt lõik</w:t>
      </w:r>
      <w:r w:rsidR="00C97864" w:rsidRPr="003E1D2F">
        <w:rPr>
          <w:b w:val="0"/>
          <w:i w:val="0"/>
          <w:color w:val="000000"/>
          <w:lang w:val="et-EE"/>
        </w:rPr>
        <w:t> </w:t>
      </w:r>
      <w:r w:rsidRPr="003E1D2F">
        <w:rPr>
          <w:b w:val="0"/>
          <w:i w:val="0"/>
          <w:color w:val="000000"/>
          <w:lang w:val="et-EE"/>
        </w:rPr>
        <w:t>4.4).</w:t>
      </w:r>
    </w:p>
    <w:p w14:paraId="11D66DC8" w14:textId="77777777" w:rsidR="009B39A1" w:rsidRPr="003E1D2F" w:rsidRDefault="009B39A1">
      <w:pPr>
        <w:tabs>
          <w:tab w:val="left" w:pos="567"/>
        </w:tabs>
        <w:rPr>
          <w:color w:val="000000"/>
          <w:sz w:val="22"/>
          <w:lang w:val="et-EE"/>
        </w:rPr>
      </w:pPr>
    </w:p>
    <w:p w14:paraId="6A3E40DC" w14:textId="77777777" w:rsidR="009B39A1" w:rsidRPr="003E1D2F" w:rsidRDefault="009B39A1" w:rsidP="00E31B0F">
      <w:pPr>
        <w:keepNext/>
        <w:tabs>
          <w:tab w:val="left" w:pos="567"/>
        </w:tabs>
        <w:rPr>
          <w:i/>
          <w:color w:val="000000"/>
          <w:sz w:val="22"/>
          <w:lang w:val="et-EE"/>
        </w:rPr>
      </w:pPr>
      <w:r w:rsidRPr="003E1D2F">
        <w:rPr>
          <w:i/>
          <w:color w:val="000000"/>
          <w:sz w:val="22"/>
          <w:lang w:val="et-EE"/>
        </w:rPr>
        <w:t>Profülaktika</w:t>
      </w:r>
    </w:p>
    <w:p w14:paraId="714B2264" w14:textId="77777777" w:rsidR="009B39A1" w:rsidRPr="003E1D2F" w:rsidRDefault="009B39A1">
      <w:pPr>
        <w:tabs>
          <w:tab w:val="left" w:pos="567"/>
        </w:tabs>
        <w:rPr>
          <w:color w:val="000000"/>
          <w:sz w:val="22"/>
          <w:lang w:val="et-EE"/>
        </w:rPr>
      </w:pPr>
      <w:r w:rsidRPr="003E1D2F">
        <w:rPr>
          <w:color w:val="000000"/>
          <w:sz w:val="22"/>
          <w:szCs w:val="22"/>
          <w:lang w:val="et-EE"/>
        </w:rPr>
        <w:t>Vorikonasooli ja itrakonasooli kasutamist esmases profülaktikas uuriti avatud võrdlevas mitmekeskuselises uuringus, mis hõlmas täiskasvanud allogeense HSCT–d saanud täiskasvanuid ja noorukeid</w:t>
      </w:r>
      <w:r w:rsidRPr="003E1D2F">
        <w:rPr>
          <w:color w:val="000000"/>
          <w:sz w:val="22"/>
          <w:lang w:val="et-EE"/>
        </w:rPr>
        <w:t>, kellel ei esinenud eelnevalt tõestatud või tõenäolist invasiivset seeninfektsiooni, registreeriti vorikonasooli püsivat lõpetamist kõrvaltoimete tõttu 39,3% uuritavatel võrreldes 39,6% uuritavatega itrakonasooli rühmas. Ravist tingitud maksaga seotud kõrvaltoimed põhjustasid uuringuravimi võtmise püsiva lõpetamise 50 uuritaval (21,4%), keda raviti vorikonasooliga, ja 18 uuritaval (7,1%), keda raviti itrakonasooliga.</w:t>
      </w:r>
    </w:p>
    <w:p w14:paraId="6A735ACD" w14:textId="77777777" w:rsidR="009B39A1" w:rsidRPr="003E1D2F" w:rsidRDefault="009B39A1">
      <w:pPr>
        <w:tabs>
          <w:tab w:val="left" w:pos="567"/>
        </w:tabs>
        <w:rPr>
          <w:color w:val="000000"/>
          <w:sz w:val="22"/>
          <w:lang w:val="et-EE"/>
        </w:rPr>
      </w:pPr>
    </w:p>
    <w:p w14:paraId="666F49B4" w14:textId="77777777" w:rsidR="009B39A1" w:rsidRPr="003E1D2F" w:rsidRDefault="009B39A1">
      <w:pPr>
        <w:keepNext/>
        <w:tabs>
          <w:tab w:val="left" w:pos="567"/>
        </w:tabs>
        <w:outlineLvl w:val="0"/>
        <w:rPr>
          <w:i/>
          <w:color w:val="000000"/>
          <w:sz w:val="22"/>
          <w:lang w:val="et-EE"/>
        </w:rPr>
        <w:pPrChange w:id="1309" w:author="RR_5" w:date="2025-12-02T11:46:00Z">
          <w:pPr>
            <w:tabs>
              <w:tab w:val="left" w:pos="567"/>
            </w:tabs>
            <w:outlineLvl w:val="0"/>
          </w:pPr>
        </w:pPrChange>
      </w:pPr>
      <w:r w:rsidRPr="003E1D2F">
        <w:rPr>
          <w:i/>
          <w:color w:val="000000"/>
          <w:sz w:val="22"/>
          <w:lang w:val="et-EE"/>
        </w:rPr>
        <w:t>Lapsed</w:t>
      </w:r>
    </w:p>
    <w:p w14:paraId="566B796C" w14:textId="77777777" w:rsidR="009B39A1" w:rsidRPr="003E1D2F" w:rsidRDefault="009B39A1">
      <w:pPr>
        <w:tabs>
          <w:tab w:val="left" w:pos="567"/>
        </w:tabs>
        <w:rPr>
          <w:color w:val="000000"/>
          <w:sz w:val="22"/>
          <w:lang w:val="et-EE"/>
        </w:rPr>
      </w:pPr>
      <w:r w:rsidRPr="003E1D2F">
        <w:rPr>
          <w:color w:val="000000"/>
          <w:sz w:val="22"/>
          <w:lang w:val="et-EE"/>
        </w:rPr>
        <w:t xml:space="preserve">Vorikonasooli ohutust uuriti </w:t>
      </w:r>
      <w:r w:rsidR="00EA3AA6" w:rsidRPr="003E1D2F">
        <w:rPr>
          <w:color w:val="000000"/>
          <w:sz w:val="22"/>
          <w:lang w:val="et-EE"/>
        </w:rPr>
        <w:t xml:space="preserve">kliinilistes uuringutes </w:t>
      </w:r>
      <w:r w:rsidR="003C6060" w:rsidRPr="003E1D2F">
        <w:rPr>
          <w:color w:val="000000"/>
          <w:sz w:val="22"/>
          <w:lang w:val="et-EE"/>
        </w:rPr>
        <w:t>288 </w:t>
      </w:r>
      <w:r w:rsidR="00AF15F3" w:rsidRPr="003E1D2F">
        <w:rPr>
          <w:color w:val="000000"/>
          <w:sz w:val="22"/>
          <w:lang w:val="et-EE"/>
        </w:rPr>
        <w:t>lapsel vanuses 2</w:t>
      </w:r>
      <w:r w:rsidR="00AF15F3" w:rsidRPr="003E1D2F">
        <w:rPr>
          <w:color w:val="000000"/>
          <w:sz w:val="22"/>
          <w:szCs w:val="22"/>
          <w:lang w:val="et-EE"/>
        </w:rPr>
        <w:t>...&lt;12</w:t>
      </w:r>
      <w:r w:rsidR="00BC5CD5" w:rsidRPr="003E1D2F">
        <w:rPr>
          <w:sz w:val="22"/>
          <w:szCs w:val="22"/>
          <w:lang w:val="et-EE"/>
        </w:rPr>
        <w:t> </w:t>
      </w:r>
      <w:r w:rsidR="00AF15F3" w:rsidRPr="003E1D2F">
        <w:rPr>
          <w:color w:val="000000"/>
          <w:sz w:val="22"/>
          <w:szCs w:val="22"/>
          <w:lang w:val="et-EE"/>
        </w:rPr>
        <w:t xml:space="preserve">aastat </w:t>
      </w:r>
      <w:r w:rsidR="003C6060" w:rsidRPr="003E1D2F">
        <w:rPr>
          <w:color w:val="000000"/>
          <w:sz w:val="22"/>
          <w:szCs w:val="22"/>
          <w:lang w:val="et-EE"/>
        </w:rPr>
        <w:t>(</w:t>
      </w:r>
      <w:r w:rsidR="003C6060" w:rsidRPr="003E1D2F">
        <w:rPr>
          <w:color w:val="000000"/>
          <w:sz w:val="22"/>
          <w:lang w:val="et-EE"/>
        </w:rPr>
        <w:t>169) ja vanuses 12 kuni &lt; 18 aastat (119), kellele manustati vorikonasooli profülaktilisel (183) ja ravieesmärgil (105)</w:t>
      </w:r>
      <w:r w:rsidRPr="003E1D2F">
        <w:rPr>
          <w:color w:val="000000"/>
          <w:sz w:val="22"/>
          <w:lang w:val="et-EE"/>
        </w:rPr>
        <w:t xml:space="preserve">. </w:t>
      </w:r>
      <w:r w:rsidR="000B13B7" w:rsidRPr="003E1D2F">
        <w:rPr>
          <w:color w:val="000000"/>
          <w:sz w:val="22"/>
          <w:lang w:val="et-EE"/>
        </w:rPr>
        <w:t xml:space="preserve">Vorikonasooli ohutust uuriti </w:t>
      </w:r>
      <w:r w:rsidR="00E1539D" w:rsidRPr="003E1D2F">
        <w:rPr>
          <w:color w:val="000000"/>
          <w:sz w:val="22"/>
          <w:szCs w:val="22"/>
          <w:lang w:val="et-EE"/>
        </w:rPr>
        <w:t xml:space="preserve">täiendavatel lastel </w:t>
      </w:r>
      <w:r w:rsidR="000B13B7" w:rsidRPr="003E1D2F">
        <w:rPr>
          <w:color w:val="000000"/>
          <w:sz w:val="22"/>
          <w:lang w:val="et-EE"/>
        </w:rPr>
        <w:t>vanuses 2 kuni &lt; 12 aastat, keda jälgiti ravimi eriloaga kasutamise programmides</w:t>
      </w:r>
      <w:r w:rsidR="00E1539D" w:rsidRPr="003E1D2F">
        <w:rPr>
          <w:color w:val="000000"/>
          <w:sz w:val="22"/>
          <w:lang w:val="et-EE"/>
        </w:rPr>
        <w:t xml:space="preserve"> </w:t>
      </w:r>
      <w:r w:rsidR="00E1539D" w:rsidRPr="003E1D2F">
        <w:rPr>
          <w:color w:val="000000"/>
          <w:sz w:val="22"/>
          <w:szCs w:val="22"/>
          <w:lang w:val="et-EE"/>
        </w:rPr>
        <w:t>(158</w:t>
      </w:r>
      <w:r w:rsidR="00BC5CD5" w:rsidRPr="003E1D2F">
        <w:rPr>
          <w:color w:val="000000"/>
          <w:sz w:val="22"/>
          <w:szCs w:val="22"/>
          <w:lang w:val="et-EE"/>
        </w:rPr>
        <w:t> </w:t>
      </w:r>
      <w:r w:rsidR="00E1539D" w:rsidRPr="003E1D2F">
        <w:rPr>
          <w:color w:val="000000"/>
          <w:sz w:val="22"/>
          <w:szCs w:val="22"/>
          <w:lang w:val="et-EE"/>
        </w:rPr>
        <w:t>last)</w:t>
      </w:r>
      <w:r w:rsidR="000B13B7" w:rsidRPr="003E1D2F">
        <w:rPr>
          <w:color w:val="000000"/>
          <w:sz w:val="22"/>
          <w:lang w:val="et-EE"/>
        </w:rPr>
        <w:t>. Vorikonasooli üldine ohutus</w:t>
      </w:r>
      <w:r w:rsidR="00AF15F3" w:rsidRPr="003E1D2F">
        <w:rPr>
          <w:color w:val="000000"/>
          <w:sz w:val="22"/>
          <w:lang w:val="et-EE"/>
        </w:rPr>
        <w:t xml:space="preserve">profiil </w:t>
      </w:r>
      <w:r w:rsidR="000B13B7" w:rsidRPr="003E1D2F">
        <w:rPr>
          <w:color w:val="000000"/>
          <w:sz w:val="22"/>
          <w:lang w:val="et-EE"/>
        </w:rPr>
        <w:t>laste</w:t>
      </w:r>
      <w:r w:rsidR="00C97864" w:rsidRPr="003E1D2F">
        <w:rPr>
          <w:color w:val="000000"/>
          <w:sz w:val="22"/>
          <w:lang w:val="et-EE"/>
        </w:rPr>
        <w:t>l</w:t>
      </w:r>
      <w:r w:rsidRPr="003E1D2F">
        <w:rPr>
          <w:color w:val="000000"/>
          <w:sz w:val="22"/>
          <w:lang w:val="et-EE"/>
        </w:rPr>
        <w:t xml:space="preserve"> oli sarnane täiskasvanute omaga. </w:t>
      </w:r>
      <w:r w:rsidR="00E1539D" w:rsidRPr="003E1D2F">
        <w:rPr>
          <w:color w:val="000000"/>
          <w:sz w:val="22"/>
          <w:lang w:val="et-EE"/>
        </w:rPr>
        <w:t>Kliinilistes uuringutes teatati aga lastel täiskasvanutega võrreldes kõrvaltoimetena sagedamini maksaensüümide tasemete tõusust</w:t>
      </w:r>
      <w:r w:rsidR="00E1539D" w:rsidRPr="003E1D2F">
        <w:rPr>
          <w:color w:val="000000"/>
          <w:sz w:val="22"/>
          <w:szCs w:val="22"/>
          <w:lang w:val="et-EE"/>
        </w:rPr>
        <w:t xml:space="preserve"> </w:t>
      </w:r>
      <w:r w:rsidR="000B13B7" w:rsidRPr="003E1D2F">
        <w:rPr>
          <w:color w:val="000000"/>
          <w:sz w:val="22"/>
          <w:szCs w:val="22"/>
          <w:lang w:val="et-EE"/>
        </w:rPr>
        <w:t>(14,2%-l lastest transaminaaside taseme tõus võrreldes 5,3%-ga täiskasvanutel).</w:t>
      </w:r>
      <w:r w:rsidRPr="003E1D2F">
        <w:rPr>
          <w:color w:val="000000"/>
          <w:sz w:val="22"/>
          <w:lang w:val="et-EE"/>
        </w:rPr>
        <w:t xml:space="preserve"> Turuletulekujärgsed andmed võivad näidata suuremat nahareaktsioonide (eriti erüteemi) esinemist lastel võrreldes täiskasvanutega. Kahekümne kahel alla kaheaastasel patsiendil, kes said vorikonasooli ravimi tasuta kasutamise programmis, teatati järgmistest kõrvaltoimetest (mille puhul ei saa välistada seost vorikonasooliga): fotosensibilisatsiooni reaktsioon (1), arütmia (1), pankreatiit (1), bilirubiini sisalduse tõus veres (1), maksaensüümide aktiivsuse tõus (1), lööve (1) ja papilliödeem (1).</w:t>
      </w:r>
    </w:p>
    <w:p w14:paraId="741E07D0" w14:textId="77777777" w:rsidR="009B39A1" w:rsidRPr="003E1D2F" w:rsidRDefault="009B39A1">
      <w:pPr>
        <w:tabs>
          <w:tab w:val="left" w:pos="567"/>
        </w:tabs>
        <w:rPr>
          <w:i/>
          <w:color w:val="000000"/>
          <w:sz w:val="22"/>
          <w:lang w:val="et-EE"/>
        </w:rPr>
      </w:pPr>
      <w:r w:rsidRPr="003E1D2F">
        <w:rPr>
          <w:color w:val="000000"/>
          <w:sz w:val="22"/>
          <w:lang w:val="et-EE"/>
        </w:rPr>
        <w:t>Pärast ravimi turuletoomist on teatatud pankreatiidi esinemisest lastel.</w:t>
      </w:r>
    </w:p>
    <w:p w14:paraId="3F1E9FC3" w14:textId="77777777" w:rsidR="009B39A1" w:rsidRPr="003E1D2F" w:rsidRDefault="009B39A1">
      <w:pPr>
        <w:tabs>
          <w:tab w:val="left" w:pos="567"/>
        </w:tabs>
        <w:rPr>
          <w:color w:val="000000"/>
          <w:sz w:val="22"/>
          <w:lang w:val="et-EE"/>
        </w:rPr>
      </w:pPr>
    </w:p>
    <w:p w14:paraId="14E3D695" w14:textId="77777777" w:rsidR="009B39A1" w:rsidRPr="003E1D2F" w:rsidRDefault="009B39A1" w:rsidP="002569E1">
      <w:pPr>
        <w:keepNext/>
        <w:keepLines/>
        <w:autoSpaceDE w:val="0"/>
        <w:autoSpaceDN w:val="0"/>
        <w:adjustRightInd w:val="0"/>
        <w:rPr>
          <w:color w:val="000000"/>
          <w:sz w:val="22"/>
          <w:szCs w:val="22"/>
          <w:u w:val="single"/>
          <w:lang w:val="et-EE"/>
        </w:rPr>
      </w:pPr>
      <w:r w:rsidRPr="003E1D2F">
        <w:rPr>
          <w:color w:val="000000"/>
          <w:sz w:val="22"/>
          <w:szCs w:val="22"/>
          <w:u w:val="single"/>
          <w:lang w:val="et-EE"/>
        </w:rPr>
        <w:t>Võimalikest kõrvaltoimetest teatamine</w:t>
      </w:r>
    </w:p>
    <w:p w14:paraId="03ABC456" w14:textId="4E410431" w:rsidR="009B39A1" w:rsidRPr="003E1D2F" w:rsidRDefault="009B39A1">
      <w:pPr>
        <w:outlineLvl w:val="0"/>
        <w:rPr>
          <w:color w:val="000000"/>
          <w:sz w:val="22"/>
          <w:szCs w:val="22"/>
          <w:lang w:val="et-EE"/>
        </w:rPr>
        <w:pPrChange w:id="1310" w:author="RR_5" w:date="2025-12-02T11:46:00Z">
          <w:pPr>
            <w:keepNext/>
            <w:keepLines/>
            <w:outlineLvl w:val="0"/>
          </w:pPr>
        </w:pPrChange>
      </w:pPr>
      <w:r w:rsidRPr="003E1D2F">
        <w:rPr>
          <w:color w:val="000000"/>
          <w:sz w:val="22"/>
          <w:szCs w:val="22"/>
          <w:lang w:val="et-EE"/>
        </w:rPr>
        <w:t xml:space="preserve">Ravimi võimalikest kõrvaltoimetest on oluline teatada ka pärast ravimi müügiloa väljastamist. See võimaldab jätkuvalt hinnata ravimi kasu/riski suhet. Tervishoiutöötajatel palutakse kõigist võimalikest kõrvaltoimetest </w:t>
      </w:r>
      <w:r w:rsidR="00C97864" w:rsidRPr="003E1D2F">
        <w:rPr>
          <w:color w:val="000000"/>
          <w:sz w:val="22"/>
          <w:szCs w:val="22"/>
          <w:lang w:val="et-EE"/>
        </w:rPr>
        <w:t xml:space="preserve">teatada </w:t>
      </w:r>
      <w:r w:rsidRPr="00502767">
        <w:rPr>
          <w:color w:val="000000"/>
          <w:sz w:val="22"/>
          <w:szCs w:val="22"/>
          <w:highlight w:val="lightGray"/>
          <w:lang w:val="et-EE"/>
        </w:rPr>
        <w:t xml:space="preserve">riikliku teavitamissüsteemi </w:t>
      </w:r>
      <w:r w:rsidR="00C97864" w:rsidRPr="00502767">
        <w:rPr>
          <w:color w:val="000000"/>
          <w:sz w:val="22"/>
          <w:szCs w:val="22"/>
          <w:highlight w:val="lightGray"/>
          <w:lang w:val="et-EE"/>
        </w:rPr>
        <w:t xml:space="preserve">(vt </w:t>
      </w:r>
      <w:r w:rsidR="00502767" w:rsidRPr="00502767">
        <w:rPr>
          <w:color w:val="000000" w:themeColor="text1"/>
          <w:sz w:val="22"/>
          <w:highlight w:val="lightGray"/>
          <w:lang w:val="et-EE"/>
        </w:rPr>
        <w:fldChar w:fldCharType="begin"/>
      </w:r>
      <w:r w:rsidR="00502767" w:rsidRPr="00502767">
        <w:rPr>
          <w:color w:val="000000" w:themeColor="text1"/>
          <w:sz w:val="22"/>
          <w:highlight w:val="lightGray"/>
          <w:lang w:val="et-EE"/>
        </w:rPr>
        <w:instrText>HYPERLINK "https://www.ema.europa.eu/documents/template-form/qrd-appendix-v-adverse-drug-reaction-reporting-details_en.docx"</w:instrText>
      </w:r>
      <w:r w:rsidR="00502767" w:rsidRPr="00502767">
        <w:rPr>
          <w:color w:val="000000" w:themeColor="text1"/>
          <w:sz w:val="22"/>
          <w:highlight w:val="lightGray"/>
          <w:lang w:val="et-EE"/>
        </w:rPr>
      </w:r>
      <w:r w:rsidR="00502767" w:rsidRPr="00502767">
        <w:rPr>
          <w:color w:val="000000" w:themeColor="text1"/>
          <w:sz w:val="22"/>
          <w:highlight w:val="lightGray"/>
          <w:lang w:val="et-EE"/>
        </w:rPr>
        <w:fldChar w:fldCharType="separate"/>
      </w:r>
      <w:r w:rsidRPr="00502767">
        <w:rPr>
          <w:rStyle w:val="Hyperlink"/>
          <w:highlight w:val="lightGray"/>
          <w:lang w:val="et-EE"/>
        </w:rPr>
        <w:t>V</w:t>
      </w:r>
      <w:r w:rsidR="00C97864" w:rsidRPr="00502767">
        <w:rPr>
          <w:rStyle w:val="Hyperlink"/>
          <w:highlight w:val="lightGray"/>
          <w:lang w:val="et-EE"/>
        </w:rPr>
        <w:t> </w:t>
      </w:r>
      <w:r w:rsidRPr="00502767">
        <w:rPr>
          <w:rStyle w:val="Hyperlink"/>
          <w:highlight w:val="lightGray"/>
          <w:lang w:val="et-EE"/>
        </w:rPr>
        <w:t>lisa</w:t>
      </w:r>
      <w:r w:rsidR="00C97864" w:rsidRPr="00502767">
        <w:rPr>
          <w:rStyle w:val="Hyperlink"/>
          <w:szCs w:val="22"/>
          <w:highlight w:val="lightGray"/>
          <w:lang w:val="et-EE"/>
        </w:rPr>
        <w:t>)</w:t>
      </w:r>
      <w:r w:rsidR="00502767" w:rsidRPr="00502767">
        <w:rPr>
          <w:color w:val="000000" w:themeColor="text1"/>
          <w:sz w:val="22"/>
          <w:highlight w:val="lightGray"/>
          <w:lang w:val="et-EE"/>
        </w:rPr>
        <w:fldChar w:fldCharType="end"/>
      </w:r>
      <w:r w:rsidRPr="003E1D2F">
        <w:rPr>
          <w:color w:val="000000"/>
          <w:sz w:val="22"/>
          <w:szCs w:val="22"/>
          <w:lang w:val="et-EE"/>
        </w:rPr>
        <w:t xml:space="preserve"> kaudu.</w:t>
      </w:r>
    </w:p>
    <w:p w14:paraId="6F97BF2D" w14:textId="77777777" w:rsidR="009B39A1" w:rsidRPr="003E1D2F" w:rsidRDefault="009B39A1" w:rsidP="00717750">
      <w:pPr>
        <w:keepNext/>
        <w:keepLines/>
        <w:tabs>
          <w:tab w:val="left" w:pos="567"/>
        </w:tabs>
        <w:rPr>
          <w:color w:val="000000"/>
          <w:sz w:val="22"/>
          <w:lang w:val="et-EE"/>
        </w:rPr>
      </w:pPr>
    </w:p>
    <w:p w14:paraId="2B8E1A6F" w14:textId="77777777" w:rsidR="009B39A1" w:rsidRPr="003E1D2F" w:rsidRDefault="009B39A1" w:rsidP="00717750">
      <w:pPr>
        <w:keepNext/>
        <w:keepLines/>
        <w:tabs>
          <w:tab w:val="left" w:pos="567"/>
        </w:tabs>
        <w:ind w:left="567" w:hanging="567"/>
        <w:outlineLvl w:val="0"/>
        <w:rPr>
          <w:color w:val="000000"/>
          <w:sz w:val="22"/>
          <w:lang w:val="et-EE"/>
        </w:rPr>
      </w:pPr>
      <w:r w:rsidRPr="003E1D2F">
        <w:rPr>
          <w:b/>
          <w:color w:val="000000"/>
          <w:sz w:val="22"/>
          <w:lang w:val="et-EE"/>
        </w:rPr>
        <w:t>4.9</w:t>
      </w:r>
      <w:r w:rsidRPr="003E1D2F">
        <w:rPr>
          <w:b/>
          <w:color w:val="000000"/>
          <w:sz w:val="22"/>
          <w:lang w:val="et-EE"/>
        </w:rPr>
        <w:tab/>
        <w:t>Üleannustamine</w:t>
      </w:r>
    </w:p>
    <w:p w14:paraId="0598DC2F" w14:textId="77777777" w:rsidR="009B39A1" w:rsidRPr="003E1D2F" w:rsidRDefault="009B39A1">
      <w:pPr>
        <w:keepNext/>
        <w:tabs>
          <w:tab w:val="left" w:pos="567"/>
        </w:tabs>
        <w:rPr>
          <w:color w:val="000000"/>
          <w:sz w:val="22"/>
          <w:lang w:val="et-EE"/>
        </w:rPr>
      </w:pPr>
    </w:p>
    <w:p w14:paraId="5443B1F8" w14:textId="77777777" w:rsidR="009B39A1" w:rsidRPr="003E1D2F" w:rsidRDefault="009B39A1">
      <w:pPr>
        <w:tabs>
          <w:tab w:val="left" w:pos="567"/>
        </w:tabs>
        <w:rPr>
          <w:color w:val="000000"/>
          <w:sz w:val="22"/>
          <w:lang w:val="et-EE"/>
        </w:rPr>
        <w:pPrChange w:id="1311" w:author="RR_5" w:date="2025-12-02T11:46:00Z">
          <w:pPr>
            <w:keepNext/>
            <w:tabs>
              <w:tab w:val="left" w:pos="567"/>
            </w:tabs>
          </w:pPr>
        </w:pPrChange>
      </w:pPr>
      <w:r w:rsidRPr="003E1D2F">
        <w:rPr>
          <w:color w:val="000000"/>
          <w:sz w:val="22"/>
          <w:lang w:val="et-EE"/>
        </w:rPr>
        <w:t>Kliinilistes uuringutes täheldati kolme vorikonasooli üleannustamise juhtu. Kõik need esinesid lastel, kes said eksikombel soovitatavat annust kuni viis korda ületava intravenoosse annuse. Ainsa kõrvaltoimena esines ühel juhul 10</w:t>
      </w:r>
      <w:r w:rsidR="002D5D79" w:rsidRPr="003E1D2F">
        <w:rPr>
          <w:color w:val="000000"/>
          <w:sz w:val="22"/>
          <w:lang w:val="et-EE"/>
        </w:rPr>
        <w:t> </w:t>
      </w:r>
      <w:r w:rsidRPr="003E1D2F">
        <w:rPr>
          <w:color w:val="000000"/>
          <w:sz w:val="22"/>
          <w:lang w:val="et-EE"/>
        </w:rPr>
        <w:t>minutit kestev fotofoobia episood.</w:t>
      </w:r>
    </w:p>
    <w:p w14:paraId="440F4817" w14:textId="77777777" w:rsidR="009B39A1" w:rsidRPr="003E1D2F" w:rsidRDefault="009B39A1">
      <w:pPr>
        <w:tabs>
          <w:tab w:val="left" w:pos="567"/>
        </w:tabs>
        <w:rPr>
          <w:color w:val="000000"/>
          <w:sz w:val="22"/>
          <w:lang w:val="et-EE"/>
        </w:rPr>
      </w:pPr>
    </w:p>
    <w:p w14:paraId="194D81C2" w14:textId="77777777" w:rsidR="009B39A1" w:rsidRPr="003E1D2F" w:rsidRDefault="009B39A1">
      <w:pPr>
        <w:tabs>
          <w:tab w:val="left" w:pos="567"/>
        </w:tabs>
        <w:outlineLvl w:val="0"/>
        <w:rPr>
          <w:color w:val="000000"/>
          <w:sz w:val="22"/>
          <w:lang w:val="et-EE"/>
        </w:rPr>
      </w:pPr>
      <w:r w:rsidRPr="003E1D2F">
        <w:rPr>
          <w:color w:val="000000"/>
          <w:sz w:val="22"/>
          <w:lang w:val="et-EE"/>
        </w:rPr>
        <w:t>Vorikonasooli spetsiifilist antidooti ei ole teada.</w:t>
      </w:r>
    </w:p>
    <w:p w14:paraId="4D77BC6D" w14:textId="77777777" w:rsidR="009B39A1" w:rsidRPr="003E1D2F" w:rsidRDefault="009B39A1">
      <w:pPr>
        <w:tabs>
          <w:tab w:val="left" w:pos="567"/>
        </w:tabs>
        <w:rPr>
          <w:color w:val="000000"/>
          <w:sz w:val="22"/>
          <w:lang w:val="et-EE"/>
        </w:rPr>
      </w:pPr>
    </w:p>
    <w:p w14:paraId="05849058" w14:textId="77777777" w:rsidR="009B39A1" w:rsidRPr="003E1D2F" w:rsidRDefault="009B39A1">
      <w:pPr>
        <w:tabs>
          <w:tab w:val="left" w:pos="567"/>
        </w:tabs>
        <w:rPr>
          <w:color w:val="000000"/>
          <w:sz w:val="22"/>
          <w:lang w:val="et-EE"/>
        </w:rPr>
      </w:pPr>
      <w:r w:rsidRPr="003E1D2F">
        <w:rPr>
          <w:color w:val="000000"/>
          <w:sz w:val="22"/>
          <w:lang w:val="et-EE"/>
        </w:rPr>
        <w:t>Vorikonasool on dialüüsitav kliirensiga 121</w:t>
      </w:r>
      <w:r w:rsidR="002D5D79" w:rsidRPr="003E1D2F">
        <w:rPr>
          <w:color w:val="000000"/>
          <w:sz w:val="22"/>
          <w:lang w:val="et-EE"/>
        </w:rPr>
        <w:t> </w:t>
      </w:r>
      <w:r w:rsidRPr="003E1D2F">
        <w:rPr>
          <w:color w:val="000000"/>
          <w:sz w:val="22"/>
          <w:lang w:val="et-EE"/>
        </w:rPr>
        <w:t>ml/min. Üleannustamise korral võib hemodialüüs teataval määral aidata vorikonasooli organismist eemaldada.</w:t>
      </w:r>
    </w:p>
    <w:p w14:paraId="49A24547" w14:textId="77777777" w:rsidR="009B39A1" w:rsidRPr="003E1D2F" w:rsidRDefault="009B39A1">
      <w:pPr>
        <w:tabs>
          <w:tab w:val="left" w:pos="567"/>
        </w:tabs>
        <w:rPr>
          <w:color w:val="000000"/>
          <w:sz w:val="22"/>
          <w:lang w:val="et-EE"/>
        </w:rPr>
      </w:pPr>
    </w:p>
    <w:p w14:paraId="71488F4E" w14:textId="77777777" w:rsidR="009B39A1" w:rsidRPr="003E1D2F" w:rsidRDefault="009B39A1">
      <w:pPr>
        <w:tabs>
          <w:tab w:val="left" w:pos="567"/>
        </w:tabs>
        <w:rPr>
          <w:color w:val="000000"/>
          <w:sz w:val="22"/>
          <w:lang w:val="et-EE"/>
        </w:rPr>
      </w:pPr>
    </w:p>
    <w:p w14:paraId="07AE8D5D" w14:textId="77777777" w:rsidR="009B39A1" w:rsidRPr="003E1D2F" w:rsidRDefault="009B39A1">
      <w:pPr>
        <w:keepNext/>
        <w:tabs>
          <w:tab w:val="left" w:pos="567"/>
        </w:tabs>
        <w:ind w:left="567" w:hanging="567"/>
        <w:rPr>
          <w:color w:val="000000"/>
          <w:sz w:val="22"/>
          <w:lang w:val="et-EE"/>
        </w:rPr>
        <w:pPrChange w:id="1312" w:author="RR_5" w:date="2025-12-02T11:46:00Z">
          <w:pPr>
            <w:tabs>
              <w:tab w:val="left" w:pos="567"/>
            </w:tabs>
            <w:ind w:left="567" w:hanging="567"/>
          </w:pPr>
        </w:pPrChange>
      </w:pPr>
      <w:r w:rsidRPr="003E1D2F">
        <w:rPr>
          <w:b/>
          <w:color w:val="000000"/>
          <w:sz w:val="22"/>
          <w:lang w:val="et-EE"/>
        </w:rPr>
        <w:t>5.</w:t>
      </w:r>
      <w:r w:rsidRPr="003E1D2F">
        <w:rPr>
          <w:b/>
          <w:color w:val="000000"/>
          <w:sz w:val="22"/>
          <w:lang w:val="et-EE"/>
        </w:rPr>
        <w:tab/>
        <w:t>FARMAKOLOOGILISED OMADUSED</w:t>
      </w:r>
    </w:p>
    <w:p w14:paraId="4E71DD29" w14:textId="77777777" w:rsidR="009B39A1" w:rsidRPr="003E1D2F" w:rsidRDefault="009B39A1">
      <w:pPr>
        <w:keepNext/>
        <w:tabs>
          <w:tab w:val="left" w:pos="567"/>
        </w:tabs>
        <w:rPr>
          <w:bCs/>
          <w:color w:val="000000"/>
          <w:sz w:val="22"/>
          <w:lang w:val="et-EE"/>
        </w:rPr>
        <w:pPrChange w:id="1313" w:author="RR_5" w:date="2025-12-02T11:46:00Z">
          <w:pPr>
            <w:tabs>
              <w:tab w:val="left" w:pos="567"/>
            </w:tabs>
          </w:pPr>
        </w:pPrChange>
      </w:pPr>
    </w:p>
    <w:p w14:paraId="013E4677" w14:textId="77777777" w:rsidR="009B39A1" w:rsidRPr="003E1D2F" w:rsidRDefault="009B39A1">
      <w:pPr>
        <w:keepNext/>
        <w:tabs>
          <w:tab w:val="left" w:pos="567"/>
        </w:tabs>
        <w:ind w:left="567" w:hanging="567"/>
        <w:outlineLvl w:val="0"/>
        <w:rPr>
          <w:color w:val="000000"/>
          <w:sz w:val="22"/>
          <w:lang w:val="et-EE"/>
        </w:rPr>
        <w:pPrChange w:id="1314" w:author="RR_5" w:date="2025-12-02T11:46:00Z">
          <w:pPr>
            <w:tabs>
              <w:tab w:val="left" w:pos="567"/>
            </w:tabs>
            <w:ind w:left="567" w:hanging="567"/>
            <w:outlineLvl w:val="0"/>
          </w:pPr>
        </w:pPrChange>
      </w:pPr>
      <w:r w:rsidRPr="003E1D2F">
        <w:rPr>
          <w:b/>
          <w:color w:val="000000"/>
          <w:sz w:val="22"/>
          <w:lang w:val="et-EE"/>
        </w:rPr>
        <w:t>5.1</w:t>
      </w:r>
      <w:r w:rsidRPr="003E1D2F">
        <w:rPr>
          <w:b/>
          <w:color w:val="000000"/>
          <w:sz w:val="22"/>
          <w:lang w:val="et-EE"/>
        </w:rPr>
        <w:tab/>
        <w:t>Farmakodünaamilised omadused</w:t>
      </w:r>
    </w:p>
    <w:p w14:paraId="4D21EB2B" w14:textId="77777777" w:rsidR="009B39A1" w:rsidRPr="003E1D2F" w:rsidRDefault="009B39A1">
      <w:pPr>
        <w:keepNext/>
        <w:tabs>
          <w:tab w:val="left" w:pos="567"/>
        </w:tabs>
        <w:rPr>
          <w:color w:val="000000"/>
          <w:sz w:val="22"/>
          <w:lang w:val="et-EE"/>
        </w:rPr>
        <w:pPrChange w:id="1315" w:author="RR_5" w:date="2025-12-02T11:46:00Z">
          <w:pPr>
            <w:tabs>
              <w:tab w:val="left" w:pos="567"/>
            </w:tabs>
          </w:pPr>
        </w:pPrChange>
      </w:pPr>
    </w:p>
    <w:p w14:paraId="2947A358" w14:textId="77777777" w:rsidR="009B39A1" w:rsidRPr="003E1D2F" w:rsidRDefault="009B39A1" w:rsidP="00F60EFD">
      <w:pPr>
        <w:tabs>
          <w:tab w:val="left" w:pos="567"/>
        </w:tabs>
        <w:outlineLvl w:val="0"/>
        <w:rPr>
          <w:color w:val="000000"/>
          <w:sz w:val="22"/>
          <w:lang w:val="et-EE"/>
        </w:rPr>
      </w:pPr>
      <w:r w:rsidRPr="003E1D2F">
        <w:rPr>
          <w:color w:val="000000"/>
          <w:sz w:val="22"/>
          <w:lang w:val="et-EE"/>
        </w:rPr>
        <w:t xml:space="preserve">Farmakoterapeutiline </w:t>
      </w:r>
      <w:r w:rsidR="00B633CD" w:rsidRPr="003E1D2F">
        <w:rPr>
          <w:color w:val="000000"/>
          <w:sz w:val="22"/>
          <w:lang w:val="et-EE"/>
        </w:rPr>
        <w:t>rühm</w:t>
      </w:r>
      <w:r w:rsidRPr="003E1D2F">
        <w:rPr>
          <w:color w:val="000000"/>
          <w:sz w:val="22"/>
          <w:lang w:val="et-EE"/>
        </w:rPr>
        <w:t>:</w:t>
      </w:r>
      <w:r w:rsidR="00B34EC9" w:rsidRPr="003E1D2F">
        <w:rPr>
          <w:color w:val="000000"/>
          <w:sz w:val="22"/>
          <w:lang w:val="et-EE"/>
        </w:rPr>
        <w:t xml:space="preserve"> s</w:t>
      </w:r>
      <w:r w:rsidRPr="003E1D2F">
        <w:rPr>
          <w:color w:val="000000"/>
          <w:sz w:val="22"/>
          <w:lang w:val="et-EE"/>
        </w:rPr>
        <w:t>üsteemne antimükootiline preparaat, triasooli derivaat, ATC</w:t>
      </w:r>
      <w:r w:rsidR="00C97864" w:rsidRPr="003E1D2F">
        <w:rPr>
          <w:color w:val="000000"/>
          <w:sz w:val="22"/>
          <w:lang w:val="et-EE"/>
        </w:rPr>
        <w:noBreakHyphen/>
      </w:r>
      <w:r w:rsidRPr="003E1D2F">
        <w:rPr>
          <w:color w:val="000000"/>
          <w:sz w:val="22"/>
          <w:lang w:val="et-EE"/>
        </w:rPr>
        <w:t>kood: J02A C03</w:t>
      </w:r>
    </w:p>
    <w:p w14:paraId="3C523A4A" w14:textId="77777777" w:rsidR="009B39A1" w:rsidRPr="003E1D2F" w:rsidRDefault="009B39A1">
      <w:pPr>
        <w:pStyle w:val="Default"/>
        <w:rPr>
          <w:sz w:val="22"/>
          <w:lang w:val="et-EE"/>
        </w:rPr>
      </w:pPr>
    </w:p>
    <w:p w14:paraId="39930220" w14:textId="77777777" w:rsidR="009B39A1" w:rsidRPr="003E1D2F" w:rsidRDefault="009B39A1" w:rsidP="0015472A">
      <w:pPr>
        <w:pStyle w:val="Default"/>
        <w:keepNext/>
        <w:keepLines/>
        <w:rPr>
          <w:rFonts w:cs="Sendnya"/>
          <w:sz w:val="22"/>
          <w:u w:val="single"/>
          <w:lang w:val="et-EE" w:bidi="or-IN"/>
        </w:rPr>
      </w:pPr>
      <w:r w:rsidRPr="003E1D2F">
        <w:rPr>
          <w:rFonts w:cs="Sendnya"/>
          <w:sz w:val="22"/>
          <w:u w:val="single"/>
          <w:lang w:val="et-EE" w:bidi="or-IN"/>
        </w:rPr>
        <w:t>Toimemehhanism</w:t>
      </w:r>
    </w:p>
    <w:p w14:paraId="57C545EA" w14:textId="77777777" w:rsidR="009B39A1" w:rsidRPr="00C06338" w:rsidRDefault="009B39A1" w:rsidP="00FC7C10">
      <w:pPr>
        <w:pStyle w:val="Default"/>
        <w:widowControl/>
        <w:rPr>
          <w:rFonts w:cs="Sendnya"/>
          <w:lang w:val="et-EE" w:bidi="or-IN"/>
        </w:rPr>
      </w:pPr>
      <w:r w:rsidRPr="003E1D2F">
        <w:rPr>
          <w:rFonts w:cs="Sendnya"/>
          <w:sz w:val="22"/>
          <w:lang w:val="et-EE" w:bidi="or-IN"/>
        </w:rPr>
        <w:t>Vorikonasool on triasoolide rühma kuuluv seenevastane aine. Vorikonasooli esmaseks toimemehhanismiks on pärssida fungaalse tsütokroom P450 poolt vahendatud 14</w:t>
      </w:r>
      <w:r w:rsidR="00BC5CD5" w:rsidRPr="003E1D2F">
        <w:rPr>
          <w:rFonts w:cs="Sendnya"/>
          <w:sz w:val="22"/>
          <w:lang w:val="et-EE" w:bidi="or-IN"/>
        </w:rPr>
        <w:t> </w:t>
      </w:r>
      <w:r w:rsidRPr="003E1D2F">
        <w:rPr>
          <w:rFonts w:cs="Sendnya"/>
          <w:sz w:val="22"/>
          <w:lang w:val="et-EE" w:bidi="or-IN"/>
        </w:rPr>
        <w:t>alfa-lanosterooli demetülatsiooni, mis kujutab endast hädavajalikku etappi fungaalse ergosterooli biosünteesis. 14-alfa-metüülsteroolide kuhjumine on vastavuses hilisema ergosterooli</w:t>
      </w:r>
      <w:r w:rsidR="00E775F0" w:rsidRPr="003E1D2F">
        <w:rPr>
          <w:rFonts w:cs="Sendnya"/>
          <w:sz w:val="22"/>
          <w:lang w:val="et-EE" w:bidi="or-IN"/>
        </w:rPr>
        <w:t xml:space="preserve"> </w:t>
      </w:r>
      <w:r w:rsidRPr="003E1D2F">
        <w:rPr>
          <w:rFonts w:cs="Sendnya"/>
          <w:sz w:val="22"/>
          <w:lang w:val="et-EE" w:bidi="or-IN"/>
        </w:rPr>
        <w:t>sisalduse vähenemisega seeneraku membraanis ning võib olla vastutav vorikonasooli seenevastase toime eest. Vorikonasool on fungaalsete tsütokroom P450 ensüümide suhtes teadaolevalt selektiivsem kui erinevate imetajate tsütokroom P450 ensüümisüsteemide suhtes.</w:t>
      </w:r>
    </w:p>
    <w:p w14:paraId="4617F601" w14:textId="77777777" w:rsidR="009B39A1" w:rsidRPr="003E1D2F" w:rsidRDefault="009B39A1">
      <w:pPr>
        <w:pStyle w:val="Default"/>
        <w:rPr>
          <w:rFonts w:cs="Sendnya"/>
          <w:sz w:val="22"/>
          <w:lang w:val="et-EE" w:bidi="or-IN"/>
        </w:rPr>
      </w:pPr>
    </w:p>
    <w:p w14:paraId="20454F98" w14:textId="77777777" w:rsidR="009B39A1" w:rsidRPr="003E1D2F" w:rsidRDefault="009B39A1">
      <w:pPr>
        <w:pStyle w:val="CM55"/>
        <w:keepNext/>
        <w:spacing w:after="0"/>
        <w:rPr>
          <w:rFonts w:cs="Sendnya"/>
          <w:color w:val="000000"/>
          <w:sz w:val="22"/>
          <w:u w:val="single"/>
          <w:lang w:val="et-EE" w:bidi="or-IN"/>
        </w:rPr>
        <w:pPrChange w:id="1316" w:author="RR_5" w:date="2025-12-02T11:46:00Z">
          <w:pPr>
            <w:pStyle w:val="CM55"/>
            <w:spacing w:after="0"/>
          </w:pPr>
        </w:pPrChange>
      </w:pPr>
      <w:r w:rsidRPr="003E1D2F">
        <w:rPr>
          <w:rFonts w:cs="Sendnya"/>
          <w:color w:val="000000"/>
          <w:sz w:val="22"/>
          <w:u w:val="single"/>
          <w:lang w:val="et-EE" w:bidi="or-IN"/>
        </w:rPr>
        <w:t>Farmakokineetilised/farmakodünaamilised seosed</w:t>
      </w:r>
    </w:p>
    <w:p w14:paraId="1E0B3BC9" w14:textId="77777777" w:rsidR="009B39A1" w:rsidRPr="003E1D2F" w:rsidRDefault="009B39A1" w:rsidP="00DD522D">
      <w:pPr>
        <w:pStyle w:val="CM55"/>
        <w:spacing w:after="0"/>
        <w:rPr>
          <w:rFonts w:cs="Sendnya"/>
          <w:color w:val="000000"/>
          <w:sz w:val="22"/>
          <w:lang w:val="et-EE" w:bidi="or-IN"/>
        </w:rPr>
      </w:pPr>
      <w:r w:rsidRPr="003E1D2F">
        <w:rPr>
          <w:rFonts w:cs="Sendnya"/>
          <w:color w:val="000000"/>
          <w:sz w:val="22"/>
          <w:lang w:val="et-EE" w:bidi="or-IN"/>
        </w:rPr>
        <w:t>Kümnes raviuuringus oli üksikute uuritavate keskmiste ja maksimaalsete plasmakontsentratsioonide mediaan kõikide uuringute peale vastavalt 2425</w:t>
      </w:r>
      <w:r w:rsidR="009150D7" w:rsidRPr="003E1D2F">
        <w:rPr>
          <w:rFonts w:cs="Sendnya"/>
          <w:color w:val="000000"/>
          <w:sz w:val="22"/>
          <w:lang w:val="et-EE" w:bidi="or-IN"/>
        </w:rPr>
        <w:t> </w:t>
      </w:r>
      <w:r w:rsidRPr="003E1D2F">
        <w:rPr>
          <w:rFonts w:cs="Sendnya"/>
          <w:color w:val="000000"/>
          <w:sz w:val="22"/>
          <w:lang w:val="et-EE" w:bidi="or-IN"/>
        </w:rPr>
        <w:t>ng/ml (kvartiilide</w:t>
      </w:r>
      <w:r w:rsidR="00E775F0" w:rsidRPr="003E1D2F">
        <w:rPr>
          <w:rFonts w:cs="Sendnya"/>
          <w:color w:val="000000"/>
          <w:sz w:val="22"/>
          <w:lang w:val="et-EE" w:bidi="or-IN"/>
        </w:rPr>
        <w:t xml:space="preserve"> </w:t>
      </w:r>
      <w:r w:rsidRPr="003E1D2F">
        <w:rPr>
          <w:rFonts w:cs="Sendnya"/>
          <w:color w:val="000000"/>
          <w:sz w:val="22"/>
          <w:lang w:val="et-EE" w:bidi="or-IN"/>
        </w:rPr>
        <w:t>vaheline ulatus 1193…4380</w:t>
      </w:r>
      <w:r w:rsidR="00BC5CD5" w:rsidRPr="003E1D2F">
        <w:rPr>
          <w:rFonts w:cs="Sendnya"/>
          <w:color w:val="000000"/>
          <w:sz w:val="22"/>
          <w:lang w:val="et-EE" w:bidi="or-IN"/>
        </w:rPr>
        <w:t> </w:t>
      </w:r>
      <w:r w:rsidRPr="003E1D2F">
        <w:rPr>
          <w:rFonts w:cs="Sendnya"/>
          <w:color w:val="000000"/>
          <w:sz w:val="22"/>
          <w:lang w:val="et-EE" w:bidi="or-IN"/>
        </w:rPr>
        <w:t>ng/ml) ja 3742</w:t>
      </w:r>
      <w:r w:rsidR="009150D7" w:rsidRPr="003E1D2F">
        <w:rPr>
          <w:rFonts w:cs="Sendnya"/>
          <w:color w:val="000000"/>
          <w:sz w:val="22"/>
          <w:lang w:val="et-EE" w:bidi="or-IN"/>
        </w:rPr>
        <w:t> </w:t>
      </w:r>
      <w:r w:rsidRPr="003E1D2F">
        <w:rPr>
          <w:rFonts w:cs="Sendnya"/>
          <w:color w:val="000000"/>
          <w:sz w:val="22"/>
          <w:lang w:val="et-EE" w:bidi="or-IN"/>
        </w:rPr>
        <w:t>ng/ml (kvartiilide</w:t>
      </w:r>
      <w:r w:rsidR="00E775F0" w:rsidRPr="003E1D2F">
        <w:rPr>
          <w:rFonts w:cs="Sendnya"/>
          <w:color w:val="000000"/>
          <w:sz w:val="22"/>
          <w:lang w:val="et-EE" w:bidi="or-IN"/>
        </w:rPr>
        <w:t xml:space="preserve"> </w:t>
      </w:r>
      <w:r w:rsidRPr="003E1D2F">
        <w:rPr>
          <w:rFonts w:cs="Sendnya"/>
          <w:color w:val="000000"/>
          <w:sz w:val="22"/>
          <w:lang w:val="et-EE" w:bidi="or-IN"/>
        </w:rPr>
        <w:t>vaheline ulatus 2027…6302</w:t>
      </w:r>
      <w:r w:rsidR="009150D7" w:rsidRPr="003E1D2F">
        <w:rPr>
          <w:rFonts w:cs="Sendnya"/>
          <w:color w:val="000000"/>
          <w:sz w:val="22"/>
          <w:lang w:val="et-EE" w:bidi="or-IN"/>
        </w:rPr>
        <w:t> </w:t>
      </w:r>
      <w:r w:rsidRPr="003E1D2F">
        <w:rPr>
          <w:rFonts w:cs="Sendnya"/>
          <w:color w:val="000000"/>
          <w:sz w:val="22"/>
          <w:lang w:val="et-EE" w:bidi="or-IN"/>
        </w:rPr>
        <w:t>ng/ml). Positiivset seost vorikonasooli keskmise, maksimaalse või minimaalse plasmasisalduse ning efektiivsuse vahel ei ole raviuuringutes leitud ja seda seost ei ole profülaktilistes uuringutes uuritud.</w:t>
      </w:r>
    </w:p>
    <w:p w14:paraId="30013F06" w14:textId="77777777" w:rsidR="009B39A1" w:rsidRPr="00C06338" w:rsidRDefault="009B39A1" w:rsidP="00DD522D">
      <w:pPr>
        <w:pStyle w:val="Default"/>
        <w:rPr>
          <w:rFonts w:cs="Sendnya"/>
          <w:lang w:val="et-EE" w:bidi="or-IN"/>
        </w:rPr>
      </w:pPr>
    </w:p>
    <w:p w14:paraId="3ADB9B14" w14:textId="77777777" w:rsidR="009B39A1" w:rsidRPr="003E1D2F" w:rsidRDefault="009B39A1">
      <w:pPr>
        <w:pStyle w:val="CM55"/>
        <w:spacing w:after="0"/>
        <w:ind w:right="408"/>
        <w:rPr>
          <w:rFonts w:cs="Sendnya"/>
          <w:color w:val="000000"/>
          <w:sz w:val="22"/>
          <w:lang w:val="et-EE" w:bidi="or-IN"/>
        </w:rPr>
      </w:pPr>
      <w:r w:rsidRPr="003E1D2F">
        <w:rPr>
          <w:rFonts w:cs="Sendnya"/>
          <w:color w:val="000000"/>
          <w:sz w:val="22"/>
          <w:lang w:val="et-EE" w:bidi="or-IN"/>
        </w:rPr>
        <w:t>Kliinilistest uuringutest pärit andmete farmakokineetilis-farmakodünaamiline analüüs on tuvastanud positiivseid seoseid plasma vorikonasooli</w:t>
      </w:r>
      <w:r w:rsidR="00E775F0" w:rsidRPr="003E1D2F">
        <w:rPr>
          <w:rFonts w:cs="Sendnya"/>
          <w:color w:val="000000"/>
          <w:sz w:val="22"/>
          <w:lang w:val="et-EE" w:bidi="or-IN"/>
        </w:rPr>
        <w:t xml:space="preserve"> </w:t>
      </w:r>
      <w:r w:rsidRPr="003E1D2F">
        <w:rPr>
          <w:rFonts w:cs="Sendnya"/>
          <w:color w:val="000000"/>
          <w:sz w:val="22"/>
          <w:lang w:val="et-EE" w:bidi="or-IN"/>
        </w:rPr>
        <w:t>sisalduse ja maksatalitluse näitajate kõrvalekalde ning nägemishäirete vahel. Annuse kohandamist ei ole profülaktilistes uuringutes uuritud.</w:t>
      </w:r>
    </w:p>
    <w:p w14:paraId="15D91633" w14:textId="77777777" w:rsidR="009B39A1" w:rsidRPr="003E1D2F" w:rsidRDefault="009B39A1">
      <w:pPr>
        <w:tabs>
          <w:tab w:val="left" w:pos="567"/>
        </w:tabs>
        <w:rPr>
          <w:color w:val="000000"/>
          <w:sz w:val="22"/>
          <w:lang w:val="et-EE"/>
        </w:rPr>
      </w:pPr>
    </w:p>
    <w:p w14:paraId="44356464" w14:textId="77777777" w:rsidR="009B39A1" w:rsidRPr="003E1D2F" w:rsidRDefault="009B39A1" w:rsidP="002903CA">
      <w:pPr>
        <w:keepNext/>
        <w:tabs>
          <w:tab w:val="left" w:pos="567"/>
        </w:tabs>
        <w:outlineLvl w:val="0"/>
        <w:rPr>
          <w:i/>
          <w:color w:val="000000"/>
          <w:sz w:val="22"/>
          <w:lang w:val="et-EE"/>
        </w:rPr>
      </w:pPr>
      <w:r w:rsidRPr="003E1D2F">
        <w:rPr>
          <w:color w:val="000000"/>
          <w:sz w:val="22"/>
          <w:u w:val="single"/>
          <w:lang w:val="et-EE"/>
        </w:rPr>
        <w:t>Kliiniline efektiivsus ja ohutus</w:t>
      </w:r>
    </w:p>
    <w:p w14:paraId="4F591D34" w14:textId="77777777" w:rsidR="009B39A1" w:rsidRPr="003E1D2F" w:rsidRDefault="009B39A1">
      <w:pPr>
        <w:pStyle w:val="CM9"/>
        <w:spacing w:line="240" w:lineRule="auto"/>
        <w:ind w:right="408"/>
        <w:rPr>
          <w:rFonts w:cs="Sendnya"/>
          <w:color w:val="000000"/>
          <w:sz w:val="22"/>
          <w:lang w:val="et-EE" w:bidi="or-IN"/>
        </w:rPr>
        <w:pPrChange w:id="1317" w:author="RR_5" w:date="2025-12-02T11:46:00Z">
          <w:pPr>
            <w:pStyle w:val="CM9"/>
            <w:keepNext/>
            <w:spacing w:line="240" w:lineRule="auto"/>
            <w:ind w:right="408"/>
          </w:pPr>
        </w:pPrChange>
      </w:pPr>
      <w:r w:rsidRPr="003E1D2F">
        <w:rPr>
          <w:rFonts w:cs="Sendnya"/>
          <w:color w:val="000000"/>
          <w:sz w:val="22"/>
          <w:lang w:val="et-EE" w:bidi="or-IN"/>
        </w:rPr>
        <w:t xml:space="preserve">Vorikonasoolil on </w:t>
      </w:r>
      <w:r w:rsidRPr="003E1D2F">
        <w:rPr>
          <w:rFonts w:cs="Sendnya"/>
          <w:i/>
          <w:color w:val="000000"/>
          <w:sz w:val="22"/>
          <w:lang w:val="et-EE" w:bidi="or-IN"/>
        </w:rPr>
        <w:t>in vitro</w:t>
      </w:r>
      <w:r w:rsidRPr="003E1D2F">
        <w:rPr>
          <w:rFonts w:cs="Sendnya"/>
          <w:color w:val="000000"/>
          <w:sz w:val="22"/>
          <w:lang w:val="et-EE" w:bidi="or-IN"/>
        </w:rPr>
        <w:t xml:space="preserve"> laia spektriga seenevastane toime </w:t>
      </w:r>
      <w:r w:rsidRPr="003E1D2F">
        <w:rPr>
          <w:rFonts w:cs="Sendnya"/>
          <w:i/>
          <w:color w:val="000000"/>
          <w:sz w:val="22"/>
          <w:lang w:val="et-EE" w:bidi="or-IN"/>
        </w:rPr>
        <w:t>Candida</w:t>
      </w:r>
      <w:r w:rsidRPr="003E1D2F">
        <w:rPr>
          <w:rFonts w:cs="Sendnya"/>
          <w:color w:val="000000"/>
          <w:sz w:val="22"/>
          <w:lang w:val="et-EE" w:bidi="or-IN"/>
        </w:rPr>
        <w:t xml:space="preserve"> liikide suhtes (sh flukonasoolresistentsed </w:t>
      </w:r>
      <w:r w:rsidRPr="003E1D2F">
        <w:rPr>
          <w:rFonts w:cs="Sendnya"/>
          <w:i/>
          <w:color w:val="000000"/>
          <w:sz w:val="22"/>
          <w:lang w:val="et-EE" w:bidi="or-IN"/>
        </w:rPr>
        <w:t>C. krusei</w:t>
      </w:r>
      <w:r w:rsidRPr="003E1D2F">
        <w:rPr>
          <w:rFonts w:cs="Sendnya"/>
          <w:color w:val="000000"/>
          <w:sz w:val="22"/>
          <w:lang w:val="et-EE" w:bidi="or-IN"/>
        </w:rPr>
        <w:t xml:space="preserve"> ja </w:t>
      </w:r>
      <w:r w:rsidRPr="003E1D2F">
        <w:rPr>
          <w:rFonts w:cs="Sendnya"/>
          <w:i/>
          <w:color w:val="000000"/>
          <w:sz w:val="22"/>
          <w:lang w:val="et-EE" w:bidi="or-IN"/>
        </w:rPr>
        <w:t>C. glabrata</w:t>
      </w:r>
      <w:r w:rsidRPr="003E1D2F">
        <w:rPr>
          <w:rFonts w:cs="Sendnya"/>
          <w:color w:val="000000"/>
          <w:sz w:val="22"/>
          <w:lang w:val="et-EE" w:bidi="or-IN"/>
        </w:rPr>
        <w:t xml:space="preserve"> ning </w:t>
      </w:r>
      <w:r w:rsidRPr="003E1D2F">
        <w:rPr>
          <w:rFonts w:cs="Sendnya"/>
          <w:i/>
          <w:color w:val="000000"/>
          <w:sz w:val="22"/>
          <w:lang w:val="et-EE" w:bidi="or-IN"/>
        </w:rPr>
        <w:t>C. albicans’i</w:t>
      </w:r>
      <w:r w:rsidRPr="003E1D2F">
        <w:rPr>
          <w:rFonts w:cs="Sendnya"/>
          <w:color w:val="000000"/>
          <w:sz w:val="22"/>
          <w:lang w:val="et-EE" w:bidi="or-IN"/>
        </w:rPr>
        <w:t xml:space="preserve"> resistentsed tüved)</w:t>
      </w:r>
      <w:r w:rsidR="0064607F" w:rsidRPr="003E1D2F">
        <w:rPr>
          <w:rFonts w:cs="Sendnya"/>
          <w:color w:val="000000"/>
          <w:sz w:val="22"/>
          <w:lang w:val="et-EE" w:bidi="or-IN"/>
        </w:rPr>
        <w:t xml:space="preserve"> </w:t>
      </w:r>
      <w:r w:rsidRPr="003E1D2F">
        <w:rPr>
          <w:rFonts w:cs="Sendnya"/>
          <w:color w:val="000000"/>
          <w:sz w:val="22"/>
          <w:lang w:val="et-EE" w:bidi="or-IN"/>
        </w:rPr>
        <w:t xml:space="preserve">ja fungitsiidne toime kõikide testitud </w:t>
      </w:r>
      <w:r w:rsidRPr="003E1D2F">
        <w:rPr>
          <w:rFonts w:cs="Sendnya"/>
          <w:i/>
          <w:color w:val="000000"/>
          <w:sz w:val="22"/>
          <w:lang w:val="et-EE" w:bidi="or-IN"/>
        </w:rPr>
        <w:t>Aspergillus’e</w:t>
      </w:r>
      <w:r w:rsidRPr="003E1D2F">
        <w:rPr>
          <w:rFonts w:cs="Sendnya"/>
          <w:color w:val="000000"/>
          <w:sz w:val="22"/>
          <w:lang w:val="et-EE" w:bidi="or-IN"/>
        </w:rPr>
        <w:t xml:space="preserve"> liikide suhtes. Lisaks on vorikonasoolil </w:t>
      </w:r>
      <w:r w:rsidRPr="003E1D2F">
        <w:rPr>
          <w:rFonts w:cs="Sendnya"/>
          <w:i/>
          <w:color w:val="000000"/>
          <w:sz w:val="22"/>
          <w:lang w:val="et-EE" w:bidi="or-IN"/>
        </w:rPr>
        <w:t>in vitro</w:t>
      </w:r>
      <w:r w:rsidRPr="003E1D2F">
        <w:rPr>
          <w:rFonts w:cs="Sendnya"/>
          <w:color w:val="000000"/>
          <w:sz w:val="22"/>
          <w:lang w:val="et-EE" w:bidi="or-IN"/>
        </w:rPr>
        <w:t xml:space="preserve"> fungitsiidne toime uute seenpatogeenide suhtes, sh nt </w:t>
      </w:r>
      <w:r w:rsidRPr="003E1D2F">
        <w:rPr>
          <w:rFonts w:cs="Sendnya"/>
          <w:i/>
          <w:color w:val="000000"/>
          <w:sz w:val="22"/>
          <w:lang w:val="et-EE" w:bidi="or-IN"/>
        </w:rPr>
        <w:t>Scedosporium</w:t>
      </w:r>
      <w:r w:rsidRPr="003E1D2F">
        <w:rPr>
          <w:rFonts w:cs="Sendnya"/>
          <w:color w:val="000000"/>
          <w:sz w:val="22"/>
          <w:lang w:val="et-EE" w:bidi="or-IN"/>
        </w:rPr>
        <w:t xml:space="preserve"> või </w:t>
      </w:r>
      <w:r w:rsidRPr="003E1D2F">
        <w:rPr>
          <w:rFonts w:cs="Sendnya"/>
          <w:i/>
          <w:color w:val="000000"/>
          <w:sz w:val="22"/>
          <w:lang w:val="et-EE" w:bidi="or-IN"/>
        </w:rPr>
        <w:t>Fusarium</w:t>
      </w:r>
      <w:r w:rsidRPr="003E1D2F">
        <w:rPr>
          <w:rFonts w:cs="Sendnya"/>
          <w:color w:val="000000"/>
          <w:sz w:val="22"/>
          <w:lang w:val="et-EE" w:bidi="or-IN"/>
        </w:rPr>
        <w:t>, mille tundlikkus olemasolevate seenevastaste preparaatide suhtes on piiratud.</w:t>
      </w:r>
    </w:p>
    <w:p w14:paraId="28C23BAB" w14:textId="77777777" w:rsidR="009B39A1" w:rsidRPr="003E1D2F" w:rsidRDefault="009B39A1">
      <w:pPr>
        <w:tabs>
          <w:tab w:val="left" w:pos="567"/>
        </w:tabs>
        <w:rPr>
          <w:color w:val="000000"/>
          <w:sz w:val="22"/>
          <w:lang w:val="et-EE"/>
        </w:rPr>
      </w:pPr>
    </w:p>
    <w:p w14:paraId="3E77D88D" w14:textId="77777777" w:rsidR="009B39A1" w:rsidRPr="003E1D2F" w:rsidRDefault="009B39A1">
      <w:pPr>
        <w:tabs>
          <w:tab w:val="left" w:pos="567"/>
        </w:tabs>
        <w:rPr>
          <w:color w:val="000000"/>
          <w:sz w:val="22"/>
          <w:lang w:val="et-EE"/>
        </w:rPr>
      </w:pPr>
      <w:r w:rsidRPr="003E1D2F">
        <w:rPr>
          <w:color w:val="000000"/>
          <w:sz w:val="22"/>
          <w:lang w:val="et-EE"/>
        </w:rPr>
        <w:t xml:space="preserve">Vorikonasool on osutunud kliiniliselt efektiivseks (defineeritud täieliku või osalise ravivastusena ravile) järgmiste seeninfektsioonide tekitajate suhtes: </w:t>
      </w:r>
      <w:r w:rsidRPr="003E1D2F">
        <w:rPr>
          <w:i/>
          <w:color w:val="000000"/>
          <w:sz w:val="22"/>
          <w:lang w:val="et-EE"/>
        </w:rPr>
        <w:t xml:space="preserve">Aspergillus spp., </w:t>
      </w:r>
      <w:r w:rsidRPr="003E1D2F">
        <w:rPr>
          <w:color w:val="000000"/>
          <w:sz w:val="22"/>
          <w:lang w:val="et-EE"/>
        </w:rPr>
        <w:t xml:space="preserve">sealhulgas </w:t>
      </w:r>
      <w:r w:rsidRPr="003E1D2F">
        <w:rPr>
          <w:i/>
          <w:color w:val="000000"/>
          <w:sz w:val="22"/>
          <w:lang w:val="et-EE"/>
        </w:rPr>
        <w:t>A. flavus, A. fumigatus, A. terreus, A. niger, A. nidulans; Candida spp.</w:t>
      </w:r>
      <w:r w:rsidRPr="003E1D2F">
        <w:rPr>
          <w:color w:val="000000"/>
          <w:sz w:val="22"/>
          <w:lang w:val="et-EE"/>
        </w:rPr>
        <w:t xml:space="preserve"> sealhulgas </w:t>
      </w:r>
      <w:r w:rsidRPr="003E1D2F">
        <w:rPr>
          <w:i/>
          <w:color w:val="000000"/>
          <w:sz w:val="22"/>
          <w:lang w:val="et-EE"/>
        </w:rPr>
        <w:t>C. albicans</w:t>
      </w:r>
      <w:r w:rsidRPr="003E1D2F">
        <w:rPr>
          <w:color w:val="000000"/>
          <w:sz w:val="22"/>
          <w:lang w:val="et-EE"/>
        </w:rPr>
        <w:t>’i</w:t>
      </w:r>
      <w:r w:rsidRPr="003E1D2F">
        <w:rPr>
          <w:i/>
          <w:color w:val="000000"/>
          <w:sz w:val="22"/>
          <w:lang w:val="et-EE"/>
        </w:rPr>
        <w:t>, C. glabrata, C. krusei, C. parapsilosis</w:t>
      </w:r>
      <w:r w:rsidRPr="003E1D2F">
        <w:rPr>
          <w:color w:val="000000"/>
          <w:sz w:val="22"/>
          <w:lang w:val="et-EE"/>
        </w:rPr>
        <w:t>’e</w:t>
      </w:r>
      <w:r w:rsidR="00196189" w:rsidRPr="003E1D2F">
        <w:rPr>
          <w:color w:val="000000"/>
          <w:sz w:val="22"/>
          <w:lang w:val="et-EE"/>
        </w:rPr>
        <w:t xml:space="preserve"> ja</w:t>
      </w:r>
      <w:r w:rsidRPr="003E1D2F">
        <w:rPr>
          <w:i/>
          <w:color w:val="000000"/>
          <w:sz w:val="22"/>
          <w:lang w:val="et-EE"/>
        </w:rPr>
        <w:t xml:space="preserve"> C. tropicalis</w:t>
      </w:r>
      <w:r w:rsidRPr="003E1D2F">
        <w:rPr>
          <w:color w:val="000000"/>
          <w:sz w:val="22"/>
          <w:lang w:val="et-EE"/>
        </w:rPr>
        <w:t>’e</w:t>
      </w:r>
      <w:r w:rsidRPr="003E1D2F">
        <w:rPr>
          <w:i/>
          <w:color w:val="000000"/>
          <w:sz w:val="22"/>
          <w:lang w:val="et-EE"/>
        </w:rPr>
        <w:t xml:space="preserve"> </w:t>
      </w:r>
      <w:r w:rsidR="00196189" w:rsidRPr="003E1D2F">
        <w:rPr>
          <w:i/>
          <w:color w:val="000000"/>
          <w:sz w:val="22"/>
          <w:lang w:val="et-EE"/>
        </w:rPr>
        <w:t>ning</w:t>
      </w:r>
      <w:r w:rsidRPr="003E1D2F">
        <w:rPr>
          <w:i/>
          <w:color w:val="000000"/>
          <w:sz w:val="22"/>
          <w:lang w:val="et-EE"/>
        </w:rPr>
        <w:t xml:space="preserve"> C. dublinensis</w:t>
      </w:r>
      <w:r w:rsidRPr="003E1D2F">
        <w:rPr>
          <w:color w:val="000000"/>
          <w:sz w:val="22"/>
          <w:lang w:val="et-EE"/>
        </w:rPr>
        <w:t xml:space="preserve">’e mõned tüved, </w:t>
      </w:r>
      <w:r w:rsidRPr="003E1D2F">
        <w:rPr>
          <w:i/>
          <w:color w:val="000000"/>
          <w:sz w:val="22"/>
          <w:lang w:val="et-EE"/>
        </w:rPr>
        <w:t>C. inconspicua</w:t>
      </w:r>
      <w:r w:rsidR="00196189" w:rsidRPr="003E1D2F">
        <w:rPr>
          <w:i/>
          <w:color w:val="000000"/>
          <w:sz w:val="22"/>
          <w:lang w:val="et-EE"/>
        </w:rPr>
        <w:t xml:space="preserve"> </w:t>
      </w:r>
      <w:r w:rsidRPr="003E1D2F">
        <w:rPr>
          <w:color w:val="000000"/>
          <w:sz w:val="22"/>
          <w:lang w:val="et-EE"/>
        </w:rPr>
        <w:t xml:space="preserve">ja </w:t>
      </w:r>
      <w:r w:rsidRPr="003E1D2F">
        <w:rPr>
          <w:i/>
          <w:color w:val="000000"/>
          <w:sz w:val="22"/>
          <w:lang w:val="et-EE"/>
        </w:rPr>
        <w:t>C. guillermondii; Scedosporium spp.,</w:t>
      </w:r>
      <w:r w:rsidRPr="003E1D2F">
        <w:rPr>
          <w:color w:val="000000"/>
          <w:sz w:val="22"/>
          <w:lang w:val="et-EE"/>
        </w:rPr>
        <w:t xml:space="preserve"> kaasa arvatud </w:t>
      </w:r>
      <w:r w:rsidRPr="003E1D2F">
        <w:rPr>
          <w:i/>
          <w:color w:val="000000"/>
          <w:sz w:val="22"/>
          <w:lang w:val="et-EE"/>
        </w:rPr>
        <w:t>S. apiospermum, S. prolificans</w:t>
      </w:r>
      <w:r w:rsidRPr="003E1D2F">
        <w:rPr>
          <w:color w:val="000000"/>
          <w:sz w:val="22"/>
          <w:lang w:val="et-EE"/>
        </w:rPr>
        <w:t xml:space="preserve"> ja </w:t>
      </w:r>
      <w:r w:rsidRPr="003E1D2F">
        <w:rPr>
          <w:i/>
          <w:color w:val="000000"/>
          <w:sz w:val="22"/>
          <w:lang w:val="et-EE"/>
        </w:rPr>
        <w:t>Fusarium spp.</w:t>
      </w:r>
    </w:p>
    <w:p w14:paraId="16BB735D" w14:textId="77777777" w:rsidR="009B39A1" w:rsidRPr="003E1D2F" w:rsidRDefault="009B39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color w:val="000000"/>
          <w:sz w:val="22"/>
          <w:lang w:val="et-EE"/>
        </w:rPr>
      </w:pPr>
    </w:p>
    <w:p w14:paraId="30457DF8" w14:textId="77777777" w:rsidR="00A518FF" w:rsidRPr="003E1D2F" w:rsidRDefault="00A518FF" w:rsidP="00A518FF">
      <w:pPr>
        <w:tabs>
          <w:tab w:val="left" w:pos="567"/>
        </w:tabs>
        <w:rPr>
          <w:color w:val="000000"/>
          <w:sz w:val="22"/>
          <w:lang w:val="et-EE"/>
        </w:rPr>
      </w:pPr>
      <w:r w:rsidRPr="003E1D2F">
        <w:rPr>
          <w:color w:val="000000"/>
          <w:sz w:val="22"/>
          <w:lang w:val="et-EE"/>
        </w:rPr>
        <w:t xml:space="preserve">Üksikjuhtumitel on kasutatud (sageli kas täieliku või osalise reageerimisega ravile) veel teiste seeninfektsioonide ravis: </w:t>
      </w:r>
      <w:r w:rsidRPr="003E1D2F">
        <w:rPr>
          <w:i/>
          <w:color w:val="000000"/>
          <w:sz w:val="22"/>
          <w:lang w:val="et-EE"/>
        </w:rPr>
        <w:t>Altenaria spp.</w:t>
      </w:r>
      <w:r w:rsidRPr="003E1D2F">
        <w:rPr>
          <w:color w:val="000000"/>
          <w:sz w:val="22"/>
          <w:lang w:val="et-EE"/>
        </w:rPr>
        <w:t xml:space="preserve"> , </w:t>
      </w:r>
      <w:r w:rsidRPr="003E1D2F">
        <w:rPr>
          <w:i/>
          <w:color w:val="000000"/>
          <w:sz w:val="22"/>
          <w:lang w:val="et-EE"/>
        </w:rPr>
        <w:t>Blastomyces dermatitidis</w:t>
      </w:r>
      <w:r w:rsidRPr="003E1D2F">
        <w:rPr>
          <w:color w:val="000000"/>
          <w:sz w:val="22"/>
          <w:lang w:val="et-EE"/>
        </w:rPr>
        <w:t xml:space="preserve">, </w:t>
      </w:r>
      <w:r w:rsidRPr="003E1D2F">
        <w:rPr>
          <w:i/>
          <w:color w:val="000000"/>
          <w:sz w:val="22"/>
          <w:lang w:val="et-EE"/>
        </w:rPr>
        <w:t>Blastoshizomyces capitatus, Cladosporium spp., Coccidioides immitis, Conidiobolus coronatus, Cryptococcus neoformans, Exserohilum rostratum, Exophiala spinifera, Fronsecaea pedrosoi, Madurella mycetomatis, Paecilomyces lilacinus, Penicillum spp.</w:t>
      </w:r>
      <w:r w:rsidRPr="003E1D2F">
        <w:rPr>
          <w:color w:val="000000"/>
          <w:sz w:val="22"/>
          <w:lang w:val="et-EE"/>
        </w:rPr>
        <w:t xml:space="preserve">, kaasa arvatud </w:t>
      </w:r>
      <w:r w:rsidRPr="003E1D2F">
        <w:rPr>
          <w:i/>
          <w:color w:val="000000"/>
          <w:sz w:val="22"/>
          <w:lang w:val="et-EE"/>
        </w:rPr>
        <w:t>P. marneffei, Phialophora richardsiae, Scopulariopsis brevicaulis</w:t>
      </w:r>
      <w:r w:rsidRPr="003E1D2F">
        <w:rPr>
          <w:color w:val="000000"/>
          <w:sz w:val="22"/>
          <w:lang w:val="et-EE"/>
        </w:rPr>
        <w:t xml:space="preserve"> ja </w:t>
      </w:r>
      <w:r w:rsidRPr="003E1D2F">
        <w:rPr>
          <w:i/>
          <w:color w:val="000000"/>
          <w:sz w:val="22"/>
          <w:lang w:val="et-EE"/>
        </w:rPr>
        <w:t>Trichosporum spp.</w:t>
      </w:r>
      <w:r w:rsidRPr="003E1D2F">
        <w:rPr>
          <w:color w:val="000000"/>
          <w:sz w:val="22"/>
          <w:lang w:val="et-EE"/>
        </w:rPr>
        <w:t xml:space="preserve">, sealhulgas </w:t>
      </w:r>
      <w:r w:rsidRPr="003E1D2F">
        <w:rPr>
          <w:i/>
          <w:color w:val="000000"/>
          <w:sz w:val="22"/>
          <w:lang w:val="et-EE"/>
        </w:rPr>
        <w:t>T. beigelii.</w:t>
      </w:r>
    </w:p>
    <w:p w14:paraId="74FE5BFF" w14:textId="77777777" w:rsidR="009B39A1" w:rsidRPr="003E1D2F" w:rsidRDefault="009B39A1">
      <w:pPr>
        <w:tabs>
          <w:tab w:val="left" w:pos="567"/>
        </w:tabs>
        <w:rPr>
          <w:i/>
          <w:color w:val="000000"/>
          <w:sz w:val="22"/>
          <w:lang w:val="et-EE"/>
        </w:rPr>
      </w:pPr>
    </w:p>
    <w:p w14:paraId="5D1C3BB9" w14:textId="77777777" w:rsidR="009B39A1" w:rsidRPr="003E1D2F" w:rsidRDefault="009B39A1">
      <w:pPr>
        <w:tabs>
          <w:tab w:val="left" w:pos="567"/>
        </w:tabs>
        <w:rPr>
          <w:color w:val="000000"/>
          <w:sz w:val="22"/>
          <w:lang w:val="et-EE"/>
        </w:rPr>
      </w:pPr>
      <w:r w:rsidRPr="003E1D2F">
        <w:rPr>
          <w:i/>
          <w:color w:val="000000"/>
          <w:sz w:val="22"/>
          <w:lang w:val="et-EE"/>
        </w:rPr>
        <w:t xml:space="preserve">In vitro </w:t>
      </w:r>
      <w:r w:rsidRPr="003E1D2F">
        <w:rPr>
          <w:color w:val="000000"/>
          <w:sz w:val="22"/>
          <w:lang w:val="et-EE"/>
        </w:rPr>
        <w:t xml:space="preserve">uuringutes on täheldatud efektiivsust </w:t>
      </w:r>
      <w:r w:rsidRPr="003E1D2F">
        <w:rPr>
          <w:i/>
          <w:color w:val="000000"/>
          <w:sz w:val="22"/>
          <w:lang w:val="et-EE"/>
        </w:rPr>
        <w:t>Acremonium spp., Alternaria spp., Bipolaris spp., Cladophialophora spp</w:t>
      </w:r>
      <w:r w:rsidRPr="003E1D2F">
        <w:rPr>
          <w:color w:val="000000"/>
          <w:sz w:val="22"/>
          <w:lang w:val="et-EE"/>
        </w:rPr>
        <w:t xml:space="preserve">. ja </w:t>
      </w:r>
      <w:r w:rsidRPr="003E1D2F">
        <w:rPr>
          <w:i/>
          <w:color w:val="000000"/>
          <w:sz w:val="22"/>
          <w:lang w:val="et-EE"/>
        </w:rPr>
        <w:t>Histoplasma capsulatum</w:t>
      </w:r>
      <w:r w:rsidRPr="003E1D2F">
        <w:rPr>
          <w:color w:val="000000"/>
          <w:sz w:val="22"/>
          <w:lang w:val="et-EE"/>
        </w:rPr>
        <w:t>’i suhtes, kusjuures enamiku mikroobitüvede inhibeerimiseks on piisanud vorikonasooli kontsentratsioonist 0,05...2</w:t>
      </w:r>
      <w:r w:rsidR="009150D7" w:rsidRPr="003E1D2F">
        <w:rPr>
          <w:color w:val="000000"/>
          <w:sz w:val="22"/>
          <w:lang w:val="et-EE"/>
        </w:rPr>
        <w:t> </w:t>
      </w:r>
      <w:r w:rsidRPr="003E1D2F">
        <w:rPr>
          <w:color w:val="000000"/>
          <w:sz w:val="22"/>
          <w:lang w:val="et-EE"/>
        </w:rPr>
        <w:t>μg/ml.</w:t>
      </w:r>
    </w:p>
    <w:p w14:paraId="1F2C0C3D" w14:textId="77777777" w:rsidR="009B39A1" w:rsidRPr="003E1D2F" w:rsidRDefault="009B39A1">
      <w:pPr>
        <w:tabs>
          <w:tab w:val="left" w:pos="567"/>
        </w:tabs>
        <w:rPr>
          <w:color w:val="000000"/>
          <w:sz w:val="22"/>
          <w:lang w:val="et-EE"/>
        </w:rPr>
      </w:pPr>
    </w:p>
    <w:p w14:paraId="77DE4671" w14:textId="77777777" w:rsidR="009B39A1" w:rsidRPr="003E1D2F" w:rsidRDefault="009B39A1">
      <w:pPr>
        <w:tabs>
          <w:tab w:val="left" w:pos="567"/>
        </w:tabs>
        <w:rPr>
          <w:color w:val="000000"/>
          <w:sz w:val="22"/>
          <w:lang w:val="et-EE"/>
        </w:rPr>
      </w:pPr>
      <w:r w:rsidRPr="003E1D2F">
        <w:rPr>
          <w:i/>
          <w:color w:val="000000"/>
          <w:sz w:val="22"/>
          <w:lang w:val="et-EE"/>
        </w:rPr>
        <w:t>In vitro</w:t>
      </w:r>
      <w:r w:rsidRPr="003E1D2F">
        <w:rPr>
          <w:color w:val="000000"/>
          <w:sz w:val="22"/>
          <w:lang w:val="et-EE"/>
        </w:rPr>
        <w:t xml:space="preserve"> on leitud toime ka </w:t>
      </w:r>
      <w:r w:rsidRPr="003E1D2F">
        <w:rPr>
          <w:i/>
          <w:color w:val="000000"/>
          <w:sz w:val="22"/>
          <w:lang w:val="et-EE"/>
        </w:rPr>
        <w:t>Curvularia spp.</w:t>
      </w:r>
      <w:r w:rsidRPr="003E1D2F">
        <w:rPr>
          <w:color w:val="000000"/>
          <w:sz w:val="22"/>
          <w:lang w:val="et-EE"/>
        </w:rPr>
        <w:t xml:space="preserve"> ja </w:t>
      </w:r>
      <w:r w:rsidRPr="003E1D2F">
        <w:rPr>
          <w:i/>
          <w:color w:val="000000"/>
          <w:sz w:val="22"/>
          <w:lang w:val="et-EE"/>
        </w:rPr>
        <w:t>Sporothrix spp.</w:t>
      </w:r>
      <w:r w:rsidRPr="003E1D2F">
        <w:rPr>
          <w:color w:val="000000"/>
          <w:sz w:val="22"/>
          <w:lang w:val="et-EE"/>
        </w:rPr>
        <w:t xml:space="preserve"> suhtes, kuid vastavad kliinilised andmed puuduvad.</w:t>
      </w:r>
    </w:p>
    <w:p w14:paraId="2541456E" w14:textId="77777777" w:rsidR="009B39A1" w:rsidRPr="003E1D2F" w:rsidRDefault="009B39A1">
      <w:pPr>
        <w:pStyle w:val="CM55"/>
        <w:spacing w:after="0"/>
        <w:ind w:right="158"/>
        <w:rPr>
          <w:color w:val="000000"/>
          <w:sz w:val="22"/>
          <w:szCs w:val="22"/>
          <w:lang w:val="et-EE"/>
        </w:rPr>
      </w:pPr>
    </w:p>
    <w:p w14:paraId="5411417C" w14:textId="77777777" w:rsidR="009B39A1" w:rsidRPr="003E1D2F" w:rsidRDefault="009B39A1">
      <w:pPr>
        <w:pStyle w:val="CM55"/>
        <w:keepNext/>
        <w:spacing w:after="0"/>
        <w:ind w:right="158"/>
        <w:rPr>
          <w:color w:val="000000"/>
          <w:sz w:val="22"/>
          <w:szCs w:val="22"/>
          <w:u w:val="single"/>
          <w:lang w:val="et-EE"/>
        </w:rPr>
        <w:pPrChange w:id="1318" w:author="RR_5" w:date="2025-12-02T11:47:00Z">
          <w:pPr>
            <w:pStyle w:val="CM55"/>
            <w:spacing w:after="0"/>
            <w:ind w:right="158"/>
          </w:pPr>
        </w:pPrChange>
      </w:pPr>
      <w:r w:rsidRPr="003E1D2F">
        <w:rPr>
          <w:color w:val="000000"/>
          <w:sz w:val="22"/>
          <w:szCs w:val="22"/>
          <w:u w:val="single"/>
          <w:lang w:val="et-EE"/>
        </w:rPr>
        <w:t>Murdepunktid</w:t>
      </w:r>
    </w:p>
    <w:p w14:paraId="350A188D" w14:textId="77777777" w:rsidR="009B39A1" w:rsidRPr="003E1D2F" w:rsidRDefault="009B39A1">
      <w:pPr>
        <w:tabs>
          <w:tab w:val="left" w:pos="567"/>
        </w:tabs>
        <w:rPr>
          <w:color w:val="000000"/>
          <w:sz w:val="22"/>
          <w:lang w:val="et-EE"/>
        </w:rPr>
      </w:pPr>
      <w:r w:rsidRPr="003E1D2F">
        <w:rPr>
          <w:color w:val="000000"/>
          <w:sz w:val="22"/>
          <w:lang w:val="et-EE"/>
        </w:rPr>
        <w:t>Proovid mükoloogiliseks uurimiseks ja muudeks laboratoorseteks uuringuteks (seroloogilised uuringud, patohistoloogilised uuringud) tuleb võtta enne ravi alustamist, et kindlaks teha infektsiooni tekitaja. Ravi võib alustada enne mükoloogiliste või teiste laboratoorsete uuringute vastuse saabumist, kuid nende selgumisel tuleb infektsioonivastast ravi vajadusel muuta.</w:t>
      </w:r>
    </w:p>
    <w:p w14:paraId="5F5C9F47" w14:textId="77777777" w:rsidR="009B39A1" w:rsidRPr="003E1D2F" w:rsidRDefault="009B39A1">
      <w:pPr>
        <w:tabs>
          <w:tab w:val="left" w:pos="567"/>
        </w:tabs>
        <w:rPr>
          <w:color w:val="000000"/>
          <w:sz w:val="22"/>
          <w:lang w:val="et-EE"/>
        </w:rPr>
      </w:pPr>
    </w:p>
    <w:p w14:paraId="7F57609F" w14:textId="77777777" w:rsidR="009B39A1" w:rsidRPr="003E1D2F" w:rsidRDefault="009B39A1" w:rsidP="004E44D9">
      <w:pPr>
        <w:pStyle w:val="Paragraph"/>
        <w:widowControl w:val="0"/>
        <w:spacing w:after="0"/>
        <w:rPr>
          <w:rFonts w:cs="Sendnya"/>
          <w:color w:val="000000"/>
          <w:sz w:val="22"/>
          <w:lang w:val="et-EE" w:bidi="or-IN"/>
        </w:rPr>
      </w:pPr>
      <w:r w:rsidRPr="003E1D2F">
        <w:rPr>
          <w:rFonts w:cs="Sendnya"/>
          <w:color w:val="000000"/>
          <w:sz w:val="22"/>
          <w:lang w:val="et-EE" w:bidi="or-IN"/>
        </w:rPr>
        <w:t xml:space="preserve">Kõige sagedamini inimesel infektsioone põhjustavad liigid on </w:t>
      </w:r>
      <w:r w:rsidRPr="003E1D2F">
        <w:rPr>
          <w:rFonts w:cs="Sendnya"/>
          <w:i/>
          <w:color w:val="000000"/>
          <w:sz w:val="22"/>
          <w:lang w:val="et-EE" w:bidi="or-IN"/>
        </w:rPr>
        <w:t>C. albicans, C. parapsilosis, C. tropicalis, C. glabrata</w:t>
      </w:r>
      <w:r w:rsidRPr="003E1D2F">
        <w:rPr>
          <w:rFonts w:cs="Sendnya"/>
          <w:color w:val="000000"/>
          <w:sz w:val="22"/>
          <w:lang w:val="et-EE" w:bidi="or-IN"/>
        </w:rPr>
        <w:t xml:space="preserve"> ja </w:t>
      </w:r>
      <w:r w:rsidRPr="003E1D2F">
        <w:rPr>
          <w:rFonts w:cs="Sendnya"/>
          <w:i/>
          <w:color w:val="000000"/>
          <w:sz w:val="22"/>
          <w:lang w:val="et-EE" w:bidi="or-IN"/>
        </w:rPr>
        <w:t>C. krusei</w:t>
      </w:r>
      <w:r w:rsidRPr="003E1D2F">
        <w:rPr>
          <w:rFonts w:cs="Sendnya"/>
          <w:color w:val="000000"/>
          <w:sz w:val="22"/>
          <w:lang w:val="et-EE" w:bidi="or-IN"/>
        </w:rPr>
        <w:t>, millest enamasti kõigi korral on vorikonasooli minimaalne inhibeeriv kontsentratsioon (MIC) 1</w:t>
      </w:r>
      <w:r w:rsidR="009150D7" w:rsidRPr="003E1D2F">
        <w:rPr>
          <w:rFonts w:cs="Sendnya"/>
          <w:color w:val="000000"/>
          <w:sz w:val="22"/>
          <w:lang w:val="et-EE" w:bidi="or-IN"/>
        </w:rPr>
        <w:t> </w:t>
      </w:r>
      <w:r w:rsidRPr="003E1D2F">
        <w:rPr>
          <w:rFonts w:cs="Sendnya"/>
          <w:color w:val="000000"/>
          <w:sz w:val="22"/>
          <w:lang w:val="et-EE" w:bidi="or-IN"/>
        </w:rPr>
        <w:t>mg/l.</w:t>
      </w:r>
    </w:p>
    <w:p w14:paraId="5622C14D" w14:textId="77777777" w:rsidR="009B39A1" w:rsidRPr="003E1D2F" w:rsidRDefault="009B39A1">
      <w:pPr>
        <w:pStyle w:val="Paragraph"/>
        <w:spacing w:after="0"/>
        <w:rPr>
          <w:rFonts w:cs="Sendnya"/>
          <w:color w:val="000000"/>
          <w:sz w:val="22"/>
          <w:lang w:val="et-EE" w:bidi="or-IN"/>
        </w:rPr>
      </w:pPr>
    </w:p>
    <w:p w14:paraId="0E5E8576" w14:textId="77777777" w:rsidR="009B39A1" w:rsidRPr="003E1D2F" w:rsidRDefault="009B39A1">
      <w:pPr>
        <w:pStyle w:val="Paragraph"/>
        <w:spacing w:after="0"/>
        <w:rPr>
          <w:rFonts w:cs="Sendnya"/>
          <w:color w:val="000000"/>
          <w:sz w:val="22"/>
          <w:lang w:val="et-EE" w:bidi="or-IN"/>
        </w:rPr>
      </w:pPr>
      <w:r w:rsidRPr="003E1D2F">
        <w:rPr>
          <w:rFonts w:cs="Sendnya"/>
          <w:color w:val="000000"/>
          <w:sz w:val="22"/>
          <w:lang w:val="et-EE" w:bidi="or-IN"/>
        </w:rPr>
        <w:t xml:space="preserve">Vorikonasooli </w:t>
      </w:r>
      <w:r w:rsidRPr="003E1D2F">
        <w:rPr>
          <w:rFonts w:cs="Sendnya"/>
          <w:i/>
          <w:color w:val="000000"/>
          <w:sz w:val="22"/>
          <w:lang w:val="et-EE" w:bidi="or-IN"/>
        </w:rPr>
        <w:t>in vitro</w:t>
      </w:r>
      <w:r w:rsidRPr="003E1D2F">
        <w:rPr>
          <w:rFonts w:cs="Sendnya"/>
          <w:color w:val="000000"/>
          <w:sz w:val="22"/>
          <w:lang w:val="et-EE" w:bidi="or-IN"/>
        </w:rPr>
        <w:t xml:space="preserve"> toime </w:t>
      </w:r>
      <w:r w:rsidRPr="003E1D2F">
        <w:rPr>
          <w:rFonts w:cs="Sendnya"/>
          <w:i/>
          <w:color w:val="000000"/>
          <w:sz w:val="22"/>
          <w:lang w:val="et-EE" w:bidi="or-IN"/>
        </w:rPr>
        <w:t>Candida</w:t>
      </w:r>
      <w:r w:rsidRPr="003E1D2F">
        <w:rPr>
          <w:rFonts w:cs="Sendnya"/>
          <w:color w:val="000000"/>
          <w:sz w:val="22"/>
          <w:lang w:val="et-EE" w:bidi="or-IN"/>
        </w:rPr>
        <w:t xml:space="preserve">-perekonna liikidele ei ole siiski ühetaoline. Konkreetselt on </w:t>
      </w:r>
      <w:r w:rsidRPr="003E1D2F">
        <w:rPr>
          <w:rFonts w:cs="Sendnya"/>
          <w:i/>
          <w:color w:val="000000"/>
          <w:sz w:val="22"/>
          <w:lang w:val="et-EE" w:bidi="or-IN"/>
        </w:rPr>
        <w:t>C. glabrata</w:t>
      </w:r>
      <w:r w:rsidRPr="003E1D2F">
        <w:rPr>
          <w:rFonts w:cs="Sendnya"/>
          <w:color w:val="000000"/>
          <w:sz w:val="22"/>
          <w:lang w:val="et-EE" w:bidi="or-IN"/>
        </w:rPr>
        <w:t xml:space="preserve"> flukonasooliresistentsete isolaatide korral vorikonasooli minimaalselt inhibeeriv kontsentratsioon suurem kui flukonasooli</w:t>
      </w:r>
      <w:r w:rsidR="00E775F0" w:rsidRPr="003E1D2F">
        <w:rPr>
          <w:rFonts w:cs="Sendnya"/>
          <w:color w:val="000000"/>
          <w:sz w:val="22"/>
          <w:lang w:val="et-EE" w:bidi="or-IN"/>
        </w:rPr>
        <w:t xml:space="preserve"> </w:t>
      </w:r>
      <w:r w:rsidRPr="003E1D2F">
        <w:rPr>
          <w:rFonts w:cs="Sendnya"/>
          <w:color w:val="000000"/>
          <w:sz w:val="22"/>
          <w:lang w:val="et-EE" w:bidi="or-IN"/>
        </w:rPr>
        <w:t xml:space="preserve">tundlikel isolaatidel. Sellepärast tuleb </w:t>
      </w:r>
      <w:r w:rsidRPr="003E1D2F">
        <w:rPr>
          <w:rFonts w:cs="Sendnya"/>
          <w:i/>
          <w:color w:val="000000"/>
          <w:sz w:val="22"/>
          <w:lang w:val="et-EE" w:bidi="or-IN"/>
        </w:rPr>
        <w:t>Candida</w:t>
      </w:r>
      <w:r w:rsidRPr="003E1D2F">
        <w:rPr>
          <w:rFonts w:cs="Sendnya"/>
          <w:color w:val="000000"/>
          <w:sz w:val="22"/>
          <w:lang w:val="et-EE" w:bidi="or-IN"/>
        </w:rPr>
        <w:t xml:space="preserve"> korral kindlasti proovida tekitaja määrata liigi täpsusega. Kui seenevastase tundlikkuse määramine on võimalik, siis võib MIC tulemuste tõlgendamisel kasutada Euroopa antimikroobse tundlikkuse määramise komitee (</w:t>
      </w:r>
      <w:r w:rsidRPr="003E1D2F">
        <w:rPr>
          <w:rFonts w:cs="Sendnya"/>
          <w:i/>
          <w:iCs/>
          <w:color w:val="000000"/>
          <w:sz w:val="22"/>
          <w:lang w:val="et-EE" w:bidi="or-IN"/>
        </w:rPr>
        <w:t>European Committee on Antimicrobial Susceptibility Testing</w:t>
      </w:r>
      <w:r w:rsidRPr="003E1D2F">
        <w:rPr>
          <w:rFonts w:cs="Sendnya"/>
          <w:color w:val="000000"/>
          <w:sz w:val="22"/>
          <w:lang w:val="et-EE" w:bidi="or-IN"/>
        </w:rPr>
        <w:t>, EUCAST) MIC piiri kriteeriume.</w:t>
      </w:r>
    </w:p>
    <w:p w14:paraId="5B32B537" w14:textId="77777777" w:rsidR="009B39A1" w:rsidRPr="003E1D2F" w:rsidRDefault="009B39A1">
      <w:pPr>
        <w:pStyle w:val="Paragraph"/>
        <w:spacing w:after="0"/>
        <w:rPr>
          <w:rFonts w:cs="Sendnya"/>
          <w:color w:val="000000"/>
          <w:sz w:val="22"/>
          <w:lang w:val="et-EE" w:bidi="or-IN"/>
        </w:rPr>
      </w:pPr>
    </w:p>
    <w:p w14:paraId="435EE568" w14:textId="77777777" w:rsidR="009B39A1" w:rsidRPr="003E1D2F" w:rsidRDefault="009B39A1" w:rsidP="00DD522D">
      <w:pPr>
        <w:pStyle w:val="Paragraph"/>
        <w:keepNext/>
        <w:keepLines/>
        <w:spacing w:after="0"/>
        <w:outlineLvl w:val="0"/>
        <w:rPr>
          <w:rFonts w:cs="Sendnya"/>
          <w:color w:val="000000"/>
          <w:sz w:val="22"/>
          <w:u w:val="single"/>
          <w:lang w:val="et-EE" w:bidi="or-IN"/>
        </w:rPr>
      </w:pPr>
      <w:bookmarkStart w:id="1319" w:name="_Hlk50454392"/>
      <w:r w:rsidRPr="003E1D2F">
        <w:rPr>
          <w:rFonts w:cs="Sendnya"/>
          <w:color w:val="000000"/>
          <w:sz w:val="22"/>
          <w:u w:val="single"/>
          <w:lang w:val="et-EE" w:bidi="or-IN"/>
        </w:rPr>
        <w:t>EUCAST-i MIC piirid</w:t>
      </w:r>
    </w:p>
    <w:bookmarkEnd w:id="1319"/>
    <w:p w14:paraId="2A93AC3C" w14:textId="77777777" w:rsidR="008F1D0C" w:rsidRPr="003E1D2F" w:rsidRDefault="008F1D0C" w:rsidP="00DD522D">
      <w:pPr>
        <w:pStyle w:val="Paragraph"/>
        <w:keepNext/>
        <w:keepLines/>
        <w:spacing w:after="0"/>
        <w:outlineLvl w:val="0"/>
        <w:rPr>
          <w:rFonts w:cs="Sendnya"/>
          <w:color w:val="000000"/>
          <w:sz w:val="22"/>
          <w:u w:val="single"/>
          <w:lang w:val="et-EE" w:bidi="or-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33"/>
        <w:gridCol w:w="2771"/>
        <w:gridCol w:w="2693"/>
      </w:tblGrid>
      <w:tr w:rsidR="009B39A1" w:rsidRPr="00C06338" w14:paraId="56CD2622" w14:textId="77777777" w:rsidTr="007C558F">
        <w:tc>
          <w:tcPr>
            <w:tcW w:w="3433" w:type="dxa"/>
            <w:vMerge w:val="restart"/>
          </w:tcPr>
          <w:p w14:paraId="7E435162" w14:textId="77777777" w:rsidR="009B39A1" w:rsidRPr="003E1D2F" w:rsidRDefault="009B39A1" w:rsidP="00DD522D">
            <w:pPr>
              <w:pStyle w:val="TableTextColHead"/>
              <w:keepNext/>
              <w:keepLines/>
              <w:jc w:val="left"/>
              <w:rPr>
                <w:rFonts w:ascii="Times New Roman" w:hAnsi="Times New Roman" w:cs="Sendnya"/>
                <w:color w:val="000000"/>
                <w:sz w:val="22"/>
                <w:szCs w:val="24"/>
                <w:lang w:val="et-EE" w:bidi="or-IN"/>
              </w:rPr>
            </w:pPr>
            <w:r w:rsidRPr="003E1D2F">
              <w:rPr>
                <w:rFonts w:ascii="Times New Roman" w:hAnsi="Times New Roman" w:cs="Sendnya"/>
                <w:i/>
                <w:color w:val="000000"/>
                <w:sz w:val="22"/>
                <w:szCs w:val="24"/>
                <w:lang w:val="et-EE" w:bidi="or-IN"/>
              </w:rPr>
              <w:t>Candida</w:t>
            </w:r>
            <w:r w:rsidRPr="003E1D2F">
              <w:rPr>
                <w:rFonts w:ascii="Times New Roman" w:hAnsi="Times New Roman" w:cs="Sendnya"/>
                <w:color w:val="000000"/>
                <w:sz w:val="22"/>
                <w:szCs w:val="24"/>
                <w:lang w:val="et-EE" w:bidi="or-IN"/>
              </w:rPr>
              <w:t xml:space="preserve"> </w:t>
            </w:r>
            <w:r w:rsidR="00C83D1B" w:rsidRPr="003E1D2F">
              <w:rPr>
                <w:rFonts w:ascii="Times New Roman" w:hAnsi="Times New Roman"/>
                <w:color w:val="000000"/>
                <w:sz w:val="22"/>
                <w:szCs w:val="22"/>
                <w:lang w:val="et-EE" w:bidi="or-IN"/>
              </w:rPr>
              <w:t xml:space="preserve">ja </w:t>
            </w:r>
            <w:r w:rsidR="00C83D1B" w:rsidRPr="003E1D2F">
              <w:rPr>
                <w:rFonts w:ascii="Times New Roman" w:hAnsi="Times New Roman"/>
                <w:i/>
                <w:iCs/>
                <w:color w:val="000000"/>
                <w:sz w:val="22"/>
                <w:szCs w:val="22"/>
                <w:lang w:val="et-EE" w:bidi="or-IN"/>
              </w:rPr>
              <w:t>Aspergillus'</w:t>
            </w:r>
            <w:r w:rsidR="00C83D1B" w:rsidRPr="003E1D2F">
              <w:rPr>
                <w:rFonts w:ascii="Times New Roman" w:hAnsi="Times New Roman"/>
                <w:color w:val="000000"/>
                <w:sz w:val="22"/>
                <w:szCs w:val="22"/>
                <w:lang w:val="et-EE" w:bidi="or-IN"/>
              </w:rPr>
              <w:t>e</w:t>
            </w:r>
            <w:r w:rsidR="00C83D1B" w:rsidRPr="003E1D2F">
              <w:rPr>
                <w:rFonts w:ascii="Times New Roman" w:hAnsi="Times New Roman" w:cs="Sendnya"/>
                <w:color w:val="000000"/>
                <w:sz w:val="22"/>
                <w:szCs w:val="24"/>
                <w:lang w:val="et-EE" w:bidi="or-IN"/>
              </w:rPr>
              <w:t xml:space="preserve"> </w:t>
            </w:r>
            <w:r w:rsidRPr="003E1D2F">
              <w:rPr>
                <w:rFonts w:ascii="Times New Roman" w:hAnsi="Times New Roman" w:cs="Sendnya"/>
                <w:color w:val="000000"/>
                <w:sz w:val="22"/>
                <w:szCs w:val="24"/>
                <w:lang w:val="et-EE" w:bidi="or-IN"/>
              </w:rPr>
              <w:t>liigid</w:t>
            </w:r>
          </w:p>
        </w:tc>
        <w:tc>
          <w:tcPr>
            <w:tcW w:w="5464" w:type="dxa"/>
            <w:gridSpan w:val="2"/>
          </w:tcPr>
          <w:p w14:paraId="779629C3" w14:textId="77777777" w:rsidR="009B39A1" w:rsidRPr="003E1D2F" w:rsidRDefault="009B39A1" w:rsidP="00DD522D">
            <w:pPr>
              <w:pStyle w:val="TableTextColHead"/>
              <w:keepNext/>
              <w:keepLines/>
              <w:rPr>
                <w:rFonts w:ascii="Times New Roman" w:hAnsi="Times New Roman" w:cs="Sendnya"/>
                <w:color w:val="000000"/>
                <w:sz w:val="22"/>
                <w:szCs w:val="24"/>
                <w:lang w:val="et-EE" w:bidi="or-IN"/>
              </w:rPr>
            </w:pPr>
            <w:r w:rsidRPr="003E1D2F">
              <w:rPr>
                <w:rFonts w:ascii="Times New Roman" w:hAnsi="Times New Roman" w:cs="Sendnya"/>
                <w:color w:val="000000"/>
                <w:sz w:val="22"/>
                <w:szCs w:val="24"/>
                <w:lang w:val="et-EE" w:bidi="or-IN"/>
              </w:rPr>
              <w:t>MIC piir (mg/l)</w:t>
            </w:r>
          </w:p>
        </w:tc>
      </w:tr>
      <w:tr w:rsidR="009B39A1" w:rsidRPr="00C06338" w14:paraId="22E76EBC" w14:textId="77777777" w:rsidTr="007C558F">
        <w:tc>
          <w:tcPr>
            <w:tcW w:w="3433" w:type="dxa"/>
            <w:vMerge/>
            <w:vAlign w:val="center"/>
          </w:tcPr>
          <w:p w14:paraId="173CCFC7" w14:textId="77777777" w:rsidR="009B39A1" w:rsidRPr="003E1D2F" w:rsidRDefault="009B39A1" w:rsidP="00DD522D">
            <w:pPr>
              <w:keepNext/>
              <w:keepLines/>
              <w:rPr>
                <w:rFonts w:cs="Sendnya"/>
                <w:b/>
                <w:color w:val="000000"/>
                <w:sz w:val="22"/>
                <w:szCs w:val="24"/>
                <w:lang w:val="et-EE" w:eastAsia="ja-JP" w:bidi="or-IN"/>
              </w:rPr>
            </w:pPr>
          </w:p>
        </w:tc>
        <w:tc>
          <w:tcPr>
            <w:tcW w:w="2771" w:type="dxa"/>
          </w:tcPr>
          <w:p w14:paraId="12FBCE93" w14:textId="77777777" w:rsidR="009B39A1" w:rsidRPr="003E1D2F" w:rsidRDefault="009B39A1" w:rsidP="00A33E38">
            <w:pPr>
              <w:pStyle w:val="TableTextColHead"/>
              <w:keepNext/>
              <w:keepLines/>
              <w:rPr>
                <w:rFonts w:ascii="Times New Roman" w:hAnsi="Times New Roman" w:cs="Sendnya"/>
                <w:color w:val="000000"/>
                <w:sz w:val="22"/>
                <w:szCs w:val="24"/>
                <w:lang w:val="et-EE" w:bidi="or-IN"/>
              </w:rPr>
            </w:pPr>
            <w:r w:rsidRPr="003E1D2F">
              <w:rPr>
                <w:rFonts w:ascii="Times New Roman" w:hAnsi="Times New Roman" w:cs="Sendnya"/>
                <w:color w:val="000000"/>
                <w:sz w:val="22"/>
                <w:szCs w:val="24"/>
                <w:lang w:val="et-EE" w:bidi="or-IN"/>
              </w:rPr>
              <w:t>≤S (tundlik)</w:t>
            </w:r>
          </w:p>
        </w:tc>
        <w:tc>
          <w:tcPr>
            <w:tcW w:w="2693" w:type="dxa"/>
          </w:tcPr>
          <w:p w14:paraId="6130A99A" w14:textId="77777777" w:rsidR="009B39A1" w:rsidRPr="003E1D2F" w:rsidRDefault="009B39A1" w:rsidP="00A33E38">
            <w:pPr>
              <w:pStyle w:val="TableTextColHead"/>
              <w:keepNext/>
              <w:keepLines/>
              <w:rPr>
                <w:rFonts w:ascii="Times New Roman" w:hAnsi="Times New Roman" w:cs="Sendnya"/>
                <w:color w:val="000000"/>
                <w:sz w:val="22"/>
                <w:szCs w:val="24"/>
                <w:lang w:val="et-EE" w:bidi="or-IN"/>
              </w:rPr>
            </w:pPr>
            <w:r w:rsidRPr="003E1D2F">
              <w:rPr>
                <w:rFonts w:ascii="Times New Roman" w:hAnsi="Times New Roman" w:cs="Sendnya"/>
                <w:color w:val="000000"/>
                <w:sz w:val="22"/>
                <w:szCs w:val="24"/>
                <w:lang w:val="et-EE" w:bidi="or-IN"/>
              </w:rPr>
              <w:t>&gt;R (resistentne)</w:t>
            </w:r>
          </w:p>
        </w:tc>
      </w:tr>
      <w:tr w:rsidR="009B39A1" w:rsidRPr="00C06338" w14:paraId="6F77906E" w14:textId="77777777" w:rsidTr="007C558F">
        <w:tc>
          <w:tcPr>
            <w:tcW w:w="3433" w:type="dxa"/>
          </w:tcPr>
          <w:p w14:paraId="238FEA74" w14:textId="77777777" w:rsidR="009B39A1" w:rsidRPr="003E1D2F" w:rsidRDefault="009B39A1" w:rsidP="002809B4">
            <w:pPr>
              <w:pStyle w:val="TableText"/>
              <w:rPr>
                <w:rFonts w:cs="Sendnya"/>
                <w:i/>
                <w:color w:val="000000"/>
                <w:sz w:val="22"/>
                <w:szCs w:val="24"/>
                <w:lang w:val="et-EE" w:bidi="or-IN"/>
              </w:rPr>
            </w:pPr>
            <w:r w:rsidRPr="003E1D2F">
              <w:rPr>
                <w:rFonts w:cs="Sendnya"/>
                <w:i/>
                <w:color w:val="000000"/>
                <w:sz w:val="22"/>
                <w:szCs w:val="24"/>
                <w:lang w:val="et-EE" w:bidi="or-IN"/>
              </w:rPr>
              <w:t>Candida albicans</w:t>
            </w:r>
            <w:r w:rsidRPr="003E1D2F">
              <w:rPr>
                <w:rFonts w:cs="Sendnya"/>
                <w:i/>
                <w:color w:val="000000"/>
                <w:sz w:val="22"/>
                <w:szCs w:val="24"/>
                <w:vertAlign w:val="superscript"/>
                <w:lang w:val="et-EE" w:bidi="or-IN"/>
              </w:rPr>
              <w:t>1</w:t>
            </w:r>
          </w:p>
        </w:tc>
        <w:tc>
          <w:tcPr>
            <w:tcW w:w="2771" w:type="dxa"/>
          </w:tcPr>
          <w:p w14:paraId="63223AE8" w14:textId="77777777" w:rsidR="009B39A1" w:rsidRPr="003E1D2F" w:rsidRDefault="009B39A1" w:rsidP="002809B4">
            <w:pPr>
              <w:pStyle w:val="TableText"/>
              <w:jc w:val="center"/>
              <w:rPr>
                <w:rFonts w:cs="Sendnya"/>
                <w:color w:val="000000"/>
                <w:sz w:val="22"/>
                <w:szCs w:val="24"/>
                <w:lang w:val="et-EE" w:bidi="or-IN"/>
              </w:rPr>
            </w:pPr>
            <w:r w:rsidRPr="003E1D2F">
              <w:rPr>
                <w:rFonts w:cs="Sendnya"/>
                <w:color w:val="000000"/>
                <w:sz w:val="22"/>
                <w:szCs w:val="24"/>
                <w:lang w:val="et-EE" w:bidi="or-IN"/>
              </w:rPr>
              <w:t>0,</w:t>
            </w:r>
            <w:r w:rsidR="00C83D1B" w:rsidRPr="003E1D2F">
              <w:rPr>
                <w:rFonts w:cs="Sendnya"/>
                <w:color w:val="000000"/>
                <w:sz w:val="22"/>
                <w:szCs w:val="24"/>
                <w:lang w:val="et-EE" w:bidi="or-IN"/>
              </w:rPr>
              <w:t>06</w:t>
            </w:r>
          </w:p>
        </w:tc>
        <w:tc>
          <w:tcPr>
            <w:tcW w:w="2693" w:type="dxa"/>
          </w:tcPr>
          <w:p w14:paraId="333ABD29" w14:textId="77777777" w:rsidR="009B39A1" w:rsidRPr="003E1D2F" w:rsidRDefault="009B39A1" w:rsidP="002809B4">
            <w:pPr>
              <w:pStyle w:val="TableText"/>
              <w:jc w:val="center"/>
              <w:rPr>
                <w:rFonts w:cs="Sendnya"/>
                <w:color w:val="000000"/>
                <w:sz w:val="22"/>
                <w:szCs w:val="24"/>
                <w:lang w:val="et-EE" w:bidi="or-IN"/>
              </w:rPr>
            </w:pPr>
            <w:r w:rsidRPr="003E1D2F">
              <w:rPr>
                <w:rFonts w:cs="Sendnya"/>
                <w:color w:val="000000"/>
                <w:sz w:val="22"/>
                <w:szCs w:val="24"/>
                <w:lang w:val="et-EE" w:bidi="or-IN"/>
              </w:rPr>
              <w:t>0,25</w:t>
            </w:r>
          </w:p>
        </w:tc>
      </w:tr>
      <w:tr w:rsidR="00C83D1B" w:rsidRPr="00C06338" w14:paraId="1BE1A951" w14:textId="77777777" w:rsidTr="007C558F">
        <w:tc>
          <w:tcPr>
            <w:tcW w:w="3433" w:type="dxa"/>
          </w:tcPr>
          <w:p w14:paraId="58ECB130" w14:textId="77777777" w:rsidR="00C83D1B" w:rsidRPr="003E1D2F" w:rsidRDefault="00C83D1B" w:rsidP="00C83D1B">
            <w:pPr>
              <w:pStyle w:val="TableText"/>
              <w:rPr>
                <w:rFonts w:cs="Sendnya"/>
                <w:i/>
                <w:color w:val="000000"/>
                <w:sz w:val="22"/>
                <w:szCs w:val="24"/>
                <w:lang w:val="et-EE" w:bidi="or-IN"/>
              </w:rPr>
            </w:pPr>
            <w:r w:rsidRPr="003E1D2F">
              <w:rPr>
                <w:rFonts w:cs="Times New Roman"/>
                <w:i/>
                <w:iCs/>
                <w:color w:val="000000"/>
                <w:sz w:val="22"/>
                <w:szCs w:val="22"/>
                <w:lang w:val="et-EE"/>
              </w:rPr>
              <w:t>Candida dubliniensis</w:t>
            </w:r>
            <w:r w:rsidRPr="003E1D2F">
              <w:rPr>
                <w:rFonts w:cs="Times New Roman"/>
                <w:i/>
                <w:iCs/>
                <w:color w:val="000000"/>
                <w:sz w:val="22"/>
                <w:szCs w:val="22"/>
                <w:vertAlign w:val="superscript"/>
                <w:lang w:val="et-EE"/>
              </w:rPr>
              <w:t>1</w:t>
            </w:r>
          </w:p>
        </w:tc>
        <w:tc>
          <w:tcPr>
            <w:tcW w:w="2771" w:type="dxa"/>
          </w:tcPr>
          <w:p w14:paraId="0B566791"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0,06</w:t>
            </w:r>
          </w:p>
        </w:tc>
        <w:tc>
          <w:tcPr>
            <w:tcW w:w="2693" w:type="dxa"/>
          </w:tcPr>
          <w:p w14:paraId="0CCFD316"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0,25</w:t>
            </w:r>
          </w:p>
        </w:tc>
      </w:tr>
      <w:tr w:rsidR="00C83D1B" w:rsidRPr="00C06338" w14:paraId="746776AF" w14:textId="77777777" w:rsidTr="007C558F">
        <w:tc>
          <w:tcPr>
            <w:tcW w:w="3433" w:type="dxa"/>
          </w:tcPr>
          <w:p w14:paraId="3B29565A" w14:textId="77777777" w:rsidR="00C83D1B" w:rsidRPr="003E1D2F" w:rsidRDefault="00C83D1B" w:rsidP="00C83D1B">
            <w:pPr>
              <w:pStyle w:val="TableText"/>
              <w:rPr>
                <w:rFonts w:cs="Sendnya"/>
                <w:i/>
                <w:color w:val="000000"/>
                <w:sz w:val="22"/>
                <w:szCs w:val="24"/>
                <w:lang w:val="et-EE" w:bidi="or-IN"/>
              </w:rPr>
            </w:pPr>
            <w:r w:rsidRPr="003E1D2F">
              <w:rPr>
                <w:rFonts w:cs="Times New Roman"/>
                <w:i/>
                <w:color w:val="000000"/>
                <w:sz w:val="22"/>
                <w:szCs w:val="22"/>
                <w:lang w:val="et-EE"/>
              </w:rPr>
              <w:t>Candida glabrata</w:t>
            </w:r>
          </w:p>
        </w:tc>
        <w:tc>
          <w:tcPr>
            <w:tcW w:w="2771" w:type="dxa"/>
          </w:tcPr>
          <w:p w14:paraId="3BE290F0"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Ebapiisav tõendusmaterjal</w:t>
            </w:r>
          </w:p>
        </w:tc>
        <w:tc>
          <w:tcPr>
            <w:tcW w:w="2693" w:type="dxa"/>
          </w:tcPr>
          <w:p w14:paraId="7DDF23A5"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Ebapiisav tõendusmaterjal</w:t>
            </w:r>
          </w:p>
        </w:tc>
      </w:tr>
      <w:tr w:rsidR="00C83D1B" w:rsidRPr="00C06338" w14:paraId="527E8C4E" w14:textId="77777777" w:rsidTr="007C558F">
        <w:tc>
          <w:tcPr>
            <w:tcW w:w="3433" w:type="dxa"/>
          </w:tcPr>
          <w:p w14:paraId="4041209E" w14:textId="77777777" w:rsidR="00C83D1B" w:rsidRPr="003E1D2F" w:rsidRDefault="00C83D1B" w:rsidP="00C83D1B">
            <w:pPr>
              <w:pStyle w:val="TableText"/>
              <w:rPr>
                <w:rFonts w:cs="Sendnya"/>
                <w:i/>
                <w:color w:val="000000"/>
                <w:sz w:val="22"/>
                <w:szCs w:val="24"/>
                <w:lang w:val="et-EE" w:bidi="or-IN"/>
              </w:rPr>
            </w:pPr>
            <w:r w:rsidRPr="003E1D2F">
              <w:rPr>
                <w:rFonts w:cs="Times New Roman"/>
                <w:i/>
                <w:color w:val="000000"/>
                <w:sz w:val="22"/>
                <w:szCs w:val="22"/>
                <w:lang w:val="et-EE"/>
              </w:rPr>
              <w:t>Candida krusei</w:t>
            </w:r>
          </w:p>
        </w:tc>
        <w:tc>
          <w:tcPr>
            <w:tcW w:w="2771" w:type="dxa"/>
          </w:tcPr>
          <w:p w14:paraId="1D8D2FC8"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Ebapiisav tõendusmaterjal</w:t>
            </w:r>
          </w:p>
        </w:tc>
        <w:tc>
          <w:tcPr>
            <w:tcW w:w="2693" w:type="dxa"/>
          </w:tcPr>
          <w:p w14:paraId="4C6ED217"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Ebapiisav tõendusmaterjal</w:t>
            </w:r>
          </w:p>
        </w:tc>
      </w:tr>
      <w:tr w:rsidR="00C83D1B" w:rsidRPr="00C06338" w14:paraId="0C6BFED0" w14:textId="77777777" w:rsidTr="007C558F">
        <w:tc>
          <w:tcPr>
            <w:tcW w:w="3433" w:type="dxa"/>
          </w:tcPr>
          <w:p w14:paraId="5BD95EE8" w14:textId="77777777" w:rsidR="00C83D1B" w:rsidRPr="003E1D2F" w:rsidRDefault="00C83D1B" w:rsidP="00C83D1B">
            <w:pPr>
              <w:pStyle w:val="TableText"/>
              <w:rPr>
                <w:rFonts w:cs="Sendnya"/>
                <w:i/>
                <w:color w:val="000000"/>
                <w:sz w:val="22"/>
                <w:szCs w:val="24"/>
                <w:lang w:val="et-EE" w:bidi="or-IN"/>
              </w:rPr>
            </w:pPr>
            <w:r w:rsidRPr="003E1D2F">
              <w:rPr>
                <w:rFonts w:cs="Times New Roman"/>
                <w:i/>
                <w:color w:val="000000"/>
                <w:sz w:val="22"/>
                <w:szCs w:val="22"/>
                <w:lang w:val="et-EE"/>
              </w:rPr>
              <w:t>Candida parapsilosis</w:t>
            </w:r>
            <w:r w:rsidRPr="003E1D2F">
              <w:rPr>
                <w:rFonts w:cs="Times New Roman"/>
                <w:i/>
                <w:iCs/>
                <w:color w:val="000000"/>
                <w:sz w:val="22"/>
                <w:szCs w:val="22"/>
                <w:vertAlign w:val="superscript"/>
                <w:lang w:val="et-EE"/>
              </w:rPr>
              <w:t>1</w:t>
            </w:r>
          </w:p>
        </w:tc>
        <w:tc>
          <w:tcPr>
            <w:tcW w:w="2771" w:type="dxa"/>
          </w:tcPr>
          <w:p w14:paraId="3D1ACA91"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0</w:t>
            </w:r>
            <w:r w:rsidR="00D0469C" w:rsidRPr="003E1D2F">
              <w:rPr>
                <w:rFonts w:cs="Times New Roman"/>
                <w:color w:val="000000"/>
                <w:sz w:val="22"/>
                <w:szCs w:val="22"/>
                <w:lang w:val="et-EE"/>
              </w:rPr>
              <w:t>,</w:t>
            </w:r>
            <w:r w:rsidRPr="003E1D2F">
              <w:rPr>
                <w:rFonts w:cs="Times New Roman"/>
                <w:color w:val="000000"/>
                <w:sz w:val="22"/>
                <w:szCs w:val="22"/>
                <w:lang w:val="et-EE"/>
              </w:rPr>
              <w:t>125</w:t>
            </w:r>
          </w:p>
        </w:tc>
        <w:tc>
          <w:tcPr>
            <w:tcW w:w="2693" w:type="dxa"/>
          </w:tcPr>
          <w:p w14:paraId="47D9DFD0"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0</w:t>
            </w:r>
            <w:r w:rsidR="00D0469C" w:rsidRPr="003E1D2F">
              <w:rPr>
                <w:rFonts w:cs="Times New Roman"/>
                <w:color w:val="000000"/>
                <w:sz w:val="22"/>
                <w:szCs w:val="22"/>
                <w:lang w:val="et-EE"/>
              </w:rPr>
              <w:t>,</w:t>
            </w:r>
            <w:r w:rsidRPr="003E1D2F">
              <w:rPr>
                <w:rFonts w:cs="Times New Roman"/>
                <w:color w:val="000000"/>
                <w:sz w:val="22"/>
                <w:szCs w:val="22"/>
                <w:lang w:val="et-EE"/>
              </w:rPr>
              <w:t>25</w:t>
            </w:r>
          </w:p>
        </w:tc>
      </w:tr>
      <w:tr w:rsidR="00C83D1B" w:rsidRPr="00C06338" w14:paraId="53DCEC8E" w14:textId="77777777" w:rsidTr="007C558F">
        <w:tc>
          <w:tcPr>
            <w:tcW w:w="3433" w:type="dxa"/>
          </w:tcPr>
          <w:p w14:paraId="261B39A5" w14:textId="77777777" w:rsidR="00C83D1B" w:rsidRPr="003E1D2F" w:rsidRDefault="00C83D1B" w:rsidP="00C83D1B">
            <w:pPr>
              <w:pStyle w:val="TableText"/>
              <w:rPr>
                <w:rFonts w:cs="Sendnya"/>
                <w:i/>
                <w:color w:val="000000"/>
                <w:sz w:val="22"/>
                <w:szCs w:val="24"/>
                <w:lang w:val="et-EE" w:bidi="or-IN"/>
              </w:rPr>
            </w:pPr>
            <w:r w:rsidRPr="003E1D2F">
              <w:rPr>
                <w:rFonts w:cs="Times New Roman"/>
                <w:i/>
                <w:color w:val="000000"/>
                <w:sz w:val="22"/>
                <w:szCs w:val="22"/>
                <w:lang w:val="et-EE"/>
              </w:rPr>
              <w:t>Candida tropicalis</w:t>
            </w:r>
            <w:r w:rsidRPr="003E1D2F">
              <w:rPr>
                <w:rFonts w:cs="Times New Roman"/>
                <w:i/>
                <w:iCs/>
                <w:color w:val="000000"/>
                <w:sz w:val="22"/>
                <w:szCs w:val="22"/>
                <w:vertAlign w:val="superscript"/>
                <w:lang w:val="et-EE"/>
              </w:rPr>
              <w:t>1</w:t>
            </w:r>
          </w:p>
        </w:tc>
        <w:tc>
          <w:tcPr>
            <w:tcW w:w="2771" w:type="dxa"/>
          </w:tcPr>
          <w:p w14:paraId="7D7F3EBD"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0</w:t>
            </w:r>
            <w:r w:rsidR="00D0469C" w:rsidRPr="003E1D2F">
              <w:rPr>
                <w:rFonts w:cs="Times New Roman"/>
                <w:color w:val="000000"/>
                <w:sz w:val="22"/>
                <w:szCs w:val="22"/>
                <w:lang w:val="et-EE"/>
              </w:rPr>
              <w:t>,</w:t>
            </w:r>
            <w:r w:rsidRPr="003E1D2F">
              <w:rPr>
                <w:rFonts w:cs="Times New Roman"/>
                <w:color w:val="000000"/>
                <w:sz w:val="22"/>
                <w:szCs w:val="22"/>
                <w:lang w:val="et-EE"/>
              </w:rPr>
              <w:t>125</w:t>
            </w:r>
          </w:p>
        </w:tc>
        <w:tc>
          <w:tcPr>
            <w:tcW w:w="2693" w:type="dxa"/>
          </w:tcPr>
          <w:p w14:paraId="1596C3A9"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0</w:t>
            </w:r>
            <w:r w:rsidR="00D0469C" w:rsidRPr="003E1D2F">
              <w:rPr>
                <w:rFonts w:cs="Times New Roman"/>
                <w:color w:val="000000"/>
                <w:sz w:val="22"/>
                <w:szCs w:val="22"/>
                <w:lang w:val="et-EE"/>
              </w:rPr>
              <w:t>,</w:t>
            </w:r>
            <w:r w:rsidRPr="003E1D2F">
              <w:rPr>
                <w:rFonts w:cs="Times New Roman"/>
                <w:color w:val="000000"/>
                <w:sz w:val="22"/>
                <w:szCs w:val="22"/>
                <w:lang w:val="et-EE"/>
              </w:rPr>
              <w:t>25</w:t>
            </w:r>
          </w:p>
        </w:tc>
      </w:tr>
      <w:tr w:rsidR="00C83D1B" w:rsidRPr="00C06338" w14:paraId="1B6F0F15" w14:textId="77777777" w:rsidTr="007C558F">
        <w:tc>
          <w:tcPr>
            <w:tcW w:w="3433" w:type="dxa"/>
          </w:tcPr>
          <w:p w14:paraId="5D6BEC56" w14:textId="77777777" w:rsidR="00C83D1B" w:rsidRPr="003E1D2F" w:rsidRDefault="00C83D1B" w:rsidP="00C83D1B">
            <w:pPr>
              <w:pStyle w:val="TableText"/>
              <w:rPr>
                <w:rFonts w:cs="Sendnya"/>
                <w:i/>
                <w:color w:val="000000"/>
                <w:sz w:val="22"/>
                <w:szCs w:val="24"/>
                <w:lang w:val="et-EE" w:bidi="or-IN"/>
              </w:rPr>
            </w:pPr>
            <w:r w:rsidRPr="003E1D2F">
              <w:rPr>
                <w:rFonts w:cs="Times New Roman"/>
                <w:i/>
                <w:iCs/>
                <w:color w:val="000000"/>
                <w:sz w:val="22"/>
                <w:szCs w:val="22"/>
                <w:lang w:val="et-EE"/>
              </w:rPr>
              <w:t>Candida guilliermondii</w:t>
            </w:r>
            <w:r w:rsidRPr="003E1D2F">
              <w:rPr>
                <w:rFonts w:cs="Times New Roman"/>
                <w:i/>
                <w:iCs/>
                <w:color w:val="000000"/>
                <w:sz w:val="22"/>
                <w:szCs w:val="22"/>
                <w:vertAlign w:val="superscript"/>
                <w:lang w:val="et-EE"/>
              </w:rPr>
              <w:t>2</w:t>
            </w:r>
          </w:p>
        </w:tc>
        <w:tc>
          <w:tcPr>
            <w:tcW w:w="2771" w:type="dxa"/>
          </w:tcPr>
          <w:p w14:paraId="10567689"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Ebapiisav tõendusmaterjal</w:t>
            </w:r>
          </w:p>
        </w:tc>
        <w:tc>
          <w:tcPr>
            <w:tcW w:w="2693" w:type="dxa"/>
          </w:tcPr>
          <w:p w14:paraId="600E30B2"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Ebapiisav tõendusmaterjal</w:t>
            </w:r>
          </w:p>
        </w:tc>
      </w:tr>
      <w:tr w:rsidR="00C83D1B" w:rsidRPr="00C06338" w14:paraId="51CD660B" w14:textId="77777777" w:rsidTr="007C558F">
        <w:tc>
          <w:tcPr>
            <w:tcW w:w="3433" w:type="dxa"/>
          </w:tcPr>
          <w:p w14:paraId="0EA25A1F" w14:textId="77777777" w:rsidR="00C83D1B" w:rsidRPr="003E1D2F" w:rsidRDefault="00C83D1B" w:rsidP="00C83D1B">
            <w:pPr>
              <w:pStyle w:val="TableText"/>
              <w:rPr>
                <w:rFonts w:cs="Sendnya"/>
                <w:i/>
                <w:color w:val="000000"/>
                <w:sz w:val="22"/>
                <w:szCs w:val="24"/>
                <w:lang w:val="et-EE" w:bidi="or-IN"/>
              </w:rPr>
            </w:pPr>
            <w:r w:rsidRPr="003E1D2F">
              <w:rPr>
                <w:rFonts w:cs="Times New Roman"/>
                <w:iCs/>
                <w:color w:val="000000"/>
                <w:sz w:val="22"/>
                <w:szCs w:val="22"/>
                <w:lang w:val="et-EE"/>
              </w:rPr>
              <w:t xml:space="preserve">Liigiga mitteseotud piirid </w:t>
            </w:r>
            <w:r w:rsidRPr="003E1D2F">
              <w:rPr>
                <w:rFonts w:cs="Times New Roman"/>
                <w:i/>
                <w:color w:val="000000"/>
                <w:sz w:val="22"/>
                <w:szCs w:val="22"/>
                <w:lang w:val="et-EE"/>
              </w:rPr>
              <w:t>Candida</w:t>
            </w:r>
            <w:r w:rsidRPr="003E1D2F">
              <w:rPr>
                <w:rFonts w:cs="Times New Roman"/>
                <w:iCs/>
                <w:color w:val="000000"/>
                <w:sz w:val="22"/>
                <w:szCs w:val="22"/>
                <w:lang w:val="et-EE"/>
              </w:rPr>
              <w:t xml:space="preserve"> jaoks</w:t>
            </w:r>
            <w:r w:rsidRPr="003E1D2F">
              <w:rPr>
                <w:rFonts w:cs="Times New Roman"/>
                <w:iCs/>
                <w:color w:val="000000"/>
                <w:sz w:val="22"/>
                <w:szCs w:val="22"/>
                <w:vertAlign w:val="superscript"/>
                <w:lang w:val="et-EE"/>
              </w:rPr>
              <w:t>3</w:t>
            </w:r>
          </w:p>
        </w:tc>
        <w:tc>
          <w:tcPr>
            <w:tcW w:w="2771" w:type="dxa"/>
          </w:tcPr>
          <w:p w14:paraId="0568014D"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Ebapiisav tõendusmaterjal</w:t>
            </w:r>
          </w:p>
        </w:tc>
        <w:tc>
          <w:tcPr>
            <w:tcW w:w="2693" w:type="dxa"/>
          </w:tcPr>
          <w:p w14:paraId="020696A2"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Ebapiisav tõendusmaterjal</w:t>
            </w:r>
          </w:p>
        </w:tc>
      </w:tr>
      <w:tr w:rsidR="00C83D1B" w:rsidRPr="00C06338" w14:paraId="16210DAD" w14:textId="77777777" w:rsidTr="007C558F">
        <w:tc>
          <w:tcPr>
            <w:tcW w:w="3433" w:type="dxa"/>
          </w:tcPr>
          <w:p w14:paraId="4FD09FBF" w14:textId="77777777" w:rsidR="00C83D1B" w:rsidRPr="003E1D2F" w:rsidRDefault="00C83D1B" w:rsidP="00C83D1B">
            <w:pPr>
              <w:pStyle w:val="TableText"/>
              <w:rPr>
                <w:rFonts w:cs="Sendnya"/>
                <w:i/>
                <w:color w:val="000000"/>
                <w:sz w:val="22"/>
                <w:szCs w:val="24"/>
                <w:lang w:val="et-EE" w:bidi="or-IN"/>
              </w:rPr>
            </w:pPr>
            <w:r w:rsidRPr="003E1D2F">
              <w:rPr>
                <w:rFonts w:cs="Times New Roman"/>
                <w:i/>
                <w:color w:val="000000"/>
                <w:sz w:val="22"/>
                <w:szCs w:val="22"/>
                <w:lang w:val="et-EE"/>
              </w:rPr>
              <w:t>Aspergillus fumigatus</w:t>
            </w:r>
            <w:r w:rsidRPr="003E1D2F">
              <w:rPr>
                <w:rFonts w:cs="Times New Roman"/>
                <w:i/>
                <w:iCs/>
                <w:color w:val="000000"/>
                <w:sz w:val="22"/>
                <w:szCs w:val="22"/>
                <w:vertAlign w:val="superscript"/>
                <w:lang w:val="et-EE"/>
              </w:rPr>
              <w:t>4</w:t>
            </w:r>
          </w:p>
        </w:tc>
        <w:tc>
          <w:tcPr>
            <w:tcW w:w="2771" w:type="dxa"/>
          </w:tcPr>
          <w:p w14:paraId="118D3483"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1</w:t>
            </w:r>
          </w:p>
        </w:tc>
        <w:tc>
          <w:tcPr>
            <w:tcW w:w="2693" w:type="dxa"/>
          </w:tcPr>
          <w:p w14:paraId="71243C0F"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1</w:t>
            </w:r>
          </w:p>
        </w:tc>
      </w:tr>
      <w:tr w:rsidR="00C83D1B" w:rsidRPr="00C06338" w14:paraId="26EE5A68" w14:textId="77777777" w:rsidTr="007C558F">
        <w:tc>
          <w:tcPr>
            <w:tcW w:w="3433" w:type="dxa"/>
          </w:tcPr>
          <w:p w14:paraId="0D167400" w14:textId="77777777" w:rsidR="00C83D1B" w:rsidRPr="003E1D2F" w:rsidRDefault="00C83D1B" w:rsidP="00C83D1B">
            <w:pPr>
              <w:pStyle w:val="TableText"/>
              <w:rPr>
                <w:rFonts w:cs="Sendnya"/>
                <w:i/>
                <w:color w:val="000000"/>
                <w:sz w:val="22"/>
                <w:szCs w:val="24"/>
                <w:lang w:val="et-EE" w:bidi="or-IN"/>
              </w:rPr>
            </w:pPr>
            <w:r w:rsidRPr="003E1D2F">
              <w:rPr>
                <w:rFonts w:cs="Times New Roman"/>
                <w:i/>
                <w:color w:val="000000"/>
                <w:sz w:val="22"/>
                <w:szCs w:val="22"/>
                <w:lang w:val="et-EE"/>
              </w:rPr>
              <w:t>Aspergillus nidulans</w:t>
            </w:r>
            <w:r w:rsidRPr="003E1D2F">
              <w:rPr>
                <w:rFonts w:cs="Times New Roman"/>
                <w:i/>
                <w:iCs/>
                <w:color w:val="000000"/>
                <w:sz w:val="22"/>
                <w:szCs w:val="22"/>
                <w:vertAlign w:val="superscript"/>
                <w:lang w:val="et-EE"/>
              </w:rPr>
              <w:t>4</w:t>
            </w:r>
          </w:p>
        </w:tc>
        <w:tc>
          <w:tcPr>
            <w:tcW w:w="2771" w:type="dxa"/>
          </w:tcPr>
          <w:p w14:paraId="316CE8C9"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1</w:t>
            </w:r>
          </w:p>
        </w:tc>
        <w:tc>
          <w:tcPr>
            <w:tcW w:w="2693" w:type="dxa"/>
          </w:tcPr>
          <w:p w14:paraId="3A2B371E"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1</w:t>
            </w:r>
          </w:p>
        </w:tc>
      </w:tr>
      <w:tr w:rsidR="00C83D1B" w:rsidRPr="00C06338" w14:paraId="28A296D7" w14:textId="77777777" w:rsidTr="007C558F">
        <w:tc>
          <w:tcPr>
            <w:tcW w:w="3433" w:type="dxa"/>
          </w:tcPr>
          <w:p w14:paraId="210F1FD3" w14:textId="77777777" w:rsidR="00C83D1B" w:rsidRPr="003E1D2F" w:rsidRDefault="00C83D1B" w:rsidP="00C83D1B">
            <w:pPr>
              <w:pStyle w:val="TableText"/>
              <w:rPr>
                <w:rFonts w:cs="Sendnya"/>
                <w:i/>
                <w:color w:val="000000"/>
                <w:sz w:val="22"/>
                <w:szCs w:val="24"/>
                <w:lang w:val="et-EE" w:bidi="or-IN"/>
              </w:rPr>
            </w:pPr>
            <w:r w:rsidRPr="003E1D2F">
              <w:rPr>
                <w:rFonts w:cs="Times New Roman"/>
                <w:i/>
                <w:color w:val="000000"/>
                <w:sz w:val="22"/>
                <w:szCs w:val="22"/>
                <w:lang w:val="et-EE"/>
              </w:rPr>
              <w:t>Aspergillus flavus</w:t>
            </w:r>
            <w:r w:rsidRPr="003E1D2F">
              <w:rPr>
                <w:rFonts w:cs="Times New Roman"/>
                <w:b/>
                <w:bCs/>
                <w:i/>
                <w:iCs/>
                <w:color w:val="000000"/>
                <w:sz w:val="22"/>
                <w:szCs w:val="22"/>
                <w:lang w:val="et-EE"/>
              </w:rPr>
              <w:t xml:space="preserve"> </w:t>
            </w:r>
          </w:p>
        </w:tc>
        <w:tc>
          <w:tcPr>
            <w:tcW w:w="2771" w:type="dxa"/>
          </w:tcPr>
          <w:p w14:paraId="5C44A589"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Ebapiisav tõendusmaterjal</w:t>
            </w:r>
            <w:r w:rsidRPr="003E1D2F">
              <w:rPr>
                <w:rFonts w:cs="Times New Roman"/>
                <w:color w:val="000000"/>
                <w:sz w:val="22"/>
                <w:szCs w:val="22"/>
                <w:vertAlign w:val="superscript"/>
                <w:lang w:val="et-EE"/>
              </w:rPr>
              <w:t>5</w:t>
            </w:r>
          </w:p>
        </w:tc>
        <w:tc>
          <w:tcPr>
            <w:tcW w:w="2693" w:type="dxa"/>
          </w:tcPr>
          <w:p w14:paraId="508F6856"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Ebapiisav tõendusmaterjal</w:t>
            </w:r>
            <w:r w:rsidRPr="003E1D2F">
              <w:rPr>
                <w:rFonts w:cs="Times New Roman"/>
                <w:color w:val="000000"/>
                <w:sz w:val="22"/>
                <w:szCs w:val="22"/>
                <w:vertAlign w:val="superscript"/>
                <w:lang w:val="et-EE"/>
              </w:rPr>
              <w:t>5</w:t>
            </w:r>
          </w:p>
        </w:tc>
      </w:tr>
      <w:tr w:rsidR="00C83D1B" w:rsidRPr="00C06338" w14:paraId="7895D5CA" w14:textId="77777777" w:rsidTr="007C558F">
        <w:tc>
          <w:tcPr>
            <w:tcW w:w="3433" w:type="dxa"/>
          </w:tcPr>
          <w:p w14:paraId="008189A8" w14:textId="77777777" w:rsidR="00C83D1B" w:rsidRPr="003E1D2F" w:rsidRDefault="00C83D1B" w:rsidP="00C83D1B">
            <w:pPr>
              <w:pStyle w:val="TableText"/>
              <w:rPr>
                <w:rFonts w:cs="Sendnya"/>
                <w:i/>
                <w:color w:val="000000"/>
                <w:sz w:val="22"/>
                <w:szCs w:val="24"/>
                <w:lang w:val="et-EE" w:bidi="or-IN"/>
              </w:rPr>
            </w:pPr>
            <w:r w:rsidRPr="003E1D2F">
              <w:rPr>
                <w:rFonts w:cs="Times New Roman"/>
                <w:i/>
                <w:color w:val="000000"/>
                <w:sz w:val="22"/>
                <w:szCs w:val="22"/>
                <w:lang w:val="et-EE"/>
              </w:rPr>
              <w:t>Aspergillus niger</w:t>
            </w:r>
          </w:p>
        </w:tc>
        <w:tc>
          <w:tcPr>
            <w:tcW w:w="2771" w:type="dxa"/>
          </w:tcPr>
          <w:p w14:paraId="048A9374"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Ebapiisav tõendusmaterjal</w:t>
            </w:r>
            <w:r w:rsidRPr="003E1D2F">
              <w:rPr>
                <w:rFonts w:cs="Times New Roman"/>
                <w:color w:val="000000"/>
                <w:sz w:val="22"/>
                <w:szCs w:val="22"/>
                <w:vertAlign w:val="superscript"/>
                <w:lang w:val="et-EE"/>
              </w:rPr>
              <w:t>5</w:t>
            </w:r>
          </w:p>
        </w:tc>
        <w:tc>
          <w:tcPr>
            <w:tcW w:w="2693" w:type="dxa"/>
          </w:tcPr>
          <w:p w14:paraId="53477D11"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Ebapiisav tõendusmaterjal</w:t>
            </w:r>
            <w:r w:rsidRPr="003E1D2F">
              <w:rPr>
                <w:rFonts w:cs="Times New Roman"/>
                <w:color w:val="000000"/>
                <w:sz w:val="22"/>
                <w:szCs w:val="22"/>
                <w:vertAlign w:val="superscript"/>
                <w:lang w:val="et-EE"/>
              </w:rPr>
              <w:t>5</w:t>
            </w:r>
          </w:p>
        </w:tc>
      </w:tr>
      <w:tr w:rsidR="00C83D1B" w:rsidRPr="00C06338" w14:paraId="3A2D455A" w14:textId="77777777" w:rsidTr="007C558F">
        <w:tc>
          <w:tcPr>
            <w:tcW w:w="3433" w:type="dxa"/>
          </w:tcPr>
          <w:p w14:paraId="27379474" w14:textId="77777777" w:rsidR="00C83D1B" w:rsidRPr="003E1D2F" w:rsidRDefault="00C83D1B" w:rsidP="00C83D1B">
            <w:pPr>
              <w:pStyle w:val="TableText"/>
              <w:rPr>
                <w:rFonts w:cs="Sendnya"/>
                <w:i/>
                <w:color w:val="000000"/>
                <w:sz w:val="22"/>
                <w:szCs w:val="24"/>
                <w:lang w:val="et-EE" w:bidi="or-IN"/>
              </w:rPr>
            </w:pPr>
            <w:r w:rsidRPr="003E1D2F">
              <w:rPr>
                <w:rFonts w:cs="Times New Roman"/>
                <w:i/>
                <w:color w:val="000000"/>
                <w:sz w:val="22"/>
                <w:szCs w:val="22"/>
                <w:lang w:val="et-EE"/>
              </w:rPr>
              <w:t>Aspergillus terreus</w:t>
            </w:r>
          </w:p>
        </w:tc>
        <w:tc>
          <w:tcPr>
            <w:tcW w:w="2771" w:type="dxa"/>
          </w:tcPr>
          <w:p w14:paraId="1A46F98A"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Ebapiisav tõendusmaterjal</w:t>
            </w:r>
            <w:r w:rsidRPr="003E1D2F">
              <w:rPr>
                <w:rFonts w:cs="Times New Roman"/>
                <w:color w:val="000000"/>
                <w:sz w:val="22"/>
                <w:szCs w:val="22"/>
                <w:vertAlign w:val="superscript"/>
                <w:lang w:val="et-EE"/>
              </w:rPr>
              <w:t>5</w:t>
            </w:r>
          </w:p>
        </w:tc>
        <w:tc>
          <w:tcPr>
            <w:tcW w:w="2693" w:type="dxa"/>
          </w:tcPr>
          <w:p w14:paraId="2FDFDCFB"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Ebapiisav tõendusmaterjal</w:t>
            </w:r>
            <w:r w:rsidRPr="003E1D2F">
              <w:rPr>
                <w:rFonts w:cs="Times New Roman"/>
                <w:color w:val="000000"/>
                <w:sz w:val="22"/>
                <w:szCs w:val="22"/>
                <w:vertAlign w:val="superscript"/>
                <w:lang w:val="et-EE"/>
              </w:rPr>
              <w:t>5</w:t>
            </w:r>
          </w:p>
        </w:tc>
      </w:tr>
      <w:tr w:rsidR="00C83D1B" w:rsidRPr="00C06338" w14:paraId="152F4A6C" w14:textId="77777777" w:rsidTr="007C558F">
        <w:tc>
          <w:tcPr>
            <w:tcW w:w="3433" w:type="dxa"/>
          </w:tcPr>
          <w:p w14:paraId="75CA6210" w14:textId="77777777" w:rsidR="00C83D1B" w:rsidRPr="003E1D2F" w:rsidRDefault="00C83D1B" w:rsidP="00C83D1B">
            <w:pPr>
              <w:pStyle w:val="TableText"/>
              <w:rPr>
                <w:rFonts w:cs="Sendnya"/>
                <w:i/>
                <w:color w:val="000000"/>
                <w:sz w:val="22"/>
                <w:szCs w:val="24"/>
                <w:lang w:val="et-EE" w:bidi="or-IN"/>
              </w:rPr>
            </w:pPr>
            <w:r w:rsidRPr="003E1D2F">
              <w:rPr>
                <w:rFonts w:cs="Times New Roman"/>
                <w:color w:val="000000"/>
                <w:sz w:val="22"/>
                <w:szCs w:val="22"/>
                <w:lang w:val="et-EE"/>
              </w:rPr>
              <w:t>Liigiga mitteseotud piirid</w:t>
            </w:r>
            <w:r w:rsidRPr="003E1D2F">
              <w:rPr>
                <w:rFonts w:cs="Times New Roman"/>
                <w:color w:val="000000"/>
                <w:sz w:val="22"/>
                <w:szCs w:val="22"/>
                <w:vertAlign w:val="superscript"/>
                <w:lang w:val="et-EE"/>
              </w:rPr>
              <w:t>6</w:t>
            </w:r>
          </w:p>
        </w:tc>
        <w:tc>
          <w:tcPr>
            <w:tcW w:w="2771" w:type="dxa"/>
          </w:tcPr>
          <w:p w14:paraId="7020EDE1"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Ebapiisav tõendusmaterjal</w:t>
            </w:r>
          </w:p>
        </w:tc>
        <w:tc>
          <w:tcPr>
            <w:tcW w:w="2693" w:type="dxa"/>
          </w:tcPr>
          <w:p w14:paraId="3A52CA7F" w14:textId="77777777" w:rsidR="00C83D1B" w:rsidRPr="003E1D2F" w:rsidRDefault="00C83D1B" w:rsidP="00C83D1B">
            <w:pPr>
              <w:pStyle w:val="TableText"/>
              <w:jc w:val="center"/>
              <w:rPr>
                <w:rFonts w:cs="Sendnya"/>
                <w:color w:val="000000"/>
                <w:sz w:val="22"/>
                <w:szCs w:val="24"/>
                <w:lang w:val="et-EE" w:bidi="or-IN"/>
              </w:rPr>
            </w:pPr>
            <w:r w:rsidRPr="003E1D2F">
              <w:rPr>
                <w:rFonts w:cs="Times New Roman"/>
                <w:color w:val="000000"/>
                <w:sz w:val="22"/>
                <w:szCs w:val="22"/>
                <w:lang w:val="et-EE"/>
              </w:rPr>
              <w:t>Ebapiisav tõendusmaterjal</w:t>
            </w:r>
          </w:p>
        </w:tc>
      </w:tr>
      <w:tr w:rsidR="00C83D1B" w:rsidRPr="00C06338" w14:paraId="1BB7897C" w14:textId="77777777" w:rsidTr="007C558F">
        <w:tc>
          <w:tcPr>
            <w:tcW w:w="8897" w:type="dxa"/>
            <w:gridSpan w:val="3"/>
          </w:tcPr>
          <w:p w14:paraId="5246D45F" w14:textId="77777777" w:rsidR="00B10153" w:rsidRPr="003E1D2F" w:rsidRDefault="00B10153" w:rsidP="00B10153">
            <w:pPr>
              <w:pStyle w:val="TableTextFootnote"/>
              <w:rPr>
                <w:rFonts w:cs="Sendnya"/>
                <w:color w:val="000000"/>
                <w:sz w:val="22"/>
                <w:szCs w:val="24"/>
                <w:lang w:val="et-EE" w:bidi="or-IN"/>
              </w:rPr>
            </w:pPr>
            <w:r w:rsidRPr="003E1D2F">
              <w:rPr>
                <w:rFonts w:cs="Sendnya"/>
                <w:color w:val="000000"/>
                <w:sz w:val="22"/>
                <w:szCs w:val="24"/>
                <w:vertAlign w:val="superscript"/>
                <w:lang w:val="et-EE" w:bidi="or-IN"/>
              </w:rPr>
              <w:t>1</w:t>
            </w:r>
            <w:r w:rsidRPr="003E1D2F">
              <w:rPr>
                <w:rFonts w:cs="Sendnya"/>
                <w:color w:val="000000"/>
                <w:sz w:val="22"/>
                <w:szCs w:val="24"/>
                <w:lang w:val="et-EE" w:bidi="or-IN"/>
              </w:rPr>
              <w:t xml:space="preserve"> Tüved, mille korral MIC väärtused ületavad tundlikkuse / vahepealse tundlikkuse (S/I) piiri, esinevad harva või ei ole neist seni teatatud. Samastamise ja antifungaalse tundlikkuse teste tuleb kõigil sellistel isolaatidel korrata ja kui tulemus kinnitub, siis saata isolaat referentlaborisse. Seni, kuni pole saadud tõestusmaterjali kliinilise ravivastuse kohta kinnitatud isolaatide puhul, mille MIC on kehtivatest resistentsuse piiridest suurem, peab teatama neist kui resistentsetest. Alljärgnevalt nimetatud liikidest tingitud infektsioonide korral saavutati 76% kliiniline ravivastus, kui MIC oli epidemioloogilistest piiridest väiksem või sellega võrdne. Seega peetakse </w:t>
            </w:r>
            <w:r w:rsidRPr="003E1D2F">
              <w:rPr>
                <w:i/>
                <w:iCs/>
                <w:color w:val="000000"/>
                <w:sz w:val="22"/>
                <w:szCs w:val="22"/>
                <w:lang w:val="et-EE"/>
              </w:rPr>
              <w:t>C. albicans</w:t>
            </w:r>
            <w:r w:rsidRPr="003E1D2F">
              <w:rPr>
                <w:color w:val="000000"/>
                <w:sz w:val="22"/>
                <w:szCs w:val="22"/>
                <w:lang w:val="et-EE"/>
              </w:rPr>
              <w:t>'i</w:t>
            </w:r>
            <w:r w:rsidRPr="003E1D2F">
              <w:rPr>
                <w:i/>
                <w:iCs/>
                <w:color w:val="000000"/>
                <w:sz w:val="22"/>
                <w:szCs w:val="22"/>
                <w:lang w:val="et-EE"/>
              </w:rPr>
              <w:t>, C. dubliniensis</w:t>
            </w:r>
            <w:r w:rsidRPr="003E1D2F">
              <w:rPr>
                <w:color w:val="000000"/>
                <w:sz w:val="22"/>
                <w:szCs w:val="22"/>
                <w:lang w:val="et-EE"/>
              </w:rPr>
              <w:t>'e</w:t>
            </w:r>
            <w:r w:rsidRPr="003E1D2F">
              <w:rPr>
                <w:i/>
                <w:iCs/>
                <w:color w:val="000000"/>
                <w:sz w:val="22"/>
                <w:szCs w:val="22"/>
                <w:lang w:val="et-EE"/>
              </w:rPr>
              <w:t>, C. parapsilosis</w:t>
            </w:r>
            <w:r w:rsidRPr="003E1D2F">
              <w:rPr>
                <w:color w:val="000000"/>
                <w:sz w:val="22"/>
                <w:szCs w:val="22"/>
                <w:lang w:val="et-EE"/>
              </w:rPr>
              <w:t>'e</w:t>
            </w:r>
            <w:r w:rsidRPr="003E1D2F">
              <w:rPr>
                <w:i/>
                <w:iCs/>
                <w:color w:val="000000"/>
                <w:sz w:val="22"/>
                <w:szCs w:val="22"/>
                <w:lang w:val="et-EE"/>
              </w:rPr>
              <w:t xml:space="preserve"> </w:t>
            </w:r>
            <w:r w:rsidRPr="003E1D2F">
              <w:rPr>
                <w:color w:val="000000"/>
                <w:sz w:val="22"/>
                <w:szCs w:val="22"/>
                <w:lang w:val="et-EE"/>
              </w:rPr>
              <w:t xml:space="preserve">ja </w:t>
            </w:r>
            <w:r w:rsidRPr="003E1D2F">
              <w:rPr>
                <w:i/>
                <w:iCs/>
                <w:color w:val="000000"/>
                <w:sz w:val="22"/>
                <w:szCs w:val="22"/>
                <w:lang w:val="et-EE"/>
              </w:rPr>
              <w:t>C. tropicalis</w:t>
            </w:r>
            <w:r w:rsidRPr="003E1D2F">
              <w:rPr>
                <w:color w:val="000000"/>
                <w:sz w:val="22"/>
                <w:szCs w:val="22"/>
                <w:lang w:val="et-EE"/>
              </w:rPr>
              <w:t>'e metsikut tüüpi populatsioone tundlikeks.</w:t>
            </w:r>
          </w:p>
          <w:p w14:paraId="024E10C4" w14:textId="77777777" w:rsidR="00B10153" w:rsidRPr="003E1D2F" w:rsidRDefault="00B10153" w:rsidP="00B10153">
            <w:pPr>
              <w:pStyle w:val="TableText"/>
              <w:rPr>
                <w:rFonts w:cs="Sendnya"/>
                <w:color w:val="000000"/>
                <w:sz w:val="22"/>
                <w:szCs w:val="24"/>
                <w:lang w:val="et-EE" w:bidi="or-IN"/>
              </w:rPr>
            </w:pPr>
            <w:r w:rsidRPr="003E1D2F">
              <w:rPr>
                <w:rFonts w:cs="Sendnya"/>
                <w:color w:val="000000"/>
                <w:sz w:val="22"/>
                <w:szCs w:val="24"/>
                <w:vertAlign w:val="superscript"/>
                <w:lang w:val="et-EE" w:bidi="or-IN"/>
              </w:rPr>
              <w:t>2</w:t>
            </w:r>
            <w:r w:rsidRPr="003E1D2F">
              <w:rPr>
                <w:rFonts w:cs="Sendnya"/>
                <w:color w:val="000000"/>
                <w:sz w:val="22"/>
                <w:szCs w:val="24"/>
                <w:lang w:val="et-EE" w:bidi="or-IN"/>
              </w:rPr>
              <w:t xml:space="preserve"> Nende liikide epidemioloogilised piirid (</w:t>
            </w:r>
            <w:r w:rsidRPr="003E1D2F">
              <w:rPr>
                <w:rFonts w:cs="Sendnya"/>
                <w:i/>
                <w:iCs/>
                <w:color w:val="000000"/>
                <w:sz w:val="22"/>
                <w:szCs w:val="24"/>
                <w:lang w:val="et-EE" w:bidi="or-IN"/>
              </w:rPr>
              <w:t>epidemiological cut-off value</w:t>
            </w:r>
            <w:r w:rsidR="009F5C1A" w:rsidRPr="003E1D2F">
              <w:rPr>
                <w:rFonts w:cs="Sendnya"/>
                <w:i/>
                <w:iCs/>
                <w:color w:val="000000"/>
                <w:sz w:val="22"/>
                <w:szCs w:val="24"/>
                <w:lang w:val="et-EE" w:bidi="or-IN"/>
              </w:rPr>
              <w:t>,</w:t>
            </w:r>
            <w:r w:rsidR="009F5C1A" w:rsidRPr="003E1D2F">
              <w:rPr>
                <w:rFonts w:cs="Sendnya"/>
                <w:color w:val="000000"/>
                <w:sz w:val="22"/>
                <w:szCs w:val="24"/>
                <w:lang w:val="et-EE" w:bidi="or-IN"/>
              </w:rPr>
              <w:t xml:space="preserve"> ECOFF</w:t>
            </w:r>
            <w:r w:rsidRPr="003E1D2F">
              <w:rPr>
                <w:rFonts w:cs="Sendnya"/>
                <w:color w:val="000000"/>
                <w:sz w:val="22"/>
                <w:szCs w:val="24"/>
                <w:lang w:val="et-EE" w:bidi="or-IN"/>
              </w:rPr>
              <w:t xml:space="preserve">) on üldiselt suuremad kui </w:t>
            </w:r>
            <w:r w:rsidRPr="003E1D2F">
              <w:rPr>
                <w:rFonts w:cs="Sendnya"/>
                <w:i/>
                <w:iCs/>
                <w:color w:val="000000"/>
                <w:sz w:val="22"/>
                <w:szCs w:val="24"/>
                <w:lang w:val="et-EE" w:bidi="or-IN"/>
              </w:rPr>
              <w:t>C. albicans</w:t>
            </w:r>
            <w:r w:rsidRPr="003E1D2F">
              <w:rPr>
                <w:rFonts w:cs="Times New Roman"/>
                <w:color w:val="000000"/>
                <w:sz w:val="22"/>
                <w:szCs w:val="24"/>
                <w:lang w:val="et-EE" w:bidi="or-IN"/>
              </w:rPr>
              <w:t>'</w:t>
            </w:r>
            <w:r w:rsidRPr="003E1D2F">
              <w:rPr>
                <w:rFonts w:cs="Sendnya"/>
                <w:color w:val="000000"/>
                <w:sz w:val="22"/>
                <w:szCs w:val="24"/>
                <w:lang w:val="et-EE" w:bidi="or-IN"/>
              </w:rPr>
              <w:t>i puhul.</w:t>
            </w:r>
          </w:p>
          <w:p w14:paraId="07E5D0ED" w14:textId="77777777" w:rsidR="00B10153" w:rsidRPr="003E1D2F" w:rsidRDefault="00B10153" w:rsidP="00B10153">
            <w:pPr>
              <w:pStyle w:val="TableText"/>
              <w:rPr>
                <w:rFonts w:cs="Sendnya"/>
                <w:color w:val="000000"/>
                <w:sz w:val="22"/>
                <w:szCs w:val="24"/>
                <w:lang w:val="et-EE" w:bidi="or-IN"/>
              </w:rPr>
            </w:pPr>
            <w:r w:rsidRPr="003E1D2F">
              <w:rPr>
                <w:rFonts w:cs="Sendnya"/>
                <w:color w:val="000000"/>
                <w:sz w:val="22"/>
                <w:szCs w:val="24"/>
                <w:vertAlign w:val="superscript"/>
                <w:lang w:val="et-EE" w:bidi="or-IN"/>
              </w:rPr>
              <w:t>3</w:t>
            </w:r>
            <w:r w:rsidRPr="003E1D2F">
              <w:rPr>
                <w:rFonts w:cs="Sendnya"/>
                <w:color w:val="000000"/>
                <w:sz w:val="22"/>
                <w:szCs w:val="24"/>
                <w:lang w:val="et-EE" w:bidi="or-IN"/>
              </w:rPr>
              <w:t xml:space="preserve"> Liikidega mitteseotud piirid on määratud peamiselt farmakokineetika/farmakodünaamika andmete põhjal ja need ei sõltu </w:t>
            </w:r>
            <w:r w:rsidRPr="003E1D2F">
              <w:rPr>
                <w:rFonts w:cs="Sendnya"/>
                <w:i/>
                <w:iCs/>
                <w:color w:val="000000"/>
                <w:sz w:val="22"/>
                <w:szCs w:val="24"/>
                <w:lang w:val="et-EE" w:bidi="or-IN"/>
              </w:rPr>
              <w:t>Candida</w:t>
            </w:r>
            <w:r w:rsidRPr="003E1D2F">
              <w:rPr>
                <w:rFonts w:cs="Sendnya"/>
                <w:color w:val="000000"/>
                <w:sz w:val="22"/>
                <w:szCs w:val="24"/>
                <w:lang w:val="et-EE" w:bidi="or-IN"/>
              </w:rPr>
              <w:t xml:space="preserve"> konkreetsete liikide MIC tulemuste jaotuvusest. Neid kasutatakse ainult nende organismide puhul, mille jaoks spetsiifilised piirid puuduvad.</w:t>
            </w:r>
          </w:p>
          <w:p w14:paraId="168CBD8A" w14:textId="77777777" w:rsidR="00B10153" w:rsidRPr="003E1D2F" w:rsidRDefault="00B10153" w:rsidP="00B10153">
            <w:pPr>
              <w:pStyle w:val="TableText"/>
              <w:rPr>
                <w:rFonts w:cs="Sendnya"/>
                <w:color w:val="000000"/>
                <w:sz w:val="22"/>
                <w:szCs w:val="24"/>
                <w:lang w:val="et-EE" w:bidi="or-IN"/>
              </w:rPr>
            </w:pPr>
            <w:r w:rsidRPr="003E1D2F">
              <w:rPr>
                <w:rFonts w:cs="Sendnya"/>
                <w:color w:val="000000"/>
                <w:sz w:val="22"/>
                <w:szCs w:val="24"/>
                <w:vertAlign w:val="superscript"/>
                <w:lang w:val="et-EE" w:bidi="or-IN"/>
              </w:rPr>
              <w:t>4</w:t>
            </w:r>
            <w:r w:rsidRPr="003E1D2F">
              <w:rPr>
                <w:rFonts w:cs="Sendnya"/>
                <w:color w:val="000000"/>
                <w:sz w:val="22"/>
                <w:szCs w:val="24"/>
                <w:lang w:val="et-EE" w:bidi="or-IN"/>
              </w:rPr>
              <w:t xml:space="preserve"> Tehnilise ebakindluse piir (</w:t>
            </w:r>
            <w:r w:rsidRPr="003E1D2F">
              <w:rPr>
                <w:rFonts w:cs="Sendnya"/>
                <w:i/>
                <w:iCs/>
                <w:color w:val="000000"/>
                <w:sz w:val="22"/>
                <w:szCs w:val="24"/>
                <w:lang w:val="et-EE" w:bidi="or-IN"/>
              </w:rPr>
              <w:t>area of technical uncertainty</w:t>
            </w:r>
            <w:r w:rsidR="009F5C1A" w:rsidRPr="003E1D2F">
              <w:rPr>
                <w:rFonts w:cs="Sendnya"/>
                <w:i/>
                <w:iCs/>
                <w:color w:val="000000"/>
                <w:sz w:val="22"/>
                <w:szCs w:val="24"/>
                <w:lang w:val="et-EE" w:bidi="or-IN"/>
              </w:rPr>
              <w:t>,</w:t>
            </w:r>
            <w:r w:rsidR="009F5C1A" w:rsidRPr="003E1D2F">
              <w:rPr>
                <w:rFonts w:cs="Sendnya"/>
                <w:color w:val="000000"/>
                <w:sz w:val="22"/>
                <w:szCs w:val="24"/>
                <w:lang w:val="et-EE" w:bidi="or-IN"/>
              </w:rPr>
              <w:t xml:space="preserve"> ATU</w:t>
            </w:r>
            <w:r w:rsidRPr="003E1D2F">
              <w:rPr>
                <w:rFonts w:cs="Sendnya"/>
                <w:color w:val="000000"/>
                <w:sz w:val="22"/>
                <w:szCs w:val="24"/>
                <w:lang w:val="et-EE" w:bidi="or-IN"/>
              </w:rPr>
              <w:t>) on 2. Väljastage tulemus „R“ koos järgmise kommentaariga: „Mõnes kliinilises olukorras (mitteinvasiivsed infektsioonid) võib vorikonasooli kasutada eeldusel, et tagatud on piisav ekspositsioon.“.</w:t>
            </w:r>
          </w:p>
          <w:p w14:paraId="30500C66" w14:textId="77777777" w:rsidR="00B10153" w:rsidRPr="003E1D2F" w:rsidRDefault="00B10153" w:rsidP="00B10153">
            <w:pPr>
              <w:pStyle w:val="TableText"/>
              <w:rPr>
                <w:rFonts w:cs="Sendnya"/>
                <w:color w:val="000000"/>
                <w:sz w:val="22"/>
                <w:szCs w:val="24"/>
                <w:lang w:val="et-EE" w:bidi="or-IN"/>
              </w:rPr>
            </w:pPr>
            <w:r w:rsidRPr="003E1D2F">
              <w:rPr>
                <w:rFonts w:cs="Sendnya"/>
                <w:color w:val="000000"/>
                <w:sz w:val="22"/>
                <w:szCs w:val="24"/>
                <w:vertAlign w:val="superscript"/>
                <w:lang w:val="et-EE" w:bidi="or-IN"/>
              </w:rPr>
              <w:t>5</w:t>
            </w:r>
            <w:r w:rsidRPr="003E1D2F">
              <w:rPr>
                <w:rFonts w:cs="Sendnya"/>
                <w:color w:val="000000"/>
                <w:sz w:val="22"/>
                <w:szCs w:val="24"/>
                <w:lang w:val="et-EE" w:bidi="or-IN"/>
              </w:rPr>
              <w:t xml:space="preserve"> Nende liikide ECOFF</w:t>
            </w:r>
            <w:r w:rsidRPr="003E1D2F">
              <w:rPr>
                <w:rFonts w:cs="Sendnya"/>
                <w:color w:val="000000"/>
                <w:sz w:val="22"/>
                <w:szCs w:val="24"/>
                <w:lang w:val="et-EE" w:bidi="or-IN"/>
              </w:rPr>
              <w:noBreakHyphen/>
              <w:t xml:space="preserve">id on üldiselt ühe kahekordse lahjenduse võrra suurem kui </w:t>
            </w:r>
            <w:r w:rsidRPr="003E1D2F">
              <w:rPr>
                <w:rFonts w:cs="Sendnya"/>
                <w:i/>
                <w:iCs/>
                <w:color w:val="000000"/>
                <w:sz w:val="22"/>
                <w:szCs w:val="24"/>
                <w:lang w:val="et-EE" w:bidi="or-IN"/>
              </w:rPr>
              <w:t>A. fumigatus</w:t>
            </w:r>
            <w:r w:rsidRPr="003E1D2F">
              <w:rPr>
                <w:rFonts w:cs="Times New Roman"/>
                <w:color w:val="000000"/>
                <w:sz w:val="22"/>
                <w:szCs w:val="24"/>
                <w:lang w:val="et-EE" w:bidi="or-IN"/>
              </w:rPr>
              <w:t>'</w:t>
            </w:r>
            <w:r w:rsidRPr="003E1D2F">
              <w:rPr>
                <w:rFonts w:cs="Sendnya"/>
                <w:color w:val="000000"/>
                <w:sz w:val="22"/>
                <w:szCs w:val="24"/>
                <w:lang w:val="et-EE" w:bidi="or-IN"/>
              </w:rPr>
              <w:t>e korral.</w:t>
            </w:r>
          </w:p>
          <w:p w14:paraId="09F87545" w14:textId="77777777" w:rsidR="00C83D1B" w:rsidRPr="003E1D2F" w:rsidRDefault="00DE65E2" w:rsidP="00C83D1B">
            <w:pPr>
              <w:pStyle w:val="TableTextFootnote"/>
              <w:rPr>
                <w:rFonts w:cs="Sendnya"/>
                <w:color w:val="000000"/>
                <w:sz w:val="22"/>
                <w:szCs w:val="24"/>
                <w:lang w:val="et-EE" w:bidi="or-IN"/>
              </w:rPr>
            </w:pPr>
            <w:r w:rsidRPr="003E1D2F">
              <w:rPr>
                <w:color w:val="000000"/>
                <w:sz w:val="22"/>
                <w:szCs w:val="22"/>
                <w:vertAlign w:val="superscript"/>
                <w:lang w:val="et-EE" w:bidi="or-IN"/>
              </w:rPr>
              <w:t>6</w:t>
            </w:r>
            <w:r w:rsidRPr="003E1D2F">
              <w:rPr>
                <w:color w:val="000000"/>
                <w:sz w:val="22"/>
                <w:szCs w:val="22"/>
                <w:lang w:val="et-EE" w:bidi="or-IN"/>
              </w:rPr>
              <w:t xml:space="preserve"> Liigiga mitteseotud piire ei ole määratud.</w:t>
            </w:r>
          </w:p>
        </w:tc>
      </w:tr>
    </w:tbl>
    <w:p w14:paraId="6B2218B9" w14:textId="77777777" w:rsidR="009B39A1" w:rsidRPr="003E1D2F" w:rsidRDefault="009B39A1">
      <w:pPr>
        <w:tabs>
          <w:tab w:val="left" w:pos="567"/>
        </w:tabs>
        <w:rPr>
          <w:color w:val="000000"/>
          <w:sz w:val="22"/>
          <w:lang w:val="et-EE"/>
        </w:rPr>
      </w:pPr>
    </w:p>
    <w:p w14:paraId="161B5C05" w14:textId="77777777" w:rsidR="009B39A1" w:rsidRPr="003E1D2F" w:rsidRDefault="009B39A1">
      <w:pPr>
        <w:keepNext/>
        <w:tabs>
          <w:tab w:val="left" w:pos="567"/>
        </w:tabs>
        <w:outlineLvl w:val="0"/>
        <w:rPr>
          <w:color w:val="000000"/>
          <w:sz w:val="22"/>
          <w:u w:val="single"/>
          <w:lang w:val="et-EE"/>
        </w:rPr>
        <w:pPrChange w:id="1320" w:author="RR_5" w:date="2025-12-02T11:47:00Z">
          <w:pPr>
            <w:tabs>
              <w:tab w:val="left" w:pos="567"/>
            </w:tabs>
            <w:outlineLvl w:val="0"/>
          </w:pPr>
        </w:pPrChange>
      </w:pPr>
      <w:r w:rsidRPr="003E1D2F">
        <w:rPr>
          <w:color w:val="000000"/>
          <w:sz w:val="22"/>
          <w:u w:val="single"/>
          <w:lang w:val="et-EE"/>
        </w:rPr>
        <w:t>Kliiniline kogemus</w:t>
      </w:r>
    </w:p>
    <w:p w14:paraId="32A5EFC7" w14:textId="77777777" w:rsidR="009B39A1" w:rsidRPr="003E1D2F" w:rsidRDefault="009B39A1">
      <w:pPr>
        <w:pStyle w:val="BodyText2"/>
        <w:jc w:val="left"/>
        <w:outlineLvl w:val="0"/>
        <w:rPr>
          <w:b w:val="0"/>
          <w:color w:val="000000"/>
          <w:lang w:val="et-EE"/>
        </w:rPr>
      </w:pPr>
      <w:r w:rsidRPr="003E1D2F">
        <w:rPr>
          <w:b w:val="0"/>
          <w:color w:val="000000"/>
          <w:lang w:val="et-EE"/>
        </w:rPr>
        <w:t>Käesolevas lõigus on kliiniline efektiivsus defineeritud kui täielik või osaline reageerimine ravile.</w:t>
      </w:r>
    </w:p>
    <w:p w14:paraId="22EC7578" w14:textId="77777777" w:rsidR="009B39A1" w:rsidRPr="003E1D2F" w:rsidRDefault="009B39A1" w:rsidP="00772732">
      <w:pPr>
        <w:widowControl w:val="0"/>
        <w:tabs>
          <w:tab w:val="left" w:pos="567"/>
        </w:tabs>
        <w:rPr>
          <w:color w:val="000000"/>
          <w:sz w:val="22"/>
          <w:lang w:val="et-EE"/>
        </w:rPr>
      </w:pPr>
    </w:p>
    <w:p w14:paraId="64633DB4" w14:textId="77777777" w:rsidR="009B39A1" w:rsidRPr="003E1D2F" w:rsidRDefault="009B39A1" w:rsidP="004E44D9">
      <w:pPr>
        <w:keepNext/>
        <w:keepLines/>
        <w:widowControl w:val="0"/>
        <w:tabs>
          <w:tab w:val="left" w:pos="567"/>
        </w:tabs>
        <w:outlineLvl w:val="0"/>
        <w:rPr>
          <w:color w:val="000000"/>
          <w:sz w:val="22"/>
          <w:u w:val="single"/>
          <w:lang w:val="et-EE"/>
        </w:rPr>
      </w:pPr>
      <w:r w:rsidRPr="003E1D2F">
        <w:rPr>
          <w:i/>
          <w:color w:val="000000"/>
          <w:sz w:val="22"/>
          <w:u w:val="single"/>
          <w:lang w:val="et-EE"/>
        </w:rPr>
        <w:t>Aspergillus</w:t>
      </w:r>
      <w:r w:rsidRPr="003E1D2F">
        <w:rPr>
          <w:color w:val="000000"/>
          <w:sz w:val="22"/>
          <w:u w:val="single"/>
          <w:lang w:val="et-EE"/>
        </w:rPr>
        <w:t>-infektsioonid – efektiivsus halva prognoosiga aspergilloosipatsientidel</w:t>
      </w:r>
    </w:p>
    <w:p w14:paraId="4E431CAC" w14:textId="77777777" w:rsidR="009B39A1" w:rsidRPr="00C06338" w:rsidRDefault="009B39A1" w:rsidP="00772732">
      <w:pPr>
        <w:pStyle w:val="CM55"/>
        <w:spacing w:after="0"/>
        <w:rPr>
          <w:rFonts w:cs="Sendnya"/>
          <w:color w:val="000000"/>
          <w:lang w:val="et-EE" w:bidi="or-IN"/>
        </w:rPr>
      </w:pPr>
      <w:r w:rsidRPr="003E1D2F">
        <w:rPr>
          <w:color w:val="000000"/>
          <w:sz w:val="22"/>
          <w:lang w:val="et-EE"/>
        </w:rPr>
        <w:t xml:space="preserve">Vorikonasool avaldab </w:t>
      </w:r>
      <w:r w:rsidRPr="003E1D2F">
        <w:rPr>
          <w:i/>
          <w:color w:val="000000"/>
          <w:sz w:val="22"/>
          <w:lang w:val="et-EE"/>
        </w:rPr>
        <w:t xml:space="preserve">in vitro </w:t>
      </w:r>
      <w:r w:rsidRPr="003E1D2F">
        <w:rPr>
          <w:color w:val="000000"/>
          <w:sz w:val="22"/>
          <w:lang w:val="et-EE"/>
        </w:rPr>
        <w:t xml:space="preserve">antifungitsiidset toimet </w:t>
      </w:r>
      <w:r w:rsidRPr="003E1D2F">
        <w:rPr>
          <w:i/>
          <w:color w:val="000000"/>
          <w:sz w:val="22"/>
          <w:lang w:val="et-EE"/>
        </w:rPr>
        <w:t xml:space="preserve">Aspergillus spp. </w:t>
      </w:r>
      <w:r w:rsidRPr="003E1D2F">
        <w:rPr>
          <w:color w:val="000000"/>
          <w:sz w:val="22"/>
          <w:lang w:val="et-EE"/>
        </w:rPr>
        <w:t>suhtes. Avatud, randomiseeritud, multitsentrilises uuringus 277-l immuunpuudulikkusega ägeda invasiivse aspergilloosi patsiendil osutus 12</w:t>
      </w:r>
      <w:r w:rsidR="00D15497" w:rsidRPr="003E1D2F">
        <w:rPr>
          <w:color w:val="000000"/>
          <w:sz w:val="22"/>
          <w:lang w:val="et-EE"/>
        </w:rPr>
        <w:noBreakHyphen/>
      </w:r>
      <w:r w:rsidRPr="003E1D2F">
        <w:rPr>
          <w:color w:val="000000"/>
          <w:sz w:val="22"/>
          <w:lang w:val="et-EE"/>
        </w:rPr>
        <w:t xml:space="preserve">nädalane ravi vorikonasooliga tõhusamaks kui konventsionaalne ravi amfoteritsiin B-ga, samuti täheldati vorikonasooligrupis kõrgemat elulemuse määra. </w:t>
      </w:r>
      <w:r w:rsidRPr="003E1D2F">
        <w:rPr>
          <w:rFonts w:cs="Sendnya"/>
          <w:color w:val="000000"/>
          <w:sz w:val="22"/>
          <w:lang w:val="et-EE" w:bidi="or-IN"/>
        </w:rPr>
        <w:t>Vorikonasooli manustati esimese 24</w:t>
      </w:r>
      <w:r w:rsidR="002D5D79" w:rsidRPr="003E1D2F">
        <w:rPr>
          <w:rFonts w:cs="Sendnya"/>
          <w:color w:val="000000"/>
          <w:sz w:val="22"/>
          <w:lang w:val="et-EE" w:bidi="or-IN"/>
        </w:rPr>
        <w:t> </w:t>
      </w:r>
      <w:r w:rsidRPr="003E1D2F">
        <w:rPr>
          <w:rFonts w:cs="Sendnya"/>
          <w:color w:val="000000"/>
          <w:sz w:val="22"/>
          <w:lang w:val="et-EE" w:bidi="or-IN"/>
        </w:rPr>
        <w:t>tunni jooksul intravenoosse löökannusena 6 mg/kg kohta iga 12</w:t>
      </w:r>
      <w:r w:rsidR="002D5D79" w:rsidRPr="003E1D2F">
        <w:rPr>
          <w:rFonts w:cs="Sendnya"/>
          <w:color w:val="000000"/>
          <w:sz w:val="22"/>
          <w:lang w:val="et-EE" w:bidi="or-IN"/>
        </w:rPr>
        <w:t> </w:t>
      </w:r>
      <w:r w:rsidRPr="003E1D2F">
        <w:rPr>
          <w:rFonts w:cs="Sendnya"/>
          <w:color w:val="000000"/>
          <w:sz w:val="22"/>
          <w:lang w:val="et-EE" w:bidi="or-IN"/>
        </w:rPr>
        <w:t>tunni järel, seejärel säilitusannusena 4 mg/kg kohta iga 12</w:t>
      </w:r>
      <w:r w:rsidR="002D5D79" w:rsidRPr="003E1D2F">
        <w:rPr>
          <w:rFonts w:cs="Sendnya"/>
          <w:color w:val="000000"/>
          <w:sz w:val="22"/>
          <w:lang w:val="et-EE" w:bidi="or-IN"/>
        </w:rPr>
        <w:t> </w:t>
      </w:r>
      <w:r w:rsidRPr="003E1D2F">
        <w:rPr>
          <w:rFonts w:cs="Sendnya"/>
          <w:color w:val="000000"/>
          <w:sz w:val="22"/>
          <w:lang w:val="et-EE" w:bidi="or-IN"/>
        </w:rPr>
        <w:t>tunni järel vähemalt 7</w:t>
      </w:r>
      <w:r w:rsidR="002D5D79" w:rsidRPr="003E1D2F">
        <w:rPr>
          <w:rFonts w:cs="Sendnya"/>
          <w:color w:val="000000"/>
          <w:sz w:val="22"/>
          <w:lang w:val="et-EE" w:bidi="or-IN"/>
        </w:rPr>
        <w:t> </w:t>
      </w:r>
      <w:r w:rsidRPr="003E1D2F">
        <w:rPr>
          <w:rFonts w:cs="Sendnya"/>
          <w:color w:val="000000"/>
          <w:sz w:val="22"/>
          <w:lang w:val="et-EE" w:bidi="or-IN"/>
        </w:rPr>
        <w:t>päeva. Seejärel võib ravi jätkata suukaudse 200 mg preparaadiga iga 12</w:t>
      </w:r>
      <w:r w:rsidR="002D5D79" w:rsidRPr="003E1D2F">
        <w:rPr>
          <w:rFonts w:cs="Sendnya"/>
          <w:color w:val="000000"/>
          <w:sz w:val="22"/>
          <w:lang w:val="et-EE" w:bidi="or-IN"/>
        </w:rPr>
        <w:t> </w:t>
      </w:r>
      <w:r w:rsidRPr="003E1D2F">
        <w:rPr>
          <w:rFonts w:cs="Sendnya"/>
          <w:color w:val="000000"/>
          <w:sz w:val="22"/>
          <w:lang w:val="et-EE" w:bidi="or-IN"/>
        </w:rPr>
        <w:t>tunni järel. Keskmine vorikonasooli intravenoosse ravi kestus oli 10</w:t>
      </w:r>
      <w:r w:rsidR="002D5D79" w:rsidRPr="003E1D2F">
        <w:rPr>
          <w:rFonts w:cs="Sendnya"/>
          <w:color w:val="000000"/>
          <w:sz w:val="22"/>
          <w:lang w:val="et-EE" w:bidi="or-IN"/>
        </w:rPr>
        <w:t> </w:t>
      </w:r>
      <w:r w:rsidRPr="003E1D2F">
        <w:rPr>
          <w:rFonts w:cs="Sendnya"/>
          <w:color w:val="000000"/>
          <w:sz w:val="22"/>
          <w:lang w:val="et-EE" w:bidi="or-IN"/>
        </w:rPr>
        <w:t>päeva (vahemikus 2…85</w:t>
      </w:r>
      <w:r w:rsidR="002D5D79" w:rsidRPr="003E1D2F">
        <w:rPr>
          <w:rFonts w:cs="Sendnya"/>
          <w:color w:val="000000"/>
          <w:sz w:val="22"/>
          <w:lang w:val="et-EE" w:bidi="or-IN"/>
        </w:rPr>
        <w:t> </w:t>
      </w:r>
      <w:r w:rsidRPr="003E1D2F">
        <w:rPr>
          <w:rFonts w:cs="Sendnya"/>
          <w:color w:val="000000"/>
          <w:sz w:val="22"/>
          <w:lang w:val="et-EE" w:bidi="or-IN"/>
        </w:rPr>
        <w:t>päeva). Keskmine vorikonasooli suukaudse ravi kestus oli 76</w:t>
      </w:r>
      <w:r w:rsidR="002D5D79" w:rsidRPr="003E1D2F">
        <w:rPr>
          <w:rFonts w:cs="Sendnya"/>
          <w:color w:val="000000"/>
          <w:sz w:val="22"/>
          <w:lang w:val="et-EE" w:bidi="or-IN"/>
        </w:rPr>
        <w:t> </w:t>
      </w:r>
      <w:r w:rsidRPr="003E1D2F">
        <w:rPr>
          <w:rFonts w:cs="Sendnya"/>
          <w:color w:val="000000"/>
          <w:sz w:val="22"/>
          <w:lang w:val="et-EE" w:bidi="or-IN"/>
        </w:rPr>
        <w:t>päeva (vahemikus 2…232</w:t>
      </w:r>
      <w:r w:rsidR="002D5D79" w:rsidRPr="003E1D2F">
        <w:rPr>
          <w:rFonts w:cs="Sendnya"/>
          <w:color w:val="000000"/>
          <w:sz w:val="22"/>
          <w:lang w:val="et-EE" w:bidi="or-IN"/>
        </w:rPr>
        <w:t> </w:t>
      </w:r>
      <w:r w:rsidRPr="003E1D2F">
        <w:rPr>
          <w:rFonts w:cs="Sendnya"/>
          <w:color w:val="000000"/>
          <w:sz w:val="22"/>
          <w:lang w:val="et-EE" w:bidi="or-IN"/>
        </w:rPr>
        <w:t>päeva) pärast intravenoosset ravi.</w:t>
      </w:r>
    </w:p>
    <w:p w14:paraId="7FAFDD1B" w14:textId="77777777" w:rsidR="009B39A1" w:rsidRPr="003E1D2F" w:rsidRDefault="009B39A1">
      <w:pPr>
        <w:tabs>
          <w:tab w:val="left" w:pos="567"/>
        </w:tabs>
        <w:rPr>
          <w:color w:val="000000"/>
          <w:sz w:val="22"/>
          <w:lang w:val="et-EE"/>
        </w:rPr>
      </w:pPr>
    </w:p>
    <w:p w14:paraId="18C240DC" w14:textId="77777777" w:rsidR="009B39A1" w:rsidRPr="003E1D2F" w:rsidRDefault="009B39A1">
      <w:pPr>
        <w:tabs>
          <w:tab w:val="left" w:pos="567"/>
        </w:tabs>
        <w:rPr>
          <w:color w:val="000000"/>
          <w:sz w:val="22"/>
          <w:lang w:val="et-EE"/>
        </w:rPr>
      </w:pPr>
      <w:r w:rsidRPr="003E1D2F">
        <w:rPr>
          <w:color w:val="000000"/>
          <w:sz w:val="22"/>
          <w:lang w:val="et-EE"/>
        </w:rPr>
        <w:t>Rahuldavat üldist reageerivust ravile (haigusnähtude ja radiograafilise/bronhoskoopilise leiu täielik või osaline taandarenemine) täheldati 53% vorikonasooliga ravitud patsientidest võrrelduna 31%-ga amfoteritsiin B-grupis. 84-päeva elulemuse näitaja oli vorikonasooligrupis statistiliselt olulisel määral kõrgem kui am</w:t>
      </w:r>
      <w:r w:rsidR="00AF7CE4" w:rsidRPr="003E1D2F">
        <w:rPr>
          <w:color w:val="000000"/>
          <w:sz w:val="22"/>
          <w:lang w:val="et-EE"/>
        </w:rPr>
        <w:t>f</w:t>
      </w:r>
      <w:r w:rsidRPr="003E1D2F">
        <w:rPr>
          <w:color w:val="000000"/>
          <w:sz w:val="22"/>
          <w:lang w:val="et-EE"/>
        </w:rPr>
        <w:t>oteritsiin B-grupis, samuti osutus vorikonasool kliiniliselt ja statistiliselt eelistatumaks nii surma saabumise aja kui ka toksilisuse nähtudest tingitud ravi katkestamise näitajate poolest.</w:t>
      </w:r>
    </w:p>
    <w:p w14:paraId="6F3EE8B3" w14:textId="77777777" w:rsidR="009B39A1" w:rsidRPr="003E1D2F" w:rsidRDefault="009B39A1">
      <w:pPr>
        <w:tabs>
          <w:tab w:val="left" w:pos="567"/>
        </w:tabs>
        <w:rPr>
          <w:color w:val="000000"/>
          <w:sz w:val="22"/>
          <w:lang w:val="et-EE"/>
        </w:rPr>
      </w:pPr>
    </w:p>
    <w:p w14:paraId="5B71FE62" w14:textId="77777777" w:rsidR="009B39A1" w:rsidRPr="003E1D2F" w:rsidRDefault="009B39A1">
      <w:pPr>
        <w:pStyle w:val="BodyText2"/>
        <w:jc w:val="left"/>
        <w:rPr>
          <w:b w:val="0"/>
          <w:color w:val="000000"/>
          <w:lang w:val="et-EE"/>
        </w:rPr>
      </w:pPr>
      <w:r w:rsidRPr="003E1D2F">
        <w:rPr>
          <w:b w:val="0"/>
          <w:color w:val="000000"/>
          <w:lang w:val="et-EE"/>
        </w:rPr>
        <w:t xml:space="preserve">Antud uuring kinnitas varasema prospektiivse uuringu tulemusi, milles vorikonasool osutus efektiivseks halva prognoosi ja kõrge riskiastmega patsientidel, sealhulgas siiratud organi või koe </w:t>
      </w:r>
      <w:r w:rsidR="00C62CAF" w:rsidRPr="003E1D2F">
        <w:rPr>
          <w:b w:val="0"/>
          <w:bCs/>
          <w:color w:val="000000"/>
          <w:szCs w:val="22"/>
          <w:lang w:val="et-EE"/>
        </w:rPr>
        <w:t>siirik-peremehe-vastu haigus</w:t>
      </w:r>
      <w:r w:rsidR="00C62CAF" w:rsidRPr="003E1D2F">
        <w:rPr>
          <w:b w:val="0"/>
          <w:color w:val="000000"/>
          <w:lang w:val="et-EE"/>
        </w:rPr>
        <w:t xml:space="preserve"> </w:t>
      </w:r>
      <w:r w:rsidRPr="003E1D2F">
        <w:rPr>
          <w:b w:val="0"/>
          <w:color w:val="000000"/>
          <w:lang w:val="et-EE"/>
        </w:rPr>
        <w:t>äratõukereaktsiooni ajal esinevate infektsioonide ja eriti ajuinfektsioonide korral (millega tavaliselt kaasneb ligemale 100%-line suremus).</w:t>
      </w:r>
    </w:p>
    <w:p w14:paraId="3F38CA0C" w14:textId="77777777" w:rsidR="009B39A1" w:rsidRPr="003E1D2F" w:rsidRDefault="009B39A1">
      <w:pPr>
        <w:tabs>
          <w:tab w:val="left" w:pos="567"/>
        </w:tabs>
        <w:rPr>
          <w:color w:val="000000"/>
          <w:sz w:val="22"/>
          <w:lang w:val="et-EE"/>
        </w:rPr>
      </w:pPr>
    </w:p>
    <w:p w14:paraId="00ABFD0A" w14:textId="77777777" w:rsidR="009B39A1" w:rsidRPr="003E1D2F" w:rsidRDefault="009B39A1">
      <w:pPr>
        <w:pStyle w:val="BodyText2"/>
        <w:jc w:val="left"/>
        <w:rPr>
          <w:b w:val="0"/>
          <w:color w:val="000000"/>
          <w:lang w:val="et-EE"/>
        </w:rPr>
      </w:pPr>
      <w:r w:rsidRPr="003E1D2F">
        <w:rPr>
          <w:b w:val="0"/>
          <w:color w:val="000000"/>
          <w:lang w:val="et-EE"/>
        </w:rPr>
        <w:t>Uuringud hõlmasid aju-, siinus-, kopsu- ja dissemineerunud a</w:t>
      </w:r>
      <w:r w:rsidR="00AF7CE4" w:rsidRPr="003E1D2F">
        <w:rPr>
          <w:b w:val="0"/>
          <w:color w:val="000000"/>
          <w:lang w:val="et-EE"/>
        </w:rPr>
        <w:t>s</w:t>
      </w:r>
      <w:r w:rsidRPr="003E1D2F">
        <w:rPr>
          <w:b w:val="0"/>
          <w:color w:val="000000"/>
          <w:lang w:val="et-EE"/>
        </w:rPr>
        <w:t>pergilloosiga tüsistunud luuüdi ja parenhümatoossete organite siirdamise, hematoloogiliste ja muude pahaloomuliste kasvajate ning AIDSi juhte.</w:t>
      </w:r>
    </w:p>
    <w:p w14:paraId="61171178" w14:textId="77777777" w:rsidR="009B39A1" w:rsidRPr="003E1D2F" w:rsidRDefault="009B39A1">
      <w:pPr>
        <w:pStyle w:val="BodyText2"/>
        <w:jc w:val="left"/>
        <w:rPr>
          <w:b w:val="0"/>
          <w:color w:val="000000"/>
          <w:lang w:val="et-EE"/>
        </w:rPr>
      </w:pPr>
    </w:p>
    <w:p w14:paraId="4D060235" w14:textId="77777777" w:rsidR="009B39A1" w:rsidRPr="003E1D2F" w:rsidRDefault="009B39A1" w:rsidP="00DD522D">
      <w:pPr>
        <w:keepNext/>
        <w:keepLines/>
        <w:tabs>
          <w:tab w:val="left" w:pos="567"/>
        </w:tabs>
        <w:outlineLvl w:val="0"/>
        <w:rPr>
          <w:color w:val="000000"/>
          <w:sz w:val="22"/>
          <w:u w:val="single"/>
          <w:lang w:val="et-EE"/>
        </w:rPr>
      </w:pPr>
      <w:r w:rsidRPr="003E1D2F">
        <w:rPr>
          <w:color w:val="000000"/>
          <w:sz w:val="22"/>
          <w:u w:val="single"/>
          <w:lang w:val="et-EE"/>
        </w:rPr>
        <w:t>Kandideemia mitte-neutropeenilistel patsientidel</w:t>
      </w:r>
    </w:p>
    <w:p w14:paraId="7A8F99D8" w14:textId="77777777" w:rsidR="009B39A1" w:rsidRPr="003E1D2F" w:rsidRDefault="009B39A1">
      <w:pPr>
        <w:tabs>
          <w:tab w:val="left" w:pos="567"/>
        </w:tabs>
        <w:rPr>
          <w:color w:val="000000"/>
          <w:sz w:val="22"/>
          <w:lang w:val="et-EE"/>
        </w:rPr>
      </w:pPr>
      <w:r w:rsidRPr="003E1D2F">
        <w:rPr>
          <w:color w:val="000000"/>
          <w:sz w:val="22"/>
          <w:lang w:val="et-EE"/>
        </w:rPr>
        <w:t xml:space="preserve">Vorikonasooli </w:t>
      </w:r>
      <w:r w:rsidR="00C97864" w:rsidRPr="003E1D2F">
        <w:rPr>
          <w:color w:val="000000"/>
          <w:sz w:val="22"/>
          <w:lang w:val="et-EE"/>
        </w:rPr>
        <w:t xml:space="preserve">efektiivsust </w:t>
      </w:r>
      <w:r w:rsidRPr="003E1D2F">
        <w:rPr>
          <w:color w:val="000000"/>
          <w:sz w:val="22"/>
          <w:lang w:val="et-EE"/>
        </w:rPr>
        <w:t>kandideemia primaarses ravis võrreldes režiimiga, kus amfoteritsiin B-le järgneb flukonasool, näidati avatud võrdlevas uuringus. Uuringusse kaasati kolmsada seitsekümmend mitteneutropeenilist patsienti (vanuses üle 12</w:t>
      </w:r>
      <w:r w:rsidR="00E775F0" w:rsidRPr="003E1D2F">
        <w:rPr>
          <w:color w:val="000000"/>
          <w:sz w:val="22"/>
          <w:lang w:val="et-EE"/>
        </w:rPr>
        <w:t> </w:t>
      </w:r>
      <w:r w:rsidRPr="003E1D2F">
        <w:rPr>
          <w:color w:val="000000"/>
          <w:sz w:val="22"/>
          <w:lang w:val="et-EE"/>
        </w:rPr>
        <w:t>aasta) dokumenteeritud kandideemiaga, kellest 248 raviti vorikonasooliga. Üheksal isikul vorikonasoolirühmast ja viiel rühmast, kus amfoteritsiin B-le järgnes flukonasool, oli mükoloogiliselt tõestatud infektsioon sügavates kudedes. Uuringust arvati välja neerupuudulikkusega patsiendid. Keskmine ravi kestus oli mõlemas ravirühmas 15</w:t>
      </w:r>
      <w:r w:rsidR="00E775F0" w:rsidRPr="003E1D2F">
        <w:rPr>
          <w:color w:val="000000"/>
          <w:sz w:val="22"/>
          <w:lang w:val="et-EE"/>
        </w:rPr>
        <w:t> </w:t>
      </w:r>
      <w:r w:rsidRPr="003E1D2F">
        <w:rPr>
          <w:color w:val="000000"/>
          <w:sz w:val="22"/>
          <w:lang w:val="et-EE"/>
        </w:rPr>
        <w:t xml:space="preserve">päeva. Primaarses analüüsis defineeriti edukat vastust, mida hindas andmete ülevaatuskomitee (DRC) uuritavate ravimite suhtes pimemeetodil, kui kõigi infektsiooninähtude ja -sümptomite lahenemist/paranemist koos </w:t>
      </w:r>
      <w:r w:rsidRPr="003E1D2F">
        <w:rPr>
          <w:i/>
          <w:color w:val="000000"/>
          <w:sz w:val="22"/>
          <w:lang w:val="et-EE"/>
        </w:rPr>
        <w:t xml:space="preserve">Candida </w:t>
      </w:r>
      <w:r w:rsidRPr="003E1D2F">
        <w:rPr>
          <w:color w:val="000000"/>
          <w:sz w:val="22"/>
          <w:lang w:val="et-EE"/>
        </w:rPr>
        <w:t>hävitamisega veres ja nakatatud sügavates kudedes 12.</w:t>
      </w:r>
      <w:r w:rsidR="00E775F0" w:rsidRPr="003E1D2F">
        <w:rPr>
          <w:color w:val="000000"/>
          <w:sz w:val="22"/>
          <w:lang w:val="et-EE"/>
        </w:rPr>
        <w:t> </w:t>
      </w:r>
      <w:r w:rsidRPr="003E1D2F">
        <w:rPr>
          <w:color w:val="000000"/>
          <w:sz w:val="22"/>
          <w:lang w:val="et-EE"/>
        </w:rPr>
        <w:t>nädalal pärast ravi lõppu (EOT). Patsiente, kes ei läbinud hindamist 12.</w:t>
      </w:r>
      <w:r w:rsidR="00E775F0" w:rsidRPr="003E1D2F">
        <w:rPr>
          <w:color w:val="000000"/>
          <w:sz w:val="22"/>
          <w:lang w:val="et-EE"/>
        </w:rPr>
        <w:t> </w:t>
      </w:r>
      <w:r w:rsidRPr="003E1D2F">
        <w:rPr>
          <w:color w:val="000000"/>
          <w:sz w:val="22"/>
          <w:lang w:val="et-EE"/>
        </w:rPr>
        <w:t>nädalal, hinnati edututeks. Selles analüüsis esines edukas vastus 41% patsientidest mõlemas rühmas.</w:t>
      </w:r>
    </w:p>
    <w:p w14:paraId="720DF791" w14:textId="77777777" w:rsidR="009B39A1" w:rsidRPr="003E1D2F" w:rsidRDefault="009B39A1">
      <w:pPr>
        <w:tabs>
          <w:tab w:val="left" w:pos="567"/>
        </w:tabs>
        <w:rPr>
          <w:color w:val="000000"/>
          <w:sz w:val="22"/>
          <w:lang w:val="et-EE"/>
        </w:rPr>
      </w:pPr>
    </w:p>
    <w:p w14:paraId="1CDF5882" w14:textId="77777777" w:rsidR="001059E4" w:rsidRPr="003E1D2F" w:rsidRDefault="009B39A1">
      <w:pPr>
        <w:tabs>
          <w:tab w:val="left" w:pos="567"/>
        </w:tabs>
        <w:rPr>
          <w:color w:val="000000"/>
          <w:sz w:val="22"/>
          <w:lang w:val="et-EE"/>
        </w:rPr>
        <w:pPrChange w:id="1321" w:author="RR_5" w:date="2025-12-02T11:47:00Z">
          <w:pPr>
            <w:keepNext/>
            <w:tabs>
              <w:tab w:val="left" w:pos="567"/>
            </w:tabs>
          </w:pPr>
        </w:pPrChange>
      </w:pPr>
      <w:r w:rsidRPr="003E1D2F">
        <w:rPr>
          <w:color w:val="000000"/>
          <w:sz w:val="22"/>
          <w:lang w:val="et-EE"/>
        </w:rPr>
        <w:t xml:space="preserve">Sekundaarses analüüsis, mis kasutas </w:t>
      </w:r>
      <w:r w:rsidRPr="003E1D2F">
        <w:rPr>
          <w:i/>
          <w:color w:val="000000"/>
          <w:sz w:val="22"/>
          <w:lang w:val="et-EE"/>
        </w:rPr>
        <w:t>DRC</w:t>
      </w:r>
      <w:r w:rsidRPr="003E1D2F">
        <w:rPr>
          <w:color w:val="000000"/>
          <w:sz w:val="22"/>
          <w:lang w:val="et-EE"/>
        </w:rPr>
        <w:t xml:space="preserve"> hinnanguid kõige hilisemal hinnataval ajahetkel (EOT või 2, 6 või 12</w:t>
      </w:r>
      <w:r w:rsidR="00E775F0" w:rsidRPr="003E1D2F">
        <w:rPr>
          <w:color w:val="000000"/>
          <w:sz w:val="22"/>
          <w:lang w:val="et-EE"/>
        </w:rPr>
        <w:t> </w:t>
      </w:r>
      <w:r w:rsidRPr="003E1D2F">
        <w:rPr>
          <w:color w:val="000000"/>
          <w:sz w:val="22"/>
          <w:lang w:val="et-EE"/>
        </w:rPr>
        <w:t>nädalat pärast EOT-d) oli ravivastus edukas vorikonasooli kasutamisel ja režiimil, kus amfoteritsiin B-le järgneb flukonasool. Edukusprotsent oli vastavalt 65% ja 71%.</w:t>
      </w:r>
    </w:p>
    <w:p w14:paraId="3F533D2E" w14:textId="77777777" w:rsidR="001059E4" w:rsidRPr="003E1D2F" w:rsidRDefault="001059E4">
      <w:pPr>
        <w:tabs>
          <w:tab w:val="left" w:pos="567"/>
        </w:tabs>
        <w:rPr>
          <w:color w:val="000000"/>
          <w:sz w:val="22"/>
          <w:lang w:val="et-EE"/>
        </w:rPr>
        <w:pPrChange w:id="1322" w:author="RR_5" w:date="2025-12-02T11:47:00Z">
          <w:pPr>
            <w:keepNext/>
            <w:tabs>
              <w:tab w:val="left" w:pos="567"/>
            </w:tabs>
          </w:pPr>
        </w:pPrChange>
      </w:pPr>
    </w:p>
    <w:p w14:paraId="775EF243" w14:textId="42FF2264" w:rsidR="009B39A1" w:rsidRPr="003E1D2F" w:rsidRDefault="009B39A1">
      <w:pPr>
        <w:keepNext/>
        <w:tabs>
          <w:tab w:val="left" w:pos="567"/>
        </w:tabs>
        <w:rPr>
          <w:color w:val="000000"/>
          <w:sz w:val="22"/>
          <w:lang w:val="et-EE"/>
        </w:rPr>
      </w:pPr>
      <w:r w:rsidRPr="003E1D2F">
        <w:rPr>
          <w:color w:val="000000"/>
          <w:sz w:val="22"/>
          <w:lang w:val="et-EE"/>
        </w:rPr>
        <w:t>Uurijate eduka vastuse hin</w:t>
      </w:r>
      <w:r w:rsidR="00D0364F" w:rsidRPr="003E1D2F">
        <w:rPr>
          <w:color w:val="000000"/>
          <w:sz w:val="22"/>
          <w:lang w:val="et-EE"/>
        </w:rPr>
        <w:t>n</w:t>
      </w:r>
      <w:r w:rsidRPr="003E1D2F">
        <w:rPr>
          <w:color w:val="000000"/>
          <w:sz w:val="22"/>
          <w:lang w:val="et-EE"/>
        </w:rPr>
        <w:t>ang igal neist ajahetkedest on toodud järgnevas tabelis.</w:t>
      </w:r>
    </w:p>
    <w:p w14:paraId="1080EB67" w14:textId="77777777" w:rsidR="009B39A1" w:rsidRPr="003E1D2F" w:rsidRDefault="009B39A1">
      <w:pPr>
        <w:pStyle w:val="BodyText2"/>
        <w:keepNext/>
        <w:jc w:val="left"/>
        <w:rPr>
          <w:b w:val="0"/>
          <w:color w:val="000000"/>
          <w:lang w:val="et-EE"/>
        </w:rPr>
      </w:pPr>
    </w:p>
    <w:tbl>
      <w:tblPr>
        <w:tblW w:w="7054" w:type="dxa"/>
        <w:tblLook w:val="0000" w:firstRow="0" w:lastRow="0" w:firstColumn="0" w:lastColumn="0" w:noHBand="0" w:noVBand="0"/>
      </w:tblPr>
      <w:tblGrid>
        <w:gridCol w:w="1775"/>
        <w:gridCol w:w="1525"/>
        <w:gridCol w:w="3754"/>
      </w:tblGrid>
      <w:tr w:rsidR="009B39A1" w:rsidRPr="00C06338" w14:paraId="7FD589E1" w14:textId="77777777" w:rsidTr="00E31B0F">
        <w:trPr>
          <w:cantSplit/>
          <w:trHeight w:val="835"/>
        </w:trPr>
        <w:tc>
          <w:tcPr>
            <w:tcW w:w="1775" w:type="dxa"/>
            <w:tcBorders>
              <w:top w:val="single" w:sz="12" w:space="0" w:color="000000"/>
              <w:left w:val="single" w:sz="12" w:space="0" w:color="000000"/>
              <w:bottom w:val="nil"/>
              <w:right w:val="single" w:sz="6" w:space="0" w:color="000000"/>
            </w:tcBorders>
            <w:vAlign w:val="center"/>
          </w:tcPr>
          <w:p w14:paraId="3CD39A05" w14:textId="77777777" w:rsidR="009B39A1" w:rsidRPr="003E1D2F" w:rsidRDefault="009B39A1">
            <w:pPr>
              <w:pStyle w:val="Default"/>
              <w:keepNext/>
              <w:widowControl/>
              <w:rPr>
                <w:sz w:val="22"/>
                <w:lang w:val="et-EE"/>
              </w:rPr>
            </w:pPr>
            <w:r w:rsidRPr="003E1D2F">
              <w:rPr>
                <w:b/>
                <w:i/>
                <w:sz w:val="22"/>
                <w:lang w:val="et-EE"/>
              </w:rPr>
              <w:t>Ajahetk</w:t>
            </w:r>
          </w:p>
        </w:tc>
        <w:tc>
          <w:tcPr>
            <w:tcW w:w="1525" w:type="dxa"/>
            <w:tcBorders>
              <w:top w:val="single" w:sz="12" w:space="0" w:color="000000"/>
              <w:left w:val="single" w:sz="6" w:space="0" w:color="000000"/>
              <w:bottom w:val="nil"/>
              <w:right w:val="single" w:sz="4" w:space="0" w:color="auto"/>
            </w:tcBorders>
          </w:tcPr>
          <w:p w14:paraId="1CC89639" w14:textId="77777777" w:rsidR="00C97864" w:rsidRPr="003E1D2F" w:rsidRDefault="009B39A1" w:rsidP="00E31B0F">
            <w:pPr>
              <w:jc w:val="center"/>
              <w:rPr>
                <w:b/>
                <w:i/>
                <w:iCs/>
                <w:color w:val="000000"/>
                <w:sz w:val="22"/>
                <w:szCs w:val="22"/>
                <w:lang w:val="et-EE"/>
              </w:rPr>
            </w:pPr>
            <w:r w:rsidRPr="003E1D2F">
              <w:rPr>
                <w:b/>
                <w:i/>
                <w:iCs/>
                <w:color w:val="000000"/>
                <w:sz w:val="22"/>
                <w:szCs w:val="22"/>
                <w:lang w:val="et-EE"/>
              </w:rPr>
              <w:t>Vorikonasool</w:t>
            </w:r>
          </w:p>
          <w:p w14:paraId="5637CB78" w14:textId="77777777" w:rsidR="009B39A1" w:rsidRPr="003E1D2F" w:rsidRDefault="009B39A1" w:rsidP="00E31B0F">
            <w:pPr>
              <w:jc w:val="center"/>
              <w:rPr>
                <w:b/>
                <w:color w:val="000000"/>
                <w:sz w:val="22"/>
                <w:szCs w:val="22"/>
                <w:lang w:val="et-EE"/>
              </w:rPr>
            </w:pPr>
            <w:r w:rsidRPr="003E1D2F">
              <w:rPr>
                <w:b/>
                <w:i/>
                <w:iCs/>
                <w:color w:val="000000"/>
                <w:sz w:val="22"/>
                <w:szCs w:val="22"/>
                <w:lang w:val="et-EE"/>
              </w:rPr>
              <w:t>(N=248)</w:t>
            </w:r>
          </w:p>
        </w:tc>
        <w:tc>
          <w:tcPr>
            <w:tcW w:w="3754" w:type="dxa"/>
            <w:tcBorders>
              <w:top w:val="single" w:sz="12" w:space="0" w:color="000000"/>
              <w:left w:val="single" w:sz="4" w:space="0" w:color="auto"/>
              <w:bottom w:val="single" w:sz="12" w:space="0" w:color="000000"/>
              <w:right w:val="single" w:sz="12" w:space="0" w:color="000000"/>
            </w:tcBorders>
          </w:tcPr>
          <w:p w14:paraId="35858E5D" w14:textId="77777777" w:rsidR="00C97864" w:rsidRPr="003E1D2F" w:rsidRDefault="009B39A1" w:rsidP="00E31B0F">
            <w:pPr>
              <w:jc w:val="center"/>
              <w:rPr>
                <w:b/>
                <w:i/>
                <w:iCs/>
                <w:color w:val="000000"/>
                <w:sz w:val="22"/>
                <w:szCs w:val="22"/>
                <w:lang w:val="et-EE"/>
              </w:rPr>
            </w:pPr>
            <w:r w:rsidRPr="003E1D2F">
              <w:rPr>
                <w:b/>
                <w:i/>
                <w:iCs/>
                <w:color w:val="000000"/>
                <w:sz w:val="22"/>
                <w:szCs w:val="22"/>
                <w:lang w:val="et-EE"/>
              </w:rPr>
              <w:t>Amfoteritsiin B → flukonasool</w:t>
            </w:r>
          </w:p>
          <w:p w14:paraId="5FB36278" w14:textId="77777777" w:rsidR="009B39A1" w:rsidRPr="003E1D2F" w:rsidRDefault="009B39A1" w:rsidP="00E31B0F">
            <w:pPr>
              <w:jc w:val="center"/>
              <w:rPr>
                <w:b/>
                <w:color w:val="000000"/>
                <w:sz w:val="22"/>
                <w:szCs w:val="22"/>
                <w:lang w:val="et-EE"/>
              </w:rPr>
            </w:pPr>
            <w:r w:rsidRPr="003E1D2F">
              <w:rPr>
                <w:b/>
                <w:i/>
                <w:iCs/>
                <w:color w:val="000000"/>
                <w:sz w:val="22"/>
                <w:szCs w:val="22"/>
                <w:lang w:val="et-EE"/>
              </w:rPr>
              <w:t>(N=122)</w:t>
            </w:r>
          </w:p>
        </w:tc>
      </w:tr>
      <w:tr w:rsidR="009B39A1" w:rsidRPr="00C06338" w14:paraId="7CD95476" w14:textId="77777777" w:rsidTr="00E31B0F">
        <w:trPr>
          <w:trHeight w:val="273"/>
        </w:trPr>
        <w:tc>
          <w:tcPr>
            <w:tcW w:w="1775" w:type="dxa"/>
            <w:tcBorders>
              <w:top w:val="single" w:sz="12" w:space="0" w:color="000000"/>
              <w:left w:val="single" w:sz="12" w:space="0" w:color="000000"/>
              <w:bottom w:val="single" w:sz="6" w:space="0" w:color="000000"/>
              <w:right w:val="single" w:sz="6" w:space="0" w:color="000000"/>
            </w:tcBorders>
            <w:vAlign w:val="center"/>
          </w:tcPr>
          <w:p w14:paraId="3E177958" w14:textId="77777777" w:rsidR="009B39A1" w:rsidRPr="003E1D2F" w:rsidRDefault="009B39A1">
            <w:pPr>
              <w:pStyle w:val="Default"/>
              <w:keepNext/>
              <w:widowControl/>
              <w:rPr>
                <w:bCs/>
                <w:iCs/>
                <w:sz w:val="22"/>
                <w:lang w:val="et-EE"/>
              </w:rPr>
            </w:pPr>
            <w:r w:rsidRPr="003E1D2F">
              <w:rPr>
                <w:bCs/>
                <w:iCs/>
                <w:sz w:val="22"/>
                <w:lang w:val="et-EE"/>
              </w:rPr>
              <w:t>EOT</w:t>
            </w:r>
          </w:p>
        </w:tc>
        <w:tc>
          <w:tcPr>
            <w:tcW w:w="1525" w:type="dxa"/>
            <w:tcBorders>
              <w:top w:val="single" w:sz="12" w:space="0" w:color="000000"/>
              <w:left w:val="single" w:sz="6" w:space="0" w:color="000000"/>
              <w:bottom w:val="single" w:sz="6" w:space="0" w:color="000000"/>
              <w:right w:val="single" w:sz="6" w:space="0" w:color="000000"/>
            </w:tcBorders>
            <w:vAlign w:val="center"/>
          </w:tcPr>
          <w:p w14:paraId="25970182" w14:textId="77777777" w:rsidR="009B39A1" w:rsidRPr="003E1D2F" w:rsidRDefault="009B39A1">
            <w:pPr>
              <w:pStyle w:val="Default"/>
              <w:keepNext/>
              <w:widowControl/>
              <w:jc w:val="center"/>
              <w:rPr>
                <w:bCs/>
                <w:iCs/>
                <w:sz w:val="22"/>
                <w:lang w:val="et-EE"/>
              </w:rPr>
            </w:pPr>
            <w:r w:rsidRPr="003E1D2F">
              <w:rPr>
                <w:bCs/>
                <w:iCs/>
                <w:sz w:val="22"/>
                <w:lang w:val="et-EE"/>
              </w:rPr>
              <w:t>178 (72%)</w:t>
            </w:r>
          </w:p>
        </w:tc>
        <w:tc>
          <w:tcPr>
            <w:tcW w:w="3754" w:type="dxa"/>
            <w:tcBorders>
              <w:top w:val="single" w:sz="12" w:space="0" w:color="000000"/>
              <w:left w:val="single" w:sz="6" w:space="0" w:color="000000"/>
              <w:bottom w:val="single" w:sz="6" w:space="0" w:color="000000"/>
              <w:right w:val="single" w:sz="12" w:space="0" w:color="000000"/>
            </w:tcBorders>
            <w:vAlign w:val="center"/>
          </w:tcPr>
          <w:p w14:paraId="2D219838" w14:textId="77777777" w:rsidR="009B39A1" w:rsidRPr="003E1D2F" w:rsidRDefault="009B39A1">
            <w:pPr>
              <w:pStyle w:val="Default"/>
              <w:keepNext/>
              <w:widowControl/>
              <w:jc w:val="center"/>
              <w:rPr>
                <w:bCs/>
                <w:iCs/>
                <w:sz w:val="22"/>
                <w:lang w:val="et-EE"/>
              </w:rPr>
            </w:pPr>
            <w:r w:rsidRPr="003E1D2F">
              <w:rPr>
                <w:bCs/>
                <w:iCs/>
                <w:sz w:val="22"/>
                <w:lang w:val="et-EE"/>
              </w:rPr>
              <w:t>88 (72%)</w:t>
            </w:r>
          </w:p>
        </w:tc>
      </w:tr>
      <w:tr w:rsidR="009F5C1A" w:rsidRPr="00C06338" w14:paraId="2B102006" w14:textId="77777777" w:rsidTr="00FA3B11">
        <w:trPr>
          <w:cantSplit/>
          <w:trHeight w:val="556"/>
        </w:trPr>
        <w:tc>
          <w:tcPr>
            <w:tcW w:w="1775" w:type="dxa"/>
            <w:tcBorders>
              <w:top w:val="single" w:sz="6" w:space="0" w:color="000000"/>
              <w:left w:val="single" w:sz="12" w:space="0" w:color="000000"/>
              <w:bottom w:val="single" w:sz="6" w:space="0" w:color="000000"/>
              <w:right w:val="single" w:sz="6" w:space="0" w:color="000000"/>
            </w:tcBorders>
          </w:tcPr>
          <w:p w14:paraId="388A34F2" w14:textId="77777777" w:rsidR="009F5C1A" w:rsidRPr="003E1D2F" w:rsidRDefault="009F5C1A">
            <w:pPr>
              <w:pStyle w:val="Default"/>
              <w:keepNext/>
              <w:widowControl/>
              <w:rPr>
                <w:bCs/>
                <w:iCs/>
                <w:sz w:val="22"/>
                <w:lang w:val="et-EE"/>
              </w:rPr>
            </w:pPr>
            <w:r w:rsidRPr="003E1D2F">
              <w:rPr>
                <w:bCs/>
                <w:iCs/>
                <w:sz w:val="22"/>
                <w:lang w:val="et-EE"/>
              </w:rPr>
              <w:t>2 nädalat pärast EOT-d</w:t>
            </w:r>
          </w:p>
        </w:tc>
        <w:tc>
          <w:tcPr>
            <w:tcW w:w="1525" w:type="dxa"/>
            <w:tcBorders>
              <w:top w:val="single" w:sz="6" w:space="0" w:color="000000"/>
              <w:left w:val="single" w:sz="6" w:space="0" w:color="000000"/>
              <w:right w:val="single" w:sz="6" w:space="0" w:color="000000"/>
            </w:tcBorders>
            <w:vAlign w:val="center"/>
          </w:tcPr>
          <w:p w14:paraId="291DE7FB" w14:textId="77777777" w:rsidR="009F5C1A" w:rsidRPr="003E1D2F" w:rsidRDefault="009F5C1A">
            <w:pPr>
              <w:pStyle w:val="Default"/>
              <w:keepNext/>
              <w:widowControl/>
              <w:jc w:val="center"/>
              <w:rPr>
                <w:bCs/>
                <w:iCs/>
                <w:sz w:val="22"/>
                <w:lang w:val="et-EE"/>
              </w:rPr>
            </w:pPr>
            <w:r w:rsidRPr="003E1D2F">
              <w:rPr>
                <w:bCs/>
                <w:iCs/>
                <w:sz w:val="22"/>
                <w:lang w:val="et-EE"/>
              </w:rPr>
              <w:t>125 (50%)</w:t>
            </w:r>
          </w:p>
        </w:tc>
        <w:tc>
          <w:tcPr>
            <w:tcW w:w="3754" w:type="dxa"/>
            <w:tcBorders>
              <w:top w:val="single" w:sz="6" w:space="0" w:color="000000"/>
              <w:left w:val="single" w:sz="6" w:space="0" w:color="000000"/>
              <w:right w:val="single" w:sz="12" w:space="0" w:color="000000"/>
            </w:tcBorders>
            <w:vAlign w:val="center"/>
          </w:tcPr>
          <w:p w14:paraId="7B594745" w14:textId="77777777" w:rsidR="009F5C1A" w:rsidRPr="003E1D2F" w:rsidRDefault="009F5C1A">
            <w:pPr>
              <w:pStyle w:val="Default"/>
              <w:keepNext/>
              <w:widowControl/>
              <w:jc w:val="center"/>
              <w:rPr>
                <w:bCs/>
                <w:iCs/>
                <w:sz w:val="22"/>
                <w:lang w:val="et-EE"/>
              </w:rPr>
            </w:pPr>
            <w:r w:rsidRPr="003E1D2F">
              <w:rPr>
                <w:bCs/>
                <w:iCs/>
                <w:sz w:val="22"/>
                <w:lang w:val="et-EE"/>
              </w:rPr>
              <w:t>62 (51%)</w:t>
            </w:r>
          </w:p>
        </w:tc>
      </w:tr>
      <w:tr w:rsidR="009F5C1A" w:rsidRPr="00C06338" w14:paraId="65DD1F29" w14:textId="77777777" w:rsidTr="00FA3B11">
        <w:trPr>
          <w:cantSplit/>
          <w:trHeight w:val="558"/>
        </w:trPr>
        <w:tc>
          <w:tcPr>
            <w:tcW w:w="1775" w:type="dxa"/>
            <w:tcBorders>
              <w:top w:val="single" w:sz="6" w:space="0" w:color="000000"/>
              <w:left w:val="single" w:sz="12" w:space="0" w:color="000000"/>
              <w:bottom w:val="single" w:sz="6" w:space="0" w:color="000000"/>
              <w:right w:val="single" w:sz="6" w:space="0" w:color="000000"/>
            </w:tcBorders>
          </w:tcPr>
          <w:p w14:paraId="24A946B2" w14:textId="77777777" w:rsidR="009F5C1A" w:rsidRPr="003E1D2F" w:rsidRDefault="009F5C1A">
            <w:pPr>
              <w:rPr>
                <w:bCs/>
                <w:color w:val="000000"/>
                <w:sz w:val="22"/>
                <w:szCs w:val="22"/>
                <w:lang w:val="et-EE"/>
              </w:rPr>
            </w:pPr>
            <w:r w:rsidRPr="003E1D2F">
              <w:rPr>
                <w:bCs/>
                <w:color w:val="000000"/>
                <w:sz w:val="22"/>
                <w:szCs w:val="22"/>
                <w:lang w:val="et-EE"/>
              </w:rPr>
              <w:t>6 nädalat pärast EOT-d</w:t>
            </w:r>
          </w:p>
        </w:tc>
        <w:tc>
          <w:tcPr>
            <w:tcW w:w="1525" w:type="dxa"/>
            <w:tcBorders>
              <w:top w:val="single" w:sz="4" w:space="0" w:color="000000"/>
              <w:left w:val="single" w:sz="6" w:space="0" w:color="000000"/>
              <w:right w:val="single" w:sz="6" w:space="0" w:color="000000"/>
            </w:tcBorders>
            <w:vAlign w:val="center"/>
          </w:tcPr>
          <w:p w14:paraId="0D09DD34" w14:textId="77777777" w:rsidR="009F5C1A" w:rsidRPr="003E1D2F" w:rsidRDefault="009F5C1A">
            <w:pPr>
              <w:pStyle w:val="Default"/>
              <w:jc w:val="center"/>
              <w:rPr>
                <w:bCs/>
                <w:iCs/>
                <w:sz w:val="22"/>
                <w:lang w:val="et-EE"/>
              </w:rPr>
            </w:pPr>
            <w:r w:rsidRPr="003E1D2F">
              <w:rPr>
                <w:bCs/>
                <w:iCs/>
                <w:sz w:val="22"/>
                <w:lang w:val="et-EE"/>
              </w:rPr>
              <w:t>104 (42%)</w:t>
            </w:r>
          </w:p>
        </w:tc>
        <w:tc>
          <w:tcPr>
            <w:tcW w:w="3754" w:type="dxa"/>
            <w:tcBorders>
              <w:top w:val="single" w:sz="4" w:space="0" w:color="000000"/>
              <w:left w:val="single" w:sz="6" w:space="0" w:color="000000"/>
              <w:right w:val="single" w:sz="12" w:space="0" w:color="000000"/>
            </w:tcBorders>
            <w:vAlign w:val="center"/>
          </w:tcPr>
          <w:p w14:paraId="4E77D2C1" w14:textId="77777777" w:rsidR="009F5C1A" w:rsidRPr="003E1D2F" w:rsidRDefault="009F5C1A">
            <w:pPr>
              <w:pStyle w:val="Default"/>
              <w:jc w:val="center"/>
              <w:rPr>
                <w:bCs/>
                <w:iCs/>
                <w:sz w:val="22"/>
                <w:lang w:val="et-EE"/>
              </w:rPr>
            </w:pPr>
            <w:r w:rsidRPr="003E1D2F">
              <w:rPr>
                <w:bCs/>
                <w:iCs/>
                <w:sz w:val="22"/>
                <w:lang w:val="et-EE"/>
              </w:rPr>
              <w:t>55 (45%)</w:t>
            </w:r>
          </w:p>
        </w:tc>
      </w:tr>
      <w:tr w:rsidR="009B39A1" w:rsidRPr="00C06338" w14:paraId="554448CE" w14:textId="77777777" w:rsidTr="00E31B0F">
        <w:trPr>
          <w:cantSplit/>
          <w:trHeight w:val="288"/>
        </w:trPr>
        <w:tc>
          <w:tcPr>
            <w:tcW w:w="1775" w:type="dxa"/>
            <w:tcBorders>
              <w:top w:val="single" w:sz="6" w:space="0" w:color="000000"/>
              <w:left w:val="single" w:sz="12" w:space="0" w:color="000000"/>
              <w:bottom w:val="single" w:sz="12" w:space="0" w:color="000000"/>
              <w:right w:val="single" w:sz="6" w:space="0" w:color="000000"/>
            </w:tcBorders>
          </w:tcPr>
          <w:p w14:paraId="6F015B0F" w14:textId="77777777" w:rsidR="009B39A1" w:rsidRPr="003E1D2F" w:rsidRDefault="009B39A1">
            <w:pPr>
              <w:rPr>
                <w:bCs/>
                <w:color w:val="000000"/>
                <w:sz w:val="22"/>
                <w:szCs w:val="22"/>
                <w:lang w:val="et-EE"/>
              </w:rPr>
            </w:pPr>
            <w:r w:rsidRPr="003E1D2F">
              <w:rPr>
                <w:bCs/>
                <w:color w:val="000000"/>
                <w:sz w:val="22"/>
                <w:szCs w:val="22"/>
                <w:lang w:val="et-EE"/>
              </w:rPr>
              <w:t>12 nädalat pärast EOT-d</w:t>
            </w:r>
          </w:p>
        </w:tc>
        <w:tc>
          <w:tcPr>
            <w:tcW w:w="1525" w:type="dxa"/>
            <w:tcBorders>
              <w:top w:val="single" w:sz="6" w:space="0" w:color="000000"/>
              <w:left w:val="single" w:sz="6" w:space="0" w:color="000000"/>
              <w:bottom w:val="single" w:sz="12" w:space="0" w:color="000000"/>
              <w:right w:val="single" w:sz="6" w:space="0" w:color="000000"/>
            </w:tcBorders>
            <w:vAlign w:val="center"/>
          </w:tcPr>
          <w:p w14:paraId="220F2F42" w14:textId="77777777" w:rsidR="009B39A1" w:rsidRPr="003E1D2F" w:rsidRDefault="009B39A1">
            <w:pPr>
              <w:pStyle w:val="Default"/>
              <w:jc w:val="center"/>
              <w:rPr>
                <w:bCs/>
                <w:iCs/>
                <w:sz w:val="22"/>
                <w:lang w:val="et-EE"/>
              </w:rPr>
            </w:pPr>
            <w:r w:rsidRPr="003E1D2F">
              <w:rPr>
                <w:bCs/>
                <w:iCs/>
                <w:sz w:val="22"/>
                <w:lang w:val="et-EE"/>
              </w:rPr>
              <w:t>104 (42%)</w:t>
            </w:r>
          </w:p>
        </w:tc>
        <w:tc>
          <w:tcPr>
            <w:tcW w:w="3754" w:type="dxa"/>
            <w:tcBorders>
              <w:top w:val="single" w:sz="6" w:space="0" w:color="000000"/>
              <w:left w:val="single" w:sz="6" w:space="0" w:color="000000"/>
              <w:bottom w:val="single" w:sz="12" w:space="0" w:color="000000"/>
              <w:right w:val="single" w:sz="12" w:space="0" w:color="000000"/>
            </w:tcBorders>
            <w:vAlign w:val="center"/>
          </w:tcPr>
          <w:p w14:paraId="3B94C487" w14:textId="77777777" w:rsidR="009B39A1" w:rsidRPr="003E1D2F" w:rsidRDefault="009B39A1">
            <w:pPr>
              <w:pStyle w:val="Default"/>
              <w:jc w:val="center"/>
              <w:rPr>
                <w:bCs/>
                <w:iCs/>
                <w:sz w:val="22"/>
                <w:lang w:val="et-EE"/>
              </w:rPr>
            </w:pPr>
            <w:r w:rsidRPr="003E1D2F">
              <w:rPr>
                <w:bCs/>
                <w:iCs/>
                <w:sz w:val="22"/>
                <w:lang w:val="et-EE"/>
              </w:rPr>
              <w:t>51 (42%)</w:t>
            </w:r>
          </w:p>
        </w:tc>
      </w:tr>
    </w:tbl>
    <w:p w14:paraId="37A9F7E7" w14:textId="77777777" w:rsidR="009B39A1" w:rsidRPr="003E1D2F" w:rsidRDefault="009B39A1">
      <w:pPr>
        <w:pStyle w:val="BodyText2"/>
        <w:jc w:val="left"/>
        <w:rPr>
          <w:b w:val="0"/>
          <w:color w:val="000000"/>
          <w:lang w:val="et-EE"/>
        </w:rPr>
      </w:pPr>
    </w:p>
    <w:p w14:paraId="0E98366F" w14:textId="77777777" w:rsidR="009B39A1" w:rsidRPr="003E1D2F" w:rsidRDefault="009B39A1" w:rsidP="004E44D9">
      <w:pPr>
        <w:pStyle w:val="BodyText2"/>
        <w:keepNext/>
        <w:keepLines/>
        <w:jc w:val="left"/>
        <w:outlineLvl w:val="0"/>
        <w:rPr>
          <w:b w:val="0"/>
          <w:color w:val="000000"/>
          <w:u w:val="single"/>
          <w:lang w:val="et-EE"/>
        </w:rPr>
      </w:pPr>
      <w:r w:rsidRPr="003E1D2F">
        <w:rPr>
          <w:b w:val="0"/>
          <w:color w:val="000000"/>
          <w:u w:val="single"/>
          <w:lang w:val="et-EE"/>
        </w:rPr>
        <w:t>Rasked ravimresistentsed Candida-infektsioonid</w:t>
      </w:r>
    </w:p>
    <w:p w14:paraId="006CE7D1" w14:textId="77777777" w:rsidR="009B39A1" w:rsidRPr="003E1D2F" w:rsidRDefault="009B39A1">
      <w:pPr>
        <w:pStyle w:val="BodyText2"/>
        <w:jc w:val="left"/>
        <w:rPr>
          <w:b w:val="0"/>
          <w:color w:val="000000"/>
          <w:lang w:val="et-EE"/>
        </w:rPr>
      </w:pPr>
      <w:r w:rsidRPr="003E1D2F">
        <w:rPr>
          <w:b w:val="0"/>
          <w:color w:val="000000"/>
          <w:lang w:val="et-EE"/>
        </w:rPr>
        <w:t>Uuringus osales 55</w:t>
      </w:r>
      <w:r w:rsidR="00E775F0" w:rsidRPr="003E1D2F">
        <w:rPr>
          <w:b w:val="0"/>
          <w:color w:val="000000"/>
          <w:lang w:val="et-EE"/>
        </w:rPr>
        <w:t> </w:t>
      </w:r>
      <w:r w:rsidRPr="003E1D2F">
        <w:rPr>
          <w:b w:val="0"/>
          <w:color w:val="000000"/>
          <w:lang w:val="et-EE"/>
        </w:rPr>
        <w:t xml:space="preserve">patsienti raske ravimresistentse süsteemse </w:t>
      </w:r>
      <w:r w:rsidRPr="003E1D2F">
        <w:rPr>
          <w:b w:val="0"/>
          <w:i/>
          <w:color w:val="000000"/>
          <w:lang w:val="et-EE"/>
        </w:rPr>
        <w:t>Candida-</w:t>
      </w:r>
      <w:r w:rsidRPr="003E1D2F">
        <w:rPr>
          <w:b w:val="0"/>
          <w:color w:val="000000"/>
          <w:lang w:val="et-EE"/>
        </w:rPr>
        <w:t>infektsiooniga (kaasa arvatud kandideemia, dissemineerunud kandidoos ja muud invasiivse kandidoosi vormid), kellel eelnev ravi antimükootiliste preparaatidega, eelkõige flukonasooliga, oli osutunud ebaefektiivseks. 24</w:t>
      </w:r>
      <w:r w:rsidR="00E775F0" w:rsidRPr="003E1D2F">
        <w:rPr>
          <w:b w:val="0"/>
          <w:color w:val="000000"/>
          <w:lang w:val="et-EE"/>
        </w:rPr>
        <w:t> </w:t>
      </w:r>
      <w:r w:rsidRPr="003E1D2F">
        <w:rPr>
          <w:b w:val="0"/>
          <w:color w:val="000000"/>
          <w:lang w:val="et-EE"/>
        </w:rPr>
        <w:t>patsiendil täheldati edukat reageerivust ravile (15</w:t>
      </w:r>
      <w:r w:rsidR="00E775F0" w:rsidRPr="003E1D2F">
        <w:rPr>
          <w:color w:val="000000"/>
          <w:lang w:val="et-EE"/>
        </w:rPr>
        <w:t> </w:t>
      </w:r>
      <w:r w:rsidRPr="003E1D2F">
        <w:rPr>
          <w:b w:val="0"/>
          <w:color w:val="000000"/>
          <w:lang w:val="et-EE"/>
        </w:rPr>
        <w:t>juhul täielikku ja 9</w:t>
      </w:r>
      <w:r w:rsidR="00E775F0" w:rsidRPr="003E1D2F">
        <w:rPr>
          <w:b w:val="0"/>
          <w:color w:val="000000"/>
          <w:lang w:val="et-EE"/>
        </w:rPr>
        <w:t> </w:t>
      </w:r>
      <w:r w:rsidRPr="003E1D2F">
        <w:rPr>
          <w:b w:val="0"/>
          <w:color w:val="000000"/>
          <w:lang w:val="et-EE"/>
        </w:rPr>
        <w:t>juhul osalist). Flukonasoolile resistentsete mitte-</w:t>
      </w:r>
      <w:r w:rsidRPr="003E1D2F">
        <w:rPr>
          <w:b w:val="0"/>
          <w:i/>
          <w:color w:val="000000"/>
          <w:lang w:val="et-EE"/>
        </w:rPr>
        <w:t>albicans</w:t>
      </w:r>
      <w:r w:rsidRPr="003E1D2F">
        <w:rPr>
          <w:b w:val="0"/>
          <w:color w:val="000000"/>
          <w:lang w:val="et-EE"/>
        </w:rPr>
        <w:t>-kandidoosi vormide korral täheldati reageerivust ravile kolmel juhul kolmest</w:t>
      </w:r>
      <w:r w:rsidRPr="003E1D2F">
        <w:rPr>
          <w:b w:val="0"/>
          <w:i/>
          <w:snapToGrid w:val="0"/>
          <w:color w:val="000000"/>
          <w:lang w:val="et-EE"/>
        </w:rPr>
        <w:t xml:space="preserve"> C. krusei</w:t>
      </w:r>
      <w:r w:rsidRPr="003E1D2F">
        <w:rPr>
          <w:b w:val="0"/>
          <w:snapToGrid w:val="0"/>
          <w:color w:val="000000"/>
          <w:lang w:val="et-EE"/>
        </w:rPr>
        <w:t xml:space="preserve">-infektsiooni korral (täielik reageerivus) ja kuuel juhul kaheksast </w:t>
      </w:r>
      <w:r w:rsidRPr="003E1D2F">
        <w:rPr>
          <w:b w:val="0"/>
          <w:i/>
          <w:snapToGrid w:val="0"/>
          <w:color w:val="000000"/>
          <w:lang w:val="et-EE"/>
        </w:rPr>
        <w:t>C. glabrata</w:t>
      </w:r>
      <w:r w:rsidRPr="003E1D2F">
        <w:rPr>
          <w:b w:val="0"/>
          <w:snapToGrid w:val="0"/>
          <w:color w:val="000000"/>
          <w:lang w:val="et-EE"/>
        </w:rPr>
        <w:t>-infektsiooni korral (5</w:t>
      </w:r>
      <w:r w:rsidR="00E775F0" w:rsidRPr="003E1D2F">
        <w:rPr>
          <w:b w:val="0"/>
          <w:snapToGrid w:val="0"/>
          <w:color w:val="000000"/>
          <w:lang w:val="et-EE"/>
        </w:rPr>
        <w:t> </w:t>
      </w:r>
      <w:r w:rsidRPr="003E1D2F">
        <w:rPr>
          <w:b w:val="0"/>
          <w:snapToGrid w:val="0"/>
          <w:color w:val="000000"/>
          <w:lang w:val="et-EE"/>
        </w:rPr>
        <w:t>täielikku ja üks osaline reageerivus).</w:t>
      </w:r>
      <w:r w:rsidRPr="003E1D2F">
        <w:rPr>
          <w:b w:val="0"/>
          <w:color w:val="000000"/>
          <w:lang w:val="et-EE"/>
        </w:rPr>
        <w:t xml:space="preserve"> Kliiniliselt täheldatud efektiivsust toetasid ka mõningad individuaalse tundlikkuse andmed.</w:t>
      </w:r>
    </w:p>
    <w:p w14:paraId="6D05E5D6" w14:textId="77777777" w:rsidR="009B39A1" w:rsidRPr="003E1D2F" w:rsidRDefault="009B39A1">
      <w:pPr>
        <w:pStyle w:val="BodyText2"/>
        <w:jc w:val="left"/>
        <w:rPr>
          <w:b w:val="0"/>
          <w:color w:val="000000"/>
          <w:lang w:val="et-EE"/>
        </w:rPr>
      </w:pPr>
    </w:p>
    <w:p w14:paraId="164F2354" w14:textId="77777777" w:rsidR="009B39A1" w:rsidRPr="003E1D2F" w:rsidRDefault="009B39A1">
      <w:pPr>
        <w:pStyle w:val="BodyText2"/>
        <w:keepNext/>
        <w:jc w:val="left"/>
        <w:outlineLvl w:val="0"/>
        <w:rPr>
          <w:b w:val="0"/>
          <w:i/>
          <w:color w:val="000000"/>
          <w:lang w:val="et-EE"/>
        </w:rPr>
        <w:pPrChange w:id="1323" w:author="RR_5" w:date="2025-12-02T11:47:00Z">
          <w:pPr>
            <w:pStyle w:val="BodyText2"/>
            <w:jc w:val="left"/>
            <w:outlineLvl w:val="0"/>
          </w:pPr>
        </w:pPrChange>
      </w:pPr>
      <w:r w:rsidRPr="003E1D2F">
        <w:rPr>
          <w:b w:val="0"/>
          <w:i/>
          <w:color w:val="000000"/>
          <w:szCs w:val="22"/>
          <w:u w:val="single"/>
          <w:lang w:val="et-EE"/>
        </w:rPr>
        <w:t>Scedosporium</w:t>
      </w:r>
      <w:r w:rsidRPr="003E1D2F">
        <w:rPr>
          <w:b w:val="0"/>
          <w:color w:val="000000"/>
          <w:u w:val="single"/>
          <w:lang w:val="et-EE"/>
        </w:rPr>
        <w:t xml:space="preserve">- ja </w:t>
      </w:r>
      <w:r w:rsidRPr="003E1D2F">
        <w:rPr>
          <w:b w:val="0"/>
          <w:i/>
          <w:color w:val="000000"/>
          <w:szCs w:val="22"/>
          <w:u w:val="single"/>
          <w:lang w:val="et-EE"/>
        </w:rPr>
        <w:t>Fusarium</w:t>
      </w:r>
      <w:r w:rsidRPr="003E1D2F">
        <w:rPr>
          <w:b w:val="0"/>
          <w:color w:val="000000"/>
          <w:u w:val="single"/>
          <w:lang w:val="et-EE"/>
        </w:rPr>
        <w:t>-infektsioonid</w:t>
      </w:r>
    </w:p>
    <w:p w14:paraId="750B11C6" w14:textId="77777777" w:rsidR="009B39A1" w:rsidRPr="003E1D2F" w:rsidRDefault="009B39A1">
      <w:pPr>
        <w:pStyle w:val="BodyText2"/>
        <w:jc w:val="left"/>
        <w:rPr>
          <w:b w:val="0"/>
          <w:color w:val="000000"/>
          <w:lang w:val="et-EE"/>
        </w:rPr>
      </w:pPr>
      <w:r w:rsidRPr="003E1D2F">
        <w:rPr>
          <w:b w:val="0"/>
          <w:color w:val="000000"/>
          <w:lang w:val="et-EE"/>
        </w:rPr>
        <w:t>Vorikonasool on osutunud efektiivseks järgmiste harvaesinevate seeninfektsioonide tekitajate suhtes:</w:t>
      </w:r>
    </w:p>
    <w:p w14:paraId="44B5C4FA" w14:textId="77777777" w:rsidR="009B39A1" w:rsidRPr="003E1D2F" w:rsidRDefault="009B39A1">
      <w:pPr>
        <w:pStyle w:val="BodyText2"/>
        <w:jc w:val="left"/>
        <w:rPr>
          <w:b w:val="0"/>
          <w:color w:val="000000"/>
          <w:lang w:val="et-EE"/>
        </w:rPr>
      </w:pPr>
    </w:p>
    <w:p w14:paraId="0C5281F7" w14:textId="77777777" w:rsidR="009B39A1" w:rsidRPr="003E1D2F" w:rsidRDefault="009B39A1">
      <w:pPr>
        <w:pStyle w:val="BodyText2"/>
        <w:jc w:val="left"/>
        <w:rPr>
          <w:b w:val="0"/>
          <w:color w:val="000000"/>
          <w:lang w:val="et-EE"/>
        </w:rPr>
      </w:pPr>
      <w:r w:rsidRPr="003E1D2F">
        <w:rPr>
          <w:b w:val="0"/>
          <w:i/>
          <w:color w:val="000000"/>
          <w:lang w:val="et-EE"/>
        </w:rPr>
        <w:t>Scedosporium spp.</w:t>
      </w:r>
      <w:r w:rsidRPr="003E1D2F">
        <w:rPr>
          <w:b w:val="0"/>
          <w:color w:val="000000"/>
          <w:lang w:val="et-EE"/>
        </w:rPr>
        <w:t xml:space="preserve">: </w:t>
      </w:r>
      <w:r w:rsidRPr="003E1D2F">
        <w:rPr>
          <w:b w:val="0"/>
          <w:i/>
          <w:color w:val="000000"/>
          <w:lang w:val="et-EE"/>
        </w:rPr>
        <w:t>S. apiospermium</w:t>
      </w:r>
      <w:r w:rsidRPr="003E1D2F">
        <w:rPr>
          <w:b w:val="0"/>
          <w:color w:val="000000"/>
          <w:lang w:val="et-EE"/>
        </w:rPr>
        <w:t>’i poolt tekitatud infektsioonide ravis osutus vorikonasool efektiivseks 16</w:t>
      </w:r>
      <w:r w:rsidR="00E775F0" w:rsidRPr="003E1D2F">
        <w:rPr>
          <w:b w:val="0"/>
          <w:color w:val="000000"/>
          <w:lang w:val="et-EE"/>
        </w:rPr>
        <w:t> </w:t>
      </w:r>
      <w:r w:rsidRPr="003E1D2F">
        <w:rPr>
          <w:b w:val="0"/>
          <w:color w:val="000000"/>
          <w:lang w:val="et-EE"/>
        </w:rPr>
        <w:t>patsiendil 28-st (6</w:t>
      </w:r>
      <w:r w:rsidR="00E775F0" w:rsidRPr="003E1D2F">
        <w:rPr>
          <w:b w:val="0"/>
          <w:color w:val="000000"/>
          <w:lang w:val="et-EE"/>
        </w:rPr>
        <w:t> </w:t>
      </w:r>
      <w:r w:rsidRPr="003E1D2F">
        <w:rPr>
          <w:b w:val="0"/>
          <w:color w:val="000000"/>
          <w:lang w:val="et-EE"/>
        </w:rPr>
        <w:t>juhul oli tegemist täieliku ja 10</w:t>
      </w:r>
      <w:r w:rsidR="00E775F0" w:rsidRPr="003E1D2F">
        <w:rPr>
          <w:b w:val="0"/>
          <w:color w:val="000000"/>
          <w:lang w:val="et-EE"/>
        </w:rPr>
        <w:t> </w:t>
      </w:r>
      <w:r w:rsidRPr="003E1D2F">
        <w:rPr>
          <w:b w:val="0"/>
          <w:color w:val="000000"/>
          <w:lang w:val="et-EE"/>
        </w:rPr>
        <w:t xml:space="preserve">juhul osalise reageerivusega ravile) ja </w:t>
      </w:r>
      <w:r w:rsidRPr="003E1D2F">
        <w:rPr>
          <w:b w:val="0"/>
          <w:i/>
          <w:color w:val="000000"/>
          <w:lang w:val="et-EE"/>
        </w:rPr>
        <w:t>S. prolificans</w:t>
      </w:r>
      <w:r w:rsidRPr="003E1D2F">
        <w:rPr>
          <w:b w:val="0"/>
          <w:color w:val="000000"/>
          <w:lang w:val="et-EE"/>
        </w:rPr>
        <w:t>’i poolt tekitatud infektsioonide korral 2</w:t>
      </w:r>
      <w:r w:rsidR="00E775F0" w:rsidRPr="003E1D2F">
        <w:rPr>
          <w:b w:val="0"/>
          <w:color w:val="000000"/>
          <w:lang w:val="et-EE"/>
        </w:rPr>
        <w:t> </w:t>
      </w:r>
      <w:r w:rsidRPr="003E1D2F">
        <w:rPr>
          <w:b w:val="0"/>
          <w:color w:val="000000"/>
          <w:lang w:val="et-EE"/>
        </w:rPr>
        <w:t xml:space="preserve">patsiendil 7-st (mõlemal juhul oli tegemist osalise reageerivusega ravile). Lisaks sellele täheldati ravile reageerivust ühel patsiendil kolmest, kellel seeninfektsioon oli põhjustatud enam kui ühe tekitaja poolt, sealhulgas </w:t>
      </w:r>
      <w:r w:rsidRPr="003E1D2F">
        <w:rPr>
          <w:b w:val="0"/>
          <w:i/>
          <w:color w:val="000000"/>
          <w:lang w:val="et-EE"/>
        </w:rPr>
        <w:t>Scedosporium spp.</w:t>
      </w:r>
      <w:r w:rsidRPr="003E1D2F">
        <w:rPr>
          <w:b w:val="0"/>
          <w:color w:val="000000"/>
          <w:lang w:val="et-EE"/>
        </w:rPr>
        <w:t xml:space="preserve"> poolt.</w:t>
      </w:r>
    </w:p>
    <w:p w14:paraId="54509DB9" w14:textId="77777777" w:rsidR="009B39A1" w:rsidRPr="003E1D2F" w:rsidRDefault="009B39A1">
      <w:pPr>
        <w:pStyle w:val="BodyText2"/>
        <w:jc w:val="left"/>
        <w:rPr>
          <w:b w:val="0"/>
          <w:color w:val="000000"/>
          <w:lang w:val="et-EE"/>
        </w:rPr>
      </w:pPr>
    </w:p>
    <w:p w14:paraId="33BF9681" w14:textId="77777777" w:rsidR="009B39A1" w:rsidRPr="003E1D2F" w:rsidRDefault="009B39A1">
      <w:pPr>
        <w:pStyle w:val="BodyText2"/>
        <w:jc w:val="left"/>
        <w:rPr>
          <w:b w:val="0"/>
          <w:color w:val="000000"/>
          <w:lang w:val="et-EE"/>
        </w:rPr>
      </w:pPr>
      <w:r w:rsidRPr="003E1D2F">
        <w:rPr>
          <w:b w:val="0"/>
          <w:i/>
          <w:color w:val="000000"/>
          <w:szCs w:val="22"/>
          <w:lang w:val="et-EE"/>
        </w:rPr>
        <w:t>Fusarium</w:t>
      </w:r>
      <w:r w:rsidRPr="003E1D2F">
        <w:rPr>
          <w:b w:val="0"/>
          <w:i/>
          <w:color w:val="000000"/>
          <w:lang w:val="et-EE"/>
        </w:rPr>
        <w:t xml:space="preserve"> </w:t>
      </w:r>
      <w:r w:rsidRPr="003E1D2F">
        <w:rPr>
          <w:b w:val="0"/>
          <w:color w:val="000000"/>
          <w:lang w:val="et-EE"/>
        </w:rPr>
        <w:t>spp: Vorikonasool osutus efektiivseks 7</w:t>
      </w:r>
      <w:r w:rsidR="00E775F0" w:rsidRPr="003E1D2F">
        <w:rPr>
          <w:b w:val="0"/>
          <w:color w:val="000000"/>
          <w:lang w:val="et-EE"/>
        </w:rPr>
        <w:t> </w:t>
      </w:r>
      <w:r w:rsidRPr="003E1D2F">
        <w:rPr>
          <w:b w:val="0"/>
          <w:color w:val="000000"/>
          <w:lang w:val="et-EE"/>
        </w:rPr>
        <w:t>patsiendil 17-st (3</w:t>
      </w:r>
      <w:r w:rsidR="00E775F0" w:rsidRPr="003E1D2F">
        <w:rPr>
          <w:b w:val="0"/>
          <w:color w:val="000000"/>
          <w:lang w:val="et-EE"/>
        </w:rPr>
        <w:t> </w:t>
      </w:r>
      <w:r w:rsidRPr="003E1D2F">
        <w:rPr>
          <w:b w:val="0"/>
          <w:color w:val="000000"/>
          <w:lang w:val="et-EE"/>
        </w:rPr>
        <w:t>juhul oli tegemist täieliku ja 4</w:t>
      </w:r>
      <w:r w:rsidR="00E775F0" w:rsidRPr="003E1D2F">
        <w:rPr>
          <w:b w:val="0"/>
          <w:color w:val="000000"/>
          <w:lang w:val="et-EE"/>
        </w:rPr>
        <w:t> </w:t>
      </w:r>
      <w:r w:rsidRPr="003E1D2F">
        <w:rPr>
          <w:b w:val="0"/>
          <w:color w:val="000000"/>
          <w:lang w:val="et-EE"/>
        </w:rPr>
        <w:t>juhul osalise reageerivusega ravile). Nimetatud seitsmest patsiendist kolmel oli tegemist silma, ühel siinuse ja kolmel dissemineerunud seeninfektsiooniga. Veel neljal fusarioosipatsiendil tekitasid infektsiooni enam kui üks tekitajat, neist kahel osutus ravi vorikonasooliga tõhusaks.</w:t>
      </w:r>
    </w:p>
    <w:p w14:paraId="57FD939A" w14:textId="77777777" w:rsidR="009B39A1" w:rsidRPr="003E1D2F" w:rsidRDefault="009B39A1">
      <w:pPr>
        <w:tabs>
          <w:tab w:val="left" w:pos="567"/>
        </w:tabs>
        <w:rPr>
          <w:i/>
          <w:color w:val="000000"/>
          <w:sz w:val="22"/>
          <w:lang w:val="et-EE"/>
        </w:rPr>
      </w:pPr>
    </w:p>
    <w:p w14:paraId="36145263" w14:textId="77777777" w:rsidR="009B39A1" w:rsidRPr="003E1D2F" w:rsidRDefault="009B39A1">
      <w:pPr>
        <w:pStyle w:val="BodyText2"/>
        <w:jc w:val="left"/>
        <w:rPr>
          <w:b w:val="0"/>
          <w:color w:val="000000"/>
          <w:lang w:val="et-EE"/>
        </w:rPr>
      </w:pPr>
      <w:r w:rsidRPr="003E1D2F">
        <w:rPr>
          <w:b w:val="0"/>
          <w:color w:val="000000"/>
          <w:lang w:val="et-EE"/>
        </w:rPr>
        <w:t>Enamus patsientidest, kes eelpool mainitud harvaesinevate seeninfektsioonide raviks vorikonasooli said, olid eelneva antimükootilise ravi suhtes kas täiesti tundetud või resistentsed.</w:t>
      </w:r>
    </w:p>
    <w:p w14:paraId="44A978D4" w14:textId="77777777" w:rsidR="009B39A1" w:rsidRPr="003E1D2F" w:rsidRDefault="009B39A1">
      <w:pPr>
        <w:tabs>
          <w:tab w:val="left" w:pos="567"/>
        </w:tabs>
        <w:rPr>
          <w:color w:val="000000"/>
          <w:sz w:val="22"/>
          <w:lang w:val="et-EE"/>
        </w:rPr>
      </w:pPr>
    </w:p>
    <w:p w14:paraId="348D4731" w14:textId="77777777" w:rsidR="009B39A1" w:rsidRPr="003E1D2F" w:rsidRDefault="009B39A1">
      <w:pPr>
        <w:keepNext/>
        <w:rPr>
          <w:color w:val="000000"/>
          <w:sz w:val="22"/>
          <w:szCs w:val="22"/>
          <w:u w:val="single"/>
          <w:lang w:val="et-EE"/>
        </w:rPr>
        <w:pPrChange w:id="1324" w:author="RR_5" w:date="2025-12-02T11:47:00Z">
          <w:pPr/>
        </w:pPrChange>
      </w:pPr>
      <w:r w:rsidRPr="003E1D2F">
        <w:rPr>
          <w:color w:val="000000"/>
          <w:sz w:val="22"/>
          <w:szCs w:val="22"/>
          <w:u w:val="single"/>
          <w:lang w:val="et-EE"/>
        </w:rPr>
        <w:t>Invasiivsete seeninfektsioonide esmane profülaktika – efektiivsus HSCT saajatel, kellel ei esine eelnevalt tõestatud või tõenäolist invasiivset seeninfektsiooni</w:t>
      </w:r>
    </w:p>
    <w:p w14:paraId="2AF0E50A" w14:textId="77777777" w:rsidR="009B39A1" w:rsidRPr="003E1D2F" w:rsidRDefault="009B39A1">
      <w:pPr>
        <w:pStyle w:val="Default"/>
        <w:rPr>
          <w:sz w:val="22"/>
          <w:szCs w:val="22"/>
          <w:lang w:val="et-EE"/>
        </w:rPr>
      </w:pPr>
      <w:r w:rsidRPr="003E1D2F">
        <w:rPr>
          <w:sz w:val="22"/>
          <w:szCs w:val="22"/>
          <w:lang w:val="et-EE"/>
        </w:rPr>
        <w:t xml:space="preserve">Vorikonasooli võrreldi itrakonasooliga kui esmast profülaktikavahendit avatud võrdlevas mitmekeskuselises uuringus, mis hõlmas täiskasvanuid ja teismelisi allogeense HSCT saajaid, kellel ei esinenud eelnevalt tõestatud või tõenäolist </w:t>
      </w:r>
      <w:r w:rsidRPr="003E1D2F">
        <w:rPr>
          <w:bCs/>
          <w:sz w:val="22"/>
          <w:szCs w:val="22"/>
          <w:lang w:val="et-EE"/>
        </w:rPr>
        <w:t>invasiivset seeninfektsiooni</w:t>
      </w:r>
      <w:r w:rsidRPr="003E1D2F">
        <w:rPr>
          <w:sz w:val="22"/>
          <w:szCs w:val="22"/>
          <w:lang w:val="et-EE"/>
        </w:rPr>
        <w:t>. Edukust defineeriti kui võimet jätkata uuringuravimi profülaktilist võtmist 100 päeva pärast HSCT-d (ilma &gt; 14 päevase katkestamiseta) ja elulemust ilma tõestatud või tõenäolise invasiivse seeninfektsiooni olemasoluta 180 päeva pärast HSCT-d. Modifitseeritud ravikavatsuslikku (MITT) rühma kuulus 465 allogeense HSCT saajat, kusjuures 45%-l patsientidest esines äge müeloidne leukeemia. Kõigist patsientidest 58%-l kasutati müeloablatiivsete haiguste raviskeeme. Profülaktikat uuringuravimiga alustati kohe pärast HSCT-d: 224 said vorikonasooli ja 241 said itrakonasooli. Uuringuravimi profülaktika mediaankestus oli MITT rühmas 96 päeva vorikonasooli puhul ja 68 päeva itrakonasooli puhul.</w:t>
      </w:r>
    </w:p>
    <w:p w14:paraId="768F79FC" w14:textId="77777777" w:rsidR="009B39A1" w:rsidRPr="003E1D2F" w:rsidRDefault="009B39A1">
      <w:pPr>
        <w:pStyle w:val="Default"/>
        <w:rPr>
          <w:sz w:val="22"/>
          <w:szCs w:val="22"/>
          <w:lang w:val="et-EE"/>
        </w:rPr>
      </w:pPr>
    </w:p>
    <w:p w14:paraId="7947B214" w14:textId="77777777" w:rsidR="009B39A1" w:rsidRPr="003E1D2F" w:rsidRDefault="009B39A1" w:rsidP="004E44D9">
      <w:pPr>
        <w:pStyle w:val="Default"/>
        <w:keepNext/>
        <w:keepLines/>
        <w:rPr>
          <w:sz w:val="22"/>
          <w:szCs w:val="22"/>
          <w:lang w:val="et-EE"/>
        </w:rPr>
      </w:pPr>
      <w:r w:rsidRPr="003E1D2F">
        <w:rPr>
          <w:sz w:val="22"/>
          <w:szCs w:val="22"/>
          <w:lang w:val="et-EE"/>
        </w:rPr>
        <w:t>Edukuse määrad ja muud teisesed tulemusnäitajad on esitatud järgmises tabelis:</w:t>
      </w:r>
    </w:p>
    <w:p w14:paraId="4E879B15" w14:textId="77777777" w:rsidR="009B39A1" w:rsidRPr="003E1D2F" w:rsidRDefault="009B39A1" w:rsidP="004E44D9">
      <w:pPr>
        <w:pStyle w:val="CM55"/>
        <w:keepNext/>
        <w:keepLines/>
        <w:spacing w:after="0"/>
        <w:rPr>
          <w:color w:val="000000"/>
          <w:sz w:val="22"/>
          <w:szCs w:val="22"/>
          <w:u w:val="single"/>
          <w:lang w:val="et-EE"/>
        </w:rPr>
      </w:pPr>
    </w:p>
    <w:tbl>
      <w:tblPr>
        <w:tblW w:w="0" w:type="auto"/>
        <w:tblInd w:w="108" w:type="dxa"/>
        <w:tblLayout w:type="fixed"/>
        <w:tblCellMar>
          <w:left w:w="60" w:type="dxa"/>
          <w:right w:w="60" w:type="dxa"/>
        </w:tblCellMar>
        <w:tblLook w:val="04A0" w:firstRow="1" w:lastRow="0" w:firstColumn="1" w:lastColumn="0" w:noHBand="0" w:noVBand="1"/>
      </w:tblPr>
      <w:tblGrid>
        <w:gridCol w:w="3240"/>
        <w:gridCol w:w="1530"/>
        <w:gridCol w:w="1440"/>
        <w:gridCol w:w="2430"/>
        <w:gridCol w:w="1080"/>
      </w:tblGrid>
      <w:tr w:rsidR="009B39A1" w:rsidRPr="00C06338" w14:paraId="34F23A37" w14:textId="77777777">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43554B2C" w14:textId="77777777" w:rsidR="009B39A1" w:rsidRPr="003E1D2F" w:rsidRDefault="009B39A1" w:rsidP="004E44D9">
            <w:pPr>
              <w:pStyle w:val="Default"/>
              <w:keepNext/>
              <w:keepLines/>
              <w:rPr>
                <w:b/>
                <w:sz w:val="22"/>
                <w:szCs w:val="22"/>
                <w:lang w:val="et-EE"/>
              </w:rPr>
            </w:pPr>
            <w:r w:rsidRPr="003E1D2F">
              <w:rPr>
                <w:b/>
                <w:sz w:val="22"/>
                <w:szCs w:val="22"/>
                <w:lang w:val="et-EE"/>
              </w:rPr>
              <w:t>Uuringu tulemusnäitajad</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3A31A8F5" w14:textId="77777777" w:rsidR="009B39A1" w:rsidRPr="003E1D2F" w:rsidRDefault="009B39A1" w:rsidP="004E44D9">
            <w:pPr>
              <w:pStyle w:val="Default"/>
              <w:keepNext/>
              <w:keepLines/>
              <w:rPr>
                <w:b/>
                <w:sz w:val="22"/>
                <w:szCs w:val="22"/>
                <w:lang w:val="et-EE"/>
              </w:rPr>
            </w:pPr>
            <w:r w:rsidRPr="003E1D2F">
              <w:rPr>
                <w:b/>
                <w:sz w:val="22"/>
                <w:szCs w:val="22"/>
                <w:lang w:val="et-EE"/>
              </w:rPr>
              <w:t>Vorikonasool</w:t>
            </w:r>
            <w:r w:rsidRPr="003E1D2F">
              <w:rPr>
                <w:b/>
                <w:sz w:val="22"/>
                <w:szCs w:val="22"/>
                <w:lang w:val="et-EE"/>
              </w:rPr>
              <w:br/>
              <w:t>N = 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1E2B8DE8" w14:textId="77777777" w:rsidR="009B39A1" w:rsidRPr="003E1D2F" w:rsidRDefault="009B39A1" w:rsidP="004E44D9">
            <w:pPr>
              <w:pStyle w:val="Default"/>
              <w:keepNext/>
              <w:keepLines/>
              <w:rPr>
                <w:b/>
                <w:sz w:val="22"/>
                <w:szCs w:val="22"/>
                <w:lang w:val="et-EE"/>
              </w:rPr>
            </w:pPr>
            <w:r w:rsidRPr="003E1D2F">
              <w:rPr>
                <w:b/>
                <w:sz w:val="22"/>
                <w:szCs w:val="22"/>
                <w:lang w:val="et-EE"/>
              </w:rPr>
              <w:t>Itrakonasool</w:t>
            </w:r>
            <w:r w:rsidRPr="003E1D2F">
              <w:rPr>
                <w:b/>
                <w:sz w:val="22"/>
                <w:szCs w:val="22"/>
                <w:lang w:val="et-EE"/>
              </w:rPr>
              <w:br/>
              <w:t>N = 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07EFBB07" w14:textId="77777777" w:rsidR="009B39A1" w:rsidRPr="003E1D2F" w:rsidRDefault="009B39A1" w:rsidP="004E44D9">
            <w:pPr>
              <w:pStyle w:val="Default"/>
              <w:keepNext/>
              <w:keepLines/>
              <w:jc w:val="center"/>
              <w:rPr>
                <w:b/>
                <w:sz w:val="22"/>
                <w:szCs w:val="22"/>
                <w:lang w:val="et-EE"/>
              </w:rPr>
            </w:pPr>
            <w:r w:rsidRPr="003E1D2F">
              <w:rPr>
                <w:b/>
                <w:sz w:val="22"/>
                <w:szCs w:val="22"/>
                <w:lang w:val="et-EE"/>
              </w:rPr>
              <w:t>Osakaalude erinevus ja 95% usaldusvahemik (CI)</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12E6A26F" w14:textId="77777777" w:rsidR="009B39A1" w:rsidRPr="003E1D2F" w:rsidRDefault="009B39A1" w:rsidP="004E44D9">
            <w:pPr>
              <w:pStyle w:val="Default"/>
              <w:keepNext/>
              <w:keepLines/>
              <w:jc w:val="center"/>
              <w:rPr>
                <w:b/>
                <w:sz w:val="22"/>
                <w:szCs w:val="22"/>
                <w:lang w:val="et-EE"/>
              </w:rPr>
            </w:pPr>
            <w:r w:rsidRPr="003E1D2F">
              <w:rPr>
                <w:b/>
                <w:sz w:val="22"/>
                <w:szCs w:val="22"/>
                <w:lang w:val="et-EE"/>
              </w:rPr>
              <w:t>P-väärtus</w:t>
            </w:r>
          </w:p>
        </w:tc>
      </w:tr>
      <w:tr w:rsidR="009B39A1" w:rsidRPr="00C06338" w14:paraId="241598D0" w14:textId="77777777">
        <w:tc>
          <w:tcPr>
            <w:tcW w:w="3240" w:type="dxa"/>
            <w:tcBorders>
              <w:top w:val="single" w:sz="4" w:space="0" w:color="000000"/>
              <w:left w:val="single" w:sz="4" w:space="0" w:color="000000"/>
              <w:bottom w:val="single" w:sz="4" w:space="0" w:color="000000"/>
              <w:right w:val="single" w:sz="4" w:space="0" w:color="000000"/>
            </w:tcBorders>
          </w:tcPr>
          <w:p w14:paraId="4BB02B2B" w14:textId="77777777" w:rsidR="009B39A1" w:rsidRPr="003E1D2F" w:rsidRDefault="009B39A1" w:rsidP="004E44D9">
            <w:pPr>
              <w:pStyle w:val="Default"/>
              <w:keepNext/>
              <w:keepLines/>
              <w:rPr>
                <w:sz w:val="22"/>
                <w:szCs w:val="22"/>
                <w:lang w:val="et-EE"/>
              </w:rPr>
            </w:pPr>
            <w:r w:rsidRPr="003E1D2F">
              <w:rPr>
                <w:sz w:val="22"/>
                <w:szCs w:val="22"/>
                <w:lang w:val="et-EE"/>
              </w:rPr>
              <w:t>Edukus 180. päeval*</w:t>
            </w:r>
          </w:p>
        </w:tc>
        <w:tc>
          <w:tcPr>
            <w:tcW w:w="1530" w:type="dxa"/>
            <w:tcBorders>
              <w:top w:val="single" w:sz="4" w:space="0" w:color="000000"/>
              <w:left w:val="single" w:sz="4" w:space="0" w:color="000000"/>
              <w:bottom w:val="single" w:sz="4" w:space="0" w:color="000000"/>
              <w:right w:val="single" w:sz="4" w:space="0" w:color="000000"/>
            </w:tcBorders>
          </w:tcPr>
          <w:p w14:paraId="4074ECA2" w14:textId="77777777" w:rsidR="009B39A1" w:rsidRPr="003E1D2F" w:rsidRDefault="009B39A1" w:rsidP="004E44D9">
            <w:pPr>
              <w:pStyle w:val="Default"/>
              <w:keepNext/>
              <w:keepLines/>
              <w:rPr>
                <w:sz w:val="22"/>
                <w:szCs w:val="22"/>
                <w:lang w:val="et-EE"/>
              </w:rPr>
            </w:pPr>
            <w:r w:rsidRPr="003E1D2F">
              <w:rPr>
                <w:sz w:val="22"/>
                <w:szCs w:val="22"/>
                <w:lang w:val="et-EE"/>
              </w:rPr>
              <w:t>109 (48,7%)</w:t>
            </w:r>
          </w:p>
        </w:tc>
        <w:tc>
          <w:tcPr>
            <w:tcW w:w="1440" w:type="dxa"/>
            <w:tcBorders>
              <w:top w:val="single" w:sz="4" w:space="0" w:color="000000"/>
              <w:left w:val="single" w:sz="4" w:space="0" w:color="000000"/>
              <w:bottom w:val="single" w:sz="4" w:space="0" w:color="000000"/>
              <w:right w:val="single" w:sz="4" w:space="0" w:color="000000"/>
            </w:tcBorders>
          </w:tcPr>
          <w:p w14:paraId="60A6DEC9" w14:textId="77777777" w:rsidR="009B39A1" w:rsidRPr="003E1D2F" w:rsidRDefault="009B39A1" w:rsidP="004E44D9">
            <w:pPr>
              <w:pStyle w:val="Default"/>
              <w:keepNext/>
              <w:keepLines/>
              <w:rPr>
                <w:sz w:val="22"/>
                <w:szCs w:val="22"/>
                <w:lang w:val="et-EE"/>
              </w:rPr>
            </w:pPr>
            <w:r w:rsidRPr="003E1D2F">
              <w:rPr>
                <w:sz w:val="22"/>
                <w:szCs w:val="22"/>
                <w:lang w:val="et-EE"/>
              </w:rPr>
              <w:t>80 (33,2%)</w:t>
            </w:r>
          </w:p>
        </w:tc>
        <w:tc>
          <w:tcPr>
            <w:tcW w:w="2430" w:type="dxa"/>
            <w:tcBorders>
              <w:top w:val="single" w:sz="4" w:space="0" w:color="000000"/>
              <w:left w:val="single" w:sz="4" w:space="0" w:color="000000"/>
              <w:bottom w:val="single" w:sz="4" w:space="0" w:color="000000"/>
              <w:right w:val="single" w:sz="4" w:space="0" w:color="000000"/>
            </w:tcBorders>
          </w:tcPr>
          <w:p w14:paraId="7CBDC059" w14:textId="77777777" w:rsidR="009B39A1" w:rsidRPr="003E1D2F" w:rsidRDefault="009B39A1" w:rsidP="004E44D9">
            <w:pPr>
              <w:pStyle w:val="Default"/>
              <w:keepNext/>
              <w:keepLines/>
              <w:jc w:val="center"/>
              <w:rPr>
                <w:sz w:val="22"/>
                <w:szCs w:val="22"/>
                <w:lang w:val="et-EE"/>
              </w:rPr>
            </w:pPr>
            <w:r w:rsidRPr="003E1D2F">
              <w:rPr>
                <w:sz w:val="22"/>
                <w:szCs w:val="22"/>
                <w:lang w:val="et-EE"/>
              </w:rPr>
              <w:t>16,4% (7,7%, 25,1%)**</w:t>
            </w:r>
          </w:p>
        </w:tc>
        <w:tc>
          <w:tcPr>
            <w:tcW w:w="1080" w:type="dxa"/>
            <w:tcBorders>
              <w:top w:val="single" w:sz="4" w:space="0" w:color="000000"/>
              <w:left w:val="single" w:sz="4" w:space="0" w:color="000000"/>
              <w:bottom w:val="single" w:sz="4" w:space="0" w:color="000000"/>
              <w:right w:val="single" w:sz="4" w:space="0" w:color="000000"/>
            </w:tcBorders>
          </w:tcPr>
          <w:p w14:paraId="168915CA" w14:textId="77777777" w:rsidR="009B39A1" w:rsidRPr="003E1D2F" w:rsidRDefault="009B39A1" w:rsidP="004E44D9">
            <w:pPr>
              <w:pStyle w:val="Default"/>
              <w:keepNext/>
              <w:keepLines/>
              <w:jc w:val="center"/>
              <w:rPr>
                <w:sz w:val="22"/>
                <w:szCs w:val="22"/>
                <w:lang w:val="et-EE"/>
              </w:rPr>
            </w:pPr>
            <w:r w:rsidRPr="003E1D2F">
              <w:rPr>
                <w:sz w:val="22"/>
                <w:szCs w:val="22"/>
                <w:lang w:val="et-EE"/>
              </w:rPr>
              <w:t>0,0002**</w:t>
            </w:r>
          </w:p>
        </w:tc>
      </w:tr>
      <w:tr w:rsidR="009B39A1" w:rsidRPr="00C06338" w14:paraId="46679CC5" w14:textId="77777777">
        <w:tc>
          <w:tcPr>
            <w:tcW w:w="3240" w:type="dxa"/>
            <w:tcBorders>
              <w:top w:val="single" w:sz="4" w:space="0" w:color="000000"/>
              <w:left w:val="single" w:sz="4" w:space="0" w:color="000000"/>
              <w:bottom w:val="single" w:sz="4" w:space="0" w:color="000000"/>
              <w:right w:val="single" w:sz="4" w:space="0" w:color="000000"/>
            </w:tcBorders>
          </w:tcPr>
          <w:p w14:paraId="6B942067" w14:textId="77777777" w:rsidR="009B39A1" w:rsidRPr="003E1D2F" w:rsidRDefault="009B39A1" w:rsidP="004E44D9">
            <w:pPr>
              <w:pStyle w:val="Default"/>
              <w:keepNext/>
              <w:keepLines/>
              <w:rPr>
                <w:sz w:val="22"/>
                <w:szCs w:val="22"/>
                <w:lang w:val="et-EE"/>
              </w:rPr>
            </w:pPr>
            <w:r w:rsidRPr="003E1D2F">
              <w:rPr>
                <w:sz w:val="22"/>
                <w:szCs w:val="22"/>
                <w:lang w:val="et-EE"/>
              </w:rPr>
              <w:t>Edukus 100. päeval</w:t>
            </w:r>
          </w:p>
        </w:tc>
        <w:tc>
          <w:tcPr>
            <w:tcW w:w="1530" w:type="dxa"/>
            <w:tcBorders>
              <w:top w:val="single" w:sz="4" w:space="0" w:color="000000"/>
              <w:left w:val="single" w:sz="4" w:space="0" w:color="000000"/>
              <w:bottom w:val="single" w:sz="4" w:space="0" w:color="000000"/>
              <w:right w:val="single" w:sz="4" w:space="0" w:color="000000"/>
            </w:tcBorders>
          </w:tcPr>
          <w:p w14:paraId="2CABFC24" w14:textId="77777777" w:rsidR="009B39A1" w:rsidRPr="003E1D2F" w:rsidRDefault="009B39A1" w:rsidP="004E44D9">
            <w:pPr>
              <w:pStyle w:val="Default"/>
              <w:keepNext/>
              <w:keepLines/>
              <w:rPr>
                <w:sz w:val="22"/>
                <w:szCs w:val="22"/>
                <w:lang w:val="et-EE"/>
              </w:rPr>
            </w:pPr>
            <w:r w:rsidRPr="003E1D2F">
              <w:rPr>
                <w:sz w:val="22"/>
                <w:szCs w:val="22"/>
                <w:lang w:val="et-EE"/>
              </w:rPr>
              <w:t>121 (54,0%)</w:t>
            </w:r>
          </w:p>
        </w:tc>
        <w:tc>
          <w:tcPr>
            <w:tcW w:w="1440" w:type="dxa"/>
            <w:tcBorders>
              <w:top w:val="single" w:sz="4" w:space="0" w:color="000000"/>
              <w:left w:val="single" w:sz="4" w:space="0" w:color="000000"/>
              <w:bottom w:val="single" w:sz="4" w:space="0" w:color="000000"/>
              <w:right w:val="single" w:sz="4" w:space="0" w:color="000000"/>
            </w:tcBorders>
          </w:tcPr>
          <w:p w14:paraId="5CF4BA22" w14:textId="77777777" w:rsidR="009B39A1" w:rsidRPr="003E1D2F" w:rsidRDefault="009B39A1" w:rsidP="004E44D9">
            <w:pPr>
              <w:pStyle w:val="Default"/>
              <w:keepNext/>
              <w:keepLines/>
              <w:rPr>
                <w:sz w:val="22"/>
                <w:szCs w:val="22"/>
                <w:lang w:val="et-EE"/>
              </w:rPr>
            </w:pPr>
            <w:r w:rsidRPr="003E1D2F">
              <w:rPr>
                <w:sz w:val="22"/>
                <w:szCs w:val="22"/>
                <w:lang w:val="et-EE"/>
              </w:rPr>
              <w:t>96 (39,8%)</w:t>
            </w:r>
          </w:p>
        </w:tc>
        <w:tc>
          <w:tcPr>
            <w:tcW w:w="2430" w:type="dxa"/>
            <w:tcBorders>
              <w:top w:val="single" w:sz="4" w:space="0" w:color="000000"/>
              <w:left w:val="single" w:sz="4" w:space="0" w:color="000000"/>
              <w:bottom w:val="single" w:sz="4" w:space="0" w:color="000000"/>
              <w:right w:val="single" w:sz="4" w:space="0" w:color="000000"/>
            </w:tcBorders>
          </w:tcPr>
          <w:p w14:paraId="33958803" w14:textId="77777777" w:rsidR="009B39A1" w:rsidRPr="003E1D2F" w:rsidRDefault="009B39A1" w:rsidP="004E44D9">
            <w:pPr>
              <w:pStyle w:val="Default"/>
              <w:keepNext/>
              <w:keepLines/>
              <w:jc w:val="center"/>
              <w:rPr>
                <w:sz w:val="22"/>
                <w:szCs w:val="22"/>
                <w:lang w:val="et-EE"/>
              </w:rPr>
            </w:pPr>
            <w:r w:rsidRPr="003E1D2F">
              <w:rPr>
                <w:sz w:val="22"/>
                <w:szCs w:val="22"/>
                <w:lang w:val="et-EE"/>
              </w:rPr>
              <w:t>15,4% (6,6%, 24,2%)**</w:t>
            </w:r>
          </w:p>
        </w:tc>
        <w:tc>
          <w:tcPr>
            <w:tcW w:w="1080" w:type="dxa"/>
            <w:tcBorders>
              <w:top w:val="single" w:sz="4" w:space="0" w:color="000000"/>
              <w:left w:val="single" w:sz="4" w:space="0" w:color="000000"/>
              <w:bottom w:val="single" w:sz="4" w:space="0" w:color="000000"/>
              <w:right w:val="single" w:sz="4" w:space="0" w:color="000000"/>
            </w:tcBorders>
          </w:tcPr>
          <w:p w14:paraId="0A8FB6E1" w14:textId="77777777" w:rsidR="009B39A1" w:rsidRPr="003E1D2F" w:rsidRDefault="009B39A1" w:rsidP="004E44D9">
            <w:pPr>
              <w:pStyle w:val="Default"/>
              <w:keepNext/>
              <w:keepLines/>
              <w:jc w:val="center"/>
              <w:rPr>
                <w:sz w:val="22"/>
                <w:szCs w:val="22"/>
                <w:lang w:val="et-EE"/>
              </w:rPr>
            </w:pPr>
            <w:r w:rsidRPr="003E1D2F">
              <w:rPr>
                <w:sz w:val="22"/>
                <w:szCs w:val="22"/>
                <w:lang w:val="et-EE"/>
              </w:rPr>
              <w:t>0,0006**</w:t>
            </w:r>
          </w:p>
        </w:tc>
      </w:tr>
      <w:tr w:rsidR="009B39A1" w:rsidRPr="00C06338" w14:paraId="336D70D2" w14:textId="77777777">
        <w:tc>
          <w:tcPr>
            <w:tcW w:w="3240" w:type="dxa"/>
            <w:tcBorders>
              <w:top w:val="single" w:sz="4" w:space="0" w:color="000000"/>
              <w:left w:val="single" w:sz="4" w:space="0" w:color="000000"/>
              <w:bottom w:val="single" w:sz="4" w:space="0" w:color="000000"/>
              <w:right w:val="single" w:sz="4" w:space="0" w:color="000000"/>
            </w:tcBorders>
          </w:tcPr>
          <w:p w14:paraId="0FF612E7" w14:textId="77777777" w:rsidR="009B39A1" w:rsidRPr="003E1D2F" w:rsidRDefault="009B39A1" w:rsidP="004E44D9">
            <w:pPr>
              <w:pStyle w:val="Default"/>
              <w:keepNext/>
              <w:keepLines/>
              <w:rPr>
                <w:sz w:val="22"/>
                <w:szCs w:val="22"/>
                <w:lang w:val="et-EE"/>
              </w:rPr>
            </w:pPr>
            <w:r w:rsidRPr="003E1D2F">
              <w:rPr>
                <w:sz w:val="22"/>
                <w:szCs w:val="22"/>
                <w:lang w:val="et-EE"/>
              </w:rPr>
              <w:t>Tegi läbi vähemalt 100</w:t>
            </w:r>
            <w:r w:rsidRPr="003E1D2F">
              <w:rPr>
                <w:sz w:val="22"/>
                <w:szCs w:val="22"/>
                <w:lang w:val="et-EE"/>
              </w:rPr>
              <w:noBreakHyphen/>
              <w:t>päevase profülaktika uuringuravimiga</w:t>
            </w:r>
          </w:p>
        </w:tc>
        <w:tc>
          <w:tcPr>
            <w:tcW w:w="1530" w:type="dxa"/>
            <w:tcBorders>
              <w:top w:val="single" w:sz="4" w:space="0" w:color="000000"/>
              <w:left w:val="single" w:sz="4" w:space="0" w:color="000000"/>
              <w:bottom w:val="single" w:sz="4" w:space="0" w:color="000000"/>
              <w:right w:val="single" w:sz="4" w:space="0" w:color="000000"/>
            </w:tcBorders>
          </w:tcPr>
          <w:p w14:paraId="6E3FD985" w14:textId="77777777" w:rsidR="009B39A1" w:rsidRPr="003E1D2F" w:rsidRDefault="009B39A1" w:rsidP="004E44D9">
            <w:pPr>
              <w:pStyle w:val="Default"/>
              <w:keepNext/>
              <w:keepLines/>
              <w:rPr>
                <w:sz w:val="22"/>
                <w:szCs w:val="22"/>
                <w:lang w:val="et-EE"/>
              </w:rPr>
            </w:pPr>
            <w:r w:rsidRPr="003E1D2F">
              <w:rPr>
                <w:sz w:val="22"/>
                <w:szCs w:val="22"/>
                <w:lang w:val="et-EE"/>
              </w:rPr>
              <w:t>120 (53,6%)</w:t>
            </w:r>
          </w:p>
        </w:tc>
        <w:tc>
          <w:tcPr>
            <w:tcW w:w="1440" w:type="dxa"/>
            <w:tcBorders>
              <w:top w:val="single" w:sz="4" w:space="0" w:color="000000"/>
              <w:left w:val="single" w:sz="4" w:space="0" w:color="000000"/>
              <w:bottom w:val="single" w:sz="4" w:space="0" w:color="000000"/>
              <w:right w:val="single" w:sz="4" w:space="0" w:color="000000"/>
            </w:tcBorders>
          </w:tcPr>
          <w:p w14:paraId="2288A699" w14:textId="77777777" w:rsidR="009B39A1" w:rsidRPr="003E1D2F" w:rsidRDefault="009B39A1" w:rsidP="004E44D9">
            <w:pPr>
              <w:pStyle w:val="Default"/>
              <w:keepNext/>
              <w:keepLines/>
              <w:rPr>
                <w:sz w:val="22"/>
                <w:szCs w:val="22"/>
                <w:lang w:val="et-EE"/>
              </w:rPr>
            </w:pPr>
            <w:r w:rsidRPr="003E1D2F">
              <w:rPr>
                <w:sz w:val="22"/>
                <w:szCs w:val="22"/>
                <w:lang w:val="et-EE"/>
              </w:rPr>
              <w:t>94 (39,0%)</w:t>
            </w:r>
          </w:p>
        </w:tc>
        <w:tc>
          <w:tcPr>
            <w:tcW w:w="2430" w:type="dxa"/>
            <w:tcBorders>
              <w:top w:val="single" w:sz="4" w:space="0" w:color="000000"/>
              <w:left w:val="single" w:sz="4" w:space="0" w:color="000000"/>
              <w:bottom w:val="single" w:sz="4" w:space="0" w:color="000000"/>
              <w:right w:val="single" w:sz="4" w:space="0" w:color="000000"/>
            </w:tcBorders>
          </w:tcPr>
          <w:p w14:paraId="6F6C08FB" w14:textId="77777777" w:rsidR="009B39A1" w:rsidRPr="003E1D2F" w:rsidRDefault="009B39A1" w:rsidP="004E44D9">
            <w:pPr>
              <w:pStyle w:val="Default"/>
              <w:keepNext/>
              <w:keepLines/>
              <w:jc w:val="center"/>
              <w:rPr>
                <w:sz w:val="22"/>
                <w:szCs w:val="22"/>
                <w:lang w:val="et-EE"/>
              </w:rPr>
            </w:pPr>
            <w:r w:rsidRPr="003E1D2F">
              <w:rPr>
                <w:sz w:val="22"/>
                <w:szCs w:val="22"/>
                <w:lang w:val="et-EE"/>
              </w:rPr>
              <w:t>14,6% (5,6%, 23,5%)</w:t>
            </w:r>
          </w:p>
        </w:tc>
        <w:tc>
          <w:tcPr>
            <w:tcW w:w="1080" w:type="dxa"/>
            <w:tcBorders>
              <w:top w:val="single" w:sz="4" w:space="0" w:color="000000"/>
              <w:left w:val="single" w:sz="4" w:space="0" w:color="000000"/>
              <w:bottom w:val="single" w:sz="4" w:space="0" w:color="000000"/>
              <w:right w:val="single" w:sz="4" w:space="0" w:color="000000"/>
            </w:tcBorders>
          </w:tcPr>
          <w:p w14:paraId="1EA17760" w14:textId="77777777" w:rsidR="009B39A1" w:rsidRPr="003E1D2F" w:rsidRDefault="009B39A1" w:rsidP="004E44D9">
            <w:pPr>
              <w:pStyle w:val="Default"/>
              <w:keepNext/>
              <w:keepLines/>
              <w:jc w:val="center"/>
              <w:rPr>
                <w:sz w:val="22"/>
                <w:szCs w:val="22"/>
                <w:lang w:val="et-EE"/>
              </w:rPr>
            </w:pPr>
            <w:r w:rsidRPr="003E1D2F">
              <w:rPr>
                <w:sz w:val="22"/>
                <w:szCs w:val="22"/>
                <w:lang w:val="et-EE"/>
              </w:rPr>
              <w:t>0,0015</w:t>
            </w:r>
          </w:p>
        </w:tc>
      </w:tr>
      <w:tr w:rsidR="009B39A1" w:rsidRPr="00C06338" w14:paraId="6D693AC6" w14:textId="77777777">
        <w:tc>
          <w:tcPr>
            <w:tcW w:w="3240" w:type="dxa"/>
            <w:tcBorders>
              <w:top w:val="single" w:sz="4" w:space="0" w:color="000000"/>
              <w:left w:val="single" w:sz="4" w:space="0" w:color="000000"/>
              <w:bottom w:val="single" w:sz="4" w:space="0" w:color="000000"/>
              <w:right w:val="single" w:sz="4" w:space="0" w:color="000000"/>
            </w:tcBorders>
          </w:tcPr>
          <w:p w14:paraId="088E050E" w14:textId="77777777" w:rsidR="009B39A1" w:rsidRPr="003E1D2F" w:rsidRDefault="009B39A1" w:rsidP="004E44D9">
            <w:pPr>
              <w:pStyle w:val="Default"/>
              <w:keepNext/>
              <w:keepLines/>
              <w:rPr>
                <w:sz w:val="22"/>
                <w:szCs w:val="22"/>
                <w:lang w:val="et-EE"/>
              </w:rPr>
            </w:pPr>
            <w:r w:rsidRPr="003E1D2F">
              <w:rPr>
                <w:sz w:val="22"/>
                <w:szCs w:val="22"/>
                <w:lang w:val="et-EE"/>
              </w:rPr>
              <w:t>Elas 180. päeval</w:t>
            </w:r>
          </w:p>
        </w:tc>
        <w:tc>
          <w:tcPr>
            <w:tcW w:w="1530" w:type="dxa"/>
            <w:tcBorders>
              <w:top w:val="single" w:sz="4" w:space="0" w:color="000000"/>
              <w:left w:val="single" w:sz="4" w:space="0" w:color="000000"/>
              <w:bottom w:val="single" w:sz="4" w:space="0" w:color="000000"/>
              <w:right w:val="single" w:sz="4" w:space="0" w:color="000000"/>
            </w:tcBorders>
          </w:tcPr>
          <w:p w14:paraId="4B64989E" w14:textId="77777777" w:rsidR="009B39A1" w:rsidRPr="003E1D2F" w:rsidRDefault="009B39A1" w:rsidP="004E44D9">
            <w:pPr>
              <w:pStyle w:val="Default"/>
              <w:keepNext/>
              <w:keepLines/>
              <w:rPr>
                <w:sz w:val="22"/>
                <w:szCs w:val="22"/>
                <w:lang w:val="et-EE"/>
              </w:rPr>
            </w:pPr>
            <w:r w:rsidRPr="003E1D2F">
              <w:rPr>
                <w:sz w:val="22"/>
                <w:szCs w:val="22"/>
                <w:lang w:val="et-EE"/>
              </w:rPr>
              <w:t>184 (82,1%)</w:t>
            </w:r>
          </w:p>
        </w:tc>
        <w:tc>
          <w:tcPr>
            <w:tcW w:w="1440" w:type="dxa"/>
            <w:tcBorders>
              <w:top w:val="single" w:sz="4" w:space="0" w:color="000000"/>
              <w:left w:val="single" w:sz="4" w:space="0" w:color="000000"/>
              <w:bottom w:val="single" w:sz="4" w:space="0" w:color="000000"/>
              <w:right w:val="single" w:sz="4" w:space="0" w:color="000000"/>
            </w:tcBorders>
          </w:tcPr>
          <w:p w14:paraId="6D3FB784" w14:textId="77777777" w:rsidR="009B39A1" w:rsidRPr="003E1D2F" w:rsidRDefault="009B39A1" w:rsidP="004E44D9">
            <w:pPr>
              <w:pStyle w:val="Default"/>
              <w:keepNext/>
              <w:keepLines/>
              <w:rPr>
                <w:sz w:val="22"/>
                <w:szCs w:val="22"/>
                <w:lang w:val="et-EE"/>
              </w:rPr>
            </w:pPr>
            <w:r w:rsidRPr="003E1D2F">
              <w:rPr>
                <w:sz w:val="22"/>
                <w:szCs w:val="22"/>
                <w:lang w:val="et-EE"/>
              </w:rPr>
              <w:t>197 (81,7%)</w:t>
            </w:r>
          </w:p>
        </w:tc>
        <w:tc>
          <w:tcPr>
            <w:tcW w:w="2430" w:type="dxa"/>
            <w:tcBorders>
              <w:top w:val="single" w:sz="4" w:space="0" w:color="000000"/>
              <w:left w:val="single" w:sz="4" w:space="0" w:color="000000"/>
              <w:bottom w:val="single" w:sz="4" w:space="0" w:color="000000"/>
              <w:right w:val="single" w:sz="4" w:space="0" w:color="000000"/>
            </w:tcBorders>
          </w:tcPr>
          <w:p w14:paraId="40704627" w14:textId="77777777" w:rsidR="009B39A1" w:rsidRPr="003E1D2F" w:rsidRDefault="009B39A1" w:rsidP="004E44D9">
            <w:pPr>
              <w:pStyle w:val="Default"/>
              <w:keepNext/>
              <w:keepLines/>
              <w:jc w:val="center"/>
              <w:rPr>
                <w:sz w:val="22"/>
                <w:szCs w:val="22"/>
                <w:lang w:val="et-EE"/>
              </w:rPr>
            </w:pPr>
            <w:r w:rsidRPr="003E1D2F">
              <w:rPr>
                <w:sz w:val="22"/>
                <w:szCs w:val="22"/>
                <w:lang w:val="et-EE"/>
              </w:rPr>
              <w:t>0,4% (–6,6%, 7,4%)</w:t>
            </w:r>
          </w:p>
        </w:tc>
        <w:tc>
          <w:tcPr>
            <w:tcW w:w="1080" w:type="dxa"/>
            <w:tcBorders>
              <w:top w:val="single" w:sz="4" w:space="0" w:color="000000"/>
              <w:left w:val="single" w:sz="4" w:space="0" w:color="000000"/>
              <w:bottom w:val="single" w:sz="4" w:space="0" w:color="000000"/>
              <w:right w:val="single" w:sz="4" w:space="0" w:color="000000"/>
            </w:tcBorders>
          </w:tcPr>
          <w:p w14:paraId="2E40221B" w14:textId="77777777" w:rsidR="009B39A1" w:rsidRPr="003E1D2F" w:rsidRDefault="009B39A1" w:rsidP="004E44D9">
            <w:pPr>
              <w:pStyle w:val="Default"/>
              <w:keepNext/>
              <w:keepLines/>
              <w:jc w:val="center"/>
              <w:rPr>
                <w:sz w:val="22"/>
                <w:szCs w:val="22"/>
                <w:lang w:val="et-EE"/>
              </w:rPr>
            </w:pPr>
            <w:r w:rsidRPr="003E1D2F">
              <w:rPr>
                <w:sz w:val="22"/>
                <w:szCs w:val="22"/>
                <w:lang w:val="et-EE"/>
              </w:rPr>
              <w:t>0,9107</w:t>
            </w:r>
          </w:p>
        </w:tc>
      </w:tr>
      <w:tr w:rsidR="009B39A1" w:rsidRPr="00C06338" w14:paraId="01B77CFE" w14:textId="77777777">
        <w:tc>
          <w:tcPr>
            <w:tcW w:w="3240" w:type="dxa"/>
            <w:tcBorders>
              <w:top w:val="single" w:sz="4" w:space="0" w:color="000000"/>
              <w:left w:val="single" w:sz="4" w:space="0" w:color="000000"/>
              <w:bottom w:val="single" w:sz="4" w:space="0" w:color="000000"/>
              <w:right w:val="single" w:sz="4" w:space="0" w:color="000000"/>
            </w:tcBorders>
          </w:tcPr>
          <w:p w14:paraId="7900BD61" w14:textId="77777777" w:rsidR="009B39A1" w:rsidRPr="003E1D2F" w:rsidRDefault="009B39A1" w:rsidP="004E44D9">
            <w:pPr>
              <w:pStyle w:val="Default"/>
              <w:keepNext/>
              <w:keepLines/>
              <w:rPr>
                <w:sz w:val="22"/>
                <w:szCs w:val="22"/>
                <w:lang w:val="et-EE"/>
              </w:rPr>
            </w:pPr>
            <w:r w:rsidRPr="003E1D2F">
              <w:rPr>
                <w:sz w:val="22"/>
                <w:szCs w:val="22"/>
                <w:lang w:val="et-EE"/>
              </w:rPr>
              <w:t>180.</w:t>
            </w:r>
            <w:r w:rsidR="00E775F0" w:rsidRPr="003E1D2F">
              <w:rPr>
                <w:sz w:val="22"/>
                <w:szCs w:val="22"/>
                <w:lang w:val="et-EE"/>
              </w:rPr>
              <w:t> </w:t>
            </w:r>
            <w:r w:rsidRPr="003E1D2F">
              <w:rPr>
                <w:sz w:val="22"/>
                <w:szCs w:val="22"/>
                <w:lang w:val="et-EE"/>
              </w:rPr>
              <w:t xml:space="preserve">päevaks tekkis tõestatud või tõenäoline </w:t>
            </w:r>
            <w:r w:rsidRPr="003E1D2F">
              <w:rPr>
                <w:bCs/>
                <w:sz w:val="22"/>
                <w:szCs w:val="22"/>
                <w:lang w:val="et-EE"/>
              </w:rPr>
              <w:t>invasiivne seeninfektsioon</w:t>
            </w:r>
          </w:p>
        </w:tc>
        <w:tc>
          <w:tcPr>
            <w:tcW w:w="1530" w:type="dxa"/>
            <w:tcBorders>
              <w:top w:val="single" w:sz="4" w:space="0" w:color="000000"/>
              <w:left w:val="single" w:sz="4" w:space="0" w:color="000000"/>
              <w:bottom w:val="single" w:sz="4" w:space="0" w:color="000000"/>
              <w:right w:val="single" w:sz="4" w:space="0" w:color="000000"/>
            </w:tcBorders>
          </w:tcPr>
          <w:p w14:paraId="2C6E3165" w14:textId="77777777" w:rsidR="009B39A1" w:rsidRPr="003E1D2F" w:rsidRDefault="009B39A1" w:rsidP="004E44D9">
            <w:pPr>
              <w:pStyle w:val="Default"/>
              <w:keepNext/>
              <w:keepLines/>
              <w:rPr>
                <w:sz w:val="22"/>
                <w:szCs w:val="22"/>
                <w:lang w:val="et-EE"/>
              </w:rPr>
            </w:pPr>
            <w:r w:rsidRPr="003E1D2F">
              <w:rPr>
                <w:sz w:val="22"/>
                <w:szCs w:val="22"/>
                <w:lang w:val="et-EE"/>
              </w:rPr>
              <w:t>3 (1,3%)</w:t>
            </w:r>
          </w:p>
        </w:tc>
        <w:tc>
          <w:tcPr>
            <w:tcW w:w="1440" w:type="dxa"/>
            <w:tcBorders>
              <w:top w:val="single" w:sz="4" w:space="0" w:color="000000"/>
              <w:left w:val="single" w:sz="4" w:space="0" w:color="000000"/>
              <w:bottom w:val="single" w:sz="4" w:space="0" w:color="000000"/>
              <w:right w:val="single" w:sz="4" w:space="0" w:color="000000"/>
            </w:tcBorders>
          </w:tcPr>
          <w:p w14:paraId="1A69AC9C" w14:textId="77777777" w:rsidR="009B39A1" w:rsidRPr="003E1D2F" w:rsidRDefault="009B39A1" w:rsidP="004E44D9">
            <w:pPr>
              <w:pStyle w:val="Default"/>
              <w:keepNext/>
              <w:keepLines/>
              <w:rPr>
                <w:sz w:val="22"/>
                <w:szCs w:val="22"/>
                <w:lang w:val="et-EE"/>
              </w:rPr>
            </w:pPr>
            <w:r w:rsidRPr="003E1D2F">
              <w:rPr>
                <w:sz w:val="22"/>
                <w:szCs w:val="22"/>
                <w:lang w:val="et-EE"/>
              </w:rPr>
              <w:t>5 (2,1%)</w:t>
            </w:r>
          </w:p>
        </w:tc>
        <w:tc>
          <w:tcPr>
            <w:tcW w:w="2430" w:type="dxa"/>
            <w:tcBorders>
              <w:top w:val="single" w:sz="4" w:space="0" w:color="000000"/>
              <w:left w:val="single" w:sz="4" w:space="0" w:color="000000"/>
              <w:bottom w:val="single" w:sz="4" w:space="0" w:color="000000"/>
              <w:right w:val="single" w:sz="4" w:space="0" w:color="000000"/>
            </w:tcBorders>
          </w:tcPr>
          <w:p w14:paraId="630FA9FF" w14:textId="77777777" w:rsidR="009B39A1" w:rsidRPr="003E1D2F" w:rsidRDefault="009B39A1" w:rsidP="004E44D9">
            <w:pPr>
              <w:pStyle w:val="Default"/>
              <w:keepNext/>
              <w:keepLines/>
              <w:jc w:val="center"/>
              <w:rPr>
                <w:sz w:val="22"/>
                <w:szCs w:val="22"/>
                <w:lang w:val="et-EE"/>
              </w:rPr>
            </w:pPr>
            <w:r w:rsidRPr="003E1D2F">
              <w:rPr>
                <w:sz w:val="22"/>
                <w:szCs w:val="22"/>
                <w:lang w:val="et-EE"/>
              </w:rPr>
              <w:t>–0,7% (–3,1%, 1,6%)</w:t>
            </w:r>
          </w:p>
        </w:tc>
        <w:tc>
          <w:tcPr>
            <w:tcW w:w="1080" w:type="dxa"/>
            <w:tcBorders>
              <w:top w:val="single" w:sz="4" w:space="0" w:color="000000"/>
              <w:left w:val="single" w:sz="4" w:space="0" w:color="000000"/>
              <w:bottom w:val="single" w:sz="4" w:space="0" w:color="000000"/>
              <w:right w:val="single" w:sz="4" w:space="0" w:color="000000"/>
            </w:tcBorders>
          </w:tcPr>
          <w:p w14:paraId="6AF986DB" w14:textId="77777777" w:rsidR="009B39A1" w:rsidRPr="003E1D2F" w:rsidRDefault="009B39A1" w:rsidP="004E44D9">
            <w:pPr>
              <w:pStyle w:val="Default"/>
              <w:keepNext/>
              <w:keepLines/>
              <w:jc w:val="center"/>
              <w:rPr>
                <w:sz w:val="22"/>
                <w:szCs w:val="22"/>
                <w:lang w:val="et-EE"/>
              </w:rPr>
            </w:pPr>
            <w:r w:rsidRPr="003E1D2F">
              <w:rPr>
                <w:sz w:val="22"/>
                <w:szCs w:val="22"/>
                <w:lang w:val="et-EE"/>
              </w:rPr>
              <w:t>0,5390</w:t>
            </w:r>
          </w:p>
        </w:tc>
      </w:tr>
      <w:tr w:rsidR="009B39A1" w:rsidRPr="00C06338" w14:paraId="717930D6" w14:textId="77777777">
        <w:tc>
          <w:tcPr>
            <w:tcW w:w="3240" w:type="dxa"/>
            <w:tcBorders>
              <w:top w:val="single" w:sz="4" w:space="0" w:color="000000"/>
              <w:left w:val="single" w:sz="4" w:space="0" w:color="000000"/>
              <w:bottom w:val="single" w:sz="4" w:space="0" w:color="000000"/>
              <w:right w:val="single" w:sz="4" w:space="0" w:color="000000"/>
            </w:tcBorders>
          </w:tcPr>
          <w:p w14:paraId="7742D272" w14:textId="77777777" w:rsidR="009B39A1" w:rsidRPr="003E1D2F" w:rsidRDefault="009B39A1" w:rsidP="004E44D9">
            <w:pPr>
              <w:pStyle w:val="Default"/>
              <w:keepNext/>
              <w:keepLines/>
              <w:rPr>
                <w:sz w:val="22"/>
                <w:szCs w:val="22"/>
                <w:lang w:val="et-EE"/>
              </w:rPr>
            </w:pPr>
            <w:r w:rsidRPr="003E1D2F">
              <w:rPr>
                <w:sz w:val="22"/>
                <w:szCs w:val="22"/>
                <w:lang w:val="et-EE"/>
              </w:rPr>
              <w:t>100.</w:t>
            </w:r>
            <w:r w:rsidR="00E775F0" w:rsidRPr="003E1D2F">
              <w:rPr>
                <w:sz w:val="22"/>
                <w:szCs w:val="22"/>
                <w:lang w:val="et-EE"/>
              </w:rPr>
              <w:t> </w:t>
            </w:r>
            <w:r w:rsidRPr="003E1D2F">
              <w:rPr>
                <w:sz w:val="22"/>
                <w:szCs w:val="22"/>
                <w:lang w:val="et-EE"/>
              </w:rPr>
              <w:t xml:space="preserve">päevaks tekkis tõestatud või tõenäoline </w:t>
            </w:r>
            <w:r w:rsidRPr="003E1D2F">
              <w:rPr>
                <w:bCs/>
                <w:sz w:val="22"/>
                <w:szCs w:val="22"/>
                <w:lang w:val="et-EE"/>
              </w:rPr>
              <w:t>invasiivne seeninfektsioon</w:t>
            </w:r>
          </w:p>
        </w:tc>
        <w:tc>
          <w:tcPr>
            <w:tcW w:w="1530" w:type="dxa"/>
            <w:tcBorders>
              <w:top w:val="single" w:sz="4" w:space="0" w:color="000000"/>
              <w:left w:val="single" w:sz="4" w:space="0" w:color="000000"/>
              <w:bottom w:val="single" w:sz="4" w:space="0" w:color="000000"/>
              <w:right w:val="single" w:sz="4" w:space="0" w:color="000000"/>
            </w:tcBorders>
          </w:tcPr>
          <w:p w14:paraId="599045C4" w14:textId="77777777" w:rsidR="009B39A1" w:rsidRPr="003E1D2F" w:rsidRDefault="009B39A1" w:rsidP="004E44D9">
            <w:pPr>
              <w:pStyle w:val="Default"/>
              <w:keepNext/>
              <w:keepLines/>
              <w:rPr>
                <w:sz w:val="22"/>
                <w:szCs w:val="22"/>
                <w:lang w:val="et-EE"/>
              </w:rPr>
            </w:pPr>
            <w:r w:rsidRPr="003E1D2F">
              <w:rPr>
                <w:sz w:val="22"/>
                <w:szCs w:val="22"/>
                <w:lang w:val="et-EE"/>
              </w:rPr>
              <w:t>2 (0,9%)</w:t>
            </w:r>
          </w:p>
        </w:tc>
        <w:tc>
          <w:tcPr>
            <w:tcW w:w="1440" w:type="dxa"/>
            <w:tcBorders>
              <w:top w:val="single" w:sz="4" w:space="0" w:color="000000"/>
              <w:left w:val="single" w:sz="4" w:space="0" w:color="000000"/>
              <w:bottom w:val="single" w:sz="4" w:space="0" w:color="000000"/>
              <w:right w:val="single" w:sz="4" w:space="0" w:color="000000"/>
            </w:tcBorders>
          </w:tcPr>
          <w:p w14:paraId="0ED165C5" w14:textId="77777777" w:rsidR="009B39A1" w:rsidRPr="003E1D2F" w:rsidRDefault="009B39A1" w:rsidP="004E44D9">
            <w:pPr>
              <w:pStyle w:val="Default"/>
              <w:keepNext/>
              <w:keepLines/>
              <w:rPr>
                <w:sz w:val="22"/>
                <w:szCs w:val="22"/>
                <w:lang w:val="et-EE"/>
              </w:rPr>
            </w:pPr>
            <w:r w:rsidRPr="003E1D2F">
              <w:rPr>
                <w:sz w:val="22"/>
                <w:szCs w:val="22"/>
                <w:lang w:val="et-EE"/>
              </w:rPr>
              <w:t>4 (1,7%)</w:t>
            </w:r>
          </w:p>
        </w:tc>
        <w:tc>
          <w:tcPr>
            <w:tcW w:w="2430" w:type="dxa"/>
            <w:tcBorders>
              <w:top w:val="single" w:sz="4" w:space="0" w:color="000000"/>
              <w:left w:val="single" w:sz="4" w:space="0" w:color="000000"/>
              <w:bottom w:val="single" w:sz="4" w:space="0" w:color="000000"/>
              <w:right w:val="single" w:sz="4" w:space="0" w:color="000000"/>
            </w:tcBorders>
          </w:tcPr>
          <w:p w14:paraId="1239E9D2" w14:textId="77777777" w:rsidR="009B39A1" w:rsidRPr="003E1D2F" w:rsidRDefault="009B39A1" w:rsidP="004E44D9">
            <w:pPr>
              <w:pStyle w:val="Default"/>
              <w:keepNext/>
              <w:keepLines/>
              <w:jc w:val="center"/>
              <w:rPr>
                <w:sz w:val="22"/>
                <w:szCs w:val="22"/>
                <w:lang w:val="et-EE"/>
              </w:rPr>
            </w:pPr>
            <w:r w:rsidRPr="003E1D2F">
              <w:rPr>
                <w:sz w:val="22"/>
                <w:szCs w:val="22"/>
                <w:lang w:val="et-EE"/>
              </w:rPr>
              <w:t>–0,8% (–2,8%, 1,3%)</w:t>
            </w:r>
          </w:p>
        </w:tc>
        <w:tc>
          <w:tcPr>
            <w:tcW w:w="1080" w:type="dxa"/>
            <w:tcBorders>
              <w:top w:val="single" w:sz="4" w:space="0" w:color="000000"/>
              <w:left w:val="single" w:sz="4" w:space="0" w:color="000000"/>
              <w:bottom w:val="single" w:sz="4" w:space="0" w:color="000000"/>
              <w:right w:val="single" w:sz="4" w:space="0" w:color="000000"/>
            </w:tcBorders>
          </w:tcPr>
          <w:p w14:paraId="52CBDA0E" w14:textId="77777777" w:rsidR="009B39A1" w:rsidRPr="003E1D2F" w:rsidRDefault="009B39A1" w:rsidP="004E44D9">
            <w:pPr>
              <w:pStyle w:val="Default"/>
              <w:keepNext/>
              <w:keepLines/>
              <w:jc w:val="center"/>
              <w:rPr>
                <w:sz w:val="22"/>
                <w:szCs w:val="22"/>
                <w:lang w:val="et-EE"/>
              </w:rPr>
            </w:pPr>
            <w:r w:rsidRPr="003E1D2F">
              <w:rPr>
                <w:sz w:val="22"/>
                <w:szCs w:val="22"/>
                <w:lang w:val="et-EE"/>
              </w:rPr>
              <w:t>0,4589</w:t>
            </w:r>
          </w:p>
        </w:tc>
      </w:tr>
      <w:tr w:rsidR="009B39A1" w:rsidRPr="00C06338" w14:paraId="324D6352" w14:textId="77777777">
        <w:tc>
          <w:tcPr>
            <w:tcW w:w="3240" w:type="dxa"/>
            <w:tcBorders>
              <w:top w:val="single" w:sz="4" w:space="0" w:color="000000"/>
              <w:left w:val="single" w:sz="4" w:space="0" w:color="000000"/>
              <w:bottom w:val="single" w:sz="4" w:space="0" w:color="000000"/>
              <w:right w:val="single" w:sz="4" w:space="0" w:color="000000"/>
            </w:tcBorders>
          </w:tcPr>
          <w:p w14:paraId="51537535" w14:textId="77777777" w:rsidR="009B39A1" w:rsidRPr="003E1D2F" w:rsidRDefault="009B39A1" w:rsidP="004E44D9">
            <w:pPr>
              <w:pStyle w:val="Default"/>
              <w:keepNext/>
              <w:keepLines/>
              <w:rPr>
                <w:sz w:val="22"/>
                <w:szCs w:val="22"/>
                <w:lang w:val="et-EE"/>
              </w:rPr>
            </w:pPr>
            <w:r w:rsidRPr="003E1D2F">
              <w:rPr>
                <w:sz w:val="22"/>
                <w:szCs w:val="22"/>
                <w:lang w:val="et-EE"/>
              </w:rPr>
              <w:t>Tekkis tõestatud või tõenäoline invasiivne seeninfektsioon uuringuravimi kasutamise ajal</w:t>
            </w:r>
          </w:p>
        </w:tc>
        <w:tc>
          <w:tcPr>
            <w:tcW w:w="1530" w:type="dxa"/>
            <w:tcBorders>
              <w:top w:val="single" w:sz="4" w:space="0" w:color="000000"/>
              <w:left w:val="single" w:sz="4" w:space="0" w:color="000000"/>
              <w:bottom w:val="single" w:sz="4" w:space="0" w:color="000000"/>
              <w:right w:val="single" w:sz="4" w:space="0" w:color="000000"/>
            </w:tcBorders>
          </w:tcPr>
          <w:p w14:paraId="09C448A6" w14:textId="77777777" w:rsidR="009B39A1" w:rsidRPr="003E1D2F" w:rsidRDefault="009B39A1" w:rsidP="004E44D9">
            <w:pPr>
              <w:pStyle w:val="Default"/>
              <w:keepNext/>
              <w:keepLines/>
              <w:rPr>
                <w:sz w:val="22"/>
                <w:szCs w:val="22"/>
                <w:lang w:val="et-EE"/>
              </w:rPr>
            </w:pPr>
            <w:r w:rsidRPr="003E1D2F">
              <w:rPr>
                <w:sz w:val="22"/>
                <w:szCs w:val="22"/>
                <w:lang w:val="et-EE"/>
              </w:rPr>
              <w:t>0</w:t>
            </w:r>
          </w:p>
        </w:tc>
        <w:tc>
          <w:tcPr>
            <w:tcW w:w="1440" w:type="dxa"/>
            <w:tcBorders>
              <w:top w:val="single" w:sz="4" w:space="0" w:color="000000"/>
              <w:left w:val="single" w:sz="4" w:space="0" w:color="000000"/>
              <w:bottom w:val="single" w:sz="4" w:space="0" w:color="000000"/>
              <w:right w:val="single" w:sz="4" w:space="0" w:color="000000"/>
            </w:tcBorders>
          </w:tcPr>
          <w:p w14:paraId="4A23CC57" w14:textId="77777777" w:rsidR="009B39A1" w:rsidRPr="003E1D2F" w:rsidRDefault="009B39A1" w:rsidP="004E44D9">
            <w:pPr>
              <w:pStyle w:val="Default"/>
              <w:keepNext/>
              <w:keepLines/>
              <w:rPr>
                <w:sz w:val="22"/>
                <w:szCs w:val="22"/>
                <w:lang w:val="et-EE"/>
              </w:rPr>
            </w:pPr>
            <w:r w:rsidRPr="003E1D2F">
              <w:rPr>
                <w:sz w:val="22"/>
                <w:szCs w:val="22"/>
                <w:lang w:val="et-EE"/>
              </w:rPr>
              <w:t>3 (1,2%)</w:t>
            </w:r>
          </w:p>
        </w:tc>
        <w:tc>
          <w:tcPr>
            <w:tcW w:w="2430" w:type="dxa"/>
            <w:tcBorders>
              <w:top w:val="single" w:sz="4" w:space="0" w:color="000000"/>
              <w:left w:val="single" w:sz="4" w:space="0" w:color="000000"/>
              <w:bottom w:val="single" w:sz="4" w:space="0" w:color="000000"/>
              <w:right w:val="single" w:sz="4" w:space="0" w:color="000000"/>
            </w:tcBorders>
          </w:tcPr>
          <w:p w14:paraId="5A62FCBF" w14:textId="77777777" w:rsidR="009B39A1" w:rsidRPr="003E1D2F" w:rsidRDefault="009B39A1" w:rsidP="004E44D9">
            <w:pPr>
              <w:pStyle w:val="Default"/>
              <w:keepNext/>
              <w:keepLines/>
              <w:jc w:val="center"/>
              <w:rPr>
                <w:sz w:val="22"/>
                <w:szCs w:val="22"/>
                <w:lang w:val="et-EE"/>
              </w:rPr>
            </w:pPr>
            <w:r w:rsidRPr="003E1D2F">
              <w:rPr>
                <w:sz w:val="22"/>
                <w:szCs w:val="22"/>
                <w:lang w:val="et-EE"/>
              </w:rPr>
              <w:t>–1,2% (–2,6%, 0,2%)</w:t>
            </w:r>
          </w:p>
        </w:tc>
        <w:tc>
          <w:tcPr>
            <w:tcW w:w="1080" w:type="dxa"/>
            <w:tcBorders>
              <w:top w:val="single" w:sz="4" w:space="0" w:color="000000"/>
              <w:left w:val="single" w:sz="4" w:space="0" w:color="000000"/>
              <w:bottom w:val="single" w:sz="4" w:space="0" w:color="000000"/>
              <w:right w:val="single" w:sz="4" w:space="0" w:color="000000"/>
            </w:tcBorders>
          </w:tcPr>
          <w:p w14:paraId="22870EBE" w14:textId="77777777" w:rsidR="009B39A1" w:rsidRPr="003E1D2F" w:rsidRDefault="009B39A1" w:rsidP="004E44D9">
            <w:pPr>
              <w:pStyle w:val="Default"/>
              <w:keepNext/>
              <w:keepLines/>
              <w:jc w:val="center"/>
              <w:rPr>
                <w:sz w:val="22"/>
                <w:szCs w:val="22"/>
                <w:lang w:val="et-EE"/>
              </w:rPr>
            </w:pPr>
            <w:r w:rsidRPr="003E1D2F">
              <w:rPr>
                <w:sz w:val="22"/>
                <w:szCs w:val="22"/>
                <w:lang w:val="et-EE"/>
              </w:rPr>
              <w:t>0,0813</w:t>
            </w:r>
          </w:p>
        </w:tc>
      </w:tr>
    </w:tbl>
    <w:p w14:paraId="5DE80187" w14:textId="77777777" w:rsidR="009B39A1" w:rsidRPr="003E1D2F" w:rsidRDefault="009B39A1">
      <w:pPr>
        <w:pStyle w:val="Default"/>
        <w:rPr>
          <w:sz w:val="22"/>
          <w:szCs w:val="22"/>
          <w:lang w:val="et-EE"/>
        </w:rPr>
      </w:pPr>
      <w:r w:rsidRPr="003E1D2F">
        <w:rPr>
          <w:sz w:val="22"/>
          <w:szCs w:val="22"/>
          <w:lang w:val="et-EE"/>
        </w:rPr>
        <w:t>* Uuringu esmane tulemusnäitaja</w:t>
      </w:r>
    </w:p>
    <w:p w14:paraId="288F6F7C" w14:textId="77777777" w:rsidR="009B39A1" w:rsidRPr="003E1D2F" w:rsidRDefault="009B39A1">
      <w:pPr>
        <w:pStyle w:val="Default"/>
        <w:rPr>
          <w:sz w:val="22"/>
          <w:szCs w:val="22"/>
          <w:lang w:val="et-EE"/>
        </w:rPr>
      </w:pPr>
      <w:r w:rsidRPr="003E1D2F">
        <w:rPr>
          <w:sz w:val="22"/>
          <w:szCs w:val="22"/>
          <w:lang w:val="et-EE"/>
        </w:rPr>
        <w:t>** Osakaalude erinevus ja 95% CI ning p-väärtused saadi pärast randomiseerimisega korrigeerimist</w:t>
      </w:r>
    </w:p>
    <w:p w14:paraId="21B4C0EA" w14:textId="77777777" w:rsidR="009B39A1" w:rsidRPr="003E1D2F" w:rsidRDefault="009B39A1">
      <w:pPr>
        <w:pStyle w:val="Default"/>
        <w:rPr>
          <w:sz w:val="22"/>
          <w:szCs w:val="22"/>
          <w:lang w:val="et-EE"/>
        </w:rPr>
      </w:pPr>
    </w:p>
    <w:p w14:paraId="2E5994D2" w14:textId="77777777" w:rsidR="009B39A1" w:rsidRPr="003E1D2F" w:rsidRDefault="009B39A1">
      <w:pPr>
        <w:pStyle w:val="Default"/>
        <w:rPr>
          <w:sz w:val="22"/>
          <w:szCs w:val="22"/>
          <w:lang w:val="et-EE"/>
        </w:rPr>
      </w:pPr>
      <w:r w:rsidRPr="003E1D2F">
        <w:rPr>
          <w:sz w:val="22"/>
          <w:szCs w:val="22"/>
          <w:lang w:val="et-EE"/>
        </w:rPr>
        <w:t>Ägeda müeloidse leukeemiaga ja müeloablatiivseid raviskeeme saavate patsientide 180</w:t>
      </w:r>
      <w:r w:rsidR="00E775F0" w:rsidRPr="003E1D2F">
        <w:rPr>
          <w:sz w:val="22"/>
          <w:szCs w:val="22"/>
          <w:lang w:val="et-EE"/>
        </w:rPr>
        <w:t> </w:t>
      </w:r>
      <w:r w:rsidRPr="003E1D2F">
        <w:rPr>
          <w:sz w:val="22"/>
          <w:szCs w:val="22"/>
          <w:lang w:val="et-EE"/>
        </w:rPr>
        <w:t xml:space="preserve">päeva </w:t>
      </w:r>
      <w:r w:rsidRPr="003E1D2F">
        <w:rPr>
          <w:bCs/>
          <w:sz w:val="22"/>
          <w:szCs w:val="22"/>
          <w:lang w:val="et-EE"/>
        </w:rPr>
        <w:t>invasiivse seeninfektsiooni</w:t>
      </w:r>
      <w:r w:rsidRPr="003E1D2F">
        <w:rPr>
          <w:sz w:val="22"/>
          <w:szCs w:val="22"/>
          <w:lang w:val="et-EE"/>
        </w:rPr>
        <w:t xml:space="preserve"> määra murdepunkt ning uuringu esmane tulemusnäitaja, milleks on edukus 180.</w:t>
      </w:r>
      <w:r w:rsidR="00E775F0" w:rsidRPr="003E1D2F">
        <w:rPr>
          <w:sz w:val="22"/>
          <w:szCs w:val="22"/>
          <w:lang w:val="et-EE"/>
        </w:rPr>
        <w:t> </w:t>
      </w:r>
      <w:r w:rsidRPr="003E1D2F">
        <w:rPr>
          <w:sz w:val="22"/>
          <w:szCs w:val="22"/>
          <w:lang w:val="et-EE"/>
        </w:rPr>
        <w:t>päeval, on välja toodud allpool olevas tabelis.</w:t>
      </w:r>
    </w:p>
    <w:p w14:paraId="3DAEFE87" w14:textId="77777777" w:rsidR="009B39A1" w:rsidRPr="003E1D2F" w:rsidRDefault="009B39A1">
      <w:pPr>
        <w:pStyle w:val="Default"/>
        <w:rPr>
          <w:sz w:val="22"/>
          <w:szCs w:val="22"/>
          <w:lang w:val="et-EE"/>
        </w:rPr>
      </w:pPr>
    </w:p>
    <w:p w14:paraId="7D674A65" w14:textId="77777777" w:rsidR="009B39A1" w:rsidRPr="003E1D2F" w:rsidRDefault="009B39A1">
      <w:pPr>
        <w:pStyle w:val="Default"/>
        <w:keepNext/>
        <w:keepLines/>
        <w:rPr>
          <w:sz w:val="22"/>
          <w:szCs w:val="22"/>
          <w:lang w:val="et-EE"/>
        </w:rPr>
      </w:pPr>
      <w:r w:rsidRPr="003E1D2F">
        <w:rPr>
          <w:b/>
          <w:sz w:val="22"/>
          <w:szCs w:val="22"/>
          <w:lang w:val="et-EE"/>
        </w:rPr>
        <w:t>Äge müeloidne leukeemia</w:t>
      </w:r>
    </w:p>
    <w:p w14:paraId="7E9DFE39" w14:textId="77777777" w:rsidR="009B39A1" w:rsidRPr="003E1D2F" w:rsidRDefault="009B39A1">
      <w:pPr>
        <w:pStyle w:val="Default"/>
        <w:rPr>
          <w:sz w:val="22"/>
          <w:szCs w:val="22"/>
          <w:lang w:val="et-EE"/>
        </w:rPr>
      </w:pPr>
    </w:p>
    <w:tbl>
      <w:tblPr>
        <w:tblW w:w="0" w:type="auto"/>
        <w:tblInd w:w="108" w:type="dxa"/>
        <w:tblLayout w:type="fixed"/>
        <w:tblCellMar>
          <w:left w:w="60" w:type="dxa"/>
          <w:right w:w="60" w:type="dxa"/>
        </w:tblCellMar>
        <w:tblLook w:val="04A0" w:firstRow="1" w:lastRow="0" w:firstColumn="1" w:lastColumn="0" w:noHBand="0" w:noVBand="1"/>
      </w:tblPr>
      <w:tblGrid>
        <w:gridCol w:w="2790"/>
        <w:gridCol w:w="1530"/>
        <w:gridCol w:w="1440"/>
        <w:gridCol w:w="3060"/>
      </w:tblGrid>
      <w:tr w:rsidR="009B39A1" w:rsidRPr="00C06338" w14:paraId="4605E453" w14:textId="77777777">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0E2EC287" w14:textId="77777777" w:rsidR="009B39A1" w:rsidRPr="003E1D2F" w:rsidRDefault="009B39A1">
            <w:pPr>
              <w:pStyle w:val="Default"/>
              <w:rPr>
                <w:b/>
                <w:sz w:val="22"/>
                <w:szCs w:val="22"/>
                <w:lang w:val="et-EE"/>
              </w:rPr>
            </w:pPr>
            <w:r w:rsidRPr="003E1D2F">
              <w:rPr>
                <w:b/>
                <w:sz w:val="22"/>
                <w:szCs w:val="22"/>
                <w:lang w:val="et-EE"/>
              </w:rPr>
              <w:t>Uuringu tulemusnäitajad</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32E96539" w14:textId="77777777" w:rsidR="009B39A1" w:rsidRPr="003E1D2F" w:rsidRDefault="009B39A1">
            <w:pPr>
              <w:pStyle w:val="Default"/>
              <w:rPr>
                <w:b/>
                <w:sz w:val="22"/>
                <w:szCs w:val="22"/>
                <w:lang w:val="et-EE"/>
              </w:rPr>
            </w:pPr>
            <w:r w:rsidRPr="003E1D2F">
              <w:rPr>
                <w:b/>
                <w:sz w:val="22"/>
                <w:szCs w:val="22"/>
                <w:lang w:val="et-EE"/>
              </w:rPr>
              <w:t>Vorikonasool</w:t>
            </w:r>
          </w:p>
          <w:p w14:paraId="3EDD0DAE" w14:textId="77777777" w:rsidR="009B39A1" w:rsidRPr="003E1D2F" w:rsidRDefault="009B39A1">
            <w:pPr>
              <w:pStyle w:val="Default"/>
              <w:rPr>
                <w:b/>
                <w:sz w:val="22"/>
                <w:szCs w:val="22"/>
                <w:lang w:val="et-EE"/>
              </w:rPr>
            </w:pPr>
            <w:r w:rsidRPr="003E1D2F">
              <w:rPr>
                <w:b/>
                <w:sz w:val="22"/>
                <w:szCs w:val="22"/>
                <w:lang w:val="et-EE"/>
              </w:rPr>
              <w:t>(N = 98)</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41629B1C" w14:textId="77777777" w:rsidR="009B39A1" w:rsidRPr="003E1D2F" w:rsidRDefault="009B39A1">
            <w:pPr>
              <w:pStyle w:val="Default"/>
              <w:rPr>
                <w:b/>
                <w:sz w:val="22"/>
                <w:szCs w:val="22"/>
                <w:lang w:val="et-EE"/>
              </w:rPr>
            </w:pPr>
            <w:r w:rsidRPr="003E1D2F">
              <w:rPr>
                <w:b/>
                <w:sz w:val="22"/>
                <w:szCs w:val="22"/>
                <w:lang w:val="et-EE"/>
              </w:rPr>
              <w:t>Itrakonasool</w:t>
            </w:r>
          </w:p>
          <w:p w14:paraId="7EE56546" w14:textId="77777777" w:rsidR="009B39A1" w:rsidRPr="003E1D2F" w:rsidRDefault="009B39A1">
            <w:pPr>
              <w:pStyle w:val="Default"/>
              <w:rPr>
                <w:b/>
                <w:sz w:val="22"/>
                <w:szCs w:val="22"/>
                <w:lang w:val="et-EE"/>
              </w:rPr>
            </w:pPr>
            <w:r w:rsidRPr="003E1D2F">
              <w:rPr>
                <w:b/>
                <w:sz w:val="22"/>
                <w:szCs w:val="22"/>
                <w:lang w:val="et-EE"/>
              </w:rPr>
              <w:t>(N = 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416B220B" w14:textId="77777777" w:rsidR="009B39A1" w:rsidRPr="003E1D2F" w:rsidRDefault="009B39A1">
            <w:pPr>
              <w:pStyle w:val="Default"/>
              <w:jc w:val="center"/>
              <w:rPr>
                <w:b/>
                <w:sz w:val="22"/>
                <w:szCs w:val="22"/>
                <w:lang w:val="et-EE"/>
              </w:rPr>
            </w:pPr>
            <w:r w:rsidRPr="003E1D2F">
              <w:rPr>
                <w:b/>
                <w:sz w:val="22"/>
                <w:szCs w:val="22"/>
                <w:lang w:val="et-EE"/>
              </w:rPr>
              <w:t>Osakaalude erinevus ja 95% usaldusvahemik (CI)</w:t>
            </w:r>
          </w:p>
        </w:tc>
      </w:tr>
      <w:tr w:rsidR="009B39A1" w:rsidRPr="00C06338" w14:paraId="6866C8E9" w14:textId="77777777">
        <w:tc>
          <w:tcPr>
            <w:tcW w:w="2790" w:type="dxa"/>
            <w:tcBorders>
              <w:top w:val="single" w:sz="4" w:space="0" w:color="000000"/>
              <w:left w:val="single" w:sz="4" w:space="0" w:color="000000"/>
              <w:bottom w:val="single" w:sz="4" w:space="0" w:color="000000"/>
              <w:right w:val="single" w:sz="4" w:space="0" w:color="000000"/>
            </w:tcBorders>
          </w:tcPr>
          <w:p w14:paraId="6B15264E" w14:textId="47F9BB33" w:rsidR="009B39A1" w:rsidRPr="003E1D2F" w:rsidRDefault="009B39A1">
            <w:pPr>
              <w:pStyle w:val="Default"/>
              <w:rPr>
                <w:sz w:val="22"/>
                <w:szCs w:val="22"/>
                <w:lang w:val="et-EE"/>
              </w:rPr>
            </w:pPr>
            <w:r w:rsidRPr="003E1D2F">
              <w:rPr>
                <w:sz w:val="22"/>
                <w:szCs w:val="22"/>
                <w:lang w:val="et-EE"/>
              </w:rPr>
              <w:t>Invasiivse seeninfektsiooni murdepunkt – 180. päev</w:t>
            </w:r>
          </w:p>
        </w:tc>
        <w:tc>
          <w:tcPr>
            <w:tcW w:w="1530" w:type="dxa"/>
            <w:tcBorders>
              <w:top w:val="single" w:sz="4" w:space="0" w:color="000000"/>
              <w:left w:val="single" w:sz="4" w:space="0" w:color="000000"/>
              <w:bottom w:val="single" w:sz="4" w:space="0" w:color="000000"/>
              <w:right w:val="single" w:sz="4" w:space="0" w:color="000000"/>
            </w:tcBorders>
          </w:tcPr>
          <w:p w14:paraId="256B7C98" w14:textId="77777777" w:rsidR="009B39A1" w:rsidRPr="003E1D2F" w:rsidRDefault="009B39A1">
            <w:pPr>
              <w:pStyle w:val="Default"/>
              <w:rPr>
                <w:sz w:val="22"/>
                <w:szCs w:val="22"/>
                <w:lang w:val="et-EE"/>
              </w:rPr>
            </w:pPr>
            <w:r w:rsidRPr="003E1D2F">
              <w:rPr>
                <w:sz w:val="22"/>
                <w:szCs w:val="22"/>
                <w:lang w:val="et-EE"/>
              </w:rPr>
              <w:t>1 (1,0%)</w:t>
            </w:r>
          </w:p>
        </w:tc>
        <w:tc>
          <w:tcPr>
            <w:tcW w:w="1440" w:type="dxa"/>
            <w:tcBorders>
              <w:top w:val="single" w:sz="4" w:space="0" w:color="000000"/>
              <w:left w:val="single" w:sz="4" w:space="0" w:color="000000"/>
              <w:bottom w:val="single" w:sz="4" w:space="0" w:color="000000"/>
              <w:right w:val="single" w:sz="4" w:space="0" w:color="000000"/>
            </w:tcBorders>
          </w:tcPr>
          <w:p w14:paraId="2797893E" w14:textId="77777777" w:rsidR="009B39A1" w:rsidRPr="003E1D2F" w:rsidRDefault="009B39A1">
            <w:pPr>
              <w:pStyle w:val="Default"/>
              <w:rPr>
                <w:sz w:val="22"/>
                <w:szCs w:val="22"/>
                <w:lang w:val="et-EE"/>
              </w:rPr>
            </w:pPr>
            <w:r w:rsidRPr="003E1D2F">
              <w:rPr>
                <w:sz w:val="22"/>
                <w:szCs w:val="22"/>
                <w:lang w:val="et-EE"/>
              </w:rPr>
              <w:t>2 (1,8%)</w:t>
            </w:r>
          </w:p>
        </w:tc>
        <w:tc>
          <w:tcPr>
            <w:tcW w:w="3060" w:type="dxa"/>
            <w:tcBorders>
              <w:top w:val="single" w:sz="4" w:space="0" w:color="000000"/>
              <w:left w:val="single" w:sz="4" w:space="0" w:color="000000"/>
              <w:bottom w:val="single" w:sz="4" w:space="0" w:color="000000"/>
              <w:right w:val="single" w:sz="4" w:space="0" w:color="000000"/>
            </w:tcBorders>
          </w:tcPr>
          <w:p w14:paraId="7B78E7EF" w14:textId="77777777" w:rsidR="009B39A1" w:rsidRPr="003E1D2F" w:rsidRDefault="009B39A1">
            <w:pPr>
              <w:pStyle w:val="Paragraph"/>
              <w:rPr>
                <w:color w:val="000000"/>
                <w:sz w:val="22"/>
                <w:szCs w:val="22"/>
                <w:lang w:val="et-EE"/>
              </w:rPr>
            </w:pPr>
            <w:r w:rsidRPr="003E1D2F">
              <w:rPr>
                <w:rFonts w:eastAsia="Times New Roman"/>
                <w:color w:val="000000"/>
                <w:sz w:val="22"/>
                <w:szCs w:val="22"/>
                <w:lang w:val="et-EE"/>
              </w:rPr>
              <w:t>–0,8% (–4,0%, 2,4%)**</w:t>
            </w:r>
          </w:p>
        </w:tc>
      </w:tr>
      <w:tr w:rsidR="009B39A1" w:rsidRPr="00C06338" w14:paraId="35A4F6C3" w14:textId="77777777">
        <w:tc>
          <w:tcPr>
            <w:tcW w:w="2790" w:type="dxa"/>
            <w:tcBorders>
              <w:top w:val="single" w:sz="4" w:space="0" w:color="000000"/>
              <w:left w:val="single" w:sz="4" w:space="0" w:color="000000"/>
              <w:bottom w:val="single" w:sz="4" w:space="0" w:color="000000"/>
              <w:right w:val="single" w:sz="4" w:space="0" w:color="000000"/>
            </w:tcBorders>
          </w:tcPr>
          <w:p w14:paraId="4A36940C" w14:textId="77777777" w:rsidR="009B39A1" w:rsidRPr="003E1D2F" w:rsidRDefault="009B39A1">
            <w:pPr>
              <w:pStyle w:val="Default"/>
              <w:rPr>
                <w:sz w:val="22"/>
                <w:szCs w:val="22"/>
                <w:lang w:val="et-EE"/>
              </w:rPr>
            </w:pPr>
            <w:r w:rsidRPr="003E1D2F">
              <w:rPr>
                <w:sz w:val="22"/>
                <w:szCs w:val="22"/>
                <w:lang w:val="et-EE"/>
              </w:rPr>
              <w:t>Edukus 180. päeval*</w:t>
            </w:r>
          </w:p>
        </w:tc>
        <w:tc>
          <w:tcPr>
            <w:tcW w:w="1530" w:type="dxa"/>
            <w:tcBorders>
              <w:top w:val="single" w:sz="4" w:space="0" w:color="000000"/>
              <w:left w:val="single" w:sz="4" w:space="0" w:color="000000"/>
              <w:bottom w:val="single" w:sz="4" w:space="0" w:color="000000"/>
              <w:right w:val="single" w:sz="4" w:space="0" w:color="000000"/>
            </w:tcBorders>
          </w:tcPr>
          <w:p w14:paraId="2ADA5E70" w14:textId="77777777" w:rsidR="009B39A1" w:rsidRPr="003E1D2F" w:rsidRDefault="009B39A1">
            <w:pPr>
              <w:pStyle w:val="Default"/>
              <w:rPr>
                <w:sz w:val="22"/>
                <w:szCs w:val="22"/>
                <w:lang w:val="et-EE"/>
              </w:rPr>
            </w:pPr>
            <w:r w:rsidRPr="003E1D2F">
              <w:rPr>
                <w:sz w:val="22"/>
                <w:szCs w:val="22"/>
                <w:lang w:val="et-EE"/>
              </w:rPr>
              <w:t>55 (56,1%)</w:t>
            </w:r>
          </w:p>
        </w:tc>
        <w:tc>
          <w:tcPr>
            <w:tcW w:w="1440" w:type="dxa"/>
            <w:tcBorders>
              <w:top w:val="single" w:sz="4" w:space="0" w:color="000000"/>
              <w:left w:val="single" w:sz="4" w:space="0" w:color="000000"/>
              <w:bottom w:val="single" w:sz="4" w:space="0" w:color="000000"/>
              <w:right w:val="single" w:sz="4" w:space="0" w:color="000000"/>
            </w:tcBorders>
          </w:tcPr>
          <w:p w14:paraId="1665AC82" w14:textId="77777777" w:rsidR="009B39A1" w:rsidRPr="003E1D2F" w:rsidRDefault="009B39A1">
            <w:pPr>
              <w:pStyle w:val="Default"/>
              <w:rPr>
                <w:sz w:val="22"/>
                <w:szCs w:val="22"/>
                <w:lang w:val="et-EE"/>
              </w:rPr>
            </w:pPr>
            <w:r w:rsidRPr="003E1D2F">
              <w:rPr>
                <w:sz w:val="22"/>
                <w:szCs w:val="22"/>
                <w:lang w:val="et-EE"/>
              </w:rPr>
              <w:t>45 (41,3%)</w:t>
            </w:r>
          </w:p>
        </w:tc>
        <w:tc>
          <w:tcPr>
            <w:tcW w:w="3060" w:type="dxa"/>
            <w:tcBorders>
              <w:top w:val="single" w:sz="4" w:space="0" w:color="000000"/>
              <w:left w:val="single" w:sz="4" w:space="0" w:color="000000"/>
              <w:bottom w:val="single" w:sz="4" w:space="0" w:color="000000"/>
              <w:right w:val="single" w:sz="4" w:space="0" w:color="000000"/>
            </w:tcBorders>
          </w:tcPr>
          <w:p w14:paraId="5597A515" w14:textId="77777777" w:rsidR="009B39A1" w:rsidRPr="003E1D2F" w:rsidRDefault="009B39A1">
            <w:pPr>
              <w:pStyle w:val="Paragraph"/>
              <w:rPr>
                <w:color w:val="000000"/>
                <w:sz w:val="22"/>
                <w:szCs w:val="22"/>
                <w:lang w:val="et-EE"/>
              </w:rPr>
            </w:pPr>
            <w:r w:rsidRPr="003E1D2F">
              <w:rPr>
                <w:rFonts w:eastAsia="Times New Roman"/>
                <w:color w:val="000000"/>
                <w:sz w:val="22"/>
                <w:szCs w:val="22"/>
                <w:lang w:val="et-EE"/>
              </w:rPr>
              <w:t>14,7% (1,7%, 27,7%)***</w:t>
            </w:r>
          </w:p>
        </w:tc>
      </w:tr>
    </w:tbl>
    <w:p w14:paraId="149B7268" w14:textId="77777777" w:rsidR="009B39A1" w:rsidRPr="003E1D2F" w:rsidRDefault="009B39A1">
      <w:pPr>
        <w:pStyle w:val="Default"/>
        <w:rPr>
          <w:sz w:val="22"/>
          <w:szCs w:val="22"/>
          <w:lang w:val="et-EE"/>
        </w:rPr>
      </w:pPr>
      <w:r w:rsidRPr="003E1D2F">
        <w:rPr>
          <w:sz w:val="22"/>
          <w:szCs w:val="22"/>
          <w:lang w:val="et-EE"/>
        </w:rPr>
        <w:t>* Uuringu esmane tulemusnäitaja</w:t>
      </w:r>
    </w:p>
    <w:p w14:paraId="2A80B1E9" w14:textId="77777777" w:rsidR="009B39A1" w:rsidRPr="003E1D2F" w:rsidRDefault="009B39A1">
      <w:pPr>
        <w:pStyle w:val="Default"/>
        <w:rPr>
          <w:sz w:val="22"/>
          <w:szCs w:val="22"/>
          <w:lang w:val="et-EE"/>
        </w:rPr>
      </w:pPr>
      <w:r w:rsidRPr="003E1D2F">
        <w:rPr>
          <w:sz w:val="22"/>
          <w:szCs w:val="22"/>
          <w:lang w:val="et-EE"/>
        </w:rPr>
        <w:t>** Mittehalvemust on näidatud 5%-list piiri kasutades</w:t>
      </w:r>
    </w:p>
    <w:p w14:paraId="2635FEFA" w14:textId="77777777" w:rsidR="009B39A1" w:rsidRPr="003E1D2F" w:rsidRDefault="009B39A1">
      <w:pPr>
        <w:pStyle w:val="Default"/>
        <w:rPr>
          <w:sz w:val="22"/>
          <w:szCs w:val="22"/>
          <w:lang w:val="et-EE"/>
        </w:rPr>
      </w:pPr>
      <w:r w:rsidRPr="003E1D2F">
        <w:rPr>
          <w:sz w:val="22"/>
          <w:szCs w:val="22"/>
          <w:lang w:val="et-EE"/>
        </w:rPr>
        <w:t>*** Osakaalude erinevus ja 95% CI saadi pärast randomiseerimisega korrigeerimist</w:t>
      </w:r>
    </w:p>
    <w:p w14:paraId="008393AB" w14:textId="77777777" w:rsidR="009B39A1" w:rsidRPr="003E1D2F" w:rsidRDefault="009B39A1">
      <w:pPr>
        <w:pStyle w:val="CM55"/>
        <w:spacing w:after="0"/>
        <w:rPr>
          <w:color w:val="000000"/>
          <w:sz w:val="22"/>
          <w:szCs w:val="22"/>
          <w:lang w:val="et-EE"/>
        </w:rPr>
      </w:pPr>
    </w:p>
    <w:p w14:paraId="52C4A83D" w14:textId="77777777" w:rsidR="009B39A1" w:rsidRPr="003E1D2F" w:rsidRDefault="009B39A1">
      <w:pPr>
        <w:keepNext/>
        <w:rPr>
          <w:color w:val="000000"/>
          <w:sz w:val="22"/>
          <w:szCs w:val="22"/>
          <w:lang w:val="et-EE"/>
        </w:rPr>
      </w:pPr>
      <w:r w:rsidRPr="003E1D2F">
        <w:rPr>
          <w:b/>
          <w:color w:val="000000"/>
          <w:sz w:val="22"/>
          <w:szCs w:val="22"/>
          <w:lang w:val="et-EE"/>
        </w:rPr>
        <w:t>Müeloablatiivsete haiguste raviskeemid</w:t>
      </w:r>
    </w:p>
    <w:p w14:paraId="5D7710F0" w14:textId="77777777" w:rsidR="009B39A1" w:rsidRPr="003E1D2F" w:rsidRDefault="009B39A1">
      <w:pPr>
        <w:keepNext/>
        <w:rPr>
          <w:color w:val="000000"/>
          <w:sz w:val="22"/>
          <w:szCs w:val="22"/>
          <w:lang w:val="et-EE"/>
        </w:rPr>
      </w:pPr>
    </w:p>
    <w:tbl>
      <w:tblPr>
        <w:tblW w:w="0" w:type="auto"/>
        <w:tblInd w:w="108" w:type="dxa"/>
        <w:tblLayout w:type="fixed"/>
        <w:tblCellMar>
          <w:left w:w="60" w:type="dxa"/>
          <w:right w:w="60" w:type="dxa"/>
        </w:tblCellMar>
        <w:tblLook w:val="04A0" w:firstRow="1" w:lastRow="0" w:firstColumn="1" w:lastColumn="0" w:noHBand="0" w:noVBand="1"/>
      </w:tblPr>
      <w:tblGrid>
        <w:gridCol w:w="2790"/>
        <w:gridCol w:w="1530"/>
        <w:gridCol w:w="1440"/>
        <w:gridCol w:w="3060"/>
      </w:tblGrid>
      <w:tr w:rsidR="009B39A1" w:rsidRPr="00C06338" w14:paraId="21317204" w14:textId="77777777">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3BD1B841" w14:textId="77777777" w:rsidR="009B39A1" w:rsidRPr="003E1D2F" w:rsidRDefault="009B39A1">
            <w:pPr>
              <w:pStyle w:val="Default"/>
              <w:keepNext/>
              <w:widowControl/>
              <w:rPr>
                <w:b/>
                <w:sz w:val="22"/>
                <w:szCs w:val="22"/>
                <w:lang w:val="et-EE"/>
              </w:rPr>
            </w:pPr>
            <w:r w:rsidRPr="003E1D2F">
              <w:rPr>
                <w:b/>
                <w:sz w:val="22"/>
                <w:szCs w:val="22"/>
                <w:lang w:val="et-EE"/>
              </w:rPr>
              <w:t>Uuringu tulemusnäitajad</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7796731F" w14:textId="77777777" w:rsidR="009B39A1" w:rsidRPr="003E1D2F" w:rsidRDefault="009B39A1">
            <w:pPr>
              <w:pStyle w:val="Default"/>
              <w:keepNext/>
              <w:widowControl/>
              <w:rPr>
                <w:b/>
                <w:sz w:val="22"/>
                <w:szCs w:val="22"/>
                <w:lang w:val="et-EE"/>
              </w:rPr>
            </w:pPr>
            <w:r w:rsidRPr="003E1D2F">
              <w:rPr>
                <w:b/>
                <w:sz w:val="22"/>
                <w:szCs w:val="22"/>
                <w:lang w:val="et-EE"/>
              </w:rPr>
              <w:t>Vorikonasool</w:t>
            </w:r>
          </w:p>
          <w:p w14:paraId="61CB6079" w14:textId="77777777" w:rsidR="009B39A1" w:rsidRPr="003E1D2F" w:rsidRDefault="009B39A1">
            <w:pPr>
              <w:pStyle w:val="Default"/>
              <w:keepNext/>
              <w:widowControl/>
              <w:rPr>
                <w:b/>
                <w:sz w:val="22"/>
                <w:szCs w:val="22"/>
                <w:lang w:val="et-EE"/>
              </w:rPr>
            </w:pPr>
            <w:r w:rsidRPr="003E1D2F">
              <w:rPr>
                <w:b/>
                <w:sz w:val="22"/>
                <w:szCs w:val="22"/>
                <w:lang w:val="et-EE"/>
              </w:rPr>
              <w:t>(N = 125)</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5240F7AB" w14:textId="77777777" w:rsidR="009B39A1" w:rsidRPr="003E1D2F" w:rsidRDefault="009B39A1">
            <w:pPr>
              <w:pStyle w:val="Default"/>
              <w:keepNext/>
              <w:widowControl/>
              <w:rPr>
                <w:b/>
                <w:sz w:val="22"/>
                <w:szCs w:val="22"/>
                <w:lang w:val="et-EE"/>
              </w:rPr>
            </w:pPr>
            <w:r w:rsidRPr="003E1D2F">
              <w:rPr>
                <w:b/>
                <w:sz w:val="22"/>
                <w:szCs w:val="22"/>
                <w:lang w:val="et-EE"/>
              </w:rPr>
              <w:t>Itrakonasool</w:t>
            </w:r>
          </w:p>
          <w:p w14:paraId="216A42AD" w14:textId="77777777" w:rsidR="009B39A1" w:rsidRPr="003E1D2F" w:rsidRDefault="009B39A1">
            <w:pPr>
              <w:pStyle w:val="Default"/>
              <w:keepNext/>
              <w:widowControl/>
              <w:rPr>
                <w:b/>
                <w:sz w:val="22"/>
                <w:szCs w:val="22"/>
                <w:lang w:val="et-EE"/>
              </w:rPr>
            </w:pPr>
            <w:r w:rsidRPr="003E1D2F">
              <w:rPr>
                <w:b/>
                <w:sz w:val="22"/>
                <w:szCs w:val="22"/>
                <w:lang w:val="et-EE"/>
              </w:rPr>
              <w:t>(N = 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048C9B60" w14:textId="77777777" w:rsidR="009B39A1" w:rsidRPr="003E1D2F" w:rsidRDefault="009B39A1">
            <w:pPr>
              <w:pStyle w:val="Default"/>
              <w:keepNext/>
              <w:widowControl/>
              <w:jc w:val="center"/>
              <w:rPr>
                <w:b/>
                <w:sz w:val="22"/>
                <w:szCs w:val="22"/>
                <w:lang w:val="et-EE"/>
              </w:rPr>
            </w:pPr>
            <w:r w:rsidRPr="003E1D2F">
              <w:rPr>
                <w:b/>
                <w:sz w:val="22"/>
                <w:szCs w:val="22"/>
                <w:lang w:val="et-EE"/>
              </w:rPr>
              <w:t>Osakaalude erinevus ja 95% usaldusvahemik (CI)</w:t>
            </w:r>
          </w:p>
        </w:tc>
      </w:tr>
      <w:tr w:rsidR="009B39A1" w:rsidRPr="00C06338" w14:paraId="68EC48A9" w14:textId="77777777">
        <w:tc>
          <w:tcPr>
            <w:tcW w:w="2790" w:type="dxa"/>
            <w:tcBorders>
              <w:top w:val="single" w:sz="4" w:space="0" w:color="000000"/>
              <w:left w:val="single" w:sz="4" w:space="0" w:color="000000"/>
              <w:bottom w:val="single" w:sz="4" w:space="0" w:color="000000"/>
              <w:right w:val="single" w:sz="4" w:space="0" w:color="000000"/>
            </w:tcBorders>
          </w:tcPr>
          <w:p w14:paraId="00EFC984" w14:textId="77777777" w:rsidR="009B39A1" w:rsidRPr="003E1D2F" w:rsidRDefault="009B39A1">
            <w:pPr>
              <w:pStyle w:val="Default"/>
              <w:keepNext/>
              <w:widowControl/>
              <w:rPr>
                <w:sz w:val="22"/>
                <w:szCs w:val="22"/>
                <w:lang w:val="et-EE"/>
              </w:rPr>
            </w:pPr>
            <w:r w:rsidRPr="003E1D2F">
              <w:rPr>
                <w:sz w:val="22"/>
                <w:szCs w:val="22"/>
                <w:lang w:val="et-EE"/>
              </w:rPr>
              <w:t>Invasiivse seeninfektsiooni murdepunkt – 180. päev</w:t>
            </w:r>
          </w:p>
        </w:tc>
        <w:tc>
          <w:tcPr>
            <w:tcW w:w="1530" w:type="dxa"/>
            <w:tcBorders>
              <w:top w:val="single" w:sz="4" w:space="0" w:color="000000"/>
              <w:left w:val="single" w:sz="4" w:space="0" w:color="000000"/>
              <w:bottom w:val="single" w:sz="4" w:space="0" w:color="000000"/>
              <w:right w:val="single" w:sz="4" w:space="0" w:color="000000"/>
            </w:tcBorders>
          </w:tcPr>
          <w:p w14:paraId="0A127A10" w14:textId="77777777" w:rsidR="009B39A1" w:rsidRPr="003E1D2F" w:rsidRDefault="009B39A1">
            <w:pPr>
              <w:pStyle w:val="Default"/>
              <w:keepNext/>
              <w:widowControl/>
              <w:rPr>
                <w:sz w:val="22"/>
                <w:szCs w:val="22"/>
                <w:lang w:val="et-EE"/>
              </w:rPr>
            </w:pPr>
            <w:r w:rsidRPr="003E1D2F">
              <w:rPr>
                <w:sz w:val="22"/>
                <w:szCs w:val="22"/>
                <w:lang w:val="et-EE"/>
              </w:rPr>
              <w:t>2 (1,6%)</w:t>
            </w:r>
          </w:p>
        </w:tc>
        <w:tc>
          <w:tcPr>
            <w:tcW w:w="1440" w:type="dxa"/>
            <w:tcBorders>
              <w:top w:val="single" w:sz="4" w:space="0" w:color="000000"/>
              <w:left w:val="single" w:sz="4" w:space="0" w:color="000000"/>
              <w:bottom w:val="single" w:sz="4" w:space="0" w:color="000000"/>
              <w:right w:val="single" w:sz="4" w:space="0" w:color="000000"/>
            </w:tcBorders>
          </w:tcPr>
          <w:p w14:paraId="01E178A1" w14:textId="77777777" w:rsidR="009B39A1" w:rsidRPr="003E1D2F" w:rsidRDefault="009B39A1">
            <w:pPr>
              <w:pStyle w:val="Default"/>
              <w:keepNext/>
              <w:widowControl/>
              <w:rPr>
                <w:sz w:val="22"/>
                <w:szCs w:val="22"/>
                <w:lang w:val="et-EE"/>
              </w:rPr>
            </w:pPr>
            <w:r w:rsidRPr="003E1D2F">
              <w:rPr>
                <w:sz w:val="22"/>
                <w:szCs w:val="22"/>
                <w:lang w:val="et-EE"/>
              </w:rPr>
              <w:t xml:space="preserve">3 (2,1%) </w:t>
            </w:r>
          </w:p>
        </w:tc>
        <w:tc>
          <w:tcPr>
            <w:tcW w:w="3060" w:type="dxa"/>
            <w:tcBorders>
              <w:top w:val="single" w:sz="4" w:space="0" w:color="000000"/>
              <w:left w:val="single" w:sz="4" w:space="0" w:color="000000"/>
              <w:bottom w:val="single" w:sz="4" w:space="0" w:color="000000"/>
              <w:right w:val="single" w:sz="4" w:space="0" w:color="000000"/>
            </w:tcBorders>
          </w:tcPr>
          <w:p w14:paraId="41DD7C09" w14:textId="77777777" w:rsidR="009B39A1" w:rsidRPr="003E1D2F" w:rsidRDefault="009B39A1">
            <w:pPr>
              <w:pStyle w:val="Paragraph"/>
              <w:keepNext/>
              <w:rPr>
                <w:color w:val="000000"/>
                <w:sz w:val="22"/>
                <w:szCs w:val="22"/>
                <w:lang w:val="et-EE"/>
              </w:rPr>
            </w:pPr>
            <w:r w:rsidRPr="003E1D2F">
              <w:rPr>
                <w:rFonts w:eastAsia="Times New Roman"/>
                <w:color w:val="000000"/>
                <w:sz w:val="22"/>
                <w:szCs w:val="22"/>
                <w:lang w:val="et-EE"/>
              </w:rPr>
              <w:t>–0,5% (–3,7%, 2,7%)**</w:t>
            </w:r>
          </w:p>
        </w:tc>
      </w:tr>
      <w:tr w:rsidR="009B39A1" w:rsidRPr="00C06338" w14:paraId="7DF31F17" w14:textId="77777777">
        <w:tc>
          <w:tcPr>
            <w:tcW w:w="2790" w:type="dxa"/>
            <w:tcBorders>
              <w:top w:val="single" w:sz="4" w:space="0" w:color="000000"/>
              <w:left w:val="single" w:sz="4" w:space="0" w:color="000000"/>
              <w:bottom w:val="single" w:sz="4" w:space="0" w:color="000000"/>
              <w:right w:val="single" w:sz="4" w:space="0" w:color="000000"/>
            </w:tcBorders>
          </w:tcPr>
          <w:p w14:paraId="4BAC7D52" w14:textId="77777777" w:rsidR="009B39A1" w:rsidRPr="003E1D2F" w:rsidRDefault="009B39A1">
            <w:pPr>
              <w:pStyle w:val="Default"/>
              <w:keepNext/>
              <w:widowControl/>
              <w:rPr>
                <w:sz w:val="22"/>
                <w:szCs w:val="22"/>
                <w:lang w:val="et-EE"/>
              </w:rPr>
            </w:pPr>
            <w:r w:rsidRPr="003E1D2F">
              <w:rPr>
                <w:sz w:val="22"/>
                <w:szCs w:val="22"/>
                <w:lang w:val="et-EE"/>
              </w:rPr>
              <w:t>Edukus 180. päeval*</w:t>
            </w:r>
          </w:p>
        </w:tc>
        <w:tc>
          <w:tcPr>
            <w:tcW w:w="1530" w:type="dxa"/>
            <w:tcBorders>
              <w:top w:val="single" w:sz="4" w:space="0" w:color="000000"/>
              <w:left w:val="single" w:sz="4" w:space="0" w:color="000000"/>
              <w:bottom w:val="single" w:sz="4" w:space="0" w:color="000000"/>
              <w:right w:val="single" w:sz="4" w:space="0" w:color="000000"/>
            </w:tcBorders>
          </w:tcPr>
          <w:p w14:paraId="33508B48" w14:textId="77777777" w:rsidR="009B39A1" w:rsidRPr="003E1D2F" w:rsidRDefault="009B39A1">
            <w:pPr>
              <w:pStyle w:val="Default"/>
              <w:keepNext/>
              <w:widowControl/>
              <w:rPr>
                <w:sz w:val="22"/>
                <w:szCs w:val="22"/>
                <w:lang w:val="et-EE"/>
              </w:rPr>
            </w:pPr>
            <w:r w:rsidRPr="003E1D2F">
              <w:rPr>
                <w:sz w:val="22"/>
                <w:szCs w:val="22"/>
                <w:lang w:val="et-EE"/>
              </w:rPr>
              <w:t>70 (56,0%)</w:t>
            </w:r>
          </w:p>
        </w:tc>
        <w:tc>
          <w:tcPr>
            <w:tcW w:w="1440" w:type="dxa"/>
            <w:tcBorders>
              <w:top w:val="single" w:sz="4" w:space="0" w:color="000000"/>
              <w:left w:val="single" w:sz="4" w:space="0" w:color="000000"/>
              <w:bottom w:val="single" w:sz="4" w:space="0" w:color="000000"/>
              <w:right w:val="single" w:sz="4" w:space="0" w:color="000000"/>
            </w:tcBorders>
          </w:tcPr>
          <w:p w14:paraId="33FC107D" w14:textId="77777777" w:rsidR="009B39A1" w:rsidRPr="003E1D2F" w:rsidRDefault="009B39A1">
            <w:pPr>
              <w:pStyle w:val="Default"/>
              <w:keepNext/>
              <w:widowControl/>
              <w:rPr>
                <w:sz w:val="22"/>
                <w:szCs w:val="22"/>
                <w:lang w:val="et-EE"/>
              </w:rPr>
            </w:pPr>
            <w:r w:rsidRPr="003E1D2F">
              <w:rPr>
                <w:sz w:val="22"/>
                <w:szCs w:val="22"/>
                <w:lang w:val="et-EE"/>
              </w:rPr>
              <w:t>53 (37,1%)</w:t>
            </w:r>
          </w:p>
        </w:tc>
        <w:tc>
          <w:tcPr>
            <w:tcW w:w="3060" w:type="dxa"/>
            <w:tcBorders>
              <w:top w:val="single" w:sz="4" w:space="0" w:color="000000"/>
              <w:left w:val="single" w:sz="4" w:space="0" w:color="000000"/>
              <w:bottom w:val="single" w:sz="4" w:space="0" w:color="000000"/>
              <w:right w:val="single" w:sz="4" w:space="0" w:color="000000"/>
            </w:tcBorders>
          </w:tcPr>
          <w:p w14:paraId="68116240" w14:textId="77777777" w:rsidR="009B39A1" w:rsidRPr="003E1D2F" w:rsidRDefault="009B39A1">
            <w:pPr>
              <w:pStyle w:val="Paragraph"/>
              <w:keepNext/>
              <w:rPr>
                <w:color w:val="000000"/>
                <w:sz w:val="22"/>
                <w:szCs w:val="22"/>
                <w:lang w:val="et-EE"/>
              </w:rPr>
            </w:pPr>
            <w:r w:rsidRPr="003E1D2F">
              <w:rPr>
                <w:rFonts w:eastAsia="Times New Roman"/>
                <w:color w:val="000000"/>
                <w:sz w:val="22"/>
                <w:szCs w:val="22"/>
                <w:lang w:val="et-EE"/>
              </w:rPr>
              <w:t>20,1% (8,5%, 31,7%)***</w:t>
            </w:r>
          </w:p>
        </w:tc>
      </w:tr>
    </w:tbl>
    <w:p w14:paraId="72FCC07F" w14:textId="77777777" w:rsidR="009B39A1" w:rsidRPr="003E1D2F" w:rsidRDefault="009B39A1">
      <w:pPr>
        <w:pStyle w:val="Default"/>
        <w:rPr>
          <w:sz w:val="22"/>
          <w:szCs w:val="22"/>
          <w:lang w:val="et-EE"/>
        </w:rPr>
      </w:pPr>
      <w:r w:rsidRPr="003E1D2F">
        <w:rPr>
          <w:sz w:val="22"/>
          <w:szCs w:val="22"/>
          <w:lang w:val="et-EE"/>
        </w:rPr>
        <w:t>* Uuringu esmane tulemusnäitaja</w:t>
      </w:r>
    </w:p>
    <w:p w14:paraId="6571ADD0" w14:textId="77777777" w:rsidR="009B39A1" w:rsidRPr="003E1D2F" w:rsidRDefault="009B39A1">
      <w:pPr>
        <w:pStyle w:val="Default"/>
        <w:rPr>
          <w:sz w:val="22"/>
          <w:szCs w:val="22"/>
          <w:lang w:val="et-EE"/>
        </w:rPr>
      </w:pPr>
      <w:r w:rsidRPr="003E1D2F">
        <w:rPr>
          <w:sz w:val="22"/>
          <w:szCs w:val="22"/>
          <w:lang w:val="et-EE"/>
        </w:rPr>
        <w:t>** Mittehalvemust on näidatud 5%-list piiri kasutades</w:t>
      </w:r>
    </w:p>
    <w:p w14:paraId="5525F122" w14:textId="77777777" w:rsidR="009B39A1" w:rsidRPr="003E1D2F" w:rsidRDefault="009B39A1">
      <w:pPr>
        <w:pStyle w:val="Default"/>
        <w:rPr>
          <w:sz w:val="22"/>
          <w:szCs w:val="22"/>
          <w:lang w:val="et-EE"/>
        </w:rPr>
      </w:pPr>
      <w:r w:rsidRPr="003E1D2F">
        <w:rPr>
          <w:sz w:val="22"/>
          <w:szCs w:val="22"/>
          <w:lang w:val="et-EE"/>
        </w:rPr>
        <w:t>*** Osakaalude erinevus ja 95% CI saadi pärast randomiseerimisega korrigeerimist</w:t>
      </w:r>
    </w:p>
    <w:p w14:paraId="2BA086C3" w14:textId="77777777" w:rsidR="009B39A1" w:rsidRPr="003E1D2F" w:rsidRDefault="009B39A1">
      <w:pPr>
        <w:pStyle w:val="Default"/>
        <w:rPr>
          <w:sz w:val="22"/>
          <w:szCs w:val="22"/>
          <w:u w:val="single"/>
          <w:lang w:val="et-EE"/>
        </w:rPr>
      </w:pPr>
    </w:p>
    <w:p w14:paraId="485E9F69" w14:textId="77777777" w:rsidR="009B39A1" w:rsidRPr="003E1D2F" w:rsidRDefault="009B39A1">
      <w:pPr>
        <w:pStyle w:val="Default"/>
        <w:keepNext/>
        <w:rPr>
          <w:sz w:val="22"/>
          <w:szCs w:val="22"/>
          <w:u w:val="single"/>
          <w:lang w:val="et-EE"/>
        </w:rPr>
        <w:pPrChange w:id="1325" w:author="RR_5" w:date="2025-12-02T11:47:00Z">
          <w:pPr>
            <w:pStyle w:val="Default"/>
          </w:pPr>
        </w:pPrChange>
      </w:pPr>
      <w:r w:rsidRPr="003E1D2F">
        <w:rPr>
          <w:sz w:val="22"/>
          <w:szCs w:val="22"/>
          <w:u w:val="single"/>
          <w:lang w:val="et-EE"/>
        </w:rPr>
        <w:t>Invasiivsete seeninfektsioonide teisene profülaktika – efektiivsus HSCT patsientidel, kellel ei esine eelnevalt tõestatud või tõenäolist invasiivset seeninfektsiooni</w:t>
      </w:r>
    </w:p>
    <w:p w14:paraId="71165E4D" w14:textId="77777777" w:rsidR="009B39A1" w:rsidRPr="003E1D2F" w:rsidRDefault="009B39A1">
      <w:pPr>
        <w:pStyle w:val="CM55"/>
        <w:spacing w:after="0"/>
        <w:rPr>
          <w:color w:val="000000"/>
          <w:sz w:val="22"/>
          <w:szCs w:val="22"/>
          <w:lang w:val="et-EE"/>
        </w:rPr>
      </w:pPr>
      <w:r w:rsidRPr="003E1D2F">
        <w:rPr>
          <w:color w:val="000000"/>
          <w:sz w:val="22"/>
          <w:szCs w:val="22"/>
          <w:lang w:val="et-EE"/>
        </w:rPr>
        <w:t xml:space="preserve">Vorikonasooli uuriti teisese profülaktikavahendina avatud mittevõrdlevas mitmekeskuselises uuringus, mis hõlmas täiskasvanud allogeense HSCT saajaid, kellel esines tõestatud või tõenäoline </w:t>
      </w:r>
      <w:r w:rsidRPr="003E1D2F">
        <w:rPr>
          <w:bCs/>
          <w:color w:val="000000"/>
          <w:sz w:val="22"/>
          <w:szCs w:val="22"/>
          <w:lang w:val="et-EE"/>
        </w:rPr>
        <w:t>invasiivne seeninfektsioon</w:t>
      </w:r>
      <w:r w:rsidRPr="003E1D2F">
        <w:rPr>
          <w:color w:val="000000"/>
          <w:sz w:val="22"/>
          <w:szCs w:val="22"/>
          <w:lang w:val="et-EE"/>
        </w:rPr>
        <w:t xml:space="preserve">. Esmane tulemusnäitaja oli tõestatud ja tõenäolise </w:t>
      </w:r>
      <w:r w:rsidRPr="003E1D2F">
        <w:rPr>
          <w:bCs/>
          <w:color w:val="000000"/>
          <w:sz w:val="22"/>
          <w:szCs w:val="22"/>
          <w:lang w:val="et-EE"/>
        </w:rPr>
        <w:t>invasiivse seeninfektsiooni</w:t>
      </w:r>
      <w:r w:rsidRPr="003E1D2F">
        <w:rPr>
          <w:color w:val="000000"/>
          <w:sz w:val="22"/>
          <w:szCs w:val="22"/>
          <w:lang w:val="et-EE"/>
        </w:rPr>
        <w:t xml:space="preserve"> esinemise määr esimesel aastal pärast HSCT-d. MITT rühma kuulus 40</w:t>
      </w:r>
      <w:r w:rsidR="00E775F0" w:rsidRPr="003E1D2F">
        <w:rPr>
          <w:color w:val="000000"/>
          <w:sz w:val="22"/>
          <w:szCs w:val="22"/>
          <w:lang w:val="et-EE"/>
        </w:rPr>
        <w:t> </w:t>
      </w:r>
      <w:r w:rsidRPr="003E1D2F">
        <w:rPr>
          <w:color w:val="000000"/>
          <w:sz w:val="22"/>
          <w:szCs w:val="22"/>
          <w:lang w:val="et-EE"/>
        </w:rPr>
        <w:t xml:space="preserve">eelnevalt esinenud </w:t>
      </w:r>
      <w:r w:rsidRPr="003E1D2F">
        <w:rPr>
          <w:bCs/>
          <w:color w:val="000000"/>
          <w:sz w:val="22"/>
          <w:szCs w:val="22"/>
          <w:lang w:val="et-EE"/>
        </w:rPr>
        <w:t>invasiivse seeninfektsiooni</w:t>
      </w:r>
      <w:r w:rsidRPr="003E1D2F">
        <w:rPr>
          <w:color w:val="000000"/>
          <w:sz w:val="22"/>
          <w:szCs w:val="22"/>
          <w:lang w:val="et-EE"/>
        </w:rPr>
        <w:t>ga patsienti, sh 31</w:t>
      </w:r>
      <w:r w:rsidR="00E775F0" w:rsidRPr="003E1D2F">
        <w:rPr>
          <w:color w:val="000000"/>
          <w:sz w:val="22"/>
          <w:szCs w:val="22"/>
          <w:lang w:val="et-EE"/>
        </w:rPr>
        <w:t> </w:t>
      </w:r>
      <w:r w:rsidRPr="003E1D2F">
        <w:rPr>
          <w:color w:val="000000"/>
          <w:sz w:val="22"/>
          <w:szCs w:val="22"/>
          <w:lang w:val="et-EE"/>
        </w:rPr>
        <w:t>aspergilloosi, 5</w:t>
      </w:r>
      <w:r w:rsidR="00E775F0" w:rsidRPr="003E1D2F">
        <w:rPr>
          <w:color w:val="000000"/>
          <w:sz w:val="22"/>
          <w:szCs w:val="22"/>
          <w:lang w:val="et-EE"/>
        </w:rPr>
        <w:t> </w:t>
      </w:r>
      <w:r w:rsidRPr="003E1D2F">
        <w:rPr>
          <w:color w:val="000000"/>
          <w:sz w:val="22"/>
          <w:szCs w:val="22"/>
          <w:lang w:val="et-EE"/>
        </w:rPr>
        <w:t>kandidiaasi ja 4</w:t>
      </w:r>
      <w:r w:rsidR="00E775F0" w:rsidRPr="003E1D2F">
        <w:rPr>
          <w:color w:val="000000"/>
          <w:sz w:val="22"/>
          <w:szCs w:val="22"/>
          <w:lang w:val="et-EE"/>
        </w:rPr>
        <w:t> </w:t>
      </w:r>
      <w:r w:rsidRPr="003E1D2F">
        <w:rPr>
          <w:color w:val="000000"/>
          <w:sz w:val="22"/>
          <w:szCs w:val="22"/>
          <w:lang w:val="et-EE"/>
        </w:rPr>
        <w:t xml:space="preserve">muu </w:t>
      </w:r>
      <w:r w:rsidRPr="003E1D2F">
        <w:rPr>
          <w:bCs/>
          <w:color w:val="000000"/>
          <w:sz w:val="22"/>
          <w:szCs w:val="22"/>
          <w:lang w:val="et-EE"/>
        </w:rPr>
        <w:t>invasiivse seeninfektsiooni</w:t>
      </w:r>
      <w:r w:rsidRPr="003E1D2F">
        <w:rPr>
          <w:color w:val="000000"/>
          <w:sz w:val="22"/>
          <w:szCs w:val="22"/>
          <w:lang w:val="et-EE"/>
        </w:rPr>
        <w:t>ga patsienti. Uuringuravimi profülaktika mediaankestus oli MITT rühmas 95,5</w:t>
      </w:r>
      <w:r w:rsidR="00E775F0" w:rsidRPr="003E1D2F">
        <w:rPr>
          <w:color w:val="000000"/>
          <w:sz w:val="22"/>
          <w:szCs w:val="22"/>
          <w:lang w:val="et-EE"/>
        </w:rPr>
        <w:t> </w:t>
      </w:r>
      <w:r w:rsidRPr="003E1D2F">
        <w:rPr>
          <w:color w:val="000000"/>
          <w:sz w:val="22"/>
          <w:szCs w:val="22"/>
          <w:lang w:val="et-EE"/>
        </w:rPr>
        <w:t>päeva.</w:t>
      </w:r>
    </w:p>
    <w:p w14:paraId="022CA40A" w14:textId="77777777" w:rsidR="009B39A1" w:rsidRPr="003E1D2F" w:rsidRDefault="009B39A1">
      <w:pPr>
        <w:pStyle w:val="CM55"/>
        <w:spacing w:after="0"/>
        <w:rPr>
          <w:color w:val="000000"/>
          <w:sz w:val="22"/>
          <w:szCs w:val="22"/>
          <w:lang w:val="et-EE"/>
        </w:rPr>
      </w:pPr>
    </w:p>
    <w:p w14:paraId="059DD50D" w14:textId="77777777" w:rsidR="009B39A1" w:rsidRPr="003E1D2F" w:rsidRDefault="009B39A1">
      <w:pPr>
        <w:pStyle w:val="Default"/>
        <w:rPr>
          <w:sz w:val="22"/>
          <w:lang w:val="et-EE"/>
        </w:rPr>
      </w:pPr>
      <w:r w:rsidRPr="003E1D2F">
        <w:rPr>
          <w:sz w:val="22"/>
          <w:szCs w:val="22"/>
          <w:lang w:val="et-EE"/>
        </w:rPr>
        <w:t xml:space="preserve">Tõestatud või tõenäolised invasiivsed seeninfektsioonid tekkisid esimesel aastal pärast HSCT-d 7,5% (3/40) patsientidest, sh üks kandideemia, üks skedosporidioos (mõlemad olid eelnevalt esinenud </w:t>
      </w:r>
      <w:r w:rsidRPr="003E1D2F">
        <w:rPr>
          <w:bCs/>
          <w:sz w:val="22"/>
          <w:szCs w:val="22"/>
          <w:lang w:val="et-EE"/>
        </w:rPr>
        <w:t>invasiivse</w:t>
      </w:r>
      <w:r w:rsidRPr="003E1D2F">
        <w:rPr>
          <w:sz w:val="22"/>
          <w:szCs w:val="22"/>
          <w:lang w:val="et-EE"/>
        </w:rPr>
        <w:t xml:space="preserve"> seeninfektsiooni retsidiivid) ja üks sügomükoos. Elulemusmäär 180. päeval oli 80,0% (32/40) ja 1. aastal 70,0% (28/40).</w:t>
      </w:r>
    </w:p>
    <w:p w14:paraId="1302F6CB" w14:textId="77777777" w:rsidR="009B39A1" w:rsidRPr="003E1D2F" w:rsidRDefault="009B39A1">
      <w:pPr>
        <w:tabs>
          <w:tab w:val="left" w:pos="567"/>
        </w:tabs>
        <w:rPr>
          <w:color w:val="000000"/>
          <w:sz w:val="22"/>
          <w:lang w:val="et-EE"/>
        </w:rPr>
      </w:pPr>
    </w:p>
    <w:p w14:paraId="73C29483" w14:textId="77777777" w:rsidR="009B39A1" w:rsidRPr="003E1D2F" w:rsidRDefault="009B39A1">
      <w:pPr>
        <w:pStyle w:val="BodyText2"/>
        <w:keepNext/>
        <w:jc w:val="left"/>
        <w:outlineLvl w:val="0"/>
        <w:rPr>
          <w:b w:val="0"/>
          <w:i/>
          <w:color w:val="000000"/>
          <w:lang w:val="et-EE"/>
        </w:rPr>
      </w:pPr>
      <w:r w:rsidRPr="003E1D2F">
        <w:rPr>
          <w:b w:val="0"/>
          <w:color w:val="000000"/>
          <w:u w:val="single"/>
          <w:lang w:val="et-EE"/>
        </w:rPr>
        <w:t>Ravi kestus</w:t>
      </w:r>
    </w:p>
    <w:p w14:paraId="0AC86130" w14:textId="77777777" w:rsidR="009B39A1" w:rsidRPr="003E1D2F" w:rsidRDefault="009B39A1">
      <w:pPr>
        <w:pStyle w:val="BodyText2"/>
        <w:jc w:val="left"/>
        <w:rPr>
          <w:b w:val="0"/>
          <w:color w:val="000000"/>
          <w:lang w:val="et-EE"/>
        </w:rPr>
        <w:pPrChange w:id="1326" w:author="RR_5" w:date="2025-12-02T11:47:00Z">
          <w:pPr>
            <w:pStyle w:val="BodyText2"/>
            <w:keepNext/>
            <w:jc w:val="left"/>
          </w:pPr>
        </w:pPrChange>
      </w:pPr>
      <w:r w:rsidRPr="003E1D2F">
        <w:rPr>
          <w:b w:val="0"/>
          <w:color w:val="000000"/>
          <w:lang w:val="et-EE"/>
        </w:rPr>
        <w:t>Kliinilistes uuringutes vältas vorikonasoolravi 705 patsiendil enam kui 12</w:t>
      </w:r>
      <w:r w:rsidR="00E775F0" w:rsidRPr="003E1D2F">
        <w:rPr>
          <w:b w:val="0"/>
          <w:color w:val="000000"/>
          <w:lang w:val="et-EE"/>
        </w:rPr>
        <w:t> </w:t>
      </w:r>
      <w:r w:rsidRPr="003E1D2F">
        <w:rPr>
          <w:b w:val="0"/>
          <w:color w:val="000000"/>
          <w:lang w:val="et-EE"/>
        </w:rPr>
        <w:t>nädalat, neist 164 said vorikonasooli enam kui 6</w:t>
      </w:r>
      <w:r w:rsidR="00E775F0" w:rsidRPr="003E1D2F">
        <w:rPr>
          <w:b w:val="0"/>
          <w:color w:val="000000"/>
          <w:lang w:val="et-EE"/>
        </w:rPr>
        <w:t> </w:t>
      </w:r>
      <w:r w:rsidRPr="003E1D2F">
        <w:rPr>
          <w:b w:val="0"/>
          <w:color w:val="000000"/>
          <w:lang w:val="et-EE"/>
        </w:rPr>
        <w:t>kuud.</w:t>
      </w:r>
    </w:p>
    <w:p w14:paraId="44452669" w14:textId="77777777" w:rsidR="009B39A1" w:rsidRPr="003E1D2F" w:rsidRDefault="009B39A1">
      <w:pPr>
        <w:tabs>
          <w:tab w:val="left" w:pos="567"/>
        </w:tabs>
        <w:rPr>
          <w:color w:val="000000"/>
          <w:sz w:val="22"/>
          <w:lang w:val="et-EE"/>
        </w:rPr>
      </w:pPr>
    </w:p>
    <w:p w14:paraId="2BDF57EC" w14:textId="77777777" w:rsidR="009B39A1" w:rsidRPr="003E1D2F" w:rsidRDefault="009B39A1">
      <w:pPr>
        <w:pStyle w:val="BodyText2"/>
        <w:keepNext/>
        <w:jc w:val="left"/>
        <w:outlineLvl w:val="0"/>
        <w:rPr>
          <w:b w:val="0"/>
          <w:i/>
          <w:color w:val="000000"/>
          <w:u w:val="single"/>
          <w:lang w:val="et-EE"/>
        </w:rPr>
        <w:pPrChange w:id="1327" w:author="RR_5" w:date="2025-12-02T11:47:00Z">
          <w:pPr>
            <w:pStyle w:val="BodyText2"/>
            <w:jc w:val="left"/>
            <w:outlineLvl w:val="0"/>
          </w:pPr>
        </w:pPrChange>
      </w:pPr>
      <w:r w:rsidRPr="003E1D2F">
        <w:rPr>
          <w:b w:val="0"/>
          <w:color w:val="000000"/>
          <w:u w:val="single"/>
          <w:lang w:val="et-EE"/>
        </w:rPr>
        <w:t>Lapsed</w:t>
      </w:r>
    </w:p>
    <w:p w14:paraId="323CC10B" w14:textId="77777777" w:rsidR="009B39A1" w:rsidRPr="003E1D2F" w:rsidRDefault="00191404" w:rsidP="00191404">
      <w:pPr>
        <w:pStyle w:val="BodyText2"/>
        <w:jc w:val="left"/>
        <w:rPr>
          <w:b w:val="0"/>
          <w:color w:val="000000"/>
          <w:lang w:val="et-EE"/>
        </w:rPr>
      </w:pPr>
      <w:r w:rsidRPr="003E1D2F">
        <w:rPr>
          <w:b w:val="0"/>
          <w:iCs/>
          <w:color w:val="000000"/>
          <w:szCs w:val="22"/>
          <w:lang w:val="et-EE"/>
        </w:rPr>
        <w:t>Kahes prospektiivses, avatud, mittevõrdlevas, mitmekeskuselises kliinilises uuringus raviti vorikonasooliga 53 last vanuses 2 kuni &lt; 18 aastat. Ühte uuringusse kaasati 31 patsienti, kellel oli võimalik, tõestatud või tõenäoline invasiivne aspergilloos ning kellest 14 tõestatud või tõenäolise invasiivse aspergilloosiga patsienti kaasati modifitseeritud ravikavatsuslikesse (MITT) efektiivsuse analüüsidesse. Teise uuringusse kaasati 22 invasiivse kandidoosiga patsienti, sealhulgas kandideemia ja söögitoru kandidoosiga, mis vajas kas esmast või päästvat ravi, ja kellest 17 patsienti kaasati MITT- analüüsidesse. Invasiivse aspergilloosiga patsientidel oli üldise ravivastuse üldine esinemissagedus pärast 6</w:t>
      </w:r>
      <w:r w:rsidR="00D15497" w:rsidRPr="003E1D2F">
        <w:rPr>
          <w:b w:val="0"/>
          <w:iCs/>
          <w:color w:val="000000"/>
          <w:szCs w:val="22"/>
          <w:lang w:val="et-EE"/>
        </w:rPr>
        <w:noBreakHyphen/>
      </w:r>
      <w:r w:rsidRPr="003E1D2F">
        <w:rPr>
          <w:b w:val="0"/>
          <w:iCs/>
          <w:color w:val="000000"/>
          <w:szCs w:val="22"/>
          <w:lang w:val="et-EE"/>
        </w:rPr>
        <w:t>nädalast ravi 64,3% (9/14), üldise ravivastuse esinemissagedus patsientidel vanuses 2 kuni &lt; 12 aastat 40% (2/5) ja patsientidel vanuses 12 kuni &lt; 18 aastat 77,8% (7/9).</w:t>
      </w:r>
      <w:r w:rsidRPr="003E1D2F">
        <w:rPr>
          <w:b w:val="0"/>
          <w:color w:val="000000"/>
          <w:lang w:val="et-EE"/>
        </w:rPr>
        <w:t xml:space="preserve"> </w:t>
      </w:r>
      <w:r w:rsidRPr="003E1D2F">
        <w:rPr>
          <w:b w:val="0"/>
          <w:iCs/>
          <w:color w:val="000000"/>
          <w:szCs w:val="22"/>
          <w:lang w:val="et-EE"/>
        </w:rPr>
        <w:t xml:space="preserve">Invasiivse kandidoosiga, sealhulgas kandideemiaga patsientidel oli üldise ravivastuse esinemissagedus ravi lõpus 85,7% (6/7) ja söögitoru kandidoosiga patsientidel </w:t>
      </w:r>
      <w:r w:rsidR="006F25BE" w:rsidRPr="003E1D2F">
        <w:rPr>
          <w:b w:val="0"/>
          <w:iCs/>
          <w:color w:val="000000"/>
          <w:szCs w:val="22"/>
          <w:lang w:val="et-EE"/>
        </w:rPr>
        <w:t xml:space="preserve">oli </w:t>
      </w:r>
      <w:r w:rsidRPr="003E1D2F">
        <w:rPr>
          <w:b w:val="0"/>
          <w:iCs/>
          <w:color w:val="000000"/>
          <w:szCs w:val="22"/>
          <w:lang w:val="et-EE"/>
        </w:rPr>
        <w:t>üldise ravivastuse esinemissagedus ravi lõpus 70% (7/10). Ravivastuse üldine esinemissagedus (invasiivse kandidoosi, sealhulgas kandideemia, ja söögitoru kandidoosi korral) oli lastel vanuses 2 kuni &lt; 12 aastat 88,9% (8/9) ja lastel vanuses 12 kuni &lt; 18 aastat 62,5% (5/8).</w:t>
      </w:r>
    </w:p>
    <w:p w14:paraId="5FC68156" w14:textId="77777777" w:rsidR="009B39A1" w:rsidRPr="003E1D2F" w:rsidRDefault="009B39A1">
      <w:pPr>
        <w:tabs>
          <w:tab w:val="left" w:pos="567"/>
        </w:tabs>
        <w:rPr>
          <w:color w:val="000000"/>
          <w:sz w:val="22"/>
          <w:lang w:val="et-EE"/>
        </w:rPr>
      </w:pPr>
    </w:p>
    <w:p w14:paraId="5D5C9EE0" w14:textId="77777777" w:rsidR="009B39A1" w:rsidRPr="003E1D2F" w:rsidRDefault="004A2EA7">
      <w:pPr>
        <w:pStyle w:val="BodyText2"/>
        <w:keepNext/>
        <w:jc w:val="left"/>
        <w:outlineLvl w:val="0"/>
        <w:rPr>
          <w:b w:val="0"/>
          <w:i/>
          <w:color w:val="000000"/>
          <w:lang w:val="et-EE"/>
        </w:rPr>
      </w:pPr>
      <w:r w:rsidRPr="003E1D2F">
        <w:rPr>
          <w:b w:val="0"/>
          <w:color w:val="000000"/>
          <w:u w:val="single"/>
          <w:lang w:val="et-EE"/>
        </w:rPr>
        <w:t>QTc-intervall</w:t>
      </w:r>
      <w:r w:rsidR="009B39A1" w:rsidRPr="003E1D2F">
        <w:rPr>
          <w:b w:val="0"/>
          <w:color w:val="000000"/>
          <w:u w:val="single"/>
          <w:lang w:val="et-EE"/>
        </w:rPr>
        <w:t>i käsitlenud kliinilised uuringud</w:t>
      </w:r>
    </w:p>
    <w:p w14:paraId="4547E106" w14:textId="77777777" w:rsidR="009B39A1" w:rsidRPr="003E1D2F" w:rsidRDefault="009B39A1">
      <w:pPr>
        <w:tabs>
          <w:tab w:val="left" w:pos="567"/>
        </w:tabs>
        <w:rPr>
          <w:color w:val="000000"/>
          <w:sz w:val="22"/>
          <w:lang w:val="et-EE"/>
        </w:rPr>
        <w:pPrChange w:id="1328" w:author="RR_5" w:date="2025-12-02T11:47:00Z">
          <w:pPr>
            <w:keepNext/>
            <w:tabs>
              <w:tab w:val="left" w:pos="567"/>
            </w:tabs>
          </w:pPr>
        </w:pPrChange>
      </w:pPr>
      <w:r w:rsidRPr="003E1D2F">
        <w:rPr>
          <w:color w:val="000000"/>
          <w:sz w:val="22"/>
          <w:lang w:val="et-EE"/>
        </w:rPr>
        <w:t xml:space="preserve">Platseebokontrolliga, randomiseeritud, ühekordse annusega ristuuringus, mille eesmärk oli uurida toimet </w:t>
      </w:r>
      <w:r w:rsidR="004A2EA7" w:rsidRPr="003E1D2F">
        <w:rPr>
          <w:color w:val="000000"/>
          <w:sz w:val="22"/>
          <w:lang w:val="et-EE"/>
        </w:rPr>
        <w:t>QTc-intervall</w:t>
      </w:r>
      <w:r w:rsidRPr="003E1D2F">
        <w:rPr>
          <w:color w:val="000000"/>
          <w:sz w:val="22"/>
          <w:lang w:val="et-EE"/>
        </w:rPr>
        <w:t>ile tervetel vabatahtlikel, kasutati kolme vorikonasooli ja ketokonasooli suukaudset annust.</w:t>
      </w:r>
    </w:p>
    <w:p w14:paraId="7190815D" w14:textId="77777777" w:rsidR="009B39A1" w:rsidRPr="003E1D2F" w:rsidRDefault="009B39A1">
      <w:pPr>
        <w:tabs>
          <w:tab w:val="left" w:pos="567"/>
        </w:tabs>
        <w:rPr>
          <w:color w:val="000000"/>
          <w:sz w:val="22"/>
          <w:u w:val="single"/>
          <w:lang w:val="et-EE"/>
        </w:rPr>
        <w:pPrChange w:id="1329" w:author="RR_5" w:date="2025-12-02T11:47:00Z">
          <w:pPr>
            <w:keepNext/>
            <w:tabs>
              <w:tab w:val="left" w:pos="567"/>
            </w:tabs>
          </w:pPr>
        </w:pPrChange>
      </w:pPr>
      <w:r w:rsidRPr="003E1D2F">
        <w:rPr>
          <w:color w:val="000000"/>
          <w:sz w:val="22"/>
          <w:lang w:val="et-EE"/>
        </w:rPr>
        <w:t>Platseebo suhtes kontrollitud keskmine maksimaalne QTc tõus esialgse tasemega võrreldes vorikonasooli annuste 800, 1200 ja 1600</w:t>
      </w:r>
      <w:r w:rsidR="00E775F0" w:rsidRPr="003E1D2F">
        <w:rPr>
          <w:color w:val="000000"/>
          <w:sz w:val="22"/>
          <w:lang w:val="et-EE"/>
        </w:rPr>
        <w:t> </w:t>
      </w:r>
      <w:r w:rsidRPr="003E1D2F">
        <w:rPr>
          <w:color w:val="000000"/>
          <w:sz w:val="22"/>
          <w:lang w:val="et-EE"/>
        </w:rPr>
        <w:t>mg järgselt olid vastavalt 5,1, 4,8 ja 8,2</w:t>
      </w:r>
      <w:r w:rsidR="00E775F0" w:rsidRPr="003E1D2F">
        <w:rPr>
          <w:color w:val="000000"/>
          <w:sz w:val="22"/>
          <w:lang w:val="et-EE"/>
        </w:rPr>
        <w:t> </w:t>
      </w:r>
      <w:r w:rsidRPr="003E1D2F">
        <w:rPr>
          <w:color w:val="000000"/>
          <w:sz w:val="22"/>
          <w:lang w:val="et-EE"/>
        </w:rPr>
        <w:t xml:space="preserve">millisekundit ning </w:t>
      </w:r>
      <w:r w:rsidRPr="003E1D2F">
        <w:rPr>
          <w:color w:val="000000"/>
          <w:sz w:val="22"/>
          <w:szCs w:val="22"/>
          <w:lang w:val="et-EE"/>
        </w:rPr>
        <w:t>7,0</w:t>
      </w:r>
      <w:r w:rsidR="00E775F0" w:rsidRPr="003E1D2F">
        <w:rPr>
          <w:color w:val="000000"/>
          <w:sz w:val="22"/>
          <w:szCs w:val="22"/>
          <w:lang w:val="et-EE"/>
        </w:rPr>
        <w:t> </w:t>
      </w:r>
      <w:r w:rsidRPr="003E1D2F">
        <w:rPr>
          <w:color w:val="000000"/>
          <w:sz w:val="22"/>
          <w:szCs w:val="22"/>
          <w:lang w:val="et-EE"/>
        </w:rPr>
        <w:t>millisekundit</w:t>
      </w:r>
      <w:r w:rsidRPr="003E1D2F">
        <w:rPr>
          <w:color w:val="000000"/>
          <w:sz w:val="22"/>
          <w:lang w:val="et-EE"/>
        </w:rPr>
        <w:t xml:space="preserve"> ketokonasooli 800</w:t>
      </w:r>
      <w:r w:rsidR="00E775F0" w:rsidRPr="003E1D2F">
        <w:rPr>
          <w:color w:val="000000"/>
          <w:sz w:val="22"/>
          <w:lang w:val="et-EE"/>
        </w:rPr>
        <w:t> </w:t>
      </w:r>
      <w:r w:rsidRPr="003E1D2F">
        <w:rPr>
          <w:color w:val="000000"/>
          <w:sz w:val="22"/>
          <w:lang w:val="et-EE"/>
        </w:rPr>
        <w:t>mg annuse järgselt. Mitte ühelgi patsiendil üheski rühmas ei ilmnenud QTc tõus ≥60</w:t>
      </w:r>
      <w:r w:rsidR="00E775F0" w:rsidRPr="003E1D2F">
        <w:rPr>
          <w:color w:val="000000"/>
          <w:sz w:val="22"/>
          <w:lang w:val="et-EE"/>
        </w:rPr>
        <w:t> </w:t>
      </w:r>
      <w:r w:rsidRPr="003E1D2F">
        <w:rPr>
          <w:color w:val="000000"/>
          <w:sz w:val="22"/>
          <w:lang w:val="et-EE"/>
        </w:rPr>
        <w:t>millisekundit esialgse väärtusega võrreldes. Ühelgi uuritaval ei ületanud intervall potentsiaalselt kliiniliselt olulist läve 500</w:t>
      </w:r>
      <w:r w:rsidR="00E775F0" w:rsidRPr="003E1D2F">
        <w:rPr>
          <w:color w:val="000000"/>
          <w:sz w:val="22"/>
          <w:lang w:val="et-EE"/>
        </w:rPr>
        <w:t> </w:t>
      </w:r>
      <w:r w:rsidRPr="003E1D2F">
        <w:rPr>
          <w:color w:val="000000"/>
          <w:sz w:val="22"/>
          <w:lang w:val="et-EE"/>
        </w:rPr>
        <w:t>millisekundit.</w:t>
      </w:r>
    </w:p>
    <w:p w14:paraId="4FBFB2FD" w14:textId="77777777" w:rsidR="009B39A1" w:rsidRPr="003E1D2F" w:rsidRDefault="009B39A1">
      <w:pPr>
        <w:tabs>
          <w:tab w:val="left" w:pos="567"/>
        </w:tabs>
        <w:ind w:left="567" w:hanging="567"/>
        <w:rPr>
          <w:color w:val="000000"/>
          <w:sz w:val="22"/>
          <w:lang w:val="et-EE"/>
        </w:rPr>
      </w:pPr>
    </w:p>
    <w:p w14:paraId="08426476" w14:textId="77777777" w:rsidR="009B39A1" w:rsidRPr="003E1D2F" w:rsidRDefault="009B39A1">
      <w:pPr>
        <w:keepNext/>
        <w:tabs>
          <w:tab w:val="left" w:pos="567"/>
        </w:tabs>
        <w:ind w:left="567" w:hanging="567"/>
        <w:outlineLvl w:val="0"/>
        <w:rPr>
          <w:color w:val="000000"/>
          <w:sz w:val="22"/>
          <w:lang w:val="et-EE"/>
        </w:rPr>
        <w:pPrChange w:id="1330" w:author="RR_5" w:date="2025-12-02T11:47:00Z">
          <w:pPr>
            <w:tabs>
              <w:tab w:val="left" w:pos="567"/>
            </w:tabs>
            <w:ind w:left="567" w:hanging="567"/>
            <w:outlineLvl w:val="0"/>
          </w:pPr>
        </w:pPrChange>
      </w:pPr>
      <w:r w:rsidRPr="003E1D2F">
        <w:rPr>
          <w:b/>
          <w:color w:val="000000"/>
          <w:sz w:val="22"/>
          <w:lang w:val="et-EE"/>
        </w:rPr>
        <w:t>5.2</w:t>
      </w:r>
      <w:r w:rsidRPr="003E1D2F">
        <w:rPr>
          <w:b/>
          <w:color w:val="000000"/>
          <w:sz w:val="22"/>
          <w:lang w:val="et-EE"/>
        </w:rPr>
        <w:tab/>
        <w:t>Farmakokineetilised omadused</w:t>
      </w:r>
    </w:p>
    <w:p w14:paraId="7614C075" w14:textId="77777777" w:rsidR="009B39A1" w:rsidRPr="003E1D2F" w:rsidRDefault="009B39A1">
      <w:pPr>
        <w:keepNext/>
        <w:tabs>
          <w:tab w:val="left" w:pos="567"/>
        </w:tabs>
        <w:rPr>
          <w:color w:val="000000"/>
          <w:sz w:val="22"/>
          <w:lang w:val="et-EE"/>
        </w:rPr>
        <w:pPrChange w:id="1331" w:author="RR_5" w:date="2025-12-02T11:47:00Z">
          <w:pPr>
            <w:tabs>
              <w:tab w:val="left" w:pos="567"/>
            </w:tabs>
          </w:pPr>
        </w:pPrChange>
      </w:pPr>
    </w:p>
    <w:p w14:paraId="15282E2F" w14:textId="77777777" w:rsidR="009B39A1" w:rsidRPr="003E1D2F" w:rsidRDefault="009B39A1">
      <w:pPr>
        <w:keepNext/>
        <w:tabs>
          <w:tab w:val="left" w:pos="567"/>
        </w:tabs>
        <w:outlineLvl w:val="0"/>
        <w:rPr>
          <w:i/>
          <w:color w:val="000000"/>
          <w:sz w:val="22"/>
          <w:lang w:val="et-EE"/>
        </w:rPr>
        <w:pPrChange w:id="1332" w:author="RR_5" w:date="2025-12-02T11:47:00Z">
          <w:pPr>
            <w:tabs>
              <w:tab w:val="left" w:pos="567"/>
            </w:tabs>
            <w:outlineLvl w:val="0"/>
          </w:pPr>
        </w:pPrChange>
      </w:pPr>
      <w:r w:rsidRPr="003E1D2F">
        <w:rPr>
          <w:color w:val="000000"/>
          <w:sz w:val="22"/>
          <w:u w:val="single"/>
          <w:lang w:val="et-EE"/>
        </w:rPr>
        <w:t>Üldised farmakokineetilised omadused</w:t>
      </w:r>
    </w:p>
    <w:p w14:paraId="41808748" w14:textId="77777777" w:rsidR="009B39A1" w:rsidRPr="003E1D2F" w:rsidRDefault="009B39A1">
      <w:pPr>
        <w:pStyle w:val="BodyText2"/>
        <w:jc w:val="left"/>
        <w:rPr>
          <w:b w:val="0"/>
          <w:color w:val="000000"/>
          <w:szCs w:val="22"/>
          <w:lang w:val="et-EE"/>
        </w:rPr>
      </w:pPr>
      <w:r w:rsidRPr="003E1D2F">
        <w:rPr>
          <w:b w:val="0"/>
          <w:color w:val="000000"/>
          <w:szCs w:val="22"/>
          <w:lang w:val="et-EE"/>
        </w:rPr>
        <w:t>Vorikonasooli farmakokineetikat on uuritud tervetel vabatahtlikel, spetsiifilistel patsientide gruppidel ja seeninfektsioonidega patsientidel. Vorikonasooli suukaudsel manustamisel 14</w:t>
      </w:r>
      <w:r w:rsidR="00E775F0" w:rsidRPr="003E1D2F">
        <w:rPr>
          <w:b w:val="0"/>
          <w:color w:val="000000"/>
          <w:szCs w:val="22"/>
          <w:lang w:val="et-EE"/>
        </w:rPr>
        <w:t> </w:t>
      </w:r>
      <w:r w:rsidRPr="003E1D2F">
        <w:rPr>
          <w:b w:val="0"/>
          <w:color w:val="000000"/>
          <w:szCs w:val="22"/>
          <w:lang w:val="et-EE"/>
        </w:rPr>
        <w:t>päeva vältel aspergilloosist ohustatud patsientidele (eelkõige lümfaatilise ja hemopoeetilise koe pahaloomuliste kasvajatega patsiendid) annuses 200</w:t>
      </w:r>
      <w:r w:rsidR="00E775F0" w:rsidRPr="003E1D2F">
        <w:rPr>
          <w:b w:val="0"/>
          <w:color w:val="000000"/>
          <w:szCs w:val="22"/>
          <w:lang w:val="et-EE"/>
        </w:rPr>
        <w:t> </w:t>
      </w:r>
      <w:r w:rsidRPr="003E1D2F">
        <w:rPr>
          <w:b w:val="0"/>
          <w:color w:val="000000"/>
          <w:szCs w:val="22"/>
          <w:lang w:val="et-EE"/>
        </w:rPr>
        <w:t>mg või 300</w:t>
      </w:r>
      <w:r w:rsidR="00E775F0" w:rsidRPr="003E1D2F">
        <w:rPr>
          <w:b w:val="0"/>
          <w:color w:val="000000"/>
          <w:szCs w:val="22"/>
          <w:lang w:val="et-EE"/>
        </w:rPr>
        <w:t> </w:t>
      </w:r>
      <w:r w:rsidRPr="003E1D2F">
        <w:rPr>
          <w:b w:val="0"/>
          <w:color w:val="000000"/>
          <w:szCs w:val="22"/>
          <w:lang w:val="et-EE"/>
        </w:rPr>
        <w:t>mg kaks korda päevas olid vorikonasooli peamised farmakokineetilised karakteristikud – kiire ja peaaegu täielik imendumine, kumuleerumine ja mittelineaarne farmakokineetika – väga sarnased tervetel vabatahtlikel täheldatutele.</w:t>
      </w:r>
    </w:p>
    <w:p w14:paraId="7AD2B68F" w14:textId="77777777" w:rsidR="009B39A1" w:rsidRPr="003E1D2F" w:rsidRDefault="009B39A1">
      <w:pPr>
        <w:tabs>
          <w:tab w:val="left" w:pos="567"/>
        </w:tabs>
        <w:rPr>
          <w:color w:val="000000"/>
          <w:sz w:val="22"/>
          <w:szCs w:val="22"/>
          <w:lang w:val="et-EE"/>
        </w:rPr>
      </w:pPr>
    </w:p>
    <w:p w14:paraId="00B29140" w14:textId="77777777" w:rsidR="009B39A1" w:rsidRPr="003E1D2F" w:rsidRDefault="009B39A1">
      <w:pPr>
        <w:rPr>
          <w:color w:val="000000"/>
          <w:sz w:val="22"/>
          <w:u w:val="single"/>
          <w:lang w:val="et-EE"/>
        </w:rPr>
      </w:pPr>
      <w:r w:rsidRPr="003E1D2F">
        <w:rPr>
          <w:color w:val="000000"/>
          <w:sz w:val="22"/>
          <w:szCs w:val="22"/>
          <w:lang w:val="et-EE"/>
        </w:rPr>
        <w:t>Vorikonasooli farmakokineetika on mittelineaarne, tingituna preparaadi küllastuvast metabolismist. Vorikonasooli annuse suurendamisel täheldatakse ravimi plasmakontsentratsiooni ebaproportsionaalset tõusu. Hinnanguliselt suureneb vorikonasooli AUC</w:t>
      </w:r>
      <w:r w:rsidRPr="003E1D2F">
        <w:rPr>
          <w:color w:val="000000"/>
          <w:sz w:val="22"/>
          <w:szCs w:val="22"/>
          <w:vertAlign w:val="subscript"/>
          <w:lang w:val="et-EE"/>
        </w:rPr>
        <w:t>τ</w:t>
      </w:r>
      <w:r w:rsidRPr="003E1D2F">
        <w:rPr>
          <w:color w:val="000000"/>
          <w:sz w:val="22"/>
          <w:szCs w:val="22"/>
          <w:lang w:val="et-EE"/>
        </w:rPr>
        <w:t xml:space="preserve"> umbes 2,5</w:t>
      </w:r>
      <w:r w:rsidR="00E775F0" w:rsidRPr="003E1D2F">
        <w:rPr>
          <w:color w:val="000000"/>
          <w:sz w:val="22"/>
          <w:szCs w:val="22"/>
          <w:lang w:val="et-EE"/>
        </w:rPr>
        <w:t> </w:t>
      </w:r>
      <w:r w:rsidRPr="003E1D2F">
        <w:rPr>
          <w:color w:val="000000"/>
          <w:sz w:val="22"/>
          <w:szCs w:val="22"/>
          <w:lang w:val="et-EE"/>
        </w:rPr>
        <w:t>korda, kui vorikonasooli suukaudset annust tõstetakse 200</w:t>
      </w:r>
      <w:r w:rsidR="00E775F0" w:rsidRPr="003E1D2F">
        <w:rPr>
          <w:color w:val="000000"/>
          <w:sz w:val="22"/>
          <w:szCs w:val="22"/>
          <w:lang w:val="et-EE"/>
        </w:rPr>
        <w:t> </w:t>
      </w:r>
      <w:r w:rsidRPr="003E1D2F">
        <w:rPr>
          <w:color w:val="000000"/>
          <w:sz w:val="22"/>
          <w:szCs w:val="22"/>
          <w:lang w:val="et-EE"/>
        </w:rPr>
        <w:t>mg-lt kaks korda ööpäevas 300</w:t>
      </w:r>
      <w:r w:rsidR="00E775F0" w:rsidRPr="003E1D2F">
        <w:rPr>
          <w:color w:val="000000"/>
          <w:sz w:val="22"/>
          <w:szCs w:val="22"/>
          <w:lang w:val="et-EE"/>
        </w:rPr>
        <w:t> </w:t>
      </w:r>
      <w:r w:rsidRPr="003E1D2F">
        <w:rPr>
          <w:color w:val="000000"/>
          <w:sz w:val="22"/>
          <w:szCs w:val="22"/>
          <w:lang w:val="et-EE"/>
        </w:rPr>
        <w:t xml:space="preserve">mg-le kaks korda ööpäevas. </w:t>
      </w:r>
      <w:r w:rsidRPr="003E1D2F">
        <w:rPr>
          <w:rFonts w:cs="Sendnya"/>
          <w:color w:val="000000"/>
          <w:sz w:val="22"/>
          <w:szCs w:val="22"/>
          <w:lang w:val="et-EE" w:bidi="or-IN"/>
        </w:rPr>
        <w:t>200 mg suukaudne säilitusannus (või 100 mg alla 40</w:t>
      </w:r>
      <w:r w:rsidR="009150D7" w:rsidRPr="003E1D2F">
        <w:rPr>
          <w:rFonts w:cs="Sendnya"/>
          <w:color w:val="000000"/>
          <w:sz w:val="22"/>
          <w:szCs w:val="22"/>
          <w:lang w:val="et-EE" w:bidi="or-IN"/>
        </w:rPr>
        <w:t> </w:t>
      </w:r>
      <w:r w:rsidRPr="003E1D2F">
        <w:rPr>
          <w:rFonts w:cs="Sendnya"/>
          <w:color w:val="000000"/>
          <w:sz w:val="22"/>
          <w:szCs w:val="22"/>
          <w:lang w:val="et-EE" w:bidi="or-IN"/>
        </w:rPr>
        <w:t>kg kaaluvatel patsientidel) saavutab samasuguse taseme kui intravenoosne annus 3 mg/kg kohta. 300 mg suukaudne säilitusannus (või 150 mg alla 40</w:t>
      </w:r>
      <w:r w:rsidR="00E775F0" w:rsidRPr="003E1D2F">
        <w:rPr>
          <w:rFonts w:cs="Sendnya"/>
          <w:color w:val="000000"/>
          <w:sz w:val="22"/>
          <w:szCs w:val="22"/>
          <w:lang w:val="et-EE" w:bidi="or-IN"/>
        </w:rPr>
        <w:t> </w:t>
      </w:r>
      <w:r w:rsidRPr="003E1D2F">
        <w:rPr>
          <w:rFonts w:cs="Sendnya"/>
          <w:color w:val="000000"/>
          <w:sz w:val="22"/>
          <w:szCs w:val="22"/>
          <w:lang w:val="et-EE" w:bidi="or-IN"/>
        </w:rPr>
        <w:t xml:space="preserve">kg kaaluvatel patsientidel) saavutab samasuguse taseme kui intravenoosne annus 4 mg/kg kohta. </w:t>
      </w:r>
      <w:r w:rsidRPr="003E1D2F">
        <w:rPr>
          <w:color w:val="000000"/>
          <w:sz w:val="22"/>
          <w:szCs w:val="22"/>
          <w:lang w:val="et-EE"/>
        </w:rPr>
        <w:t>Soovitatavate suukaudsete või intravenoossete küllastusannuste kasutamisel saavutatakse plasma püsikontsentratsiooni lähedane vorikonasooli plasmakontsentratsioon juba esimese 24</w:t>
      </w:r>
      <w:r w:rsidR="00E775F0" w:rsidRPr="003E1D2F">
        <w:rPr>
          <w:color w:val="000000"/>
          <w:sz w:val="22"/>
          <w:szCs w:val="22"/>
          <w:lang w:val="et-EE"/>
        </w:rPr>
        <w:t> </w:t>
      </w:r>
      <w:r w:rsidRPr="003E1D2F">
        <w:rPr>
          <w:color w:val="000000"/>
          <w:sz w:val="22"/>
          <w:szCs w:val="22"/>
          <w:lang w:val="et-EE"/>
        </w:rPr>
        <w:t>tunni jooksul. Kui vorikonasooli ei manustata küllastavas annuses, saavutatakse plasma püsikontsentratsioon (vorikonasooli kaks korda ööpäevas manustades) enamikul inimestest kuuendaks ravipäevaks.</w:t>
      </w:r>
    </w:p>
    <w:p w14:paraId="5D7AFD1E" w14:textId="77777777" w:rsidR="009B39A1" w:rsidRPr="003E1D2F" w:rsidRDefault="009B39A1">
      <w:pPr>
        <w:tabs>
          <w:tab w:val="left" w:pos="567"/>
        </w:tabs>
        <w:rPr>
          <w:color w:val="000000"/>
          <w:sz w:val="22"/>
          <w:u w:val="single"/>
          <w:lang w:val="et-EE"/>
        </w:rPr>
      </w:pPr>
    </w:p>
    <w:p w14:paraId="524D62EE" w14:textId="77777777" w:rsidR="009B39A1" w:rsidRPr="003E1D2F" w:rsidRDefault="009B39A1">
      <w:pPr>
        <w:keepNext/>
        <w:tabs>
          <w:tab w:val="left" w:pos="567"/>
        </w:tabs>
        <w:outlineLvl w:val="0"/>
        <w:rPr>
          <w:color w:val="000000"/>
          <w:sz w:val="22"/>
          <w:u w:val="single"/>
          <w:lang w:val="et-EE"/>
        </w:rPr>
        <w:pPrChange w:id="1333" w:author="RR_5" w:date="2025-12-02T11:47:00Z">
          <w:pPr>
            <w:tabs>
              <w:tab w:val="left" w:pos="567"/>
            </w:tabs>
            <w:outlineLvl w:val="0"/>
          </w:pPr>
        </w:pPrChange>
      </w:pPr>
      <w:r w:rsidRPr="003E1D2F">
        <w:rPr>
          <w:color w:val="000000"/>
          <w:sz w:val="22"/>
          <w:u w:val="single"/>
          <w:lang w:val="et-EE"/>
        </w:rPr>
        <w:t>Imendumine</w:t>
      </w:r>
    </w:p>
    <w:p w14:paraId="7DD93380" w14:textId="77777777" w:rsidR="009B39A1" w:rsidRPr="003E1D2F" w:rsidRDefault="009B39A1">
      <w:pPr>
        <w:tabs>
          <w:tab w:val="left" w:pos="567"/>
        </w:tabs>
        <w:rPr>
          <w:color w:val="000000"/>
          <w:sz w:val="22"/>
          <w:lang w:val="et-EE"/>
        </w:rPr>
      </w:pPr>
      <w:r w:rsidRPr="003E1D2F">
        <w:rPr>
          <w:color w:val="000000"/>
          <w:sz w:val="22"/>
          <w:lang w:val="et-EE"/>
        </w:rPr>
        <w:t>Suukaudsel manustamisel imendub vorikonasool kiiresti ja peaaegu täielikult, maksimaalne plasmakontsentratsioon (C</w:t>
      </w:r>
      <w:r w:rsidRPr="003E1D2F">
        <w:rPr>
          <w:color w:val="000000"/>
          <w:sz w:val="22"/>
          <w:vertAlign w:val="subscript"/>
          <w:lang w:val="et-EE"/>
        </w:rPr>
        <w:t>max</w:t>
      </w:r>
      <w:r w:rsidRPr="003E1D2F">
        <w:rPr>
          <w:color w:val="000000"/>
          <w:sz w:val="22"/>
          <w:lang w:val="et-EE"/>
        </w:rPr>
        <w:t>) saavutatakse 1–2</w:t>
      </w:r>
      <w:r w:rsidR="00E775F0" w:rsidRPr="003E1D2F">
        <w:rPr>
          <w:color w:val="000000"/>
          <w:sz w:val="22"/>
          <w:lang w:val="et-EE"/>
        </w:rPr>
        <w:t> </w:t>
      </w:r>
      <w:r w:rsidRPr="003E1D2F">
        <w:rPr>
          <w:color w:val="000000"/>
          <w:sz w:val="22"/>
          <w:lang w:val="et-EE"/>
        </w:rPr>
        <w:t>tunni jooksul. Vorikonasooli suhteline biosaadavus suukaudsel manustamisel on hinnanguliselt 96%. 200</w:t>
      </w:r>
      <w:r w:rsidR="00E775F0" w:rsidRPr="003E1D2F">
        <w:rPr>
          <w:color w:val="000000"/>
          <w:sz w:val="22"/>
          <w:lang w:val="et-EE"/>
        </w:rPr>
        <w:t> </w:t>
      </w:r>
      <w:r w:rsidRPr="003E1D2F">
        <w:rPr>
          <w:color w:val="000000"/>
          <w:sz w:val="22"/>
          <w:lang w:val="et-EE"/>
        </w:rPr>
        <w:t>mg tablett ja 40</w:t>
      </w:r>
      <w:r w:rsidR="00E775F0" w:rsidRPr="003E1D2F">
        <w:rPr>
          <w:color w:val="000000"/>
          <w:sz w:val="22"/>
          <w:lang w:val="et-EE"/>
        </w:rPr>
        <w:t> </w:t>
      </w:r>
      <w:r w:rsidRPr="003E1D2F">
        <w:rPr>
          <w:color w:val="000000"/>
          <w:sz w:val="22"/>
          <w:lang w:val="et-EE"/>
        </w:rPr>
        <w:t>mg/ml suukaudne suspensioon 200</w:t>
      </w:r>
      <w:r w:rsidR="00E775F0" w:rsidRPr="003E1D2F">
        <w:rPr>
          <w:color w:val="000000"/>
          <w:sz w:val="22"/>
          <w:lang w:val="et-EE"/>
        </w:rPr>
        <w:t> </w:t>
      </w:r>
      <w:r w:rsidRPr="003E1D2F">
        <w:rPr>
          <w:color w:val="000000"/>
          <w:sz w:val="22"/>
          <w:lang w:val="et-EE"/>
        </w:rPr>
        <w:t>mg annuses on bioekvivalentsed. Kui vorikonasooli suukaudse suspensiooni annuseid võetakse korduvalt koos rasvarikka toiduga, vähenevad vorikonasooli C</w:t>
      </w:r>
      <w:r w:rsidRPr="003E1D2F">
        <w:rPr>
          <w:color w:val="000000"/>
          <w:sz w:val="22"/>
          <w:vertAlign w:val="subscript"/>
          <w:lang w:val="et-EE"/>
        </w:rPr>
        <w:t xml:space="preserve">max </w:t>
      </w:r>
      <w:r w:rsidRPr="003E1D2F">
        <w:rPr>
          <w:color w:val="000000"/>
          <w:sz w:val="22"/>
          <w:lang w:val="et-EE"/>
        </w:rPr>
        <w:t>ja AUC</w:t>
      </w:r>
      <w:r w:rsidRPr="003E1D2F">
        <w:rPr>
          <w:color w:val="000000"/>
          <w:sz w:val="22"/>
          <w:vertAlign w:val="subscript"/>
          <w:lang w:val="et-EE"/>
        </w:rPr>
        <w:t>τ</w:t>
      </w:r>
      <w:r w:rsidRPr="003E1D2F">
        <w:rPr>
          <w:color w:val="000000"/>
          <w:sz w:val="22"/>
          <w:lang w:val="et-EE"/>
        </w:rPr>
        <w:t xml:space="preserve"> vastavalt 58% ja 37% võrra. Kui vorikonasooli võetakse korduvalt koos rasvarikka toiduga, vähenevad vorikonasooli C</w:t>
      </w:r>
      <w:r w:rsidRPr="003E1D2F">
        <w:rPr>
          <w:color w:val="000000"/>
          <w:sz w:val="22"/>
          <w:vertAlign w:val="subscript"/>
          <w:lang w:val="et-EE"/>
        </w:rPr>
        <w:t xml:space="preserve">max </w:t>
      </w:r>
      <w:r w:rsidRPr="003E1D2F">
        <w:rPr>
          <w:color w:val="000000"/>
          <w:sz w:val="22"/>
          <w:lang w:val="et-EE"/>
        </w:rPr>
        <w:t>ja AUC</w:t>
      </w:r>
      <w:r w:rsidRPr="003E1D2F">
        <w:rPr>
          <w:color w:val="000000"/>
          <w:sz w:val="22"/>
          <w:vertAlign w:val="subscript"/>
          <w:lang w:val="et-EE"/>
        </w:rPr>
        <w:t>τ</w:t>
      </w:r>
      <w:r w:rsidRPr="003E1D2F">
        <w:rPr>
          <w:color w:val="000000"/>
          <w:sz w:val="22"/>
          <w:lang w:val="et-EE"/>
        </w:rPr>
        <w:t xml:space="preserve"> vastavalt 34% ja 24% võrra. Muutused maomahla happesuses ei mõjuta vorikonasooli imendumist.</w:t>
      </w:r>
    </w:p>
    <w:p w14:paraId="1099BD0C" w14:textId="77777777" w:rsidR="009B39A1" w:rsidRPr="003E1D2F" w:rsidRDefault="009B39A1">
      <w:pPr>
        <w:tabs>
          <w:tab w:val="left" w:pos="567"/>
        </w:tabs>
        <w:rPr>
          <w:color w:val="000000"/>
          <w:sz w:val="22"/>
          <w:lang w:val="et-EE"/>
        </w:rPr>
      </w:pPr>
    </w:p>
    <w:p w14:paraId="74F63F76" w14:textId="77777777" w:rsidR="009B39A1" w:rsidRPr="003E1D2F" w:rsidRDefault="009B39A1">
      <w:pPr>
        <w:keepNext/>
        <w:tabs>
          <w:tab w:val="left" w:pos="567"/>
        </w:tabs>
        <w:outlineLvl w:val="0"/>
        <w:rPr>
          <w:color w:val="000000"/>
          <w:sz w:val="22"/>
          <w:u w:val="single"/>
          <w:lang w:val="et-EE"/>
        </w:rPr>
        <w:pPrChange w:id="1334" w:author="RR_5" w:date="2025-12-02T11:47:00Z">
          <w:pPr>
            <w:tabs>
              <w:tab w:val="left" w:pos="567"/>
            </w:tabs>
            <w:outlineLvl w:val="0"/>
          </w:pPr>
        </w:pPrChange>
      </w:pPr>
      <w:r w:rsidRPr="003E1D2F">
        <w:rPr>
          <w:color w:val="000000"/>
          <w:sz w:val="22"/>
          <w:u w:val="single"/>
          <w:lang w:val="et-EE"/>
        </w:rPr>
        <w:t>Jaotumine</w:t>
      </w:r>
    </w:p>
    <w:p w14:paraId="25ED845C" w14:textId="77777777" w:rsidR="009B39A1" w:rsidRPr="003E1D2F" w:rsidRDefault="009B39A1">
      <w:pPr>
        <w:tabs>
          <w:tab w:val="left" w:pos="567"/>
        </w:tabs>
        <w:rPr>
          <w:color w:val="000000"/>
          <w:sz w:val="22"/>
          <w:lang w:val="et-EE"/>
        </w:rPr>
      </w:pPr>
      <w:r w:rsidRPr="003E1D2F">
        <w:rPr>
          <w:color w:val="000000"/>
          <w:sz w:val="22"/>
          <w:lang w:val="et-EE"/>
        </w:rPr>
        <w:t>Vorikonasooli jaotusruumala püsikontsentratsiooni staadiumis on hinnanguliselt 4,6</w:t>
      </w:r>
      <w:r w:rsidR="00E775F0" w:rsidRPr="003E1D2F">
        <w:rPr>
          <w:color w:val="000000"/>
          <w:sz w:val="22"/>
          <w:lang w:val="et-EE"/>
        </w:rPr>
        <w:t> </w:t>
      </w:r>
      <w:r w:rsidRPr="003E1D2F">
        <w:rPr>
          <w:color w:val="000000"/>
          <w:sz w:val="22"/>
          <w:lang w:val="et-EE"/>
        </w:rPr>
        <w:t>l/kg, mis lubab oletada ulatuslikku jaotumist kudedesse. Plasmavalkudega seondub umbes 58% vorikonasoolist.</w:t>
      </w:r>
    </w:p>
    <w:p w14:paraId="23FB85E1" w14:textId="77777777" w:rsidR="009B39A1" w:rsidRPr="003E1D2F" w:rsidRDefault="009B39A1">
      <w:pPr>
        <w:tabs>
          <w:tab w:val="left" w:pos="567"/>
        </w:tabs>
        <w:rPr>
          <w:color w:val="000000"/>
          <w:sz w:val="22"/>
          <w:lang w:val="et-EE"/>
        </w:rPr>
      </w:pPr>
      <w:r w:rsidRPr="003E1D2F">
        <w:rPr>
          <w:color w:val="000000"/>
          <w:sz w:val="22"/>
          <w:lang w:val="et-EE"/>
        </w:rPr>
        <w:t>Kaheksal ravimi tasuta jagamise programmi vahendusel vorikonasooli saanud patsientidel leiti vorikonasooli määratavas koguses ka tserebrospinaalvedelikust.</w:t>
      </w:r>
    </w:p>
    <w:p w14:paraId="034BD505" w14:textId="77777777" w:rsidR="009B39A1" w:rsidRPr="003E1D2F" w:rsidRDefault="009B39A1">
      <w:pPr>
        <w:pStyle w:val="EndnoteText"/>
        <w:rPr>
          <w:color w:val="000000"/>
          <w:lang w:val="et-EE"/>
        </w:rPr>
      </w:pPr>
    </w:p>
    <w:p w14:paraId="0F37D0D9" w14:textId="77777777" w:rsidR="009B39A1" w:rsidRPr="003E1D2F" w:rsidRDefault="009B39A1">
      <w:pPr>
        <w:keepNext/>
        <w:tabs>
          <w:tab w:val="left" w:pos="567"/>
        </w:tabs>
        <w:outlineLvl w:val="0"/>
        <w:rPr>
          <w:color w:val="000000"/>
          <w:sz w:val="22"/>
          <w:u w:val="single"/>
          <w:lang w:val="et-EE"/>
        </w:rPr>
        <w:pPrChange w:id="1335" w:author="RR_5" w:date="2025-12-02T11:47:00Z">
          <w:pPr>
            <w:tabs>
              <w:tab w:val="left" w:pos="567"/>
            </w:tabs>
            <w:outlineLvl w:val="0"/>
          </w:pPr>
        </w:pPrChange>
      </w:pPr>
      <w:r w:rsidRPr="003E1D2F">
        <w:rPr>
          <w:color w:val="000000"/>
          <w:sz w:val="22"/>
          <w:u w:val="single"/>
          <w:lang w:val="et-EE"/>
        </w:rPr>
        <w:t>Biotransformatsioon</w:t>
      </w:r>
    </w:p>
    <w:p w14:paraId="6B53D8DE" w14:textId="77777777" w:rsidR="009B39A1" w:rsidRPr="003E1D2F" w:rsidRDefault="009B39A1">
      <w:pPr>
        <w:tabs>
          <w:tab w:val="left" w:pos="567"/>
        </w:tabs>
        <w:outlineLvl w:val="0"/>
        <w:rPr>
          <w:color w:val="000000"/>
          <w:sz w:val="22"/>
          <w:lang w:val="et-EE"/>
        </w:rPr>
      </w:pPr>
      <w:r w:rsidRPr="003E1D2F">
        <w:rPr>
          <w:i/>
          <w:color w:val="000000"/>
          <w:sz w:val="22"/>
          <w:lang w:val="et-EE"/>
        </w:rPr>
        <w:t xml:space="preserve">In vitro </w:t>
      </w:r>
      <w:r w:rsidRPr="003E1D2F">
        <w:rPr>
          <w:color w:val="000000"/>
          <w:sz w:val="22"/>
          <w:lang w:val="et-EE"/>
        </w:rPr>
        <w:t>uuringud tõestavad, et vorikonasooli metaboliseeritakse maksas tsütokroom P450 isoensüümide CYP2C19, CYP2C9 ja CYP3A4 poolt.</w:t>
      </w:r>
    </w:p>
    <w:p w14:paraId="0AB3AACC" w14:textId="77777777" w:rsidR="009B39A1" w:rsidRPr="003E1D2F" w:rsidRDefault="009B39A1">
      <w:pPr>
        <w:tabs>
          <w:tab w:val="left" w:pos="567"/>
        </w:tabs>
        <w:rPr>
          <w:color w:val="000000"/>
          <w:sz w:val="22"/>
          <w:lang w:val="et-EE"/>
        </w:rPr>
      </w:pPr>
    </w:p>
    <w:p w14:paraId="29AC0830" w14:textId="77777777" w:rsidR="009B39A1" w:rsidRPr="003E1D2F" w:rsidRDefault="009B39A1">
      <w:pPr>
        <w:tabs>
          <w:tab w:val="left" w:pos="567"/>
        </w:tabs>
        <w:outlineLvl w:val="0"/>
        <w:rPr>
          <w:color w:val="000000"/>
          <w:sz w:val="22"/>
          <w:lang w:val="et-EE"/>
        </w:rPr>
      </w:pPr>
      <w:r w:rsidRPr="003E1D2F">
        <w:rPr>
          <w:color w:val="000000"/>
          <w:sz w:val="22"/>
          <w:lang w:val="et-EE"/>
        </w:rPr>
        <w:t>Eri indiviidide vahelised erinevused vorikonasooli farmakokineetikas on äärmiselt suured.</w:t>
      </w:r>
    </w:p>
    <w:p w14:paraId="47C2D621" w14:textId="77777777" w:rsidR="009B39A1" w:rsidRPr="003E1D2F" w:rsidRDefault="009B39A1">
      <w:pPr>
        <w:tabs>
          <w:tab w:val="left" w:pos="567"/>
        </w:tabs>
        <w:rPr>
          <w:color w:val="000000"/>
          <w:sz w:val="22"/>
          <w:lang w:val="et-EE"/>
        </w:rPr>
      </w:pPr>
    </w:p>
    <w:p w14:paraId="189D8EC6" w14:textId="77777777" w:rsidR="009B39A1" w:rsidRPr="003E1D2F" w:rsidRDefault="009B39A1">
      <w:pPr>
        <w:tabs>
          <w:tab w:val="left" w:pos="567"/>
        </w:tabs>
        <w:rPr>
          <w:color w:val="000000"/>
          <w:sz w:val="22"/>
          <w:lang w:val="et-EE"/>
        </w:rPr>
      </w:pPr>
      <w:r w:rsidRPr="003E1D2F">
        <w:rPr>
          <w:i/>
          <w:color w:val="000000"/>
          <w:sz w:val="22"/>
          <w:lang w:val="et-EE"/>
        </w:rPr>
        <w:t xml:space="preserve">In vivo </w:t>
      </w:r>
      <w:r w:rsidRPr="003E1D2F">
        <w:rPr>
          <w:color w:val="000000"/>
          <w:sz w:val="22"/>
          <w:lang w:val="et-EE"/>
        </w:rPr>
        <w:t>uuringud lubavad oletada, et CYP2C19 etendab vorikonasooli metabolismis ülitähtsat osa. Nimetatud ensüümile on iseloomulik geneetiline polümorfism. 15...20%-l asiaatidest võib eeldada vorikonasooli tagasihoidlikku metaboliseerimist, samal ajal kui valge- ja mustanahalistel inimestel on vastav näitaja vaid 3...5%. Kaukaasia rassist ja jaapanlastest tervete vabatahtlike võrdleval uuringul selgus, et tagasihoidlikel metaboliseerijatel on vorikonasooli AUC</w:t>
      </w:r>
      <w:r w:rsidRPr="003E1D2F">
        <w:rPr>
          <w:color w:val="000000"/>
          <w:sz w:val="22"/>
          <w:vertAlign w:val="subscript"/>
          <w:lang w:val="et-EE"/>
        </w:rPr>
        <w:t>τ</w:t>
      </w:r>
      <w:r w:rsidRPr="003E1D2F">
        <w:rPr>
          <w:color w:val="000000"/>
          <w:sz w:val="22"/>
          <w:lang w:val="et-EE"/>
        </w:rPr>
        <w:t xml:space="preserve"> keskmiselt 4</w:t>
      </w:r>
      <w:r w:rsidR="00E775F0" w:rsidRPr="003E1D2F">
        <w:rPr>
          <w:color w:val="000000"/>
          <w:sz w:val="22"/>
          <w:lang w:val="et-EE"/>
        </w:rPr>
        <w:t> </w:t>
      </w:r>
      <w:r w:rsidRPr="003E1D2F">
        <w:rPr>
          <w:color w:val="000000"/>
          <w:sz w:val="22"/>
          <w:lang w:val="et-EE"/>
        </w:rPr>
        <w:t>korda kõrgem kui nende homosügootsetel intensiivsetest metaboliseerijatest vastanditel. Heterosügootsetel intensiivsetel metaboliseerijatel on vorikonasooli AUC</w:t>
      </w:r>
      <w:r w:rsidRPr="003E1D2F">
        <w:rPr>
          <w:color w:val="000000"/>
          <w:sz w:val="22"/>
          <w:vertAlign w:val="subscript"/>
          <w:lang w:val="et-EE"/>
        </w:rPr>
        <w:t>τ</w:t>
      </w:r>
      <w:r w:rsidRPr="003E1D2F">
        <w:rPr>
          <w:color w:val="000000"/>
          <w:sz w:val="22"/>
          <w:lang w:val="et-EE"/>
        </w:rPr>
        <w:t xml:space="preserve"> keskmiselt aga kaks korda kõrgem, kui nende homosügootsetel intensiivsetest metaboliseerijatest vastanditel.</w:t>
      </w:r>
    </w:p>
    <w:p w14:paraId="6F7B1326" w14:textId="77777777" w:rsidR="009B39A1" w:rsidRPr="003E1D2F" w:rsidRDefault="009B39A1">
      <w:pPr>
        <w:tabs>
          <w:tab w:val="left" w:pos="567"/>
        </w:tabs>
        <w:rPr>
          <w:color w:val="000000"/>
          <w:sz w:val="22"/>
          <w:lang w:val="et-EE"/>
        </w:rPr>
      </w:pPr>
    </w:p>
    <w:p w14:paraId="5F9A951C" w14:textId="77777777" w:rsidR="009B39A1" w:rsidRPr="003E1D2F" w:rsidRDefault="009B39A1">
      <w:pPr>
        <w:tabs>
          <w:tab w:val="left" w:pos="567"/>
        </w:tabs>
        <w:rPr>
          <w:color w:val="000000"/>
          <w:sz w:val="22"/>
          <w:lang w:val="et-EE"/>
        </w:rPr>
      </w:pPr>
      <w:r w:rsidRPr="003E1D2F">
        <w:rPr>
          <w:color w:val="000000"/>
          <w:sz w:val="22"/>
          <w:lang w:val="et-EE"/>
        </w:rPr>
        <w:t>Vorikonasooli peamine metaboliit on N-oksiid, mis moodustab 72% plasmas tsirkuleerivatest radioaktiivselt märgistunud metaboliitidest. Antud metaboliidi antimükootiline toime on äärmiselt tagasihoidlik, mistõttu see ei mõjuta olulisel määral vorikonasooli üldist efektiivsust.</w:t>
      </w:r>
    </w:p>
    <w:p w14:paraId="48573A33" w14:textId="77777777" w:rsidR="009B39A1" w:rsidRPr="003E1D2F" w:rsidRDefault="009B39A1">
      <w:pPr>
        <w:tabs>
          <w:tab w:val="left" w:pos="567"/>
        </w:tabs>
        <w:rPr>
          <w:color w:val="000000"/>
          <w:sz w:val="22"/>
          <w:lang w:val="et-EE"/>
        </w:rPr>
      </w:pPr>
    </w:p>
    <w:p w14:paraId="55608700" w14:textId="77777777" w:rsidR="009B39A1" w:rsidRPr="003E1D2F" w:rsidRDefault="009B39A1">
      <w:pPr>
        <w:keepNext/>
        <w:tabs>
          <w:tab w:val="left" w:pos="567"/>
        </w:tabs>
        <w:outlineLvl w:val="0"/>
        <w:rPr>
          <w:color w:val="000000"/>
          <w:sz w:val="22"/>
          <w:u w:val="single"/>
          <w:lang w:val="et-EE"/>
        </w:rPr>
        <w:pPrChange w:id="1336" w:author="RR_5" w:date="2025-12-02T11:47:00Z">
          <w:pPr>
            <w:tabs>
              <w:tab w:val="left" w:pos="567"/>
            </w:tabs>
            <w:outlineLvl w:val="0"/>
          </w:pPr>
        </w:pPrChange>
      </w:pPr>
      <w:r w:rsidRPr="003E1D2F">
        <w:rPr>
          <w:color w:val="000000"/>
          <w:sz w:val="22"/>
          <w:u w:val="single"/>
          <w:lang w:val="et-EE"/>
        </w:rPr>
        <w:t>Eritumine</w:t>
      </w:r>
    </w:p>
    <w:p w14:paraId="7327E7FC" w14:textId="77777777" w:rsidR="009B39A1" w:rsidRPr="003E1D2F" w:rsidRDefault="009B39A1">
      <w:pPr>
        <w:pStyle w:val="BodyText2"/>
        <w:jc w:val="left"/>
        <w:rPr>
          <w:b w:val="0"/>
          <w:color w:val="000000"/>
          <w:lang w:val="et-EE"/>
        </w:rPr>
      </w:pPr>
      <w:r w:rsidRPr="003E1D2F">
        <w:rPr>
          <w:b w:val="0"/>
          <w:color w:val="000000"/>
          <w:lang w:val="et-EE"/>
        </w:rPr>
        <w:t>Vorikonasool eritub peamiselt hepaatilise metabolismi teel, üksnes 2% eritub muutumatul kujul uriiniga.</w:t>
      </w:r>
    </w:p>
    <w:p w14:paraId="5CFB9858" w14:textId="77777777" w:rsidR="009B39A1" w:rsidRPr="003E1D2F" w:rsidRDefault="009B39A1">
      <w:pPr>
        <w:tabs>
          <w:tab w:val="left" w:pos="567"/>
        </w:tabs>
        <w:rPr>
          <w:color w:val="000000"/>
          <w:sz w:val="22"/>
          <w:lang w:val="et-EE"/>
        </w:rPr>
      </w:pPr>
    </w:p>
    <w:p w14:paraId="3B105417" w14:textId="77777777" w:rsidR="009B39A1" w:rsidRPr="003E1D2F" w:rsidRDefault="009B39A1">
      <w:pPr>
        <w:tabs>
          <w:tab w:val="left" w:pos="567"/>
        </w:tabs>
        <w:rPr>
          <w:color w:val="000000"/>
          <w:sz w:val="22"/>
          <w:lang w:val="et-EE"/>
        </w:rPr>
      </w:pPr>
      <w:r w:rsidRPr="003E1D2F">
        <w:rPr>
          <w:color w:val="000000"/>
          <w:sz w:val="22"/>
          <w:lang w:val="et-EE"/>
        </w:rPr>
        <w:t>Pärast radioaktiivselt märgistatud vorikonasooli mitmekordset intravenoosset manustamist on uriinis sedastatav 80% radioaktiivsusest, pärast mitmekordset suukaudset manustamist aga 83% radioaktiivsusest. Enamus radioaktiivsusest (&gt;94%) eritatakse nii suukaudse kui ka intravenoosse manustamise korral esimese 96</w:t>
      </w:r>
      <w:r w:rsidR="00E775F0" w:rsidRPr="003E1D2F">
        <w:rPr>
          <w:color w:val="000000"/>
          <w:sz w:val="22"/>
          <w:lang w:val="et-EE"/>
        </w:rPr>
        <w:t> </w:t>
      </w:r>
      <w:r w:rsidRPr="003E1D2F">
        <w:rPr>
          <w:color w:val="000000"/>
          <w:sz w:val="22"/>
          <w:lang w:val="et-EE"/>
        </w:rPr>
        <w:t>tunni jooksul pärast manustamist.</w:t>
      </w:r>
    </w:p>
    <w:p w14:paraId="7C76D450" w14:textId="77777777" w:rsidR="009B39A1" w:rsidRPr="003E1D2F" w:rsidRDefault="009B39A1">
      <w:pPr>
        <w:tabs>
          <w:tab w:val="left" w:pos="567"/>
        </w:tabs>
        <w:rPr>
          <w:color w:val="000000"/>
          <w:sz w:val="22"/>
          <w:lang w:val="et-EE"/>
        </w:rPr>
      </w:pPr>
    </w:p>
    <w:p w14:paraId="75BBF8B8" w14:textId="77777777" w:rsidR="009B39A1" w:rsidRPr="003E1D2F" w:rsidRDefault="009B39A1">
      <w:pPr>
        <w:tabs>
          <w:tab w:val="left" w:pos="567"/>
        </w:tabs>
        <w:rPr>
          <w:color w:val="000000"/>
          <w:sz w:val="22"/>
          <w:lang w:val="et-EE"/>
        </w:rPr>
      </w:pPr>
      <w:r w:rsidRPr="003E1D2F">
        <w:rPr>
          <w:color w:val="000000"/>
          <w:sz w:val="22"/>
          <w:lang w:val="et-EE"/>
        </w:rPr>
        <w:t>Vorikonasooli terminaalne poolväärtusaeg on annusest sõltuv, 200</w:t>
      </w:r>
      <w:r w:rsidR="00E775F0" w:rsidRPr="003E1D2F">
        <w:rPr>
          <w:color w:val="000000"/>
          <w:sz w:val="22"/>
          <w:lang w:val="et-EE"/>
        </w:rPr>
        <w:t> </w:t>
      </w:r>
      <w:r w:rsidRPr="003E1D2F">
        <w:rPr>
          <w:color w:val="000000"/>
          <w:sz w:val="22"/>
          <w:lang w:val="et-EE"/>
        </w:rPr>
        <w:t>mg-se suukaudse annuse korral on see ligikaudu 6</w:t>
      </w:r>
      <w:r w:rsidR="00E775F0" w:rsidRPr="003E1D2F">
        <w:rPr>
          <w:color w:val="000000"/>
          <w:sz w:val="22"/>
          <w:lang w:val="et-EE"/>
        </w:rPr>
        <w:t> </w:t>
      </w:r>
      <w:r w:rsidRPr="003E1D2F">
        <w:rPr>
          <w:color w:val="000000"/>
          <w:sz w:val="22"/>
          <w:lang w:val="et-EE"/>
        </w:rPr>
        <w:t xml:space="preserve">tundi. Arvestades vorikonasooli mittelineaarset farmakokineetikat, ei ole terminaalsest poolväärtusajast vorikonasooli kumuleerumisohu ja </w:t>
      </w:r>
      <w:r w:rsidR="00C97864" w:rsidRPr="003E1D2F">
        <w:rPr>
          <w:color w:val="000000"/>
          <w:sz w:val="22"/>
          <w:lang w:val="et-EE"/>
        </w:rPr>
        <w:t xml:space="preserve">eritumise </w:t>
      </w:r>
      <w:r w:rsidRPr="003E1D2F">
        <w:rPr>
          <w:color w:val="000000"/>
          <w:sz w:val="22"/>
          <w:lang w:val="et-EE"/>
        </w:rPr>
        <w:t>üle otsustamisel eriti kasu.</w:t>
      </w:r>
    </w:p>
    <w:p w14:paraId="4741AE31" w14:textId="77777777" w:rsidR="009B39A1" w:rsidRPr="003E1D2F" w:rsidRDefault="009B39A1" w:rsidP="00904960">
      <w:pPr>
        <w:widowControl w:val="0"/>
        <w:tabs>
          <w:tab w:val="left" w:pos="567"/>
        </w:tabs>
        <w:rPr>
          <w:color w:val="000000"/>
          <w:sz w:val="22"/>
          <w:lang w:val="et-EE"/>
        </w:rPr>
      </w:pPr>
    </w:p>
    <w:p w14:paraId="3DC477AD" w14:textId="77777777" w:rsidR="009B39A1" w:rsidRPr="003E1D2F" w:rsidRDefault="009B39A1">
      <w:pPr>
        <w:pStyle w:val="BodyText3"/>
        <w:keepNext/>
        <w:widowControl w:val="0"/>
        <w:jc w:val="left"/>
        <w:outlineLvl w:val="0"/>
        <w:rPr>
          <w:b w:val="0"/>
          <w:i w:val="0"/>
          <w:color w:val="000000"/>
          <w:lang w:val="et-EE"/>
        </w:rPr>
        <w:pPrChange w:id="1337" w:author="RR_5" w:date="2025-12-02T11:48:00Z">
          <w:pPr>
            <w:pStyle w:val="BodyText3"/>
            <w:widowControl w:val="0"/>
            <w:jc w:val="left"/>
            <w:outlineLvl w:val="0"/>
          </w:pPr>
        </w:pPrChange>
      </w:pPr>
      <w:r w:rsidRPr="003E1D2F">
        <w:rPr>
          <w:b w:val="0"/>
          <w:i w:val="0"/>
          <w:color w:val="000000"/>
          <w:u w:val="single"/>
          <w:lang w:val="et-EE"/>
        </w:rPr>
        <w:t>Farmakokineetika spetsiifilistel patsientide gruppidel</w:t>
      </w:r>
    </w:p>
    <w:p w14:paraId="352FF493" w14:textId="77777777" w:rsidR="009B39A1" w:rsidRPr="003E1D2F" w:rsidRDefault="009B39A1">
      <w:pPr>
        <w:keepNext/>
        <w:widowControl w:val="0"/>
        <w:tabs>
          <w:tab w:val="left" w:pos="567"/>
        </w:tabs>
        <w:rPr>
          <w:color w:val="000000"/>
          <w:sz w:val="22"/>
          <w:lang w:val="et-EE"/>
        </w:rPr>
        <w:pPrChange w:id="1338" w:author="RR_5" w:date="2025-12-02T11:48:00Z">
          <w:pPr>
            <w:widowControl w:val="0"/>
            <w:tabs>
              <w:tab w:val="left" w:pos="567"/>
            </w:tabs>
          </w:pPr>
        </w:pPrChange>
      </w:pPr>
    </w:p>
    <w:p w14:paraId="0BC6853F" w14:textId="77777777" w:rsidR="009B39A1" w:rsidRPr="003E1D2F" w:rsidRDefault="009B39A1">
      <w:pPr>
        <w:keepNext/>
        <w:widowControl w:val="0"/>
        <w:tabs>
          <w:tab w:val="left" w:pos="567"/>
        </w:tabs>
        <w:outlineLvl w:val="0"/>
        <w:rPr>
          <w:i/>
          <w:color w:val="000000"/>
          <w:sz w:val="22"/>
          <w:lang w:val="et-EE"/>
        </w:rPr>
        <w:pPrChange w:id="1339" w:author="RR_5" w:date="2025-12-02T11:48:00Z">
          <w:pPr>
            <w:widowControl w:val="0"/>
            <w:tabs>
              <w:tab w:val="left" w:pos="567"/>
            </w:tabs>
            <w:outlineLvl w:val="0"/>
          </w:pPr>
        </w:pPrChange>
      </w:pPr>
      <w:r w:rsidRPr="003E1D2F">
        <w:rPr>
          <w:i/>
          <w:color w:val="000000"/>
          <w:sz w:val="22"/>
          <w:lang w:val="et-EE"/>
        </w:rPr>
        <w:t>Soolised erinevused</w:t>
      </w:r>
    </w:p>
    <w:p w14:paraId="59F26D32" w14:textId="77777777" w:rsidR="009B39A1" w:rsidRPr="003E1D2F" w:rsidRDefault="009B39A1" w:rsidP="00904960">
      <w:pPr>
        <w:pStyle w:val="BodyText3"/>
        <w:widowControl w:val="0"/>
        <w:jc w:val="left"/>
        <w:rPr>
          <w:b w:val="0"/>
          <w:i w:val="0"/>
          <w:color w:val="000000"/>
          <w:lang w:val="et-EE"/>
        </w:rPr>
      </w:pPr>
      <w:r w:rsidRPr="003E1D2F">
        <w:rPr>
          <w:b w:val="0"/>
          <w:i w:val="0"/>
          <w:color w:val="000000"/>
          <w:lang w:val="et-EE"/>
        </w:rPr>
        <w:t>Mitmekordse suukaudse annustamisega uuringus täheldati noortel tervetel naistel vastavalt 83% ja 113% võrra kõrgemaid C</w:t>
      </w:r>
      <w:r w:rsidRPr="003E1D2F">
        <w:rPr>
          <w:b w:val="0"/>
          <w:i w:val="0"/>
          <w:color w:val="000000"/>
          <w:vertAlign w:val="subscript"/>
          <w:lang w:val="et-EE"/>
        </w:rPr>
        <w:t>max</w:t>
      </w:r>
      <w:r w:rsidRPr="003E1D2F">
        <w:rPr>
          <w:b w:val="0"/>
          <w:i w:val="0"/>
          <w:color w:val="000000"/>
          <w:lang w:val="et-EE"/>
        </w:rPr>
        <w:t>-i</w:t>
      </w:r>
      <w:r w:rsidRPr="003E1D2F">
        <w:rPr>
          <w:b w:val="0"/>
          <w:i w:val="0"/>
          <w:color w:val="000000"/>
          <w:vertAlign w:val="subscript"/>
          <w:lang w:val="et-EE"/>
        </w:rPr>
        <w:t xml:space="preserve"> </w:t>
      </w:r>
      <w:r w:rsidRPr="003E1D2F">
        <w:rPr>
          <w:b w:val="0"/>
          <w:i w:val="0"/>
          <w:color w:val="000000"/>
          <w:lang w:val="et-EE"/>
        </w:rPr>
        <w:t>ja AUC</w:t>
      </w:r>
      <w:r w:rsidRPr="003E1D2F">
        <w:rPr>
          <w:b w:val="0"/>
          <w:i w:val="0"/>
          <w:color w:val="000000"/>
          <w:vertAlign w:val="subscript"/>
          <w:lang w:val="et-EE"/>
        </w:rPr>
        <w:t>τ</w:t>
      </w:r>
      <w:r w:rsidRPr="003E1D2F">
        <w:rPr>
          <w:b w:val="0"/>
          <w:i w:val="0"/>
          <w:color w:val="000000"/>
          <w:lang w:val="et-EE"/>
        </w:rPr>
        <w:t xml:space="preserve"> väärtusi kui noortel tervetel meestel (vanuses 18...45</w:t>
      </w:r>
      <w:r w:rsidR="00E775F0" w:rsidRPr="003E1D2F">
        <w:rPr>
          <w:b w:val="0"/>
          <w:i w:val="0"/>
          <w:color w:val="000000"/>
          <w:lang w:val="et-EE"/>
        </w:rPr>
        <w:t> </w:t>
      </w:r>
      <w:r w:rsidRPr="003E1D2F">
        <w:rPr>
          <w:b w:val="0"/>
          <w:i w:val="0"/>
          <w:color w:val="000000"/>
          <w:lang w:val="et-EE"/>
        </w:rPr>
        <w:t>aastat). Samas uuringus ei leitud statistiliselt olulist erinevust eakate tervete naiste ja eakate tervete meeste (≥65</w:t>
      </w:r>
      <w:r w:rsidR="00E775F0" w:rsidRPr="003E1D2F">
        <w:rPr>
          <w:color w:val="000000"/>
          <w:lang w:val="et-EE"/>
        </w:rPr>
        <w:t> </w:t>
      </w:r>
      <w:r w:rsidRPr="003E1D2F">
        <w:rPr>
          <w:b w:val="0"/>
          <w:i w:val="0"/>
          <w:color w:val="000000"/>
          <w:lang w:val="et-EE"/>
        </w:rPr>
        <w:t>aastased) C</w:t>
      </w:r>
      <w:r w:rsidRPr="003E1D2F">
        <w:rPr>
          <w:b w:val="0"/>
          <w:i w:val="0"/>
          <w:color w:val="000000"/>
          <w:vertAlign w:val="subscript"/>
          <w:lang w:val="et-EE"/>
        </w:rPr>
        <w:t>max</w:t>
      </w:r>
      <w:r w:rsidRPr="003E1D2F">
        <w:rPr>
          <w:b w:val="0"/>
          <w:i w:val="0"/>
          <w:color w:val="000000"/>
          <w:lang w:val="et-EE"/>
        </w:rPr>
        <w:t>-i</w:t>
      </w:r>
      <w:r w:rsidRPr="003E1D2F">
        <w:rPr>
          <w:b w:val="0"/>
          <w:i w:val="0"/>
          <w:color w:val="000000"/>
          <w:vertAlign w:val="subscript"/>
          <w:lang w:val="et-EE"/>
        </w:rPr>
        <w:t xml:space="preserve"> </w:t>
      </w:r>
      <w:r w:rsidRPr="003E1D2F">
        <w:rPr>
          <w:b w:val="0"/>
          <w:i w:val="0"/>
          <w:color w:val="000000"/>
          <w:lang w:val="et-EE"/>
        </w:rPr>
        <w:t>ja AUC</w:t>
      </w:r>
      <w:r w:rsidRPr="003E1D2F">
        <w:rPr>
          <w:b w:val="0"/>
          <w:i w:val="0"/>
          <w:color w:val="000000"/>
          <w:vertAlign w:val="subscript"/>
          <w:lang w:val="et-EE"/>
        </w:rPr>
        <w:t>τ</w:t>
      </w:r>
      <w:r w:rsidRPr="003E1D2F">
        <w:rPr>
          <w:b w:val="0"/>
          <w:i w:val="0"/>
          <w:color w:val="000000"/>
          <w:lang w:val="et-EE"/>
        </w:rPr>
        <w:t xml:space="preserve"> väärtuste vahel.</w:t>
      </w:r>
    </w:p>
    <w:p w14:paraId="4453F08E" w14:textId="77777777" w:rsidR="009B39A1" w:rsidRPr="003E1D2F" w:rsidRDefault="009B39A1">
      <w:pPr>
        <w:pStyle w:val="EndnoteText"/>
        <w:tabs>
          <w:tab w:val="clear" w:pos="567"/>
          <w:tab w:val="left" w:pos="0"/>
          <w:tab w:val="left" w:pos="4219"/>
        </w:tabs>
        <w:outlineLvl w:val="0"/>
        <w:rPr>
          <w:color w:val="000000"/>
          <w:lang w:val="et-EE"/>
        </w:rPr>
      </w:pPr>
    </w:p>
    <w:p w14:paraId="634045CF" w14:textId="77777777" w:rsidR="009B39A1" w:rsidRPr="003E1D2F" w:rsidRDefault="009B39A1">
      <w:pPr>
        <w:pStyle w:val="BodyText3"/>
        <w:jc w:val="left"/>
        <w:rPr>
          <w:b w:val="0"/>
          <w:i w:val="0"/>
          <w:color w:val="000000"/>
          <w:lang w:val="et-EE"/>
        </w:rPr>
      </w:pPr>
      <w:r w:rsidRPr="003E1D2F">
        <w:rPr>
          <w:b w:val="0"/>
          <w:i w:val="0"/>
          <w:color w:val="000000"/>
          <w:lang w:val="et-EE"/>
        </w:rPr>
        <w:t>Kliinilistes uuringutes ei kohandatud patsientide soost tulenevalt vorikonasooli annuseid. Meestel ja naistel täheldati võrdlemisi sarnast ohutusprofiili ja ligilähedaselt samu plasmakontsentratsioone. Seetõttu ei ole soost tulenevalt vaja vorikonasooli annuseid kohandada.</w:t>
      </w:r>
    </w:p>
    <w:p w14:paraId="33C30851" w14:textId="77777777" w:rsidR="009B39A1" w:rsidRPr="003E1D2F" w:rsidRDefault="009B39A1">
      <w:pPr>
        <w:tabs>
          <w:tab w:val="left" w:pos="567"/>
        </w:tabs>
        <w:rPr>
          <w:color w:val="000000"/>
          <w:sz w:val="22"/>
          <w:u w:val="single"/>
          <w:lang w:val="et-EE"/>
        </w:rPr>
      </w:pPr>
    </w:p>
    <w:p w14:paraId="5C22D767" w14:textId="77777777" w:rsidR="009B39A1" w:rsidRPr="003E1D2F" w:rsidRDefault="009B39A1">
      <w:pPr>
        <w:pStyle w:val="BodyText3"/>
        <w:keepNext/>
        <w:jc w:val="left"/>
        <w:outlineLvl w:val="0"/>
        <w:rPr>
          <w:b w:val="0"/>
          <w:color w:val="000000"/>
          <w:lang w:val="et-EE"/>
        </w:rPr>
        <w:pPrChange w:id="1340" w:author="RR_5" w:date="2025-12-02T11:48:00Z">
          <w:pPr>
            <w:pStyle w:val="BodyText3"/>
            <w:jc w:val="left"/>
            <w:outlineLvl w:val="0"/>
          </w:pPr>
        </w:pPrChange>
      </w:pPr>
      <w:r w:rsidRPr="003E1D2F">
        <w:rPr>
          <w:b w:val="0"/>
          <w:color w:val="000000"/>
          <w:lang w:val="et-EE"/>
        </w:rPr>
        <w:t>Eakad</w:t>
      </w:r>
    </w:p>
    <w:p w14:paraId="3FAE6B4D" w14:textId="77777777" w:rsidR="009B39A1" w:rsidRPr="003E1D2F" w:rsidRDefault="009B39A1">
      <w:pPr>
        <w:pStyle w:val="BodyText3"/>
        <w:jc w:val="left"/>
        <w:rPr>
          <w:b w:val="0"/>
          <w:i w:val="0"/>
          <w:color w:val="000000"/>
          <w:lang w:val="et-EE"/>
        </w:rPr>
      </w:pPr>
      <w:r w:rsidRPr="003E1D2F">
        <w:rPr>
          <w:b w:val="0"/>
          <w:i w:val="0"/>
          <w:color w:val="000000"/>
          <w:lang w:val="et-EE"/>
        </w:rPr>
        <w:t>Mitmekordse suukaudse annustamisega uuringus täheldati eakatel tervetel meestel vastavalt 61% ja 86% võrra kõrgemaid C</w:t>
      </w:r>
      <w:r w:rsidRPr="003E1D2F">
        <w:rPr>
          <w:b w:val="0"/>
          <w:i w:val="0"/>
          <w:color w:val="000000"/>
          <w:vertAlign w:val="subscript"/>
          <w:lang w:val="et-EE"/>
        </w:rPr>
        <w:t>max</w:t>
      </w:r>
      <w:r w:rsidRPr="003E1D2F">
        <w:rPr>
          <w:b w:val="0"/>
          <w:i w:val="0"/>
          <w:color w:val="000000"/>
          <w:lang w:val="et-EE"/>
        </w:rPr>
        <w:t>-i ja AUC</w:t>
      </w:r>
      <w:r w:rsidRPr="003E1D2F">
        <w:rPr>
          <w:b w:val="0"/>
          <w:i w:val="0"/>
          <w:color w:val="000000"/>
          <w:vertAlign w:val="subscript"/>
          <w:lang w:val="et-EE"/>
        </w:rPr>
        <w:t>τ</w:t>
      </w:r>
      <w:r w:rsidRPr="003E1D2F">
        <w:rPr>
          <w:b w:val="0"/>
          <w:i w:val="0"/>
          <w:color w:val="000000"/>
          <w:lang w:val="et-EE"/>
        </w:rPr>
        <w:t xml:space="preserve"> väärtusi kui noortel tervetel meestel (18...45</w:t>
      </w:r>
      <w:r w:rsidR="00E775F0" w:rsidRPr="003E1D2F">
        <w:rPr>
          <w:b w:val="0"/>
          <w:i w:val="0"/>
          <w:color w:val="000000"/>
          <w:lang w:val="et-EE"/>
        </w:rPr>
        <w:t> </w:t>
      </w:r>
      <w:r w:rsidRPr="003E1D2F">
        <w:rPr>
          <w:b w:val="0"/>
          <w:i w:val="0"/>
          <w:color w:val="000000"/>
          <w:lang w:val="et-EE"/>
        </w:rPr>
        <w:t>aastased). Samas uuringus ei leitud statistiliselt olulist erinevust eakate tervete naiste (≥65</w:t>
      </w:r>
      <w:r w:rsidR="00BC5CD5" w:rsidRPr="003E1D2F">
        <w:rPr>
          <w:b w:val="0"/>
          <w:i w:val="0"/>
          <w:color w:val="000000"/>
          <w:lang w:val="et-EE"/>
        </w:rPr>
        <w:t> </w:t>
      </w:r>
      <w:r w:rsidRPr="003E1D2F">
        <w:rPr>
          <w:b w:val="0"/>
          <w:i w:val="0"/>
          <w:color w:val="000000"/>
          <w:lang w:val="et-EE"/>
        </w:rPr>
        <w:t>aastased) ja noorte tervete naiste (18...45</w:t>
      </w:r>
      <w:r w:rsidR="00AB68DE" w:rsidRPr="003E1D2F">
        <w:rPr>
          <w:color w:val="000000"/>
          <w:lang w:val="et-EE"/>
        </w:rPr>
        <w:t> </w:t>
      </w:r>
      <w:r w:rsidRPr="003E1D2F">
        <w:rPr>
          <w:b w:val="0"/>
          <w:i w:val="0"/>
          <w:color w:val="000000"/>
          <w:lang w:val="et-EE"/>
        </w:rPr>
        <w:t>aastased) C</w:t>
      </w:r>
      <w:r w:rsidRPr="003E1D2F">
        <w:rPr>
          <w:b w:val="0"/>
          <w:i w:val="0"/>
          <w:color w:val="000000"/>
          <w:vertAlign w:val="subscript"/>
          <w:lang w:val="et-EE"/>
        </w:rPr>
        <w:t>max</w:t>
      </w:r>
      <w:r w:rsidRPr="003E1D2F">
        <w:rPr>
          <w:b w:val="0"/>
          <w:i w:val="0"/>
          <w:color w:val="000000"/>
          <w:lang w:val="et-EE"/>
        </w:rPr>
        <w:t>-i</w:t>
      </w:r>
      <w:r w:rsidRPr="003E1D2F">
        <w:rPr>
          <w:b w:val="0"/>
          <w:i w:val="0"/>
          <w:color w:val="000000"/>
          <w:vertAlign w:val="subscript"/>
          <w:lang w:val="et-EE"/>
        </w:rPr>
        <w:t xml:space="preserve"> </w:t>
      </w:r>
      <w:r w:rsidRPr="003E1D2F">
        <w:rPr>
          <w:b w:val="0"/>
          <w:i w:val="0"/>
          <w:color w:val="000000"/>
          <w:lang w:val="et-EE"/>
        </w:rPr>
        <w:t>ja AUC</w:t>
      </w:r>
      <w:r w:rsidRPr="003E1D2F">
        <w:rPr>
          <w:b w:val="0"/>
          <w:i w:val="0"/>
          <w:color w:val="000000"/>
          <w:vertAlign w:val="subscript"/>
          <w:lang w:val="et-EE"/>
        </w:rPr>
        <w:t>τ</w:t>
      </w:r>
      <w:r w:rsidRPr="003E1D2F">
        <w:rPr>
          <w:b w:val="0"/>
          <w:i w:val="0"/>
          <w:color w:val="000000"/>
          <w:lang w:val="et-EE"/>
        </w:rPr>
        <w:t xml:space="preserve"> väärtuste vahel.</w:t>
      </w:r>
    </w:p>
    <w:p w14:paraId="21573D7E" w14:textId="77777777" w:rsidR="009B39A1" w:rsidRPr="003E1D2F" w:rsidRDefault="009B39A1">
      <w:pPr>
        <w:tabs>
          <w:tab w:val="left" w:pos="567"/>
        </w:tabs>
        <w:rPr>
          <w:color w:val="000000"/>
          <w:sz w:val="22"/>
          <w:lang w:val="et-EE"/>
        </w:rPr>
      </w:pPr>
    </w:p>
    <w:p w14:paraId="2ADEE06B" w14:textId="77777777" w:rsidR="009B39A1" w:rsidRPr="003E1D2F" w:rsidRDefault="009B39A1">
      <w:pPr>
        <w:pStyle w:val="BodyText3"/>
        <w:jc w:val="left"/>
        <w:rPr>
          <w:b w:val="0"/>
          <w:i w:val="0"/>
          <w:color w:val="000000"/>
          <w:lang w:val="et-EE"/>
        </w:rPr>
      </w:pPr>
      <w:r w:rsidRPr="003E1D2F">
        <w:rPr>
          <w:b w:val="0"/>
          <w:i w:val="0"/>
          <w:color w:val="000000"/>
          <w:lang w:val="et-EE"/>
        </w:rPr>
        <w:t>Kliinilistes uuringutes patsientide vanusest tulenevalt vorikonasooli annuseid ei kohandatud. Siiski täheldati korrelatsiooni vorikonasooli plasmakontsentratsiooni ja patsiendi vanuse vahel. Noortel ja eakatel täheldati võrdlemisi sarnast ohutusprofiili, mistõttu ei ole vanusest tulenevalt vaja vorikonasooli annuseid kohandada (vt lõik</w:t>
      </w:r>
      <w:r w:rsidR="007D35A5" w:rsidRPr="003E1D2F">
        <w:rPr>
          <w:b w:val="0"/>
          <w:i w:val="0"/>
          <w:color w:val="000000"/>
          <w:lang w:val="et-EE"/>
        </w:rPr>
        <w:t> </w:t>
      </w:r>
      <w:r w:rsidRPr="003E1D2F">
        <w:rPr>
          <w:b w:val="0"/>
          <w:i w:val="0"/>
          <w:color w:val="000000"/>
          <w:lang w:val="et-EE"/>
        </w:rPr>
        <w:t>4.2).</w:t>
      </w:r>
    </w:p>
    <w:p w14:paraId="435433F3" w14:textId="77777777" w:rsidR="009B39A1" w:rsidRPr="003E1D2F" w:rsidRDefault="009B39A1">
      <w:pPr>
        <w:tabs>
          <w:tab w:val="left" w:pos="567"/>
        </w:tabs>
        <w:rPr>
          <w:color w:val="000000"/>
          <w:sz w:val="22"/>
          <w:lang w:val="et-EE"/>
        </w:rPr>
      </w:pPr>
    </w:p>
    <w:p w14:paraId="1059CB45" w14:textId="77777777" w:rsidR="009B39A1" w:rsidRPr="003E1D2F" w:rsidRDefault="009B39A1" w:rsidP="0015472A">
      <w:pPr>
        <w:keepNext/>
        <w:keepLines/>
        <w:tabs>
          <w:tab w:val="left" w:pos="567"/>
        </w:tabs>
        <w:outlineLvl w:val="0"/>
        <w:rPr>
          <w:i/>
          <w:color w:val="000000"/>
          <w:sz w:val="22"/>
          <w:lang w:val="et-EE"/>
        </w:rPr>
      </w:pPr>
      <w:r w:rsidRPr="003E1D2F">
        <w:rPr>
          <w:i/>
          <w:color w:val="000000"/>
          <w:sz w:val="22"/>
          <w:lang w:val="et-EE"/>
        </w:rPr>
        <w:t>Lapsed</w:t>
      </w:r>
    </w:p>
    <w:p w14:paraId="5FD7CF4F" w14:textId="77777777" w:rsidR="009B39A1" w:rsidRPr="003E1D2F" w:rsidRDefault="009B39A1">
      <w:pPr>
        <w:tabs>
          <w:tab w:val="left" w:pos="567"/>
        </w:tabs>
        <w:rPr>
          <w:color w:val="000000"/>
          <w:sz w:val="22"/>
          <w:lang w:val="et-EE"/>
        </w:rPr>
      </w:pPr>
      <w:r w:rsidRPr="003E1D2F">
        <w:rPr>
          <w:color w:val="000000"/>
          <w:sz w:val="22"/>
          <w:lang w:val="et-EE"/>
        </w:rPr>
        <w:t>Soovitatav suukaudne annus lastel ja noorukitel põhineb 112</w:t>
      </w:r>
      <w:r w:rsidR="00AB68DE" w:rsidRPr="003E1D2F">
        <w:rPr>
          <w:color w:val="000000"/>
          <w:sz w:val="22"/>
          <w:lang w:val="et-EE"/>
        </w:rPr>
        <w:t> </w:t>
      </w:r>
      <w:r w:rsidRPr="003E1D2F">
        <w:rPr>
          <w:color w:val="000000"/>
          <w:sz w:val="22"/>
          <w:lang w:val="et-EE"/>
        </w:rPr>
        <w:t>immuunpuudulikkusega lapsel vanuses 2...&lt;12</w:t>
      </w:r>
      <w:r w:rsidR="00AB68DE" w:rsidRPr="003E1D2F">
        <w:rPr>
          <w:color w:val="000000"/>
          <w:sz w:val="22"/>
          <w:lang w:val="et-EE"/>
        </w:rPr>
        <w:t> </w:t>
      </w:r>
      <w:r w:rsidRPr="003E1D2F">
        <w:rPr>
          <w:color w:val="000000"/>
          <w:sz w:val="22"/>
          <w:lang w:val="et-EE"/>
        </w:rPr>
        <w:t>aastat ja 26</w:t>
      </w:r>
      <w:r w:rsidR="00AB68DE" w:rsidRPr="003E1D2F">
        <w:rPr>
          <w:color w:val="000000"/>
          <w:sz w:val="22"/>
          <w:lang w:val="et-EE"/>
        </w:rPr>
        <w:t> </w:t>
      </w:r>
      <w:r w:rsidRPr="003E1D2F">
        <w:rPr>
          <w:color w:val="000000"/>
          <w:sz w:val="22"/>
          <w:lang w:val="et-EE"/>
        </w:rPr>
        <w:t>immuunpuudulikkusega noorukil vanuses 12...&lt;17</w:t>
      </w:r>
      <w:r w:rsidR="00AB68DE" w:rsidRPr="003E1D2F">
        <w:rPr>
          <w:color w:val="000000"/>
          <w:sz w:val="22"/>
          <w:lang w:val="et-EE"/>
        </w:rPr>
        <w:t> </w:t>
      </w:r>
      <w:r w:rsidRPr="003E1D2F">
        <w:rPr>
          <w:color w:val="000000"/>
          <w:sz w:val="22"/>
          <w:lang w:val="et-EE"/>
        </w:rPr>
        <w:t>aastat läbi viidud farmakokineetilisest uuringust saadud andmete populatsiooni farmakokineetilisel analüüsil. Kolmes laste farmakokineetilises uuringus hinnati korduva intravenoosse 3, 4, 6, 7 ja 8</w:t>
      </w:r>
      <w:r w:rsidR="00AB68DE" w:rsidRPr="003E1D2F">
        <w:rPr>
          <w:color w:val="000000"/>
          <w:sz w:val="22"/>
          <w:lang w:val="et-EE"/>
        </w:rPr>
        <w:t> </w:t>
      </w:r>
      <w:r w:rsidRPr="003E1D2F">
        <w:rPr>
          <w:color w:val="000000"/>
          <w:sz w:val="22"/>
          <w:lang w:val="et-EE"/>
        </w:rPr>
        <w:t>mg/kg annuse kaks korda ööpäevas ja korduva suukaudse (kasutades suukaudset suspensiooni pulbrit) 4</w:t>
      </w:r>
      <w:r w:rsidR="00AB68DE" w:rsidRPr="003E1D2F">
        <w:rPr>
          <w:color w:val="000000"/>
          <w:sz w:val="22"/>
          <w:lang w:val="et-EE"/>
        </w:rPr>
        <w:t> </w:t>
      </w:r>
      <w:r w:rsidRPr="003E1D2F">
        <w:rPr>
          <w:color w:val="000000"/>
          <w:sz w:val="22"/>
          <w:lang w:val="et-EE"/>
        </w:rPr>
        <w:t>mg/kg, 6</w:t>
      </w:r>
      <w:r w:rsidR="00AB68DE" w:rsidRPr="00C06338">
        <w:rPr>
          <w:color w:val="000000"/>
          <w:lang w:val="et-EE"/>
        </w:rPr>
        <w:t> </w:t>
      </w:r>
      <w:r w:rsidRPr="003E1D2F">
        <w:rPr>
          <w:color w:val="000000"/>
          <w:sz w:val="22"/>
          <w:lang w:val="et-EE"/>
        </w:rPr>
        <w:t>mg/kg ja 200</w:t>
      </w:r>
      <w:r w:rsidR="00AB68DE" w:rsidRPr="003E1D2F">
        <w:rPr>
          <w:color w:val="000000"/>
          <w:sz w:val="22"/>
          <w:lang w:val="et-EE"/>
        </w:rPr>
        <w:t> </w:t>
      </w:r>
      <w:r w:rsidRPr="003E1D2F">
        <w:rPr>
          <w:color w:val="000000"/>
          <w:sz w:val="22"/>
          <w:lang w:val="et-EE"/>
        </w:rPr>
        <w:t>mg annuse kaks korda ööpäevas manustamist. Ühes noorukite farmakokineetilises uuringus hinnati intravenoossele algannusele 6</w:t>
      </w:r>
      <w:r w:rsidR="00AB68DE" w:rsidRPr="003E1D2F">
        <w:rPr>
          <w:color w:val="000000"/>
          <w:sz w:val="22"/>
          <w:lang w:val="et-EE"/>
        </w:rPr>
        <w:t> </w:t>
      </w:r>
      <w:r w:rsidRPr="003E1D2F">
        <w:rPr>
          <w:color w:val="000000"/>
          <w:sz w:val="22"/>
          <w:lang w:val="et-EE"/>
        </w:rPr>
        <w:t>mg/kg i.v kaks korda ööpäevas esimesel päeval järgnenud 4</w:t>
      </w:r>
      <w:r w:rsidR="00AB68DE" w:rsidRPr="003E1D2F">
        <w:rPr>
          <w:color w:val="000000"/>
          <w:sz w:val="22"/>
          <w:lang w:val="et-EE"/>
        </w:rPr>
        <w:t> </w:t>
      </w:r>
      <w:r w:rsidRPr="003E1D2F">
        <w:rPr>
          <w:color w:val="000000"/>
          <w:sz w:val="22"/>
          <w:lang w:val="et-EE"/>
        </w:rPr>
        <w:t>mg/kg intravenoosse annuse kaks korda ööpäevas ning 300</w:t>
      </w:r>
      <w:r w:rsidR="00AB68DE" w:rsidRPr="003E1D2F">
        <w:rPr>
          <w:color w:val="000000"/>
          <w:sz w:val="22"/>
          <w:lang w:val="et-EE"/>
        </w:rPr>
        <w:t> </w:t>
      </w:r>
      <w:r w:rsidRPr="003E1D2F">
        <w:rPr>
          <w:color w:val="000000"/>
          <w:sz w:val="22"/>
          <w:lang w:val="et-EE"/>
        </w:rPr>
        <w:t>mg suukaudsete tablettide kaks korda ööpäevas manustamist. Laste vahel esines suuremat isikute vahelist varieeruvust võrreldes täiskasvanutega.</w:t>
      </w:r>
    </w:p>
    <w:p w14:paraId="75390135" w14:textId="77777777" w:rsidR="009B39A1" w:rsidRPr="003E1D2F" w:rsidRDefault="009B39A1">
      <w:pPr>
        <w:tabs>
          <w:tab w:val="left" w:pos="567"/>
        </w:tabs>
        <w:rPr>
          <w:color w:val="000000"/>
          <w:sz w:val="22"/>
          <w:lang w:val="et-EE"/>
        </w:rPr>
      </w:pPr>
    </w:p>
    <w:p w14:paraId="26F04398" w14:textId="71814F1C" w:rsidR="009B39A1" w:rsidRPr="003E1D2F" w:rsidRDefault="009B39A1">
      <w:pPr>
        <w:tabs>
          <w:tab w:val="left" w:pos="567"/>
        </w:tabs>
        <w:rPr>
          <w:color w:val="000000"/>
          <w:sz w:val="22"/>
          <w:lang w:val="et-EE"/>
        </w:rPr>
      </w:pPr>
      <w:r w:rsidRPr="003E1D2F">
        <w:rPr>
          <w:color w:val="000000"/>
          <w:sz w:val="22"/>
          <w:lang w:val="et-EE"/>
        </w:rPr>
        <w:t>Laste ja täiskasvanute farmakokineetiliste andmete võrdlemine näitab, et oodatud üldine ekspositsioon (AUC</w:t>
      </w:r>
      <w:r w:rsidR="001B1672" w:rsidRPr="00C06338">
        <w:rPr>
          <w:rFonts w:ascii="Symbol" w:hAnsi="Symbol" w:cs="Sendnya"/>
          <w:color w:val="000000"/>
          <w:sz w:val="22"/>
          <w:szCs w:val="22"/>
          <w:vertAlign w:val="subscript"/>
          <w:lang w:val="et-EE" w:bidi="or-IN"/>
        </w:rPr>
        <w:sym w:font="Symbol" w:char="F074"/>
      </w:r>
      <w:r w:rsidRPr="003E1D2F">
        <w:rPr>
          <w:color w:val="000000"/>
          <w:sz w:val="22"/>
          <w:lang w:val="et-EE"/>
        </w:rPr>
        <w:t>) lastel pärast 9</w:t>
      </w:r>
      <w:r w:rsidR="00AB68DE" w:rsidRPr="003E1D2F">
        <w:rPr>
          <w:color w:val="000000"/>
          <w:sz w:val="22"/>
          <w:lang w:val="et-EE"/>
        </w:rPr>
        <w:t> </w:t>
      </w:r>
      <w:r w:rsidRPr="003E1D2F">
        <w:rPr>
          <w:color w:val="000000"/>
          <w:sz w:val="22"/>
          <w:lang w:val="et-EE"/>
        </w:rPr>
        <w:t>mg/kg intravenoosse algannuse manustamist oli võrreldav täiskasvanute omaga pärast 6</w:t>
      </w:r>
      <w:r w:rsidR="00BC5CD5" w:rsidRPr="003E1D2F">
        <w:rPr>
          <w:color w:val="000000"/>
          <w:sz w:val="22"/>
          <w:lang w:val="et-EE"/>
        </w:rPr>
        <w:t> </w:t>
      </w:r>
      <w:r w:rsidRPr="003E1D2F">
        <w:rPr>
          <w:color w:val="000000"/>
          <w:sz w:val="22"/>
          <w:lang w:val="et-EE"/>
        </w:rPr>
        <w:t>mg/kg intravenoosse algannuse manustamist. Oodatav üldine ekspositsioon lastel pärast 4 ja 8</w:t>
      </w:r>
      <w:r w:rsidR="00AB68DE" w:rsidRPr="003E1D2F">
        <w:rPr>
          <w:color w:val="000000"/>
          <w:sz w:val="22"/>
          <w:lang w:val="et-EE"/>
        </w:rPr>
        <w:t> </w:t>
      </w:r>
      <w:r w:rsidRPr="003E1D2F">
        <w:rPr>
          <w:color w:val="000000"/>
          <w:sz w:val="22"/>
          <w:lang w:val="et-EE"/>
        </w:rPr>
        <w:t>mg/kg intravenoosse säilitusannuse manustamist kaks korda ööpäevas oli võrreldav täiskasvanute omaga pärast vastavalt 3 ja 4</w:t>
      </w:r>
      <w:r w:rsidR="00AB68DE" w:rsidRPr="003E1D2F">
        <w:rPr>
          <w:color w:val="000000"/>
          <w:sz w:val="22"/>
          <w:lang w:val="et-EE"/>
        </w:rPr>
        <w:t> </w:t>
      </w:r>
      <w:r w:rsidRPr="003E1D2F">
        <w:rPr>
          <w:color w:val="000000"/>
          <w:sz w:val="22"/>
          <w:lang w:val="et-EE"/>
        </w:rPr>
        <w:t xml:space="preserve">mg/kg intravenoosse säilitusannuse </w:t>
      </w:r>
      <w:r w:rsidRPr="003E1D2F">
        <w:rPr>
          <w:color w:val="000000"/>
          <w:sz w:val="22"/>
          <w:szCs w:val="22"/>
          <w:lang w:val="et-EE"/>
        </w:rPr>
        <w:t>manustamist kaks korda ööpäevas. Oodatav üldine ekspositsioon lastel pärast 9</w:t>
      </w:r>
      <w:r w:rsidR="00BC5CD5" w:rsidRPr="003E1D2F">
        <w:rPr>
          <w:color w:val="000000"/>
          <w:sz w:val="22"/>
          <w:szCs w:val="22"/>
          <w:lang w:val="et-EE"/>
        </w:rPr>
        <w:t> </w:t>
      </w:r>
      <w:r w:rsidRPr="003E1D2F">
        <w:rPr>
          <w:color w:val="000000"/>
          <w:sz w:val="22"/>
          <w:szCs w:val="22"/>
          <w:lang w:val="et-EE"/>
        </w:rPr>
        <w:t>mg/kg (maksimaalselt 350</w:t>
      </w:r>
      <w:r w:rsidR="00AB68DE" w:rsidRPr="003E1D2F">
        <w:rPr>
          <w:color w:val="000000"/>
          <w:sz w:val="22"/>
          <w:szCs w:val="22"/>
          <w:lang w:val="et-EE"/>
        </w:rPr>
        <w:t> </w:t>
      </w:r>
      <w:r w:rsidRPr="003E1D2F">
        <w:rPr>
          <w:color w:val="000000"/>
          <w:sz w:val="22"/>
          <w:szCs w:val="22"/>
          <w:lang w:val="et-EE"/>
        </w:rPr>
        <w:t>mg) suukaudse säilitusannuse manustamist kaks korda ööpäevas oli võrreldav täiskasvanute omaga pärast 200</w:t>
      </w:r>
      <w:r w:rsidR="00AB68DE" w:rsidRPr="003E1D2F">
        <w:rPr>
          <w:color w:val="000000"/>
          <w:sz w:val="22"/>
          <w:szCs w:val="22"/>
          <w:lang w:val="et-EE"/>
        </w:rPr>
        <w:t> </w:t>
      </w:r>
      <w:r w:rsidRPr="003E1D2F">
        <w:rPr>
          <w:color w:val="000000"/>
          <w:sz w:val="22"/>
          <w:szCs w:val="22"/>
          <w:lang w:val="et-EE"/>
        </w:rPr>
        <w:t>mg suukaudse säilitusannuse manustamist kaks korda ööpäevas. Intravenoosse annuse 8</w:t>
      </w:r>
      <w:r w:rsidR="00AB68DE" w:rsidRPr="003E1D2F">
        <w:rPr>
          <w:color w:val="000000"/>
          <w:sz w:val="22"/>
          <w:szCs w:val="22"/>
          <w:lang w:val="et-EE"/>
        </w:rPr>
        <w:t> </w:t>
      </w:r>
      <w:r w:rsidRPr="003E1D2F">
        <w:rPr>
          <w:color w:val="000000"/>
          <w:sz w:val="22"/>
          <w:szCs w:val="22"/>
          <w:lang w:val="et-EE"/>
        </w:rPr>
        <w:t>mg/kg puhul on vorikonasooli toime ligikaudu 2</w:t>
      </w:r>
      <w:r w:rsidR="00AB68DE" w:rsidRPr="003E1D2F">
        <w:rPr>
          <w:color w:val="000000"/>
          <w:sz w:val="22"/>
          <w:szCs w:val="22"/>
          <w:lang w:val="et-EE"/>
        </w:rPr>
        <w:t> </w:t>
      </w:r>
      <w:r w:rsidRPr="003E1D2F">
        <w:rPr>
          <w:color w:val="000000"/>
          <w:sz w:val="22"/>
          <w:szCs w:val="22"/>
          <w:lang w:val="et-EE"/>
        </w:rPr>
        <w:t>korda suurem kui suukaudse annuse 9</w:t>
      </w:r>
      <w:r w:rsidR="00AB68DE" w:rsidRPr="003E1D2F">
        <w:rPr>
          <w:color w:val="000000"/>
          <w:sz w:val="22"/>
          <w:szCs w:val="22"/>
          <w:lang w:val="et-EE"/>
        </w:rPr>
        <w:t> </w:t>
      </w:r>
      <w:r w:rsidRPr="003E1D2F">
        <w:rPr>
          <w:color w:val="000000"/>
          <w:sz w:val="22"/>
          <w:szCs w:val="22"/>
          <w:lang w:val="et-EE"/>
        </w:rPr>
        <w:t>mg/kg</w:t>
      </w:r>
      <w:r w:rsidRPr="003E1D2F">
        <w:rPr>
          <w:color w:val="000000"/>
          <w:sz w:val="22"/>
          <w:lang w:val="et-EE"/>
        </w:rPr>
        <w:t xml:space="preserve"> puhul.</w:t>
      </w:r>
    </w:p>
    <w:p w14:paraId="6A5DE313" w14:textId="77777777" w:rsidR="009B39A1" w:rsidRPr="003E1D2F" w:rsidRDefault="009B39A1">
      <w:pPr>
        <w:tabs>
          <w:tab w:val="left" w:pos="567"/>
        </w:tabs>
        <w:rPr>
          <w:color w:val="000000"/>
          <w:sz w:val="22"/>
          <w:lang w:val="et-EE"/>
        </w:rPr>
      </w:pPr>
    </w:p>
    <w:p w14:paraId="2EDD4D55" w14:textId="77777777" w:rsidR="009B39A1" w:rsidRPr="003E1D2F" w:rsidRDefault="009B39A1">
      <w:pPr>
        <w:tabs>
          <w:tab w:val="left" w:pos="567"/>
        </w:tabs>
        <w:rPr>
          <w:color w:val="000000"/>
          <w:sz w:val="22"/>
          <w:lang w:val="et-EE"/>
        </w:rPr>
      </w:pPr>
      <w:r w:rsidRPr="003E1D2F">
        <w:rPr>
          <w:color w:val="000000"/>
          <w:sz w:val="22"/>
          <w:lang w:val="et-EE"/>
        </w:rPr>
        <w:t xml:space="preserve">Suuremad intravenoossed säilitusannused lastel võrreldes täiskasvanutega näitavad laste suuremat </w:t>
      </w:r>
      <w:r w:rsidR="003A2508" w:rsidRPr="003E1D2F">
        <w:rPr>
          <w:color w:val="000000"/>
          <w:sz w:val="22"/>
          <w:lang w:val="et-EE"/>
        </w:rPr>
        <w:t>eritumisvõimet</w:t>
      </w:r>
      <w:r w:rsidRPr="003E1D2F">
        <w:rPr>
          <w:color w:val="000000"/>
          <w:sz w:val="22"/>
          <w:lang w:val="et-EE"/>
        </w:rPr>
        <w:t>, mis on tingitud maksamassi ja kehamassi suuremast suhtest. Siiski võib suukaudne biosaadavus olla malabsorptsiooni ja oma vanuse kohta väga väikese kehamassiga lastel piiratud. Sellisel juhul soovitatakse vorikonasooli manustada intravenoosselt.</w:t>
      </w:r>
    </w:p>
    <w:p w14:paraId="7AEC9243" w14:textId="77777777" w:rsidR="009B39A1" w:rsidRPr="003E1D2F" w:rsidRDefault="009B39A1">
      <w:pPr>
        <w:tabs>
          <w:tab w:val="left" w:pos="567"/>
        </w:tabs>
        <w:rPr>
          <w:color w:val="000000"/>
          <w:sz w:val="22"/>
          <w:lang w:val="et-EE"/>
        </w:rPr>
      </w:pPr>
    </w:p>
    <w:p w14:paraId="60B4131E" w14:textId="77777777" w:rsidR="009B39A1" w:rsidRPr="003E1D2F" w:rsidRDefault="009B39A1">
      <w:pPr>
        <w:tabs>
          <w:tab w:val="left" w:pos="567"/>
        </w:tabs>
        <w:rPr>
          <w:color w:val="000000"/>
          <w:sz w:val="22"/>
          <w:lang w:val="et-EE"/>
        </w:rPr>
      </w:pPr>
      <w:r w:rsidRPr="003E1D2F">
        <w:rPr>
          <w:color w:val="000000"/>
          <w:sz w:val="22"/>
          <w:lang w:val="et-EE"/>
        </w:rPr>
        <w:t>Sama annustamisskeemi korral on vorikonasooli ekspositsioon enamikel noorukitel võrreldav täiskasvanute omaga. Siiski, madalamat vorikonasooli ekspositsiooni võrreldes täiskasvanutega täheldati osadel väiksema kehamassiga noorukitel. Tõenäoliselt metaboliseerub vorikonasool nendel isikutel sarnasemalt lastele kui täiskasvanutele. Põhinedes populatsiooni farmakokineetilisele analüüsile peaksid alla 50</w:t>
      </w:r>
      <w:r w:rsidR="00AB68DE" w:rsidRPr="003E1D2F">
        <w:rPr>
          <w:color w:val="000000"/>
          <w:sz w:val="22"/>
          <w:lang w:val="et-EE"/>
        </w:rPr>
        <w:t> </w:t>
      </w:r>
      <w:r w:rsidRPr="003E1D2F">
        <w:rPr>
          <w:color w:val="000000"/>
          <w:sz w:val="22"/>
          <w:lang w:val="et-EE"/>
        </w:rPr>
        <w:t>kg kaaluvad noorukid vanuses 12...14</w:t>
      </w:r>
      <w:r w:rsidR="00AB68DE" w:rsidRPr="003E1D2F">
        <w:rPr>
          <w:color w:val="000000"/>
          <w:sz w:val="22"/>
          <w:lang w:val="et-EE"/>
        </w:rPr>
        <w:t> </w:t>
      </w:r>
      <w:r w:rsidRPr="003E1D2F">
        <w:rPr>
          <w:color w:val="000000"/>
          <w:sz w:val="22"/>
          <w:lang w:val="et-EE"/>
        </w:rPr>
        <w:t>aastat saama lastele mõeldud annuse (vt lõik</w:t>
      </w:r>
      <w:r w:rsidR="007D35A5" w:rsidRPr="003E1D2F">
        <w:rPr>
          <w:color w:val="000000"/>
          <w:sz w:val="22"/>
          <w:lang w:val="et-EE"/>
        </w:rPr>
        <w:t> </w:t>
      </w:r>
      <w:r w:rsidRPr="003E1D2F">
        <w:rPr>
          <w:color w:val="000000"/>
          <w:sz w:val="22"/>
          <w:lang w:val="et-EE"/>
        </w:rPr>
        <w:t>4.2).</w:t>
      </w:r>
    </w:p>
    <w:p w14:paraId="774E4C9F" w14:textId="77777777" w:rsidR="009B39A1" w:rsidRPr="003E1D2F" w:rsidRDefault="009B39A1">
      <w:pPr>
        <w:tabs>
          <w:tab w:val="left" w:pos="567"/>
        </w:tabs>
        <w:rPr>
          <w:color w:val="000000"/>
          <w:sz w:val="22"/>
          <w:lang w:val="et-EE"/>
        </w:rPr>
      </w:pPr>
    </w:p>
    <w:p w14:paraId="11DE7117" w14:textId="77777777" w:rsidR="009B39A1" w:rsidRPr="003E1D2F" w:rsidRDefault="009B39A1">
      <w:pPr>
        <w:pStyle w:val="BodyText3"/>
        <w:keepNext/>
        <w:jc w:val="left"/>
        <w:outlineLvl w:val="0"/>
        <w:rPr>
          <w:b w:val="0"/>
          <w:color w:val="000000"/>
          <w:lang w:val="et-EE"/>
        </w:rPr>
        <w:pPrChange w:id="1341" w:author="RR_5" w:date="2025-12-02T11:48:00Z">
          <w:pPr>
            <w:pStyle w:val="BodyText3"/>
            <w:jc w:val="left"/>
            <w:outlineLvl w:val="0"/>
          </w:pPr>
        </w:pPrChange>
      </w:pPr>
      <w:r w:rsidRPr="003E1D2F">
        <w:rPr>
          <w:b w:val="0"/>
          <w:color w:val="000000"/>
          <w:lang w:val="et-EE"/>
        </w:rPr>
        <w:t>Neerukahjustusega patsiendid</w:t>
      </w:r>
    </w:p>
    <w:p w14:paraId="1DA5469D" w14:textId="77777777" w:rsidR="009B39A1" w:rsidRPr="003E1D2F" w:rsidRDefault="009B39A1">
      <w:pPr>
        <w:pStyle w:val="BodyText3"/>
        <w:jc w:val="left"/>
        <w:rPr>
          <w:b w:val="0"/>
          <w:i w:val="0"/>
          <w:color w:val="000000"/>
          <w:lang w:val="et-EE"/>
        </w:rPr>
      </w:pPr>
      <w:r w:rsidRPr="003E1D2F">
        <w:rPr>
          <w:b w:val="0"/>
          <w:i w:val="0"/>
          <w:color w:val="000000"/>
          <w:lang w:val="et-EE"/>
        </w:rPr>
        <w:t>Ühekordse suukaudse annuse (200</w:t>
      </w:r>
      <w:r w:rsidR="00AB68DE" w:rsidRPr="003E1D2F">
        <w:rPr>
          <w:b w:val="0"/>
          <w:i w:val="0"/>
          <w:color w:val="000000"/>
          <w:lang w:val="et-EE"/>
        </w:rPr>
        <w:t> </w:t>
      </w:r>
      <w:r w:rsidRPr="003E1D2F">
        <w:rPr>
          <w:b w:val="0"/>
          <w:i w:val="0"/>
          <w:color w:val="000000"/>
          <w:lang w:val="et-EE"/>
        </w:rPr>
        <w:t>mg) manustamisel normaalse neerufunktsiooniga ja kergekujulise (kreatiniini kliirens 41...60</w:t>
      </w:r>
      <w:r w:rsidR="00AB68DE" w:rsidRPr="003E1D2F">
        <w:rPr>
          <w:color w:val="000000"/>
          <w:lang w:val="et-EE"/>
        </w:rPr>
        <w:t> </w:t>
      </w:r>
      <w:r w:rsidRPr="003E1D2F">
        <w:rPr>
          <w:b w:val="0"/>
          <w:i w:val="0"/>
          <w:color w:val="000000"/>
          <w:lang w:val="et-EE"/>
        </w:rPr>
        <w:t>ml/min) kuni tõsise neerufunktsiooni langusega (kreatiniini kliirens &lt;20</w:t>
      </w:r>
      <w:r w:rsidR="00AB68DE" w:rsidRPr="003E1D2F">
        <w:rPr>
          <w:b w:val="0"/>
          <w:i w:val="0"/>
          <w:color w:val="000000"/>
          <w:lang w:val="et-EE"/>
        </w:rPr>
        <w:t> </w:t>
      </w:r>
      <w:r w:rsidRPr="003E1D2F">
        <w:rPr>
          <w:b w:val="0"/>
          <w:i w:val="0"/>
          <w:color w:val="000000"/>
          <w:lang w:val="et-EE"/>
        </w:rPr>
        <w:t>ml/min) indiviididele ei täheldatud vorikonasooli farmakokineetikas märkimisväärseid erinevusi. Ka vorikonasooli seonduvus plasmavalkudega oli erineva raskusastmega nee</w:t>
      </w:r>
      <w:r w:rsidR="00AF7CE4" w:rsidRPr="003E1D2F">
        <w:rPr>
          <w:b w:val="0"/>
          <w:i w:val="0"/>
          <w:color w:val="000000"/>
          <w:lang w:val="et-EE"/>
        </w:rPr>
        <w:t>ru</w:t>
      </w:r>
      <w:r w:rsidRPr="003E1D2F">
        <w:rPr>
          <w:b w:val="0"/>
          <w:i w:val="0"/>
          <w:color w:val="000000"/>
          <w:lang w:val="et-EE"/>
        </w:rPr>
        <w:t>kahjustuse korral võrdlemisi sarnane (vt lõigud</w:t>
      </w:r>
      <w:r w:rsidR="00C97864" w:rsidRPr="003E1D2F">
        <w:rPr>
          <w:b w:val="0"/>
          <w:i w:val="0"/>
          <w:color w:val="000000"/>
          <w:lang w:val="et-EE"/>
        </w:rPr>
        <w:t> </w:t>
      </w:r>
      <w:r w:rsidRPr="003E1D2F">
        <w:rPr>
          <w:b w:val="0"/>
          <w:i w:val="0"/>
          <w:color w:val="000000"/>
          <w:lang w:val="et-EE"/>
        </w:rPr>
        <w:t>4.2 ja 4.4).</w:t>
      </w:r>
    </w:p>
    <w:p w14:paraId="6892C4E8" w14:textId="77777777" w:rsidR="009B39A1" w:rsidRPr="003E1D2F" w:rsidRDefault="009B39A1">
      <w:pPr>
        <w:tabs>
          <w:tab w:val="left" w:pos="567"/>
        </w:tabs>
        <w:rPr>
          <w:color w:val="000000"/>
          <w:sz w:val="22"/>
          <w:lang w:val="et-EE"/>
        </w:rPr>
      </w:pPr>
    </w:p>
    <w:p w14:paraId="6198EA3F" w14:textId="77777777" w:rsidR="009B39A1" w:rsidRPr="003E1D2F" w:rsidRDefault="009B39A1">
      <w:pPr>
        <w:pStyle w:val="BodyText3"/>
        <w:keepNext/>
        <w:jc w:val="left"/>
        <w:outlineLvl w:val="0"/>
        <w:rPr>
          <w:b w:val="0"/>
          <w:color w:val="000000"/>
          <w:lang w:val="et-EE"/>
        </w:rPr>
        <w:pPrChange w:id="1342" w:author="RR_5" w:date="2025-12-02T11:48:00Z">
          <w:pPr>
            <w:pStyle w:val="BodyText3"/>
            <w:jc w:val="left"/>
            <w:outlineLvl w:val="0"/>
          </w:pPr>
        </w:pPrChange>
      </w:pPr>
      <w:r w:rsidRPr="003E1D2F">
        <w:rPr>
          <w:b w:val="0"/>
          <w:color w:val="000000"/>
          <w:lang w:val="et-EE"/>
        </w:rPr>
        <w:t>Maksakahjustusega patsiendid</w:t>
      </w:r>
    </w:p>
    <w:p w14:paraId="425F574A" w14:textId="77777777" w:rsidR="009B39A1" w:rsidRPr="003E1D2F" w:rsidRDefault="009B39A1">
      <w:pPr>
        <w:pStyle w:val="BodyText3"/>
        <w:jc w:val="left"/>
        <w:rPr>
          <w:b w:val="0"/>
          <w:i w:val="0"/>
          <w:color w:val="000000"/>
          <w:lang w:val="et-EE"/>
        </w:rPr>
      </w:pPr>
      <w:r w:rsidRPr="003E1D2F">
        <w:rPr>
          <w:b w:val="0"/>
          <w:i w:val="0"/>
          <w:color w:val="000000"/>
          <w:lang w:val="et-EE"/>
        </w:rPr>
        <w:t>Ühekordse suukaudse annuse (200</w:t>
      </w:r>
      <w:r w:rsidR="00AB68DE" w:rsidRPr="003E1D2F">
        <w:rPr>
          <w:b w:val="0"/>
          <w:i w:val="0"/>
          <w:color w:val="000000"/>
          <w:lang w:val="et-EE"/>
        </w:rPr>
        <w:t> </w:t>
      </w:r>
      <w:r w:rsidRPr="003E1D2F">
        <w:rPr>
          <w:b w:val="0"/>
          <w:i w:val="0"/>
          <w:color w:val="000000"/>
          <w:lang w:val="et-EE"/>
        </w:rPr>
        <w:t>mg) manustamisel täheldati kergekujulise kuni mõõduka maksatsirroosi (Child</w:t>
      </w:r>
      <w:r w:rsidR="00AB68DE" w:rsidRPr="003E1D2F">
        <w:rPr>
          <w:b w:val="0"/>
          <w:i w:val="0"/>
          <w:color w:val="000000"/>
          <w:lang w:val="et-EE"/>
        </w:rPr>
        <w:t>i</w:t>
      </w:r>
      <w:r w:rsidRPr="003E1D2F">
        <w:rPr>
          <w:b w:val="0"/>
          <w:i w:val="0"/>
          <w:color w:val="000000"/>
          <w:lang w:val="et-EE"/>
        </w:rPr>
        <w:t>-Pugh A ja B klass) korral 233% võrra kõrgemat AUC väärtust kui normaalse maksafunktsiooniga indiviididel. Samas ei mõjutanud maksafunktsiooni langus oluliselt vereplasma valkude seonduvust vorikonasooliga.</w:t>
      </w:r>
    </w:p>
    <w:p w14:paraId="5EA49B01" w14:textId="77777777" w:rsidR="009B39A1" w:rsidRPr="003E1D2F" w:rsidRDefault="009B39A1">
      <w:pPr>
        <w:pStyle w:val="BodyText3"/>
        <w:jc w:val="left"/>
        <w:rPr>
          <w:b w:val="0"/>
          <w:i w:val="0"/>
          <w:color w:val="000000"/>
          <w:lang w:val="et-EE"/>
        </w:rPr>
      </w:pPr>
    </w:p>
    <w:p w14:paraId="6BDB6F7E" w14:textId="77777777" w:rsidR="009B39A1" w:rsidRPr="003E1D2F" w:rsidRDefault="009B39A1">
      <w:pPr>
        <w:pStyle w:val="BodyText3"/>
        <w:jc w:val="left"/>
        <w:rPr>
          <w:b w:val="0"/>
          <w:i w:val="0"/>
          <w:color w:val="000000"/>
          <w:lang w:val="et-EE"/>
        </w:rPr>
      </w:pPr>
      <w:r w:rsidRPr="003E1D2F">
        <w:rPr>
          <w:b w:val="0"/>
          <w:i w:val="0"/>
          <w:color w:val="000000"/>
          <w:lang w:val="et-EE"/>
        </w:rPr>
        <w:t>Mitmekordse suukaudse annustamisega uuringus leiti, et mõõduka maksatsirroosiga (Child</w:t>
      </w:r>
      <w:r w:rsidR="00AB68DE" w:rsidRPr="003E1D2F">
        <w:rPr>
          <w:b w:val="0"/>
          <w:i w:val="0"/>
          <w:color w:val="000000"/>
          <w:lang w:val="et-EE"/>
        </w:rPr>
        <w:t>i</w:t>
      </w:r>
      <w:r w:rsidRPr="003E1D2F">
        <w:rPr>
          <w:b w:val="0"/>
          <w:i w:val="0"/>
          <w:color w:val="000000"/>
          <w:lang w:val="et-EE"/>
        </w:rPr>
        <w:t>-Pugh B</w:t>
      </w:r>
      <w:r w:rsidR="00D15497" w:rsidRPr="003E1D2F">
        <w:rPr>
          <w:b w:val="0"/>
          <w:i w:val="0"/>
          <w:color w:val="000000"/>
          <w:lang w:val="et-EE"/>
        </w:rPr>
        <w:t> </w:t>
      </w:r>
      <w:r w:rsidRPr="003E1D2F">
        <w:rPr>
          <w:b w:val="0"/>
          <w:i w:val="0"/>
          <w:color w:val="000000"/>
          <w:lang w:val="et-EE"/>
        </w:rPr>
        <w:t>klass) indiviididel, kelle vorikonasooli säilitusannus oli 100</w:t>
      </w:r>
      <w:r w:rsidR="00AB68DE" w:rsidRPr="003E1D2F">
        <w:rPr>
          <w:b w:val="0"/>
          <w:i w:val="0"/>
          <w:color w:val="000000"/>
          <w:lang w:val="et-EE"/>
        </w:rPr>
        <w:t> </w:t>
      </w:r>
      <w:r w:rsidRPr="003E1D2F">
        <w:rPr>
          <w:b w:val="0"/>
          <w:i w:val="0"/>
          <w:color w:val="000000"/>
          <w:lang w:val="et-EE"/>
        </w:rPr>
        <w:t>mg kaks korda ööpäevas ja normaalse maksafunktsiooniga indiviididel, kes kasutasid vorikonasooli annuses 200</w:t>
      </w:r>
      <w:r w:rsidR="00AB68DE" w:rsidRPr="003E1D2F">
        <w:rPr>
          <w:b w:val="0"/>
          <w:i w:val="0"/>
          <w:color w:val="000000"/>
          <w:lang w:val="et-EE"/>
        </w:rPr>
        <w:t> </w:t>
      </w:r>
      <w:r w:rsidRPr="003E1D2F">
        <w:rPr>
          <w:b w:val="0"/>
          <w:i w:val="0"/>
          <w:color w:val="000000"/>
          <w:lang w:val="et-EE"/>
        </w:rPr>
        <w:t>mg kaks korda ööpäevas, oli AUC</w:t>
      </w:r>
      <w:r w:rsidRPr="003E1D2F">
        <w:rPr>
          <w:b w:val="0"/>
          <w:i w:val="0"/>
          <w:color w:val="000000"/>
          <w:vertAlign w:val="subscript"/>
          <w:lang w:val="et-EE"/>
        </w:rPr>
        <w:t>τ</w:t>
      </w:r>
      <w:r w:rsidRPr="003E1D2F">
        <w:rPr>
          <w:b w:val="0"/>
          <w:i w:val="0"/>
          <w:color w:val="000000"/>
          <w:lang w:val="et-EE"/>
        </w:rPr>
        <w:t xml:space="preserve"> väärtus võrdlemisi sarnane. Andmed vorikonasooli farmakokineetika kohta tõsise maksatsirroosiga (Child</w:t>
      </w:r>
      <w:r w:rsidR="00AB68DE" w:rsidRPr="003E1D2F">
        <w:rPr>
          <w:b w:val="0"/>
          <w:i w:val="0"/>
          <w:color w:val="000000"/>
          <w:lang w:val="et-EE"/>
        </w:rPr>
        <w:t>i</w:t>
      </w:r>
      <w:r w:rsidRPr="003E1D2F">
        <w:rPr>
          <w:b w:val="0"/>
          <w:i w:val="0"/>
          <w:color w:val="000000"/>
          <w:lang w:val="et-EE"/>
        </w:rPr>
        <w:t>-Pugh C</w:t>
      </w:r>
      <w:r w:rsidR="00D15497" w:rsidRPr="003E1D2F">
        <w:rPr>
          <w:b w:val="0"/>
          <w:i w:val="0"/>
          <w:color w:val="000000"/>
          <w:lang w:val="et-EE"/>
        </w:rPr>
        <w:t> </w:t>
      </w:r>
      <w:r w:rsidRPr="003E1D2F">
        <w:rPr>
          <w:b w:val="0"/>
          <w:i w:val="0"/>
          <w:color w:val="000000"/>
          <w:lang w:val="et-EE"/>
        </w:rPr>
        <w:t>klass) patsientidel puuduvad (vt lõigud</w:t>
      </w:r>
      <w:r w:rsidR="00C97864" w:rsidRPr="003E1D2F">
        <w:rPr>
          <w:b w:val="0"/>
          <w:i w:val="0"/>
          <w:color w:val="000000"/>
          <w:lang w:val="et-EE"/>
        </w:rPr>
        <w:t> </w:t>
      </w:r>
      <w:r w:rsidRPr="003E1D2F">
        <w:rPr>
          <w:b w:val="0"/>
          <w:i w:val="0"/>
          <w:color w:val="000000"/>
          <w:lang w:val="et-EE"/>
        </w:rPr>
        <w:t>4.2 ja 4.4).</w:t>
      </w:r>
    </w:p>
    <w:p w14:paraId="5C5137D2" w14:textId="77777777" w:rsidR="009B39A1" w:rsidRPr="003E1D2F" w:rsidRDefault="009B39A1">
      <w:pPr>
        <w:pStyle w:val="EndnoteText"/>
        <w:rPr>
          <w:color w:val="000000"/>
          <w:lang w:val="et-EE"/>
        </w:rPr>
      </w:pPr>
    </w:p>
    <w:p w14:paraId="32D767A7" w14:textId="77777777" w:rsidR="009B39A1" w:rsidRPr="003E1D2F" w:rsidRDefault="009B39A1">
      <w:pPr>
        <w:keepNext/>
        <w:tabs>
          <w:tab w:val="left" w:pos="567"/>
        </w:tabs>
        <w:ind w:left="567" w:hanging="567"/>
        <w:outlineLvl w:val="0"/>
        <w:rPr>
          <w:i/>
          <w:color w:val="000000"/>
          <w:sz w:val="22"/>
          <w:lang w:val="et-EE"/>
        </w:rPr>
      </w:pPr>
      <w:r w:rsidRPr="003E1D2F">
        <w:rPr>
          <w:b/>
          <w:color w:val="000000"/>
          <w:sz w:val="22"/>
          <w:lang w:val="et-EE"/>
        </w:rPr>
        <w:t>5.3</w:t>
      </w:r>
      <w:r w:rsidRPr="003E1D2F">
        <w:rPr>
          <w:b/>
          <w:color w:val="000000"/>
          <w:sz w:val="22"/>
          <w:lang w:val="et-EE"/>
        </w:rPr>
        <w:tab/>
        <w:t>Prekliinilised ohutusandmed</w:t>
      </w:r>
    </w:p>
    <w:p w14:paraId="0CB04EE2" w14:textId="77777777" w:rsidR="009B39A1" w:rsidRPr="003E1D2F" w:rsidRDefault="009B39A1">
      <w:pPr>
        <w:keepNext/>
        <w:tabs>
          <w:tab w:val="left" w:pos="567"/>
        </w:tabs>
        <w:rPr>
          <w:color w:val="000000"/>
          <w:sz w:val="22"/>
          <w:lang w:val="et-EE"/>
        </w:rPr>
      </w:pPr>
    </w:p>
    <w:p w14:paraId="62CEE614" w14:textId="77777777" w:rsidR="009B39A1" w:rsidRPr="003E1D2F" w:rsidRDefault="009B39A1">
      <w:pPr>
        <w:tabs>
          <w:tab w:val="left" w:pos="567"/>
        </w:tabs>
        <w:rPr>
          <w:color w:val="000000"/>
          <w:sz w:val="22"/>
          <w:lang w:val="et-EE"/>
        </w:rPr>
        <w:pPrChange w:id="1343" w:author="RR_5" w:date="2025-12-02T11:48:00Z">
          <w:pPr>
            <w:keepNext/>
            <w:tabs>
              <w:tab w:val="left" w:pos="567"/>
            </w:tabs>
          </w:pPr>
        </w:pPrChange>
      </w:pPr>
      <w:r w:rsidRPr="003E1D2F">
        <w:rPr>
          <w:color w:val="000000"/>
          <w:sz w:val="22"/>
          <w:lang w:val="et-EE"/>
        </w:rPr>
        <w:t>Vorikonasooli korduvtoksilisuse uuringud viitavad sellele, et kõige ohustatumaks organiks on maks. Sarnaselt teiste antimükootiliste preparaatidega ilmnes katseloomadel hepatotoksilisus juba selliste vorikonasooli plasmakontsentratsioonide juures, mida inimestel täheldatakse tavaliste raviannuste kasutamisel. Rottidel, hiirtel ja koertel kutsus vorikonasool esile ka minimaalsed muutused neerupealistes. Üldkasutatavates farmakoloogilise ohutuse, genotoksilisuse ja kartsinogeensuse uuringutes ei täheldatud inimesele erilist ohtu.</w:t>
      </w:r>
    </w:p>
    <w:p w14:paraId="365D6D06" w14:textId="77777777" w:rsidR="009B39A1" w:rsidRPr="003E1D2F" w:rsidRDefault="009B39A1">
      <w:pPr>
        <w:pStyle w:val="EndnoteText"/>
        <w:rPr>
          <w:color w:val="000000"/>
          <w:lang w:val="et-EE"/>
        </w:rPr>
      </w:pPr>
    </w:p>
    <w:p w14:paraId="392C5E44" w14:textId="77777777" w:rsidR="009B39A1" w:rsidRPr="003E1D2F" w:rsidRDefault="009B39A1">
      <w:pPr>
        <w:tabs>
          <w:tab w:val="left" w:pos="567"/>
        </w:tabs>
        <w:rPr>
          <w:color w:val="000000"/>
          <w:sz w:val="22"/>
          <w:lang w:val="et-EE"/>
        </w:rPr>
      </w:pPr>
      <w:r w:rsidRPr="003E1D2F">
        <w:rPr>
          <w:color w:val="000000"/>
          <w:sz w:val="22"/>
          <w:lang w:val="et-EE"/>
        </w:rPr>
        <w:t>Reproduktiivsetes uuringutes on vorikonasool osutunud rottidel teratogeenseks ja küülikutel embrüotoksiliseks, seda plasmakontsentratsioonide juures, mida inimestel täheldatakse tavaliste raviannuste kasutamisel. Rottidel läbi viidud pre- ja postnataalse arengu uuringus pikendas vorikonasool plasmakontsentratsioonide juures, mis olid madalamad, kui inimestel tavaliste raviannuste kasutamisel täheldatavad plasmakontsentratsioonid, gestatsiooniperioodi ja sünnitegevuse kestvust ja põhjustas düstookiat (tõsist sünnitegevuse häiret) koos sellest tuleneva emasrottide kõrgema suremuse ja järglaste perinataalse elulemuse määra langusega. Vorikonasooli mõju sünnitegevusele on ilmselt seotud teatud liigispetsiifiliste mehhanismidega, hõlmates östrogeenide sisalduse vähenemist plasmas, ja on sarnane teiste asoolirühma kuuluvate antimükootiliste preparaatide kasutamisel täheldatud toimetele. Vorikonasooli manustamine ei mõjutanud isas- ega emasrottide fertiilsust ekspositsioonide juures, mis on saadud inimestel terapeutiliste annuste kasutamisel.</w:t>
      </w:r>
    </w:p>
    <w:p w14:paraId="76291D6F" w14:textId="77777777" w:rsidR="00131A34" w:rsidRPr="003E1D2F" w:rsidRDefault="00131A34">
      <w:pPr>
        <w:tabs>
          <w:tab w:val="left" w:pos="567"/>
        </w:tabs>
        <w:rPr>
          <w:color w:val="000000"/>
          <w:sz w:val="22"/>
          <w:lang w:val="et-EE"/>
        </w:rPr>
      </w:pPr>
    </w:p>
    <w:p w14:paraId="225B1726" w14:textId="77777777" w:rsidR="00131A34" w:rsidRPr="003E1D2F" w:rsidRDefault="00131A34">
      <w:pPr>
        <w:tabs>
          <w:tab w:val="left" w:pos="567"/>
        </w:tabs>
        <w:rPr>
          <w:color w:val="000000"/>
          <w:sz w:val="22"/>
          <w:lang w:val="et-EE"/>
        </w:rPr>
      </w:pPr>
    </w:p>
    <w:p w14:paraId="1B93CEF8" w14:textId="77777777" w:rsidR="009B39A1" w:rsidRPr="003E1D2F" w:rsidRDefault="009B39A1">
      <w:pPr>
        <w:keepNext/>
        <w:tabs>
          <w:tab w:val="left" w:pos="567"/>
        </w:tabs>
        <w:ind w:left="567" w:hanging="567"/>
        <w:rPr>
          <w:color w:val="000000"/>
          <w:sz w:val="22"/>
          <w:lang w:val="et-EE"/>
        </w:rPr>
      </w:pPr>
      <w:r w:rsidRPr="003E1D2F">
        <w:rPr>
          <w:b/>
          <w:color w:val="000000"/>
          <w:sz w:val="22"/>
          <w:lang w:val="et-EE"/>
        </w:rPr>
        <w:t>6.</w:t>
      </w:r>
      <w:r w:rsidRPr="003E1D2F">
        <w:rPr>
          <w:b/>
          <w:color w:val="000000"/>
          <w:sz w:val="22"/>
          <w:lang w:val="et-EE"/>
        </w:rPr>
        <w:tab/>
        <w:t>FARMATSEUTILISED ANDMED</w:t>
      </w:r>
    </w:p>
    <w:p w14:paraId="1077C27C" w14:textId="77777777" w:rsidR="009B39A1" w:rsidRPr="003E1D2F" w:rsidRDefault="009B39A1">
      <w:pPr>
        <w:keepNext/>
        <w:tabs>
          <w:tab w:val="left" w:pos="567"/>
        </w:tabs>
        <w:rPr>
          <w:color w:val="000000"/>
          <w:sz w:val="22"/>
          <w:lang w:val="et-EE"/>
        </w:rPr>
      </w:pPr>
    </w:p>
    <w:p w14:paraId="5D6CBFF9" w14:textId="77777777" w:rsidR="009B39A1" w:rsidRPr="003E1D2F" w:rsidRDefault="009B39A1">
      <w:pPr>
        <w:keepNext/>
        <w:tabs>
          <w:tab w:val="left" w:pos="567"/>
        </w:tabs>
        <w:ind w:left="567" w:hanging="567"/>
        <w:outlineLvl w:val="0"/>
        <w:rPr>
          <w:color w:val="000000"/>
          <w:sz w:val="22"/>
          <w:lang w:val="et-EE"/>
        </w:rPr>
      </w:pPr>
      <w:r w:rsidRPr="003E1D2F">
        <w:rPr>
          <w:b/>
          <w:color w:val="000000"/>
          <w:sz w:val="22"/>
          <w:lang w:val="et-EE"/>
        </w:rPr>
        <w:t>6.1</w:t>
      </w:r>
      <w:r w:rsidRPr="003E1D2F">
        <w:rPr>
          <w:b/>
          <w:color w:val="000000"/>
          <w:sz w:val="22"/>
          <w:lang w:val="et-EE"/>
        </w:rPr>
        <w:tab/>
        <w:t>Abiainete loetelu</w:t>
      </w:r>
    </w:p>
    <w:p w14:paraId="300DA4C0" w14:textId="77777777" w:rsidR="009B39A1" w:rsidRPr="003E1D2F" w:rsidRDefault="009B39A1">
      <w:pPr>
        <w:keepNext/>
        <w:tabs>
          <w:tab w:val="left" w:pos="567"/>
        </w:tabs>
        <w:rPr>
          <w:color w:val="000000"/>
          <w:sz w:val="22"/>
          <w:lang w:val="et-EE"/>
        </w:rPr>
      </w:pPr>
    </w:p>
    <w:p w14:paraId="167625CE" w14:textId="77777777" w:rsidR="009B39A1" w:rsidRPr="003E1D2F" w:rsidRDefault="009B39A1" w:rsidP="002569E1">
      <w:pPr>
        <w:tabs>
          <w:tab w:val="left" w:pos="567"/>
        </w:tabs>
        <w:outlineLvl w:val="0"/>
        <w:rPr>
          <w:color w:val="000000"/>
          <w:sz w:val="22"/>
          <w:lang w:val="et-EE"/>
        </w:rPr>
      </w:pPr>
      <w:r w:rsidRPr="003E1D2F">
        <w:rPr>
          <w:color w:val="000000"/>
          <w:sz w:val="22"/>
          <w:lang w:val="et-EE"/>
        </w:rPr>
        <w:t>Sukroos</w:t>
      </w:r>
    </w:p>
    <w:p w14:paraId="4D951153" w14:textId="77777777" w:rsidR="009B39A1" w:rsidRPr="003E1D2F" w:rsidRDefault="009B39A1" w:rsidP="002569E1">
      <w:pPr>
        <w:tabs>
          <w:tab w:val="left" w:pos="567"/>
        </w:tabs>
        <w:rPr>
          <w:color w:val="000000"/>
          <w:sz w:val="22"/>
          <w:lang w:val="et-EE"/>
        </w:rPr>
      </w:pPr>
      <w:r w:rsidRPr="003E1D2F">
        <w:rPr>
          <w:color w:val="000000"/>
          <w:sz w:val="22"/>
          <w:lang w:val="et-EE"/>
        </w:rPr>
        <w:t>Kolloidne veevaba ränidioksiid</w:t>
      </w:r>
    </w:p>
    <w:p w14:paraId="6AC66D8C" w14:textId="77777777" w:rsidR="009B39A1" w:rsidRPr="003E1D2F" w:rsidRDefault="009B39A1" w:rsidP="00132480">
      <w:pPr>
        <w:tabs>
          <w:tab w:val="left" w:pos="567"/>
        </w:tabs>
        <w:rPr>
          <w:color w:val="000000"/>
          <w:sz w:val="22"/>
          <w:szCs w:val="22"/>
          <w:lang w:val="et-EE"/>
        </w:rPr>
      </w:pPr>
      <w:r w:rsidRPr="003E1D2F">
        <w:rPr>
          <w:color w:val="000000"/>
          <w:sz w:val="22"/>
          <w:szCs w:val="22"/>
          <w:lang w:val="et-EE"/>
        </w:rPr>
        <w:t>Titaandioksiid (E171)</w:t>
      </w:r>
    </w:p>
    <w:p w14:paraId="5965903D" w14:textId="77777777" w:rsidR="009B39A1" w:rsidRPr="003E1D2F" w:rsidRDefault="009B39A1" w:rsidP="002569E1">
      <w:pPr>
        <w:tabs>
          <w:tab w:val="left" w:pos="567"/>
        </w:tabs>
        <w:rPr>
          <w:color w:val="000000"/>
          <w:sz w:val="22"/>
          <w:lang w:val="et-EE"/>
        </w:rPr>
      </w:pPr>
      <w:r w:rsidRPr="003E1D2F">
        <w:rPr>
          <w:color w:val="000000"/>
          <w:sz w:val="22"/>
          <w:lang w:val="et-EE"/>
        </w:rPr>
        <w:t>Ksantaankummi</w:t>
      </w:r>
    </w:p>
    <w:p w14:paraId="285B6215" w14:textId="77777777" w:rsidR="009B39A1" w:rsidRPr="003E1D2F" w:rsidRDefault="009B39A1" w:rsidP="002569E1">
      <w:pPr>
        <w:tabs>
          <w:tab w:val="left" w:pos="567"/>
        </w:tabs>
        <w:rPr>
          <w:color w:val="000000"/>
          <w:sz w:val="22"/>
          <w:lang w:val="et-EE"/>
        </w:rPr>
      </w:pPr>
      <w:r w:rsidRPr="003E1D2F">
        <w:rPr>
          <w:color w:val="000000"/>
          <w:sz w:val="22"/>
          <w:lang w:val="et-EE"/>
        </w:rPr>
        <w:t>Naatriumtsitraat</w:t>
      </w:r>
    </w:p>
    <w:p w14:paraId="54CE8503" w14:textId="77777777" w:rsidR="009B39A1" w:rsidRPr="003E1D2F" w:rsidRDefault="009B39A1" w:rsidP="002569E1">
      <w:pPr>
        <w:tabs>
          <w:tab w:val="left" w:pos="567"/>
        </w:tabs>
        <w:rPr>
          <w:color w:val="000000"/>
          <w:sz w:val="22"/>
          <w:lang w:val="et-EE"/>
        </w:rPr>
      </w:pPr>
      <w:r w:rsidRPr="003E1D2F">
        <w:rPr>
          <w:color w:val="000000"/>
          <w:sz w:val="22"/>
          <w:lang w:val="et-EE"/>
        </w:rPr>
        <w:t>Veevaba sidrunhape</w:t>
      </w:r>
    </w:p>
    <w:p w14:paraId="11D1A593" w14:textId="77777777" w:rsidR="009B39A1" w:rsidRPr="003E1D2F" w:rsidRDefault="009B39A1" w:rsidP="002569E1">
      <w:pPr>
        <w:tabs>
          <w:tab w:val="left" w:pos="567"/>
        </w:tabs>
        <w:rPr>
          <w:color w:val="000000"/>
          <w:sz w:val="22"/>
          <w:lang w:val="et-EE"/>
        </w:rPr>
      </w:pPr>
      <w:r w:rsidRPr="003E1D2F">
        <w:rPr>
          <w:color w:val="000000"/>
          <w:sz w:val="22"/>
          <w:lang w:val="et-EE"/>
        </w:rPr>
        <w:t>Naatriumbensoaat (E211)</w:t>
      </w:r>
    </w:p>
    <w:p w14:paraId="32C9B7F1" w14:textId="77777777" w:rsidR="009B39A1" w:rsidRPr="003E1D2F" w:rsidRDefault="009B39A1">
      <w:pPr>
        <w:tabs>
          <w:tab w:val="left" w:pos="567"/>
        </w:tabs>
        <w:ind w:left="567" w:hanging="567"/>
        <w:rPr>
          <w:color w:val="000000"/>
          <w:sz w:val="22"/>
          <w:lang w:val="et-EE"/>
        </w:rPr>
      </w:pPr>
      <w:r w:rsidRPr="003E1D2F">
        <w:rPr>
          <w:color w:val="000000"/>
          <w:sz w:val="22"/>
          <w:lang w:val="et-EE"/>
        </w:rPr>
        <w:t>Naturaalne apelsini maitseaine</w:t>
      </w:r>
    </w:p>
    <w:p w14:paraId="7FA27396" w14:textId="77777777" w:rsidR="009B39A1" w:rsidRPr="003E1D2F" w:rsidRDefault="009B39A1">
      <w:pPr>
        <w:tabs>
          <w:tab w:val="left" w:pos="567"/>
        </w:tabs>
        <w:rPr>
          <w:color w:val="000000"/>
          <w:sz w:val="22"/>
          <w:lang w:val="et-EE"/>
        </w:rPr>
      </w:pPr>
    </w:p>
    <w:p w14:paraId="163935EF" w14:textId="77777777" w:rsidR="009B39A1" w:rsidRPr="003E1D2F" w:rsidRDefault="009B39A1" w:rsidP="006D0A17">
      <w:pPr>
        <w:keepNext/>
        <w:tabs>
          <w:tab w:val="left" w:pos="567"/>
        </w:tabs>
        <w:ind w:left="567" w:hanging="567"/>
        <w:outlineLvl w:val="0"/>
        <w:rPr>
          <w:i/>
          <w:color w:val="000000"/>
          <w:sz w:val="22"/>
          <w:lang w:val="et-EE"/>
        </w:rPr>
      </w:pPr>
      <w:r w:rsidRPr="003E1D2F">
        <w:rPr>
          <w:b/>
          <w:color w:val="000000"/>
          <w:sz w:val="22"/>
          <w:lang w:val="et-EE"/>
        </w:rPr>
        <w:t>6.2</w:t>
      </w:r>
      <w:r w:rsidRPr="003E1D2F">
        <w:rPr>
          <w:b/>
          <w:color w:val="000000"/>
          <w:sz w:val="22"/>
          <w:lang w:val="et-EE"/>
        </w:rPr>
        <w:tab/>
        <w:t>Sobimatus</w:t>
      </w:r>
    </w:p>
    <w:p w14:paraId="2BD6CFCB" w14:textId="77777777" w:rsidR="009B39A1" w:rsidRPr="003E1D2F" w:rsidRDefault="009B39A1" w:rsidP="006D0A17">
      <w:pPr>
        <w:keepNext/>
        <w:tabs>
          <w:tab w:val="left" w:pos="567"/>
        </w:tabs>
        <w:rPr>
          <w:color w:val="000000"/>
          <w:sz w:val="22"/>
          <w:lang w:val="et-EE"/>
        </w:rPr>
      </w:pPr>
    </w:p>
    <w:p w14:paraId="6AEE5A89" w14:textId="77777777" w:rsidR="009B39A1" w:rsidRPr="003E1D2F" w:rsidRDefault="009B39A1">
      <w:pPr>
        <w:spacing w:line="276" w:lineRule="auto"/>
        <w:rPr>
          <w:rFonts w:cs="Sendnya"/>
          <w:color w:val="000000"/>
          <w:sz w:val="22"/>
          <w:szCs w:val="22"/>
          <w:lang w:val="et-EE" w:bidi="or-IN"/>
        </w:rPr>
        <w:pPrChange w:id="1344" w:author="RR_5" w:date="2025-12-02T11:48:00Z">
          <w:pPr>
            <w:keepNext/>
            <w:spacing w:line="276" w:lineRule="auto"/>
          </w:pPr>
        </w:pPrChange>
      </w:pPr>
      <w:r w:rsidRPr="003E1D2F">
        <w:rPr>
          <w:rFonts w:cs="Sendnya"/>
          <w:color w:val="000000"/>
          <w:sz w:val="22"/>
          <w:szCs w:val="22"/>
          <w:lang w:val="et-EE" w:bidi="or-IN"/>
        </w:rPr>
        <w:t>Seda ravimpreparaati ei tohi segada teiste ravimitega, välja arvatud ne</w:t>
      </w:r>
      <w:r w:rsidR="007D35A5" w:rsidRPr="003E1D2F">
        <w:rPr>
          <w:rFonts w:cs="Sendnya"/>
          <w:color w:val="000000"/>
          <w:sz w:val="22"/>
          <w:szCs w:val="22"/>
          <w:lang w:val="et-EE" w:bidi="or-IN"/>
        </w:rPr>
        <w:t>nd</w:t>
      </w:r>
      <w:r w:rsidRPr="003E1D2F">
        <w:rPr>
          <w:rFonts w:cs="Sendnya"/>
          <w:color w:val="000000"/>
          <w:sz w:val="22"/>
          <w:szCs w:val="22"/>
          <w:lang w:val="et-EE" w:bidi="or-IN"/>
        </w:rPr>
        <w:t>e</w:t>
      </w:r>
      <w:r w:rsidR="007D35A5" w:rsidRPr="003E1D2F">
        <w:rPr>
          <w:rFonts w:cs="Sendnya"/>
          <w:color w:val="000000"/>
          <w:sz w:val="22"/>
          <w:szCs w:val="22"/>
          <w:lang w:val="et-EE" w:bidi="or-IN"/>
        </w:rPr>
        <w:t>ga</w:t>
      </w:r>
      <w:r w:rsidRPr="003E1D2F">
        <w:rPr>
          <w:rFonts w:cs="Sendnya"/>
          <w:color w:val="000000"/>
          <w:sz w:val="22"/>
          <w:szCs w:val="22"/>
          <w:lang w:val="et-EE" w:bidi="or-IN"/>
        </w:rPr>
        <w:t>, mis on loetletud lõigus</w:t>
      </w:r>
      <w:r w:rsidR="00C97864" w:rsidRPr="003E1D2F">
        <w:rPr>
          <w:rFonts w:cs="Sendnya"/>
          <w:color w:val="000000"/>
          <w:sz w:val="22"/>
          <w:szCs w:val="22"/>
          <w:lang w:val="et-EE" w:bidi="or-IN"/>
        </w:rPr>
        <w:t> </w:t>
      </w:r>
      <w:r w:rsidRPr="003E1D2F">
        <w:rPr>
          <w:rFonts w:cs="Sendnya"/>
          <w:color w:val="000000"/>
          <w:sz w:val="22"/>
          <w:szCs w:val="22"/>
          <w:lang w:val="et-EE" w:bidi="or-IN"/>
        </w:rPr>
        <w:t>6.6.</w:t>
      </w:r>
    </w:p>
    <w:p w14:paraId="55143806" w14:textId="77777777" w:rsidR="009B39A1" w:rsidRPr="003E1D2F" w:rsidRDefault="009B39A1">
      <w:pPr>
        <w:tabs>
          <w:tab w:val="left" w:pos="567"/>
        </w:tabs>
        <w:rPr>
          <w:color w:val="000000"/>
          <w:sz w:val="22"/>
          <w:lang w:val="et-EE"/>
        </w:rPr>
      </w:pPr>
    </w:p>
    <w:p w14:paraId="03B61A92" w14:textId="77777777" w:rsidR="009B39A1" w:rsidRPr="003E1D2F" w:rsidRDefault="009B39A1" w:rsidP="00904960">
      <w:pPr>
        <w:keepNext/>
        <w:tabs>
          <w:tab w:val="left" w:pos="567"/>
        </w:tabs>
        <w:ind w:left="567" w:hanging="567"/>
        <w:outlineLvl w:val="0"/>
        <w:rPr>
          <w:color w:val="000000"/>
          <w:sz w:val="22"/>
          <w:lang w:val="et-EE"/>
        </w:rPr>
      </w:pPr>
      <w:r w:rsidRPr="003E1D2F">
        <w:rPr>
          <w:b/>
          <w:color w:val="000000"/>
          <w:sz w:val="22"/>
          <w:lang w:val="et-EE"/>
        </w:rPr>
        <w:t>6.3</w:t>
      </w:r>
      <w:r w:rsidRPr="003E1D2F">
        <w:rPr>
          <w:b/>
          <w:color w:val="000000"/>
          <w:sz w:val="22"/>
          <w:lang w:val="et-EE"/>
        </w:rPr>
        <w:tab/>
        <w:t>Kõlblikkusaeg</w:t>
      </w:r>
    </w:p>
    <w:p w14:paraId="7C260516" w14:textId="77777777" w:rsidR="009B39A1" w:rsidRPr="003E1D2F" w:rsidRDefault="009B39A1" w:rsidP="00904960">
      <w:pPr>
        <w:keepNext/>
        <w:tabs>
          <w:tab w:val="left" w:pos="567"/>
        </w:tabs>
        <w:rPr>
          <w:color w:val="000000"/>
          <w:sz w:val="22"/>
          <w:lang w:val="et-EE"/>
        </w:rPr>
      </w:pPr>
    </w:p>
    <w:p w14:paraId="599E2A15" w14:textId="77777777" w:rsidR="009B39A1" w:rsidRPr="003E1D2F" w:rsidRDefault="009B39A1">
      <w:pPr>
        <w:tabs>
          <w:tab w:val="left" w:pos="567"/>
        </w:tabs>
        <w:rPr>
          <w:color w:val="000000"/>
          <w:sz w:val="22"/>
          <w:lang w:val="et-EE"/>
        </w:rPr>
        <w:pPrChange w:id="1345" w:author="RR_5" w:date="2025-12-02T11:48:00Z">
          <w:pPr>
            <w:keepNext/>
            <w:tabs>
              <w:tab w:val="left" w:pos="567"/>
            </w:tabs>
          </w:pPr>
        </w:pPrChange>
      </w:pPr>
      <w:r w:rsidRPr="003E1D2F">
        <w:rPr>
          <w:color w:val="000000"/>
          <w:sz w:val="22"/>
          <w:szCs w:val="22"/>
          <w:lang w:val="et-EE"/>
        </w:rPr>
        <w:t>2</w:t>
      </w:r>
      <w:r w:rsidR="00C97864" w:rsidRPr="003E1D2F">
        <w:rPr>
          <w:color w:val="000000"/>
          <w:sz w:val="22"/>
          <w:lang w:val="et-EE"/>
        </w:rPr>
        <w:t> </w:t>
      </w:r>
      <w:r w:rsidRPr="003E1D2F">
        <w:rPr>
          <w:color w:val="000000"/>
          <w:sz w:val="22"/>
          <w:lang w:val="et-EE"/>
        </w:rPr>
        <w:t>aastat.</w:t>
      </w:r>
    </w:p>
    <w:p w14:paraId="23C142AB" w14:textId="77777777" w:rsidR="009B39A1" w:rsidRPr="003E1D2F" w:rsidRDefault="009B39A1">
      <w:pPr>
        <w:tabs>
          <w:tab w:val="left" w:pos="567"/>
        </w:tabs>
        <w:rPr>
          <w:color w:val="000000"/>
          <w:sz w:val="22"/>
          <w:lang w:val="et-EE"/>
        </w:rPr>
      </w:pPr>
      <w:r w:rsidRPr="003E1D2F">
        <w:rPr>
          <w:color w:val="000000"/>
          <w:sz w:val="22"/>
          <w:szCs w:val="22"/>
          <w:lang w:val="et-EE"/>
        </w:rPr>
        <w:t>Valmis suspensiooni</w:t>
      </w:r>
      <w:r w:rsidRPr="003E1D2F">
        <w:rPr>
          <w:color w:val="000000"/>
          <w:sz w:val="22"/>
          <w:lang w:val="et-EE"/>
        </w:rPr>
        <w:t xml:space="preserve"> kõlblikkusaeg on 14</w:t>
      </w:r>
      <w:r w:rsidR="00934D42" w:rsidRPr="003E1D2F">
        <w:rPr>
          <w:color w:val="000000"/>
          <w:sz w:val="22"/>
          <w:lang w:val="et-EE"/>
        </w:rPr>
        <w:t> </w:t>
      </w:r>
      <w:r w:rsidRPr="003E1D2F">
        <w:rPr>
          <w:color w:val="000000"/>
          <w:sz w:val="22"/>
          <w:lang w:val="et-EE"/>
        </w:rPr>
        <w:t>päeva.</w:t>
      </w:r>
    </w:p>
    <w:p w14:paraId="48276832" w14:textId="77777777" w:rsidR="009B39A1" w:rsidRPr="003E1D2F" w:rsidRDefault="009B39A1">
      <w:pPr>
        <w:tabs>
          <w:tab w:val="left" w:pos="567"/>
        </w:tabs>
        <w:rPr>
          <w:color w:val="000000"/>
          <w:sz w:val="22"/>
          <w:lang w:val="et-EE"/>
        </w:rPr>
      </w:pPr>
      <w:r w:rsidRPr="003E1D2F">
        <w:rPr>
          <w:color w:val="000000"/>
          <w:sz w:val="22"/>
          <w:lang w:val="et-EE"/>
        </w:rPr>
        <w:t>Valmis suspensioon: Hoida temperatuuril kuni 30</w:t>
      </w:r>
      <w:r w:rsidRPr="003E1D2F">
        <w:rPr>
          <w:color w:val="000000"/>
          <w:sz w:val="22"/>
          <w:szCs w:val="22"/>
          <w:lang w:val="et-EE"/>
        </w:rPr>
        <w:sym w:font="Symbol" w:char="F0B0"/>
      </w:r>
      <w:r w:rsidRPr="003E1D2F">
        <w:rPr>
          <w:color w:val="000000"/>
          <w:sz w:val="22"/>
          <w:lang w:val="et-EE"/>
        </w:rPr>
        <w:t xml:space="preserve">C, mitte </w:t>
      </w:r>
      <w:r w:rsidR="00C97864" w:rsidRPr="003E1D2F">
        <w:rPr>
          <w:color w:val="000000"/>
          <w:sz w:val="22"/>
          <w:lang w:val="et-EE"/>
        </w:rPr>
        <w:t xml:space="preserve">hoida külmkapis ega lasta </w:t>
      </w:r>
      <w:r w:rsidRPr="003E1D2F">
        <w:rPr>
          <w:color w:val="000000"/>
          <w:sz w:val="22"/>
          <w:lang w:val="et-EE"/>
        </w:rPr>
        <w:t>külmuda.</w:t>
      </w:r>
    </w:p>
    <w:p w14:paraId="2AD52A58" w14:textId="77777777" w:rsidR="009B39A1" w:rsidRPr="003E1D2F" w:rsidRDefault="009B39A1">
      <w:pPr>
        <w:tabs>
          <w:tab w:val="left" w:pos="567"/>
        </w:tabs>
        <w:rPr>
          <w:color w:val="000000"/>
          <w:sz w:val="22"/>
          <w:lang w:val="et-EE"/>
        </w:rPr>
      </w:pPr>
    </w:p>
    <w:p w14:paraId="4EC64630" w14:textId="77777777" w:rsidR="009B39A1" w:rsidRPr="003E1D2F" w:rsidRDefault="009B39A1">
      <w:pPr>
        <w:keepNext/>
        <w:tabs>
          <w:tab w:val="left" w:pos="567"/>
        </w:tabs>
        <w:ind w:left="567" w:hanging="567"/>
        <w:outlineLvl w:val="0"/>
        <w:rPr>
          <w:color w:val="000000"/>
          <w:sz w:val="22"/>
          <w:lang w:val="et-EE"/>
        </w:rPr>
        <w:pPrChange w:id="1346" w:author="RR_5" w:date="2025-12-02T11:48:00Z">
          <w:pPr>
            <w:tabs>
              <w:tab w:val="left" w:pos="567"/>
            </w:tabs>
            <w:ind w:left="567" w:hanging="567"/>
            <w:outlineLvl w:val="0"/>
          </w:pPr>
        </w:pPrChange>
      </w:pPr>
      <w:r w:rsidRPr="003E1D2F">
        <w:rPr>
          <w:b/>
          <w:color w:val="000000"/>
          <w:sz w:val="22"/>
          <w:lang w:val="et-EE"/>
        </w:rPr>
        <w:t>6.4</w:t>
      </w:r>
      <w:r w:rsidRPr="003E1D2F">
        <w:rPr>
          <w:b/>
          <w:color w:val="000000"/>
          <w:sz w:val="22"/>
          <w:lang w:val="et-EE"/>
        </w:rPr>
        <w:tab/>
        <w:t>Säilitamise eritingimused</w:t>
      </w:r>
    </w:p>
    <w:p w14:paraId="277F7F93" w14:textId="77777777" w:rsidR="009B39A1" w:rsidRPr="003E1D2F" w:rsidRDefault="009B39A1">
      <w:pPr>
        <w:keepNext/>
        <w:tabs>
          <w:tab w:val="left" w:pos="567"/>
        </w:tabs>
        <w:rPr>
          <w:color w:val="000000"/>
          <w:sz w:val="22"/>
          <w:lang w:val="et-EE"/>
        </w:rPr>
        <w:pPrChange w:id="1347" w:author="RR_5" w:date="2025-12-02T11:48:00Z">
          <w:pPr>
            <w:tabs>
              <w:tab w:val="left" w:pos="567"/>
            </w:tabs>
          </w:pPr>
        </w:pPrChange>
      </w:pPr>
    </w:p>
    <w:p w14:paraId="614DDF9A" w14:textId="77777777" w:rsidR="009B39A1" w:rsidRPr="003E1D2F" w:rsidRDefault="009B39A1">
      <w:pPr>
        <w:tabs>
          <w:tab w:val="left" w:pos="567"/>
        </w:tabs>
        <w:rPr>
          <w:color w:val="000000"/>
          <w:sz w:val="22"/>
          <w:lang w:val="et-EE"/>
        </w:rPr>
      </w:pPr>
      <w:r w:rsidRPr="003E1D2F">
        <w:rPr>
          <w:color w:val="000000"/>
          <w:sz w:val="22"/>
          <w:lang w:val="et-EE"/>
        </w:rPr>
        <w:t>Hoida külmkapis 2</w:t>
      </w:r>
      <w:r w:rsidRPr="003E1D2F">
        <w:rPr>
          <w:color w:val="000000"/>
          <w:sz w:val="22"/>
          <w:szCs w:val="22"/>
          <w:lang w:val="et-EE"/>
        </w:rPr>
        <w:sym w:font="Symbol" w:char="F0B0"/>
      </w:r>
      <w:r w:rsidRPr="003E1D2F">
        <w:rPr>
          <w:color w:val="000000"/>
          <w:sz w:val="22"/>
          <w:lang w:val="et-EE"/>
        </w:rPr>
        <w:t>C…8</w:t>
      </w:r>
      <w:r w:rsidRPr="003E1D2F">
        <w:rPr>
          <w:color w:val="000000"/>
          <w:sz w:val="22"/>
          <w:szCs w:val="22"/>
          <w:lang w:val="et-EE"/>
        </w:rPr>
        <w:sym w:font="Symbol" w:char="F0B0"/>
      </w:r>
      <w:r w:rsidRPr="003E1D2F">
        <w:rPr>
          <w:color w:val="000000"/>
          <w:sz w:val="22"/>
          <w:lang w:val="et-EE"/>
        </w:rPr>
        <w:t>C.</w:t>
      </w:r>
    </w:p>
    <w:p w14:paraId="0387EF71" w14:textId="77777777" w:rsidR="009B39A1" w:rsidRPr="003E1D2F" w:rsidRDefault="00C43F15">
      <w:pPr>
        <w:pStyle w:val="CM55"/>
        <w:spacing w:after="0"/>
        <w:rPr>
          <w:color w:val="000000"/>
          <w:sz w:val="22"/>
          <w:szCs w:val="22"/>
          <w:lang w:val="et-EE"/>
        </w:rPr>
      </w:pPr>
      <w:r w:rsidRPr="003E1D2F">
        <w:rPr>
          <w:rFonts w:cs="Sendnya"/>
          <w:color w:val="000000"/>
          <w:sz w:val="22"/>
          <w:lang w:val="et-EE" w:bidi="or-IN"/>
        </w:rPr>
        <w:t>Säilitamis</w:t>
      </w:r>
      <w:r w:rsidRPr="003E1D2F">
        <w:rPr>
          <w:color w:val="000000"/>
          <w:sz w:val="22"/>
          <w:szCs w:val="22"/>
          <w:lang w:val="et-EE"/>
        </w:rPr>
        <w:t xml:space="preserve">tingimused pärast ravimpreparaadi </w:t>
      </w:r>
      <w:r w:rsidRPr="003E1D2F">
        <w:rPr>
          <w:rFonts w:cs="Sendnya"/>
          <w:color w:val="000000"/>
          <w:sz w:val="22"/>
          <w:lang w:val="et-EE" w:bidi="or-IN"/>
        </w:rPr>
        <w:t>m</w:t>
      </w:r>
      <w:r w:rsidR="009B39A1" w:rsidRPr="003E1D2F">
        <w:rPr>
          <w:rFonts w:cs="Sendnya"/>
          <w:color w:val="000000"/>
          <w:sz w:val="22"/>
          <w:lang w:val="et-EE" w:bidi="or-IN"/>
        </w:rPr>
        <w:t>anustamiskõlblikuks muu</w:t>
      </w:r>
      <w:r w:rsidRPr="003E1D2F">
        <w:rPr>
          <w:rFonts w:cs="Sendnya"/>
          <w:color w:val="000000"/>
          <w:sz w:val="22"/>
          <w:lang w:val="et-EE" w:bidi="or-IN"/>
        </w:rPr>
        <w:t>tmist</w:t>
      </w:r>
      <w:r w:rsidR="009B39A1" w:rsidRPr="003E1D2F">
        <w:rPr>
          <w:rFonts w:cs="Sendnya"/>
          <w:color w:val="000000"/>
          <w:sz w:val="22"/>
          <w:lang w:val="et-EE" w:bidi="or-IN"/>
        </w:rPr>
        <w:t xml:space="preserve"> </w:t>
      </w:r>
      <w:r w:rsidR="009B39A1" w:rsidRPr="003E1D2F">
        <w:rPr>
          <w:color w:val="000000"/>
          <w:sz w:val="22"/>
          <w:szCs w:val="22"/>
          <w:lang w:val="et-EE"/>
        </w:rPr>
        <w:t>vt lõik</w:t>
      </w:r>
      <w:r w:rsidRPr="003E1D2F">
        <w:rPr>
          <w:color w:val="000000"/>
          <w:sz w:val="22"/>
          <w:szCs w:val="22"/>
          <w:lang w:val="et-EE"/>
        </w:rPr>
        <w:t> </w:t>
      </w:r>
      <w:r w:rsidR="009B39A1" w:rsidRPr="003E1D2F">
        <w:rPr>
          <w:color w:val="000000"/>
          <w:sz w:val="22"/>
          <w:szCs w:val="22"/>
          <w:lang w:val="et-EE"/>
        </w:rPr>
        <w:t>6.3.</w:t>
      </w:r>
    </w:p>
    <w:p w14:paraId="10F96306" w14:textId="77777777" w:rsidR="00FD242F" w:rsidRPr="003E1D2F" w:rsidRDefault="00FD242F" w:rsidP="00FD242F">
      <w:pPr>
        <w:tabs>
          <w:tab w:val="left" w:pos="567"/>
        </w:tabs>
        <w:rPr>
          <w:color w:val="000000"/>
          <w:sz w:val="22"/>
          <w:lang w:val="et-EE"/>
        </w:rPr>
      </w:pPr>
      <w:r w:rsidRPr="003E1D2F">
        <w:rPr>
          <w:color w:val="000000"/>
          <w:sz w:val="22"/>
          <w:lang w:val="et-EE"/>
        </w:rPr>
        <w:t>Hoida pudel tihedalt suletuna.</w:t>
      </w:r>
    </w:p>
    <w:p w14:paraId="4A588DA8" w14:textId="77777777" w:rsidR="009B39A1" w:rsidRPr="003E1D2F" w:rsidRDefault="009B39A1">
      <w:pPr>
        <w:tabs>
          <w:tab w:val="left" w:pos="567"/>
        </w:tabs>
        <w:rPr>
          <w:color w:val="000000"/>
          <w:sz w:val="22"/>
          <w:lang w:val="et-EE"/>
        </w:rPr>
      </w:pPr>
    </w:p>
    <w:p w14:paraId="423F53E0" w14:textId="77777777" w:rsidR="009B39A1" w:rsidRPr="003E1D2F" w:rsidRDefault="009B39A1">
      <w:pPr>
        <w:keepNext/>
        <w:tabs>
          <w:tab w:val="left" w:pos="567"/>
        </w:tabs>
        <w:ind w:left="567" w:hanging="567"/>
        <w:outlineLvl w:val="0"/>
        <w:rPr>
          <w:color w:val="000000"/>
          <w:sz w:val="22"/>
          <w:lang w:val="et-EE"/>
        </w:rPr>
        <w:pPrChange w:id="1348" w:author="RR_5" w:date="2025-12-02T11:48:00Z">
          <w:pPr>
            <w:tabs>
              <w:tab w:val="left" w:pos="567"/>
            </w:tabs>
            <w:ind w:left="567" w:hanging="567"/>
            <w:outlineLvl w:val="0"/>
          </w:pPr>
        </w:pPrChange>
      </w:pPr>
      <w:r w:rsidRPr="003E1D2F">
        <w:rPr>
          <w:b/>
          <w:color w:val="000000"/>
          <w:sz w:val="22"/>
          <w:lang w:val="et-EE"/>
        </w:rPr>
        <w:t>6.5</w:t>
      </w:r>
      <w:r w:rsidRPr="003E1D2F">
        <w:rPr>
          <w:b/>
          <w:color w:val="000000"/>
          <w:sz w:val="22"/>
          <w:lang w:val="et-EE"/>
        </w:rPr>
        <w:tab/>
        <w:t>Pakendi iseloomustus ja sisu</w:t>
      </w:r>
    </w:p>
    <w:p w14:paraId="12819D28" w14:textId="77777777" w:rsidR="009B39A1" w:rsidRPr="003E1D2F" w:rsidRDefault="009B39A1">
      <w:pPr>
        <w:keepNext/>
        <w:tabs>
          <w:tab w:val="left" w:pos="567"/>
        </w:tabs>
        <w:rPr>
          <w:color w:val="000000"/>
          <w:sz w:val="22"/>
          <w:lang w:val="et-EE"/>
        </w:rPr>
        <w:pPrChange w:id="1349" w:author="RR_5" w:date="2025-12-02T11:48:00Z">
          <w:pPr>
            <w:tabs>
              <w:tab w:val="left" w:pos="567"/>
            </w:tabs>
          </w:pPr>
        </w:pPrChange>
      </w:pPr>
    </w:p>
    <w:p w14:paraId="1176C6C6" w14:textId="77777777" w:rsidR="009B39A1" w:rsidRPr="003E1D2F" w:rsidRDefault="009B39A1">
      <w:pPr>
        <w:tabs>
          <w:tab w:val="left" w:pos="567"/>
        </w:tabs>
        <w:rPr>
          <w:color w:val="000000"/>
          <w:sz w:val="22"/>
          <w:lang w:val="et-EE"/>
        </w:rPr>
      </w:pPr>
      <w:r w:rsidRPr="003E1D2F">
        <w:rPr>
          <w:color w:val="000000"/>
          <w:sz w:val="22"/>
          <w:lang w:val="et-EE"/>
        </w:rPr>
        <w:t>Kõrgsurvepolüetüleenist (HPDE) 100</w:t>
      </w:r>
      <w:r w:rsidR="00C27831" w:rsidRPr="003E1D2F">
        <w:rPr>
          <w:color w:val="000000"/>
          <w:sz w:val="22"/>
          <w:lang w:val="et-EE"/>
        </w:rPr>
        <w:t> </w:t>
      </w:r>
      <w:r w:rsidRPr="003E1D2F">
        <w:rPr>
          <w:color w:val="000000"/>
          <w:sz w:val="22"/>
          <w:lang w:val="et-EE"/>
        </w:rPr>
        <w:t>ml pudel (polüpropüleenist lastekindla korgiga), mis sisaldab 45</w:t>
      </w:r>
      <w:r w:rsidR="00C27831" w:rsidRPr="003E1D2F">
        <w:rPr>
          <w:color w:val="000000"/>
          <w:sz w:val="22"/>
          <w:lang w:val="et-EE"/>
        </w:rPr>
        <w:t> </w:t>
      </w:r>
      <w:r w:rsidRPr="003E1D2F">
        <w:rPr>
          <w:color w:val="000000"/>
          <w:sz w:val="22"/>
          <w:lang w:val="et-EE"/>
        </w:rPr>
        <w:t>grammi suukaudse suspensiooni pulbrit</w:t>
      </w:r>
      <w:r w:rsidR="00EB2158" w:rsidRPr="003E1D2F">
        <w:rPr>
          <w:color w:val="000000"/>
          <w:sz w:val="22"/>
          <w:lang w:val="et-EE"/>
        </w:rPr>
        <w:t>.</w:t>
      </w:r>
    </w:p>
    <w:p w14:paraId="14B45919" w14:textId="77777777" w:rsidR="009B39A1" w:rsidRPr="003E1D2F" w:rsidRDefault="009B39A1">
      <w:pPr>
        <w:tabs>
          <w:tab w:val="left" w:pos="567"/>
        </w:tabs>
        <w:rPr>
          <w:color w:val="000000"/>
          <w:sz w:val="22"/>
          <w:lang w:val="et-EE"/>
        </w:rPr>
      </w:pPr>
      <w:r w:rsidRPr="003E1D2F">
        <w:rPr>
          <w:color w:val="000000"/>
          <w:sz w:val="22"/>
          <w:lang w:val="et-EE"/>
        </w:rPr>
        <w:t>Mõõtetopsik (gradueeritud 23</w:t>
      </w:r>
      <w:r w:rsidR="00C27831" w:rsidRPr="003E1D2F">
        <w:rPr>
          <w:color w:val="000000"/>
          <w:sz w:val="22"/>
          <w:lang w:val="et-EE"/>
        </w:rPr>
        <w:t> </w:t>
      </w:r>
      <w:r w:rsidRPr="003E1D2F">
        <w:rPr>
          <w:color w:val="000000"/>
          <w:sz w:val="22"/>
          <w:lang w:val="et-EE"/>
        </w:rPr>
        <w:t>ml), 5</w:t>
      </w:r>
      <w:r w:rsidR="00C27831" w:rsidRPr="003E1D2F">
        <w:rPr>
          <w:color w:val="000000"/>
          <w:sz w:val="22"/>
          <w:lang w:val="et-EE"/>
        </w:rPr>
        <w:t> </w:t>
      </w:r>
      <w:r w:rsidRPr="003E1D2F">
        <w:rPr>
          <w:color w:val="000000"/>
          <w:sz w:val="22"/>
          <w:lang w:val="et-EE"/>
        </w:rPr>
        <w:t>ml suusüstal ja pudeliadapter.</w:t>
      </w:r>
    </w:p>
    <w:p w14:paraId="65CACC47" w14:textId="77777777" w:rsidR="009B39A1" w:rsidRPr="003E1D2F" w:rsidRDefault="009B39A1">
      <w:pPr>
        <w:tabs>
          <w:tab w:val="left" w:pos="567"/>
        </w:tabs>
        <w:rPr>
          <w:color w:val="000000"/>
          <w:sz w:val="22"/>
          <w:lang w:val="et-EE"/>
        </w:rPr>
      </w:pPr>
    </w:p>
    <w:p w14:paraId="300BA27A" w14:textId="77777777" w:rsidR="00556567" w:rsidRPr="003E1D2F" w:rsidRDefault="009B39A1" w:rsidP="0015472A">
      <w:pPr>
        <w:keepNext/>
        <w:keepLines/>
        <w:tabs>
          <w:tab w:val="left" w:pos="567"/>
        </w:tabs>
        <w:ind w:left="567" w:hanging="567"/>
        <w:outlineLvl w:val="0"/>
        <w:rPr>
          <w:color w:val="000000"/>
          <w:sz w:val="22"/>
          <w:lang w:val="et-EE"/>
        </w:rPr>
      </w:pPr>
      <w:r w:rsidRPr="003E1D2F">
        <w:rPr>
          <w:b/>
          <w:color w:val="000000"/>
          <w:sz w:val="22"/>
          <w:lang w:val="et-EE"/>
        </w:rPr>
        <w:t>6.6</w:t>
      </w:r>
      <w:r w:rsidRPr="003E1D2F">
        <w:rPr>
          <w:b/>
          <w:color w:val="000000"/>
          <w:sz w:val="22"/>
          <w:lang w:val="et-EE"/>
        </w:rPr>
        <w:tab/>
      </w:r>
      <w:r w:rsidR="00556567" w:rsidRPr="003E1D2F">
        <w:rPr>
          <w:b/>
          <w:noProof/>
          <w:color w:val="000000"/>
          <w:sz w:val="22"/>
          <w:szCs w:val="22"/>
          <w:lang w:val="et-EE"/>
        </w:rPr>
        <w:t xml:space="preserve">Erihoiatused </w:t>
      </w:r>
      <w:r w:rsidR="00556567" w:rsidRPr="003E1D2F">
        <w:rPr>
          <w:b/>
          <w:color w:val="000000"/>
          <w:sz w:val="22"/>
          <w:szCs w:val="22"/>
          <w:lang w:val="et-EE"/>
        </w:rPr>
        <w:t>ravimpreparaadi hävitamiseks ja käsitlemiseks</w:t>
      </w:r>
    </w:p>
    <w:p w14:paraId="4964DE43" w14:textId="77777777" w:rsidR="00556567" w:rsidRPr="003E1D2F" w:rsidRDefault="00556567" w:rsidP="0015472A">
      <w:pPr>
        <w:keepNext/>
        <w:keepLines/>
        <w:tabs>
          <w:tab w:val="left" w:pos="567"/>
        </w:tabs>
        <w:ind w:left="567" w:hanging="567"/>
        <w:outlineLvl w:val="0"/>
        <w:rPr>
          <w:color w:val="000000"/>
          <w:sz w:val="22"/>
          <w:lang w:val="et-EE"/>
        </w:rPr>
      </w:pPr>
    </w:p>
    <w:p w14:paraId="3DAF962B" w14:textId="77777777" w:rsidR="009B39A1" w:rsidRPr="003E1D2F" w:rsidRDefault="009B39A1" w:rsidP="00556567">
      <w:pPr>
        <w:tabs>
          <w:tab w:val="left" w:pos="567"/>
        </w:tabs>
        <w:ind w:left="567" w:hanging="567"/>
        <w:outlineLvl w:val="0"/>
        <w:rPr>
          <w:color w:val="000000"/>
          <w:sz w:val="22"/>
          <w:szCs w:val="22"/>
          <w:lang w:val="et-EE"/>
        </w:rPr>
      </w:pPr>
      <w:r w:rsidRPr="003E1D2F">
        <w:rPr>
          <w:color w:val="000000"/>
          <w:sz w:val="22"/>
          <w:szCs w:val="22"/>
          <w:lang w:val="et-EE"/>
        </w:rPr>
        <w:t>Kasutamata ravim</w:t>
      </w:r>
      <w:r w:rsidR="005F6F8B" w:rsidRPr="003E1D2F">
        <w:rPr>
          <w:color w:val="000000"/>
          <w:sz w:val="22"/>
          <w:szCs w:val="22"/>
          <w:lang w:val="et-EE"/>
        </w:rPr>
        <w:t>preparaat</w:t>
      </w:r>
      <w:r w:rsidRPr="003E1D2F">
        <w:rPr>
          <w:color w:val="000000"/>
          <w:sz w:val="22"/>
          <w:szCs w:val="22"/>
          <w:lang w:val="et-EE"/>
        </w:rPr>
        <w:t xml:space="preserve"> või </w:t>
      </w:r>
      <w:r w:rsidR="00BA2B93" w:rsidRPr="003E1D2F">
        <w:rPr>
          <w:noProof/>
          <w:color w:val="000000"/>
          <w:sz w:val="22"/>
          <w:szCs w:val="22"/>
          <w:lang w:val="et-EE"/>
        </w:rPr>
        <w:t xml:space="preserve">jäätmematerjal </w:t>
      </w:r>
      <w:r w:rsidRPr="003E1D2F">
        <w:rPr>
          <w:color w:val="000000"/>
          <w:sz w:val="22"/>
          <w:szCs w:val="22"/>
          <w:lang w:val="et-EE"/>
        </w:rPr>
        <w:t xml:space="preserve">tuleb hävitada vastavalt kohalikele </w:t>
      </w:r>
      <w:r w:rsidR="00BA2B93" w:rsidRPr="003E1D2F">
        <w:rPr>
          <w:noProof/>
          <w:color w:val="000000"/>
          <w:sz w:val="22"/>
          <w:szCs w:val="22"/>
          <w:lang w:val="et-EE"/>
        </w:rPr>
        <w:t>nõuetele</w:t>
      </w:r>
      <w:r w:rsidRPr="003E1D2F">
        <w:rPr>
          <w:color w:val="000000"/>
          <w:sz w:val="22"/>
          <w:szCs w:val="22"/>
          <w:lang w:val="et-EE"/>
        </w:rPr>
        <w:t>.</w:t>
      </w:r>
    </w:p>
    <w:p w14:paraId="1420C3B2" w14:textId="77777777" w:rsidR="009B39A1" w:rsidRPr="003E1D2F" w:rsidRDefault="009B39A1">
      <w:pPr>
        <w:tabs>
          <w:tab w:val="left" w:pos="567"/>
        </w:tabs>
        <w:rPr>
          <w:color w:val="000000"/>
          <w:sz w:val="22"/>
          <w:lang w:val="et-EE"/>
        </w:rPr>
        <w:pPrChange w:id="1350" w:author="RR_5" w:date="2025-12-02T11:48:00Z">
          <w:pPr>
            <w:keepNext/>
            <w:tabs>
              <w:tab w:val="left" w:pos="567"/>
            </w:tabs>
          </w:pPr>
        </w:pPrChange>
      </w:pPr>
    </w:p>
    <w:p w14:paraId="48002F7F" w14:textId="77777777" w:rsidR="009B39A1" w:rsidRPr="003E1D2F" w:rsidRDefault="009B39A1">
      <w:pPr>
        <w:keepNext/>
        <w:tabs>
          <w:tab w:val="left" w:pos="567"/>
        </w:tabs>
        <w:outlineLvl w:val="0"/>
        <w:rPr>
          <w:b/>
          <w:color w:val="000000"/>
          <w:sz w:val="22"/>
          <w:lang w:val="et-EE"/>
        </w:rPr>
      </w:pPr>
      <w:r w:rsidRPr="003E1D2F">
        <w:rPr>
          <w:b/>
          <w:color w:val="000000"/>
          <w:sz w:val="22"/>
          <w:lang w:val="et-EE"/>
        </w:rPr>
        <w:t>Valmistamisjuhised:</w:t>
      </w:r>
    </w:p>
    <w:p w14:paraId="4A2AFEF1" w14:textId="77777777" w:rsidR="009B39A1" w:rsidRPr="003E1D2F" w:rsidRDefault="009B39A1">
      <w:pPr>
        <w:keepNext/>
        <w:tabs>
          <w:tab w:val="left" w:pos="567"/>
        </w:tabs>
        <w:outlineLvl w:val="0"/>
        <w:rPr>
          <w:color w:val="000000"/>
          <w:sz w:val="22"/>
          <w:lang w:val="et-EE"/>
        </w:rPr>
      </w:pPr>
    </w:p>
    <w:p w14:paraId="6E833B4A" w14:textId="77777777" w:rsidR="009B39A1" w:rsidRPr="003E1D2F" w:rsidRDefault="009B39A1">
      <w:pPr>
        <w:numPr>
          <w:ilvl w:val="0"/>
          <w:numId w:val="5"/>
        </w:numPr>
        <w:tabs>
          <w:tab w:val="left" w:pos="567"/>
        </w:tabs>
        <w:ind w:left="567" w:hanging="567"/>
        <w:rPr>
          <w:color w:val="000000"/>
          <w:sz w:val="22"/>
          <w:lang w:val="et-EE"/>
        </w:rPr>
        <w:pPrChange w:id="1351" w:author="RR_5" w:date="2025-12-02T11:48:00Z">
          <w:pPr>
            <w:keepNext/>
            <w:numPr>
              <w:numId w:val="5"/>
            </w:numPr>
            <w:tabs>
              <w:tab w:val="left" w:pos="567"/>
            </w:tabs>
            <w:ind w:left="567" w:hanging="567"/>
          </w:pPr>
        </w:pPrChange>
      </w:pPr>
      <w:r w:rsidRPr="003E1D2F">
        <w:rPr>
          <w:color w:val="000000"/>
          <w:sz w:val="22"/>
          <w:lang w:val="et-EE"/>
        </w:rPr>
        <w:t>Raputage pudelit, et pulber vabastada</w:t>
      </w:r>
    </w:p>
    <w:p w14:paraId="3B867A9F" w14:textId="77777777" w:rsidR="007057AA" w:rsidRPr="003E1D2F" w:rsidRDefault="007057AA" w:rsidP="00BA2123">
      <w:pPr>
        <w:numPr>
          <w:ilvl w:val="0"/>
          <w:numId w:val="5"/>
        </w:numPr>
        <w:tabs>
          <w:tab w:val="left" w:pos="567"/>
        </w:tabs>
        <w:ind w:left="567" w:hanging="567"/>
        <w:rPr>
          <w:color w:val="000000"/>
          <w:sz w:val="22"/>
          <w:lang w:val="et-EE"/>
        </w:rPr>
      </w:pPr>
      <w:r w:rsidRPr="003E1D2F">
        <w:rPr>
          <w:color w:val="000000"/>
          <w:sz w:val="22"/>
          <w:lang w:val="et-EE"/>
        </w:rPr>
        <w:t>Lisage 2 mõõtetopsikutäit vett, suurendades kogumahu 46</w:t>
      </w:r>
      <w:r w:rsidR="00C27831" w:rsidRPr="003E1D2F">
        <w:rPr>
          <w:color w:val="000000"/>
          <w:sz w:val="22"/>
          <w:lang w:val="et-EE"/>
        </w:rPr>
        <w:t> </w:t>
      </w:r>
      <w:r w:rsidRPr="003E1D2F">
        <w:rPr>
          <w:color w:val="000000"/>
          <w:sz w:val="22"/>
          <w:lang w:val="et-EE"/>
        </w:rPr>
        <w:t>milliliitrini.</w:t>
      </w:r>
    </w:p>
    <w:p w14:paraId="311AFF9A" w14:textId="77777777" w:rsidR="009B39A1" w:rsidRPr="003E1D2F" w:rsidRDefault="009B39A1" w:rsidP="00BA2123">
      <w:pPr>
        <w:numPr>
          <w:ilvl w:val="0"/>
          <w:numId w:val="5"/>
        </w:numPr>
        <w:tabs>
          <w:tab w:val="left" w:pos="567"/>
        </w:tabs>
        <w:ind w:left="567" w:hanging="567"/>
        <w:rPr>
          <w:color w:val="000000"/>
          <w:sz w:val="22"/>
          <w:lang w:val="et-EE"/>
        </w:rPr>
      </w:pPr>
      <w:r w:rsidRPr="003E1D2F">
        <w:rPr>
          <w:color w:val="000000"/>
          <w:sz w:val="22"/>
          <w:lang w:val="et-EE"/>
        </w:rPr>
        <w:t>Raputage suletud pudelit umbes 1</w:t>
      </w:r>
      <w:r w:rsidR="00C27831" w:rsidRPr="003E1D2F">
        <w:rPr>
          <w:color w:val="000000"/>
          <w:sz w:val="22"/>
          <w:lang w:val="et-EE"/>
        </w:rPr>
        <w:t> </w:t>
      </w:r>
      <w:r w:rsidRPr="003E1D2F">
        <w:rPr>
          <w:color w:val="000000"/>
          <w:sz w:val="22"/>
          <w:lang w:val="et-EE"/>
        </w:rPr>
        <w:t>minut</w:t>
      </w:r>
    </w:p>
    <w:p w14:paraId="73CC889D" w14:textId="77777777" w:rsidR="009B39A1" w:rsidRPr="003E1D2F" w:rsidRDefault="009B39A1" w:rsidP="00BA2123">
      <w:pPr>
        <w:numPr>
          <w:ilvl w:val="0"/>
          <w:numId w:val="5"/>
        </w:numPr>
        <w:tabs>
          <w:tab w:val="left" w:pos="567"/>
        </w:tabs>
        <w:ind w:left="567" w:hanging="567"/>
        <w:rPr>
          <w:color w:val="000000"/>
          <w:sz w:val="22"/>
          <w:lang w:val="et-EE"/>
        </w:rPr>
      </w:pPr>
      <w:r w:rsidRPr="003E1D2F">
        <w:rPr>
          <w:color w:val="000000"/>
          <w:sz w:val="22"/>
          <w:lang w:val="et-EE"/>
        </w:rPr>
        <w:t>Eemaldage lastekindel kork. Suruge adapter pudeli kaelale.</w:t>
      </w:r>
    </w:p>
    <w:p w14:paraId="08A1EECB" w14:textId="77777777" w:rsidR="009B39A1" w:rsidRPr="003E1D2F" w:rsidRDefault="009B39A1" w:rsidP="00BA2123">
      <w:pPr>
        <w:numPr>
          <w:ilvl w:val="0"/>
          <w:numId w:val="5"/>
        </w:numPr>
        <w:tabs>
          <w:tab w:val="left" w:pos="567"/>
        </w:tabs>
        <w:ind w:left="567" w:hanging="567"/>
        <w:rPr>
          <w:color w:val="000000"/>
          <w:sz w:val="22"/>
          <w:lang w:val="et-EE"/>
        </w:rPr>
      </w:pPr>
      <w:r w:rsidRPr="003E1D2F">
        <w:rPr>
          <w:color w:val="000000"/>
          <w:sz w:val="22"/>
          <w:lang w:val="et-EE"/>
        </w:rPr>
        <w:t>Pange kork tagasi.</w:t>
      </w:r>
    </w:p>
    <w:p w14:paraId="475289AF" w14:textId="77777777" w:rsidR="009B39A1" w:rsidRPr="003E1D2F" w:rsidRDefault="009B39A1" w:rsidP="00BA2123">
      <w:pPr>
        <w:numPr>
          <w:ilvl w:val="0"/>
          <w:numId w:val="5"/>
        </w:numPr>
        <w:tabs>
          <w:tab w:val="left" w:pos="567"/>
        </w:tabs>
        <w:rPr>
          <w:color w:val="000000"/>
          <w:sz w:val="22"/>
          <w:szCs w:val="22"/>
          <w:lang w:val="et-EE"/>
        </w:rPr>
      </w:pPr>
      <w:r w:rsidRPr="003E1D2F">
        <w:rPr>
          <w:color w:val="000000"/>
          <w:sz w:val="22"/>
          <w:lang w:val="et-EE"/>
        </w:rPr>
        <w:t xml:space="preserve">Kirjutage säilivusaja </w:t>
      </w:r>
      <w:r w:rsidRPr="003E1D2F">
        <w:rPr>
          <w:color w:val="000000"/>
          <w:sz w:val="22"/>
          <w:szCs w:val="22"/>
          <w:lang w:val="et-EE"/>
        </w:rPr>
        <w:t>lõpp pudelietiketile (valmis suspensiooni säilivusaeg on 14</w:t>
      </w:r>
      <w:r w:rsidR="00C27831" w:rsidRPr="003E1D2F">
        <w:rPr>
          <w:color w:val="000000"/>
          <w:sz w:val="22"/>
          <w:szCs w:val="22"/>
          <w:lang w:val="et-EE"/>
        </w:rPr>
        <w:t> </w:t>
      </w:r>
      <w:r w:rsidRPr="003E1D2F">
        <w:rPr>
          <w:color w:val="000000"/>
          <w:sz w:val="22"/>
          <w:szCs w:val="22"/>
          <w:lang w:val="et-EE"/>
        </w:rPr>
        <w:t>päeva)</w:t>
      </w:r>
    </w:p>
    <w:p w14:paraId="4478D14C" w14:textId="77777777" w:rsidR="009B39A1" w:rsidRPr="003E1D2F" w:rsidRDefault="009B39A1">
      <w:pPr>
        <w:outlineLvl w:val="0"/>
        <w:rPr>
          <w:color w:val="000000"/>
          <w:sz w:val="22"/>
          <w:szCs w:val="22"/>
          <w:lang w:val="et-EE"/>
        </w:rPr>
      </w:pPr>
    </w:p>
    <w:p w14:paraId="6A021877" w14:textId="77777777" w:rsidR="009B39A1" w:rsidRPr="003E1D2F" w:rsidRDefault="009B39A1">
      <w:pPr>
        <w:tabs>
          <w:tab w:val="left" w:pos="567"/>
        </w:tabs>
        <w:rPr>
          <w:color w:val="000000"/>
          <w:sz w:val="22"/>
          <w:szCs w:val="22"/>
          <w:lang w:val="et-EE"/>
        </w:rPr>
      </w:pPr>
      <w:r w:rsidRPr="003E1D2F">
        <w:rPr>
          <w:color w:val="000000"/>
          <w:sz w:val="22"/>
          <w:szCs w:val="22"/>
          <w:lang w:val="et-EE"/>
        </w:rPr>
        <w:t>Valmistamisjuhiste järgimisel saab 75</w:t>
      </w:r>
      <w:r w:rsidR="00C27831" w:rsidRPr="003E1D2F">
        <w:rPr>
          <w:color w:val="000000"/>
          <w:sz w:val="22"/>
          <w:szCs w:val="22"/>
          <w:lang w:val="et-EE"/>
        </w:rPr>
        <w:t> </w:t>
      </w:r>
      <w:r w:rsidRPr="003E1D2F">
        <w:rPr>
          <w:color w:val="000000"/>
          <w:sz w:val="22"/>
          <w:szCs w:val="22"/>
          <w:lang w:val="et-EE"/>
        </w:rPr>
        <w:t>ml suspensiooni, mis tagab 70</w:t>
      </w:r>
      <w:r w:rsidR="00C27831" w:rsidRPr="003E1D2F">
        <w:rPr>
          <w:color w:val="000000"/>
          <w:sz w:val="22"/>
          <w:szCs w:val="22"/>
          <w:lang w:val="et-EE"/>
        </w:rPr>
        <w:t> </w:t>
      </w:r>
      <w:r w:rsidRPr="003E1D2F">
        <w:rPr>
          <w:color w:val="000000"/>
          <w:sz w:val="22"/>
          <w:szCs w:val="22"/>
          <w:lang w:val="et-EE"/>
        </w:rPr>
        <w:t>ml kasutatavat suspensiooni.</w:t>
      </w:r>
    </w:p>
    <w:p w14:paraId="6D716E7C" w14:textId="77777777" w:rsidR="009B39A1" w:rsidRPr="003E1D2F" w:rsidRDefault="009B39A1">
      <w:pPr>
        <w:tabs>
          <w:tab w:val="left" w:pos="567"/>
        </w:tabs>
        <w:rPr>
          <w:color w:val="000000"/>
          <w:sz w:val="22"/>
          <w:szCs w:val="22"/>
          <w:lang w:val="et-EE"/>
        </w:rPr>
      </w:pPr>
    </w:p>
    <w:p w14:paraId="33A88269" w14:textId="77777777" w:rsidR="009B39A1" w:rsidRPr="003E1D2F" w:rsidRDefault="009B39A1">
      <w:pPr>
        <w:keepNext/>
        <w:tabs>
          <w:tab w:val="left" w:pos="567"/>
        </w:tabs>
        <w:outlineLvl w:val="0"/>
        <w:rPr>
          <w:b/>
          <w:color w:val="000000"/>
          <w:sz w:val="22"/>
          <w:szCs w:val="22"/>
          <w:lang w:val="et-EE"/>
        </w:rPr>
        <w:pPrChange w:id="1352" w:author="RR_5" w:date="2025-12-02T11:48:00Z">
          <w:pPr>
            <w:tabs>
              <w:tab w:val="left" w:pos="567"/>
            </w:tabs>
            <w:outlineLvl w:val="0"/>
          </w:pPr>
        </w:pPrChange>
      </w:pPr>
      <w:r w:rsidRPr="003E1D2F">
        <w:rPr>
          <w:b/>
          <w:color w:val="000000"/>
          <w:sz w:val="22"/>
          <w:szCs w:val="22"/>
          <w:lang w:val="et-EE"/>
        </w:rPr>
        <w:t>Kasutamise juhised:</w:t>
      </w:r>
    </w:p>
    <w:p w14:paraId="629FB741" w14:textId="77777777" w:rsidR="009B39A1" w:rsidRPr="003E1D2F" w:rsidRDefault="009B39A1">
      <w:pPr>
        <w:tabs>
          <w:tab w:val="left" w:pos="567"/>
        </w:tabs>
        <w:outlineLvl w:val="0"/>
        <w:rPr>
          <w:color w:val="000000"/>
          <w:sz w:val="22"/>
          <w:lang w:val="et-EE"/>
        </w:rPr>
      </w:pPr>
      <w:r w:rsidRPr="003E1D2F">
        <w:rPr>
          <w:color w:val="000000"/>
          <w:sz w:val="22"/>
          <w:szCs w:val="22"/>
          <w:lang w:val="et-EE"/>
        </w:rPr>
        <w:t>Enne iga manustamist raputage kinnist pudelit ligikaudu 10</w:t>
      </w:r>
      <w:r w:rsidR="00C27831" w:rsidRPr="003E1D2F">
        <w:rPr>
          <w:color w:val="000000"/>
          <w:sz w:val="22"/>
          <w:szCs w:val="22"/>
          <w:lang w:val="et-EE"/>
        </w:rPr>
        <w:t> </w:t>
      </w:r>
      <w:r w:rsidRPr="003E1D2F">
        <w:rPr>
          <w:color w:val="000000"/>
          <w:sz w:val="22"/>
          <w:szCs w:val="22"/>
          <w:lang w:val="et-EE"/>
        </w:rPr>
        <w:t>sekundit</w:t>
      </w:r>
      <w:r w:rsidRPr="003E1D2F">
        <w:rPr>
          <w:color w:val="000000"/>
          <w:sz w:val="22"/>
          <w:lang w:val="et-EE"/>
        </w:rPr>
        <w:t>.</w:t>
      </w:r>
    </w:p>
    <w:p w14:paraId="244632E6" w14:textId="77777777" w:rsidR="009B39A1" w:rsidRPr="003E1D2F" w:rsidRDefault="009B39A1">
      <w:pPr>
        <w:tabs>
          <w:tab w:val="left" w:pos="567"/>
        </w:tabs>
        <w:rPr>
          <w:color w:val="000000"/>
          <w:sz w:val="22"/>
          <w:lang w:val="et-EE"/>
        </w:rPr>
      </w:pPr>
    </w:p>
    <w:p w14:paraId="341B65D1" w14:textId="77777777" w:rsidR="009B39A1" w:rsidRPr="003E1D2F" w:rsidRDefault="009B39A1">
      <w:pPr>
        <w:tabs>
          <w:tab w:val="left" w:pos="567"/>
        </w:tabs>
        <w:outlineLvl w:val="0"/>
        <w:rPr>
          <w:color w:val="000000"/>
          <w:sz w:val="22"/>
          <w:lang w:val="et-EE"/>
        </w:rPr>
      </w:pPr>
      <w:r w:rsidRPr="003E1D2F">
        <w:rPr>
          <w:color w:val="000000"/>
          <w:sz w:val="22"/>
          <w:lang w:val="et-EE"/>
        </w:rPr>
        <w:t>Juba lahustatud VFEND suukaudset suspensiooni manustage alati kaasasoleva suusüstlaga.</w:t>
      </w:r>
    </w:p>
    <w:p w14:paraId="1A1DC89D" w14:textId="77777777" w:rsidR="009B39A1" w:rsidRPr="003E1D2F" w:rsidRDefault="009B39A1">
      <w:pPr>
        <w:tabs>
          <w:tab w:val="left" w:pos="567"/>
        </w:tabs>
        <w:outlineLvl w:val="0"/>
        <w:rPr>
          <w:color w:val="000000"/>
          <w:sz w:val="22"/>
          <w:lang w:val="et-EE"/>
        </w:rPr>
      </w:pPr>
      <w:r w:rsidRPr="003E1D2F">
        <w:rPr>
          <w:color w:val="000000"/>
          <w:sz w:val="22"/>
          <w:lang w:val="et-EE"/>
        </w:rPr>
        <w:t>Täpsema info saate pakendi infolehelt.</w:t>
      </w:r>
    </w:p>
    <w:p w14:paraId="03A5DFAB" w14:textId="77777777" w:rsidR="009B39A1" w:rsidRPr="003E1D2F" w:rsidRDefault="009B39A1">
      <w:pPr>
        <w:tabs>
          <w:tab w:val="left" w:pos="567"/>
        </w:tabs>
        <w:rPr>
          <w:color w:val="000000"/>
          <w:sz w:val="22"/>
          <w:lang w:val="et-EE"/>
        </w:rPr>
      </w:pPr>
    </w:p>
    <w:p w14:paraId="0D82522E" w14:textId="77777777" w:rsidR="009B39A1" w:rsidRPr="003E1D2F" w:rsidRDefault="009B39A1">
      <w:pPr>
        <w:tabs>
          <w:tab w:val="left" w:pos="567"/>
        </w:tabs>
        <w:rPr>
          <w:color w:val="000000"/>
          <w:sz w:val="22"/>
          <w:lang w:val="et-EE"/>
        </w:rPr>
      </w:pPr>
    </w:p>
    <w:p w14:paraId="5B9764E2" w14:textId="77777777" w:rsidR="009B39A1" w:rsidRPr="003E1D2F" w:rsidRDefault="009B39A1">
      <w:pPr>
        <w:keepNext/>
        <w:tabs>
          <w:tab w:val="left" w:pos="567"/>
        </w:tabs>
        <w:ind w:left="567" w:hanging="567"/>
        <w:rPr>
          <w:color w:val="000000"/>
          <w:sz w:val="22"/>
          <w:lang w:val="et-EE"/>
        </w:rPr>
        <w:pPrChange w:id="1353" w:author="RR_5" w:date="2025-12-02T11:48:00Z">
          <w:pPr>
            <w:tabs>
              <w:tab w:val="left" w:pos="567"/>
            </w:tabs>
            <w:ind w:left="567" w:hanging="567"/>
          </w:pPr>
        </w:pPrChange>
      </w:pPr>
      <w:r w:rsidRPr="003E1D2F">
        <w:rPr>
          <w:b/>
          <w:color w:val="000000"/>
          <w:sz w:val="22"/>
          <w:lang w:val="et-EE"/>
        </w:rPr>
        <w:t>7.</w:t>
      </w:r>
      <w:r w:rsidRPr="003E1D2F">
        <w:rPr>
          <w:b/>
          <w:color w:val="000000"/>
          <w:sz w:val="22"/>
          <w:lang w:val="et-EE"/>
        </w:rPr>
        <w:tab/>
        <w:t>MÜÜGILOA HOIDJA</w:t>
      </w:r>
    </w:p>
    <w:p w14:paraId="5A061874" w14:textId="77777777" w:rsidR="009B39A1" w:rsidRPr="003E1D2F" w:rsidRDefault="009B39A1">
      <w:pPr>
        <w:keepNext/>
        <w:tabs>
          <w:tab w:val="left" w:pos="567"/>
        </w:tabs>
        <w:rPr>
          <w:color w:val="000000"/>
          <w:sz w:val="22"/>
          <w:lang w:val="et-EE"/>
        </w:rPr>
        <w:pPrChange w:id="1354" w:author="RR_5" w:date="2025-12-02T11:48:00Z">
          <w:pPr>
            <w:tabs>
              <w:tab w:val="left" w:pos="567"/>
            </w:tabs>
          </w:pPr>
        </w:pPrChange>
      </w:pPr>
    </w:p>
    <w:p w14:paraId="36E4F8A0" w14:textId="77777777" w:rsidR="003A01B3" w:rsidRPr="003E1D2F" w:rsidRDefault="003A01B3" w:rsidP="003A01B3">
      <w:pPr>
        <w:pStyle w:val="NormalWeb"/>
        <w:rPr>
          <w:color w:val="000000"/>
          <w:sz w:val="22"/>
          <w:szCs w:val="22"/>
          <w:lang w:val="et-EE"/>
        </w:rPr>
      </w:pPr>
      <w:r w:rsidRPr="003E1D2F">
        <w:rPr>
          <w:color w:val="000000"/>
          <w:sz w:val="22"/>
          <w:szCs w:val="22"/>
          <w:lang w:val="et-EE"/>
        </w:rPr>
        <w:t>Pfizer Europe MA EEIG</w:t>
      </w:r>
    </w:p>
    <w:p w14:paraId="0922EDD7" w14:textId="77777777" w:rsidR="003A01B3" w:rsidRPr="003E1D2F" w:rsidRDefault="003A01B3" w:rsidP="003A01B3">
      <w:pPr>
        <w:rPr>
          <w:color w:val="000000"/>
          <w:sz w:val="22"/>
          <w:szCs w:val="22"/>
          <w:lang w:val="et-EE"/>
        </w:rPr>
      </w:pPr>
      <w:r w:rsidRPr="003E1D2F">
        <w:rPr>
          <w:color w:val="000000"/>
          <w:sz w:val="22"/>
          <w:szCs w:val="22"/>
          <w:lang w:val="et-EE"/>
        </w:rPr>
        <w:t>Boulevard de la Plaine 17</w:t>
      </w:r>
    </w:p>
    <w:p w14:paraId="1C0B112C" w14:textId="77777777" w:rsidR="003A01B3" w:rsidRPr="003E1D2F" w:rsidRDefault="003A01B3" w:rsidP="003A01B3">
      <w:pPr>
        <w:rPr>
          <w:color w:val="000000"/>
          <w:sz w:val="22"/>
          <w:szCs w:val="22"/>
          <w:lang w:val="et-EE"/>
        </w:rPr>
      </w:pPr>
      <w:r w:rsidRPr="003E1D2F">
        <w:rPr>
          <w:color w:val="000000"/>
          <w:sz w:val="22"/>
          <w:szCs w:val="22"/>
          <w:lang w:val="et-EE"/>
        </w:rPr>
        <w:t>1050 Brüssel</w:t>
      </w:r>
    </w:p>
    <w:p w14:paraId="6F9E8412" w14:textId="77777777" w:rsidR="009B39A1" w:rsidRPr="003E1D2F" w:rsidRDefault="003A01B3" w:rsidP="003A01B3">
      <w:pPr>
        <w:tabs>
          <w:tab w:val="left" w:pos="567"/>
        </w:tabs>
        <w:outlineLvl w:val="0"/>
        <w:rPr>
          <w:color w:val="000000"/>
          <w:sz w:val="22"/>
          <w:lang w:val="et-EE"/>
        </w:rPr>
      </w:pPr>
      <w:r w:rsidRPr="003E1D2F">
        <w:rPr>
          <w:color w:val="000000"/>
          <w:sz w:val="22"/>
          <w:szCs w:val="22"/>
          <w:lang w:val="et-EE"/>
        </w:rPr>
        <w:t>Belgia</w:t>
      </w:r>
    </w:p>
    <w:p w14:paraId="2F3DA47F" w14:textId="77777777" w:rsidR="009B39A1" w:rsidRPr="003E1D2F" w:rsidRDefault="009B39A1">
      <w:pPr>
        <w:tabs>
          <w:tab w:val="left" w:pos="567"/>
        </w:tabs>
        <w:rPr>
          <w:color w:val="000000"/>
          <w:sz w:val="22"/>
          <w:lang w:val="et-EE"/>
        </w:rPr>
      </w:pPr>
    </w:p>
    <w:p w14:paraId="6ADC5CA6" w14:textId="77777777" w:rsidR="009B39A1" w:rsidRPr="003E1D2F" w:rsidRDefault="009B39A1">
      <w:pPr>
        <w:tabs>
          <w:tab w:val="left" w:pos="567"/>
        </w:tabs>
        <w:rPr>
          <w:color w:val="000000"/>
          <w:sz w:val="22"/>
          <w:lang w:val="et-EE"/>
        </w:rPr>
      </w:pPr>
    </w:p>
    <w:p w14:paraId="22DB3535" w14:textId="77777777" w:rsidR="009B39A1" w:rsidRPr="003E1D2F" w:rsidRDefault="009B39A1" w:rsidP="00276F09">
      <w:pPr>
        <w:keepNext/>
        <w:keepLines/>
        <w:tabs>
          <w:tab w:val="left" w:pos="567"/>
        </w:tabs>
        <w:ind w:left="567" w:hanging="567"/>
        <w:rPr>
          <w:color w:val="000000"/>
          <w:sz w:val="22"/>
          <w:lang w:val="et-EE"/>
        </w:rPr>
      </w:pPr>
      <w:r w:rsidRPr="003E1D2F">
        <w:rPr>
          <w:b/>
          <w:color w:val="000000"/>
          <w:sz w:val="22"/>
          <w:lang w:val="et-EE"/>
        </w:rPr>
        <w:t>8.</w:t>
      </w:r>
      <w:r w:rsidRPr="003E1D2F">
        <w:rPr>
          <w:b/>
          <w:color w:val="000000"/>
          <w:sz w:val="22"/>
          <w:lang w:val="et-EE"/>
        </w:rPr>
        <w:tab/>
        <w:t>MÜÜGILOA NUMBER</w:t>
      </w:r>
    </w:p>
    <w:p w14:paraId="4E94F11E" w14:textId="77777777" w:rsidR="009B39A1" w:rsidRPr="003E1D2F" w:rsidRDefault="009B39A1" w:rsidP="00276F09">
      <w:pPr>
        <w:keepNext/>
        <w:keepLines/>
        <w:tabs>
          <w:tab w:val="left" w:pos="567"/>
        </w:tabs>
        <w:rPr>
          <w:color w:val="000000"/>
          <w:sz w:val="22"/>
          <w:lang w:val="et-EE"/>
        </w:rPr>
      </w:pPr>
    </w:p>
    <w:p w14:paraId="42F2F4F3" w14:textId="77777777" w:rsidR="009B39A1" w:rsidRPr="003E1D2F" w:rsidRDefault="009B39A1">
      <w:pPr>
        <w:keepLines/>
        <w:tabs>
          <w:tab w:val="left" w:pos="567"/>
        </w:tabs>
        <w:outlineLvl w:val="0"/>
        <w:rPr>
          <w:color w:val="000000"/>
          <w:sz w:val="22"/>
          <w:lang w:val="et-EE"/>
        </w:rPr>
        <w:pPrChange w:id="1355" w:author="RR_5" w:date="2025-12-02T11:48:00Z">
          <w:pPr>
            <w:keepNext/>
            <w:keepLines/>
            <w:tabs>
              <w:tab w:val="left" w:pos="567"/>
            </w:tabs>
            <w:outlineLvl w:val="0"/>
          </w:pPr>
        </w:pPrChange>
      </w:pPr>
      <w:r w:rsidRPr="003E1D2F">
        <w:rPr>
          <w:color w:val="000000"/>
          <w:sz w:val="22"/>
          <w:lang w:val="et-EE"/>
        </w:rPr>
        <w:t>EU/1/02/212/026</w:t>
      </w:r>
    </w:p>
    <w:p w14:paraId="7DABDB13" w14:textId="77777777" w:rsidR="009B39A1" w:rsidRPr="003E1D2F" w:rsidRDefault="009B39A1">
      <w:pPr>
        <w:tabs>
          <w:tab w:val="left" w:pos="567"/>
        </w:tabs>
        <w:rPr>
          <w:color w:val="000000"/>
          <w:sz w:val="22"/>
          <w:lang w:val="et-EE"/>
        </w:rPr>
      </w:pPr>
    </w:p>
    <w:p w14:paraId="45006F13" w14:textId="77777777" w:rsidR="009B39A1" w:rsidRPr="003E1D2F" w:rsidRDefault="009B39A1" w:rsidP="00904960">
      <w:pPr>
        <w:widowControl w:val="0"/>
        <w:tabs>
          <w:tab w:val="left" w:pos="567"/>
        </w:tabs>
        <w:rPr>
          <w:color w:val="000000"/>
          <w:sz w:val="22"/>
          <w:lang w:val="et-EE"/>
        </w:rPr>
      </w:pPr>
    </w:p>
    <w:p w14:paraId="3CB1F974" w14:textId="77777777" w:rsidR="009B39A1" w:rsidRPr="003E1D2F" w:rsidRDefault="009B39A1">
      <w:pPr>
        <w:keepNext/>
        <w:widowControl w:val="0"/>
        <w:tabs>
          <w:tab w:val="left" w:pos="567"/>
        </w:tabs>
        <w:ind w:left="567" w:hanging="567"/>
        <w:rPr>
          <w:color w:val="000000"/>
          <w:sz w:val="22"/>
          <w:lang w:val="et-EE"/>
        </w:rPr>
        <w:pPrChange w:id="1356" w:author="RR_5" w:date="2025-12-02T11:48:00Z">
          <w:pPr>
            <w:widowControl w:val="0"/>
            <w:tabs>
              <w:tab w:val="left" w:pos="567"/>
            </w:tabs>
            <w:ind w:left="567" w:hanging="567"/>
          </w:pPr>
        </w:pPrChange>
      </w:pPr>
      <w:r w:rsidRPr="003E1D2F">
        <w:rPr>
          <w:b/>
          <w:color w:val="000000"/>
          <w:sz w:val="22"/>
          <w:lang w:val="et-EE"/>
        </w:rPr>
        <w:t>9.</w:t>
      </w:r>
      <w:r w:rsidRPr="003E1D2F">
        <w:rPr>
          <w:b/>
          <w:color w:val="000000"/>
          <w:sz w:val="22"/>
          <w:lang w:val="et-EE"/>
        </w:rPr>
        <w:tab/>
        <w:t>ESMASE MÜÜGILOA VÄLJASTAMISE/MÜÜGILOA UUENDAMISE KUUPÄEV</w:t>
      </w:r>
    </w:p>
    <w:p w14:paraId="12BBB0E8" w14:textId="77777777" w:rsidR="009B39A1" w:rsidRPr="003E1D2F" w:rsidRDefault="009B39A1">
      <w:pPr>
        <w:keepNext/>
        <w:widowControl w:val="0"/>
        <w:tabs>
          <w:tab w:val="left" w:pos="567"/>
        </w:tabs>
        <w:rPr>
          <w:color w:val="000000"/>
          <w:sz w:val="22"/>
          <w:lang w:val="et-EE"/>
        </w:rPr>
        <w:pPrChange w:id="1357" w:author="RR_5" w:date="2025-12-02T11:48:00Z">
          <w:pPr>
            <w:widowControl w:val="0"/>
            <w:tabs>
              <w:tab w:val="left" w:pos="567"/>
            </w:tabs>
          </w:pPr>
        </w:pPrChange>
      </w:pPr>
    </w:p>
    <w:p w14:paraId="457E7EFC" w14:textId="77777777" w:rsidR="009B39A1" w:rsidRPr="003E1D2F" w:rsidRDefault="007D35A5" w:rsidP="00904960">
      <w:pPr>
        <w:widowControl w:val="0"/>
        <w:tabs>
          <w:tab w:val="left" w:pos="567"/>
        </w:tabs>
        <w:outlineLvl w:val="0"/>
        <w:rPr>
          <w:color w:val="000000"/>
          <w:sz w:val="22"/>
          <w:lang w:val="et-EE"/>
        </w:rPr>
      </w:pPr>
      <w:r w:rsidRPr="003E1D2F">
        <w:rPr>
          <w:color w:val="000000"/>
          <w:sz w:val="22"/>
          <w:lang w:val="et-EE"/>
        </w:rPr>
        <w:t>M</w:t>
      </w:r>
      <w:r w:rsidR="009B39A1" w:rsidRPr="003E1D2F">
        <w:rPr>
          <w:color w:val="000000"/>
          <w:sz w:val="22"/>
          <w:lang w:val="et-EE"/>
        </w:rPr>
        <w:t xml:space="preserve">üügiloa </w:t>
      </w:r>
      <w:r w:rsidRPr="003E1D2F">
        <w:rPr>
          <w:color w:val="000000"/>
          <w:sz w:val="22"/>
          <w:lang w:val="et-EE"/>
        </w:rPr>
        <w:t xml:space="preserve">esmase </w:t>
      </w:r>
      <w:r w:rsidR="009B39A1" w:rsidRPr="003E1D2F">
        <w:rPr>
          <w:color w:val="000000"/>
          <w:sz w:val="22"/>
          <w:lang w:val="et-EE"/>
        </w:rPr>
        <w:t>väljastami</w:t>
      </w:r>
      <w:r w:rsidR="00C43F15" w:rsidRPr="003E1D2F">
        <w:rPr>
          <w:color w:val="000000"/>
          <w:sz w:val="22"/>
          <w:lang w:val="et-EE"/>
        </w:rPr>
        <w:t>se kuupäev</w:t>
      </w:r>
      <w:r w:rsidR="009B39A1" w:rsidRPr="003E1D2F">
        <w:rPr>
          <w:color w:val="000000"/>
          <w:sz w:val="22"/>
          <w:lang w:val="et-EE"/>
        </w:rPr>
        <w:t>: 1</w:t>
      </w:r>
      <w:r w:rsidR="005F6F8B" w:rsidRPr="003E1D2F">
        <w:rPr>
          <w:color w:val="000000"/>
          <w:sz w:val="22"/>
          <w:lang w:val="et-EE"/>
        </w:rPr>
        <w:t>9</w:t>
      </w:r>
      <w:r w:rsidR="009B39A1" w:rsidRPr="003E1D2F">
        <w:rPr>
          <w:color w:val="000000"/>
          <w:sz w:val="22"/>
          <w:lang w:val="et-EE"/>
        </w:rPr>
        <w:t>. märts 2002</w:t>
      </w:r>
    </w:p>
    <w:p w14:paraId="20DA670F" w14:textId="77777777" w:rsidR="009B39A1" w:rsidRPr="003E1D2F" w:rsidRDefault="009B39A1" w:rsidP="00904960">
      <w:pPr>
        <w:widowControl w:val="0"/>
        <w:tabs>
          <w:tab w:val="left" w:pos="567"/>
        </w:tabs>
        <w:rPr>
          <w:color w:val="000000"/>
          <w:sz w:val="22"/>
          <w:lang w:val="et-EE"/>
        </w:rPr>
      </w:pPr>
      <w:r w:rsidRPr="003E1D2F">
        <w:rPr>
          <w:color w:val="000000"/>
          <w:sz w:val="22"/>
          <w:lang w:val="et-EE"/>
        </w:rPr>
        <w:t xml:space="preserve">Müügiloa </w:t>
      </w:r>
      <w:r w:rsidR="00C43F15" w:rsidRPr="003E1D2F">
        <w:rPr>
          <w:color w:val="000000"/>
          <w:sz w:val="22"/>
          <w:lang w:val="et-EE"/>
        </w:rPr>
        <w:t xml:space="preserve">viimase </w:t>
      </w:r>
      <w:r w:rsidRPr="003E1D2F">
        <w:rPr>
          <w:color w:val="000000"/>
          <w:sz w:val="22"/>
          <w:lang w:val="et-EE"/>
        </w:rPr>
        <w:t>uuendami</w:t>
      </w:r>
      <w:r w:rsidR="00C43F15" w:rsidRPr="003E1D2F">
        <w:rPr>
          <w:color w:val="000000"/>
          <w:sz w:val="22"/>
          <w:lang w:val="et-EE"/>
        </w:rPr>
        <w:t>se kuupäev</w:t>
      </w:r>
      <w:r w:rsidRPr="003E1D2F">
        <w:rPr>
          <w:color w:val="000000"/>
          <w:sz w:val="22"/>
          <w:lang w:val="et-EE"/>
        </w:rPr>
        <w:t>: 21. veebruar 2012</w:t>
      </w:r>
    </w:p>
    <w:p w14:paraId="75B0784C" w14:textId="77777777" w:rsidR="009B39A1" w:rsidRPr="003E1D2F" w:rsidRDefault="009B39A1">
      <w:pPr>
        <w:tabs>
          <w:tab w:val="left" w:pos="567"/>
        </w:tabs>
        <w:rPr>
          <w:color w:val="000000"/>
          <w:sz w:val="22"/>
          <w:lang w:val="et-EE"/>
        </w:rPr>
        <w:pPrChange w:id="1358" w:author="RR_5" w:date="2025-12-02T11:48:00Z">
          <w:pPr>
            <w:keepNext/>
            <w:tabs>
              <w:tab w:val="left" w:pos="567"/>
            </w:tabs>
          </w:pPr>
        </w:pPrChange>
      </w:pPr>
    </w:p>
    <w:p w14:paraId="0E03F140" w14:textId="77777777" w:rsidR="009B39A1" w:rsidRPr="003E1D2F" w:rsidRDefault="009B39A1">
      <w:pPr>
        <w:tabs>
          <w:tab w:val="left" w:pos="567"/>
        </w:tabs>
        <w:rPr>
          <w:color w:val="000000"/>
          <w:sz w:val="22"/>
          <w:lang w:val="et-EE"/>
        </w:rPr>
        <w:pPrChange w:id="1359" w:author="RR_5" w:date="2025-12-02T11:48:00Z">
          <w:pPr>
            <w:keepNext/>
            <w:tabs>
              <w:tab w:val="left" w:pos="567"/>
            </w:tabs>
          </w:pPr>
        </w:pPrChange>
      </w:pPr>
    </w:p>
    <w:p w14:paraId="484ADE9E" w14:textId="77777777" w:rsidR="009B39A1" w:rsidRPr="003E1D2F" w:rsidRDefault="009B39A1" w:rsidP="00276F09">
      <w:pPr>
        <w:keepNext/>
        <w:tabs>
          <w:tab w:val="left" w:pos="567"/>
        </w:tabs>
        <w:rPr>
          <w:color w:val="000000"/>
          <w:sz w:val="22"/>
          <w:lang w:val="et-EE"/>
        </w:rPr>
      </w:pPr>
      <w:r w:rsidRPr="003E1D2F">
        <w:rPr>
          <w:b/>
          <w:color w:val="000000"/>
          <w:sz w:val="22"/>
          <w:lang w:val="et-EE"/>
        </w:rPr>
        <w:t>10.</w:t>
      </w:r>
      <w:r w:rsidRPr="003E1D2F">
        <w:rPr>
          <w:b/>
          <w:color w:val="000000"/>
          <w:sz w:val="22"/>
          <w:lang w:val="et-EE"/>
        </w:rPr>
        <w:tab/>
        <w:t>TEKSTI LÄBIVAATAMISE KUUPÄEV</w:t>
      </w:r>
    </w:p>
    <w:p w14:paraId="7B4B4057" w14:textId="77777777" w:rsidR="009B39A1" w:rsidRPr="003E1D2F" w:rsidRDefault="009B39A1">
      <w:pPr>
        <w:keepNext/>
        <w:tabs>
          <w:tab w:val="left" w:pos="567"/>
        </w:tabs>
        <w:rPr>
          <w:color w:val="000000"/>
          <w:sz w:val="22"/>
          <w:lang w:val="et-EE"/>
        </w:rPr>
        <w:pPrChange w:id="1360" w:author="RR_5" w:date="2025-12-02T11:48:00Z">
          <w:pPr>
            <w:tabs>
              <w:tab w:val="left" w:pos="567"/>
            </w:tabs>
          </w:pPr>
        </w:pPrChange>
      </w:pPr>
    </w:p>
    <w:p w14:paraId="10F04DDB" w14:textId="058F9450" w:rsidR="009B39A1" w:rsidRPr="003E1D2F" w:rsidRDefault="009B39A1">
      <w:pPr>
        <w:tabs>
          <w:tab w:val="left" w:pos="567"/>
        </w:tabs>
        <w:rPr>
          <w:color w:val="000000"/>
          <w:sz w:val="22"/>
          <w:szCs w:val="22"/>
          <w:lang w:val="et-EE"/>
        </w:rPr>
      </w:pPr>
      <w:r w:rsidRPr="003E1D2F">
        <w:rPr>
          <w:color w:val="000000"/>
          <w:sz w:val="22"/>
          <w:szCs w:val="22"/>
          <w:lang w:val="et-EE"/>
        </w:rPr>
        <w:t xml:space="preserve">Täpne </w:t>
      </w:r>
      <w:r w:rsidR="002477F0" w:rsidRPr="003E1D2F">
        <w:rPr>
          <w:color w:val="000000"/>
          <w:sz w:val="22"/>
          <w:szCs w:val="22"/>
          <w:lang w:val="et-EE"/>
        </w:rPr>
        <w:t xml:space="preserve">teave </w:t>
      </w:r>
      <w:r w:rsidRPr="003E1D2F">
        <w:rPr>
          <w:color w:val="000000"/>
          <w:sz w:val="22"/>
          <w:szCs w:val="22"/>
          <w:lang w:val="et-EE"/>
        </w:rPr>
        <w:t>selle ravim</w:t>
      </w:r>
      <w:r w:rsidR="007D35A5" w:rsidRPr="003E1D2F">
        <w:rPr>
          <w:color w:val="000000"/>
          <w:sz w:val="22"/>
          <w:szCs w:val="22"/>
          <w:lang w:val="et-EE"/>
        </w:rPr>
        <w:t>preparaad</w:t>
      </w:r>
      <w:r w:rsidRPr="003E1D2F">
        <w:rPr>
          <w:color w:val="000000"/>
          <w:sz w:val="22"/>
          <w:szCs w:val="22"/>
          <w:lang w:val="et-EE"/>
        </w:rPr>
        <w:t>i kohta on Euroopa Ravimiameti kodulehel</w:t>
      </w:r>
      <w:r w:rsidR="002477F0" w:rsidRPr="003E1D2F">
        <w:rPr>
          <w:color w:val="000000"/>
          <w:sz w:val="22"/>
          <w:szCs w:val="22"/>
          <w:lang w:val="et-EE"/>
        </w:rPr>
        <w:t>:</w:t>
      </w:r>
      <w:r w:rsidRPr="003E1D2F">
        <w:rPr>
          <w:color w:val="000000"/>
          <w:sz w:val="22"/>
          <w:szCs w:val="22"/>
          <w:lang w:val="et-EE"/>
        </w:rPr>
        <w:t xml:space="preserve"> </w:t>
      </w:r>
      <w:hyperlink r:id="rId12" w:history="1">
        <w:r w:rsidR="0025329E" w:rsidRPr="00502767">
          <w:rPr>
            <w:rStyle w:val="Hyperlink"/>
            <w:szCs w:val="22"/>
            <w:lang w:val="et-EE"/>
          </w:rPr>
          <w:t>https://www.ema.europa.eu</w:t>
        </w:r>
      </w:hyperlink>
      <w:r w:rsidR="002477F0" w:rsidRPr="003E1D2F">
        <w:rPr>
          <w:color w:val="000000"/>
          <w:sz w:val="22"/>
          <w:szCs w:val="22"/>
          <w:lang w:val="et-EE"/>
        </w:rPr>
        <w:t>.</w:t>
      </w:r>
    </w:p>
    <w:p w14:paraId="6DE794F6" w14:textId="77777777" w:rsidR="009B39A1" w:rsidRPr="003E1D2F" w:rsidRDefault="009B39A1">
      <w:pPr>
        <w:tabs>
          <w:tab w:val="left" w:pos="567"/>
        </w:tabs>
        <w:rPr>
          <w:color w:val="000000"/>
          <w:sz w:val="22"/>
          <w:lang w:val="et-EE"/>
        </w:rPr>
      </w:pPr>
      <w:r w:rsidRPr="003E1D2F">
        <w:rPr>
          <w:color w:val="000000"/>
          <w:sz w:val="22"/>
          <w:lang w:val="et-EE"/>
        </w:rPr>
        <w:br w:type="page"/>
      </w:r>
    </w:p>
    <w:p w14:paraId="684A895E" w14:textId="77777777" w:rsidR="009B39A1" w:rsidRPr="003E1D2F" w:rsidRDefault="009B39A1">
      <w:pPr>
        <w:tabs>
          <w:tab w:val="left" w:pos="567"/>
        </w:tabs>
        <w:rPr>
          <w:color w:val="000000"/>
          <w:sz w:val="22"/>
          <w:lang w:val="et-EE"/>
        </w:rPr>
      </w:pPr>
    </w:p>
    <w:p w14:paraId="0E84B97D" w14:textId="77777777" w:rsidR="009B39A1" w:rsidRPr="003E1D2F" w:rsidRDefault="009B39A1">
      <w:pPr>
        <w:tabs>
          <w:tab w:val="left" w:pos="567"/>
        </w:tabs>
        <w:rPr>
          <w:color w:val="000000"/>
          <w:sz w:val="22"/>
          <w:lang w:val="et-EE"/>
        </w:rPr>
      </w:pPr>
    </w:p>
    <w:p w14:paraId="14CC97D3" w14:textId="77777777" w:rsidR="009B39A1" w:rsidRPr="003E1D2F" w:rsidRDefault="009B39A1">
      <w:pPr>
        <w:tabs>
          <w:tab w:val="left" w:pos="567"/>
        </w:tabs>
        <w:rPr>
          <w:color w:val="000000"/>
          <w:sz w:val="22"/>
          <w:lang w:val="et-EE"/>
        </w:rPr>
      </w:pPr>
    </w:p>
    <w:p w14:paraId="07E941F6" w14:textId="77777777" w:rsidR="009B39A1" w:rsidRPr="003E1D2F" w:rsidRDefault="009B39A1">
      <w:pPr>
        <w:tabs>
          <w:tab w:val="left" w:pos="567"/>
        </w:tabs>
        <w:rPr>
          <w:color w:val="000000"/>
          <w:sz w:val="22"/>
          <w:lang w:val="et-EE"/>
        </w:rPr>
      </w:pPr>
    </w:p>
    <w:p w14:paraId="1A9438B6" w14:textId="77777777" w:rsidR="009B39A1" w:rsidRPr="003E1D2F" w:rsidRDefault="009B39A1">
      <w:pPr>
        <w:tabs>
          <w:tab w:val="left" w:pos="567"/>
        </w:tabs>
        <w:rPr>
          <w:color w:val="000000"/>
          <w:sz w:val="22"/>
          <w:lang w:val="et-EE"/>
        </w:rPr>
      </w:pPr>
    </w:p>
    <w:p w14:paraId="43505663" w14:textId="77777777" w:rsidR="009B39A1" w:rsidRPr="003E1D2F" w:rsidRDefault="009B39A1">
      <w:pPr>
        <w:tabs>
          <w:tab w:val="left" w:pos="567"/>
        </w:tabs>
        <w:rPr>
          <w:color w:val="000000"/>
          <w:sz w:val="22"/>
          <w:lang w:val="et-EE"/>
        </w:rPr>
      </w:pPr>
    </w:p>
    <w:p w14:paraId="7C0EFD9C" w14:textId="77777777" w:rsidR="009B39A1" w:rsidRPr="003E1D2F" w:rsidRDefault="009B39A1">
      <w:pPr>
        <w:tabs>
          <w:tab w:val="left" w:pos="567"/>
        </w:tabs>
        <w:rPr>
          <w:color w:val="000000"/>
          <w:sz w:val="22"/>
          <w:lang w:val="et-EE"/>
        </w:rPr>
      </w:pPr>
    </w:p>
    <w:p w14:paraId="66244E38" w14:textId="77777777" w:rsidR="009B39A1" w:rsidRPr="003E1D2F" w:rsidRDefault="009B39A1">
      <w:pPr>
        <w:tabs>
          <w:tab w:val="left" w:pos="567"/>
        </w:tabs>
        <w:rPr>
          <w:color w:val="000000"/>
          <w:sz w:val="22"/>
          <w:lang w:val="et-EE"/>
        </w:rPr>
      </w:pPr>
    </w:p>
    <w:p w14:paraId="19D9A0A0" w14:textId="77777777" w:rsidR="009B39A1" w:rsidRPr="003E1D2F" w:rsidRDefault="009B39A1">
      <w:pPr>
        <w:tabs>
          <w:tab w:val="left" w:pos="567"/>
        </w:tabs>
        <w:rPr>
          <w:color w:val="000000"/>
          <w:sz w:val="22"/>
          <w:lang w:val="et-EE"/>
        </w:rPr>
      </w:pPr>
    </w:p>
    <w:p w14:paraId="4CF3CB47" w14:textId="77777777" w:rsidR="009B39A1" w:rsidRPr="003E1D2F" w:rsidRDefault="009B39A1">
      <w:pPr>
        <w:tabs>
          <w:tab w:val="left" w:pos="567"/>
        </w:tabs>
        <w:rPr>
          <w:color w:val="000000"/>
          <w:sz w:val="22"/>
          <w:lang w:val="et-EE"/>
        </w:rPr>
      </w:pPr>
    </w:p>
    <w:p w14:paraId="3FCA42A0" w14:textId="77777777" w:rsidR="009B39A1" w:rsidRPr="003E1D2F" w:rsidRDefault="009B39A1">
      <w:pPr>
        <w:tabs>
          <w:tab w:val="left" w:pos="567"/>
        </w:tabs>
        <w:rPr>
          <w:color w:val="000000"/>
          <w:sz w:val="22"/>
          <w:lang w:val="et-EE"/>
        </w:rPr>
      </w:pPr>
    </w:p>
    <w:p w14:paraId="4D6ADA2D" w14:textId="77777777" w:rsidR="009B39A1" w:rsidRPr="003E1D2F" w:rsidRDefault="009B39A1">
      <w:pPr>
        <w:tabs>
          <w:tab w:val="left" w:pos="567"/>
        </w:tabs>
        <w:rPr>
          <w:color w:val="000000"/>
          <w:sz w:val="22"/>
          <w:lang w:val="et-EE"/>
        </w:rPr>
      </w:pPr>
    </w:p>
    <w:p w14:paraId="1740D953" w14:textId="77777777" w:rsidR="009B39A1" w:rsidRPr="003E1D2F" w:rsidRDefault="009B39A1">
      <w:pPr>
        <w:tabs>
          <w:tab w:val="left" w:pos="567"/>
        </w:tabs>
        <w:rPr>
          <w:color w:val="000000"/>
          <w:sz w:val="22"/>
          <w:lang w:val="et-EE"/>
        </w:rPr>
      </w:pPr>
    </w:p>
    <w:p w14:paraId="2DDE0AFD" w14:textId="77777777" w:rsidR="009B39A1" w:rsidRPr="003E1D2F" w:rsidRDefault="009B39A1">
      <w:pPr>
        <w:tabs>
          <w:tab w:val="left" w:pos="567"/>
        </w:tabs>
        <w:rPr>
          <w:color w:val="000000"/>
          <w:sz w:val="22"/>
          <w:lang w:val="et-EE"/>
        </w:rPr>
      </w:pPr>
    </w:p>
    <w:p w14:paraId="3A584A7A" w14:textId="77777777" w:rsidR="009B39A1" w:rsidRPr="003E1D2F" w:rsidRDefault="009B39A1">
      <w:pPr>
        <w:tabs>
          <w:tab w:val="left" w:pos="567"/>
        </w:tabs>
        <w:rPr>
          <w:color w:val="000000"/>
          <w:sz w:val="22"/>
          <w:lang w:val="et-EE"/>
        </w:rPr>
      </w:pPr>
    </w:p>
    <w:p w14:paraId="682DF77F" w14:textId="77777777" w:rsidR="009B39A1" w:rsidRPr="003E1D2F" w:rsidRDefault="009B39A1">
      <w:pPr>
        <w:tabs>
          <w:tab w:val="left" w:pos="567"/>
        </w:tabs>
        <w:rPr>
          <w:color w:val="000000"/>
          <w:sz w:val="22"/>
          <w:lang w:val="et-EE"/>
        </w:rPr>
      </w:pPr>
    </w:p>
    <w:p w14:paraId="467CA06C" w14:textId="77777777" w:rsidR="009B39A1" w:rsidRPr="003E1D2F" w:rsidRDefault="009B39A1">
      <w:pPr>
        <w:tabs>
          <w:tab w:val="left" w:pos="567"/>
        </w:tabs>
        <w:rPr>
          <w:color w:val="000000"/>
          <w:sz w:val="22"/>
          <w:lang w:val="et-EE"/>
        </w:rPr>
      </w:pPr>
    </w:p>
    <w:p w14:paraId="36232E8B" w14:textId="77777777" w:rsidR="009B39A1" w:rsidRPr="003E1D2F" w:rsidRDefault="009B39A1">
      <w:pPr>
        <w:tabs>
          <w:tab w:val="left" w:pos="567"/>
        </w:tabs>
        <w:rPr>
          <w:color w:val="000000"/>
          <w:sz w:val="22"/>
          <w:lang w:val="et-EE"/>
        </w:rPr>
      </w:pPr>
    </w:p>
    <w:p w14:paraId="7EBD6621" w14:textId="77777777" w:rsidR="009B39A1" w:rsidRPr="003E1D2F" w:rsidRDefault="009B39A1">
      <w:pPr>
        <w:tabs>
          <w:tab w:val="left" w:pos="567"/>
        </w:tabs>
        <w:rPr>
          <w:color w:val="000000"/>
          <w:sz w:val="22"/>
          <w:lang w:val="et-EE"/>
        </w:rPr>
      </w:pPr>
    </w:p>
    <w:p w14:paraId="430405CF" w14:textId="77777777" w:rsidR="009B39A1" w:rsidRPr="003E1D2F" w:rsidRDefault="009B39A1">
      <w:pPr>
        <w:tabs>
          <w:tab w:val="left" w:pos="567"/>
        </w:tabs>
        <w:rPr>
          <w:color w:val="000000"/>
          <w:sz w:val="22"/>
          <w:lang w:val="et-EE"/>
        </w:rPr>
      </w:pPr>
    </w:p>
    <w:p w14:paraId="0C5FBFED" w14:textId="77777777" w:rsidR="009B39A1" w:rsidRPr="003E1D2F" w:rsidRDefault="009B39A1">
      <w:pPr>
        <w:tabs>
          <w:tab w:val="left" w:pos="567"/>
        </w:tabs>
        <w:rPr>
          <w:color w:val="000000"/>
          <w:sz w:val="22"/>
          <w:lang w:val="et-EE"/>
        </w:rPr>
      </w:pPr>
    </w:p>
    <w:p w14:paraId="5052A5E3" w14:textId="77777777" w:rsidR="000F4A50" w:rsidRPr="003E1D2F" w:rsidRDefault="000F4A50">
      <w:pPr>
        <w:tabs>
          <w:tab w:val="left" w:pos="567"/>
        </w:tabs>
        <w:rPr>
          <w:color w:val="000000"/>
          <w:sz w:val="22"/>
          <w:lang w:val="et-EE"/>
        </w:rPr>
      </w:pPr>
    </w:p>
    <w:p w14:paraId="5B880E91" w14:textId="77777777" w:rsidR="004A0542" w:rsidRPr="003E1D2F" w:rsidRDefault="004A0542">
      <w:pPr>
        <w:tabs>
          <w:tab w:val="left" w:pos="567"/>
        </w:tabs>
        <w:rPr>
          <w:color w:val="000000"/>
          <w:sz w:val="22"/>
          <w:lang w:val="et-EE"/>
        </w:rPr>
      </w:pPr>
    </w:p>
    <w:p w14:paraId="0DB2D78D" w14:textId="77777777" w:rsidR="009B39A1" w:rsidRPr="003E1D2F" w:rsidRDefault="006914F2">
      <w:pPr>
        <w:tabs>
          <w:tab w:val="left" w:pos="567"/>
        </w:tabs>
        <w:jc w:val="center"/>
        <w:outlineLvl w:val="0"/>
        <w:rPr>
          <w:color w:val="000000"/>
          <w:sz w:val="22"/>
          <w:lang w:val="et-EE"/>
        </w:rPr>
      </w:pPr>
      <w:r w:rsidRPr="003E1D2F">
        <w:rPr>
          <w:b/>
          <w:color w:val="000000"/>
          <w:sz w:val="22"/>
          <w:lang w:val="et-EE"/>
        </w:rPr>
        <w:t>II</w:t>
      </w:r>
      <w:r w:rsidR="00C43F15" w:rsidRPr="003E1D2F">
        <w:rPr>
          <w:b/>
          <w:color w:val="000000"/>
          <w:sz w:val="22"/>
          <w:lang w:val="et-EE"/>
        </w:rPr>
        <w:t> </w:t>
      </w:r>
      <w:r w:rsidR="009B39A1" w:rsidRPr="003E1D2F">
        <w:rPr>
          <w:b/>
          <w:color w:val="000000"/>
          <w:sz w:val="22"/>
          <w:lang w:val="et-EE"/>
        </w:rPr>
        <w:t>LISA</w:t>
      </w:r>
    </w:p>
    <w:p w14:paraId="2103E6C9" w14:textId="77777777" w:rsidR="009B39A1" w:rsidRPr="003E1D2F" w:rsidRDefault="009B39A1">
      <w:pPr>
        <w:tabs>
          <w:tab w:val="left" w:pos="567"/>
        </w:tabs>
        <w:ind w:left="1701" w:right="1416" w:hanging="567"/>
        <w:rPr>
          <w:color w:val="000000"/>
          <w:sz w:val="22"/>
          <w:szCs w:val="22"/>
          <w:lang w:val="et-EE"/>
        </w:rPr>
      </w:pPr>
    </w:p>
    <w:p w14:paraId="2DB96717" w14:textId="77777777" w:rsidR="009B39A1" w:rsidRPr="003E1D2F" w:rsidRDefault="009B39A1" w:rsidP="00DD522D">
      <w:pPr>
        <w:suppressLineNumbers/>
        <w:ind w:left="1559" w:right="1416" w:hanging="567"/>
        <w:rPr>
          <w:color w:val="000000"/>
          <w:sz w:val="22"/>
          <w:szCs w:val="22"/>
          <w:lang w:val="et-EE"/>
        </w:rPr>
      </w:pPr>
      <w:r w:rsidRPr="003E1D2F">
        <w:rPr>
          <w:b/>
          <w:color w:val="000000"/>
          <w:sz w:val="22"/>
          <w:szCs w:val="22"/>
          <w:lang w:val="et-EE"/>
        </w:rPr>
        <w:t>A.</w:t>
      </w:r>
      <w:r w:rsidRPr="003E1D2F">
        <w:rPr>
          <w:b/>
          <w:color w:val="000000"/>
          <w:sz w:val="22"/>
          <w:szCs w:val="22"/>
          <w:lang w:val="et-EE"/>
        </w:rPr>
        <w:tab/>
        <w:t>RAVIMIPARTII KASUTAMISEKS VABASTAMISE EEST VASTUTAVAD TOOTJAD</w:t>
      </w:r>
    </w:p>
    <w:p w14:paraId="3CB4AE6E" w14:textId="77777777" w:rsidR="009B39A1" w:rsidRPr="003E1D2F" w:rsidRDefault="009B39A1">
      <w:pPr>
        <w:suppressLineNumbers/>
        <w:ind w:left="567" w:hanging="567"/>
        <w:rPr>
          <w:color w:val="000000"/>
          <w:sz w:val="22"/>
          <w:szCs w:val="22"/>
          <w:lang w:val="et-EE"/>
        </w:rPr>
      </w:pPr>
    </w:p>
    <w:p w14:paraId="7A9479F7" w14:textId="77777777" w:rsidR="009B39A1" w:rsidRPr="003E1D2F" w:rsidRDefault="009B39A1" w:rsidP="00DD522D">
      <w:pPr>
        <w:suppressLineNumbers/>
        <w:ind w:left="1559" w:right="1416" w:hanging="567"/>
        <w:rPr>
          <w:color w:val="000000"/>
          <w:sz w:val="22"/>
          <w:szCs w:val="22"/>
          <w:lang w:val="et-EE"/>
        </w:rPr>
      </w:pPr>
      <w:r w:rsidRPr="003E1D2F">
        <w:rPr>
          <w:b/>
          <w:color w:val="000000"/>
          <w:sz w:val="22"/>
          <w:szCs w:val="22"/>
          <w:lang w:val="et-EE"/>
        </w:rPr>
        <w:t>B.</w:t>
      </w:r>
      <w:r w:rsidRPr="003E1D2F">
        <w:rPr>
          <w:b/>
          <w:color w:val="000000"/>
          <w:sz w:val="22"/>
          <w:szCs w:val="22"/>
          <w:lang w:val="et-EE"/>
        </w:rPr>
        <w:tab/>
        <w:t>HANKE- JA KASUTUSTINGIMUSED VÕI PIIRANGUD</w:t>
      </w:r>
    </w:p>
    <w:p w14:paraId="2D17E7ED" w14:textId="77777777" w:rsidR="009B39A1" w:rsidRPr="003E1D2F" w:rsidRDefault="009B39A1">
      <w:pPr>
        <w:suppressLineNumbers/>
        <w:ind w:left="567" w:hanging="567"/>
        <w:rPr>
          <w:color w:val="000000"/>
          <w:sz w:val="22"/>
          <w:szCs w:val="22"/>
          <w:lang w:val="et-EE"/>
        </w:rPr>
      </w:pPr>
    </w:p>
    <w:p w14:paraId="092937DB" w14:textId="77777777" w:rsidR="009B39A1" w:rsidRPr="003E1D2F" w:rsidRDefault="009B39A1" w:rsidP="00DD522D">
      <w:pPr>
        <w:suppressLineNumbers/>
        <w:ind w:left="1559" w:right="1558" w:hanging="567"/>
        <w:rPr>
          <w:color w:val="000000"/>
          <w:sz w:val="22"/>
          <w:szCs w:val="22"/>
          <w:lang w:val="et-EE"/>
        </w:rPr>
      </w:pPr>
      <w:r w:rsidRPr="003E1D2F">
        <w:rPr>
          <w:b/>
          <w:color w:val="000000"/>
          <w:sz w:val="22"/>
          <w:szCs w:val="22"/>
          <w:lang w:val="et-EE"/>
        </w:rPr>
        <w:t>C.</w:t>
      </w:r>
      <w:r w:rsidRPr="003E1D2F">
        <w:rPr>
          <w:b/>
          <w:color w:val="000000"/>
          <w:sz w:val="22"/>
          <w:szCs w:val="22"/>
          <w:lang w:val="et-EE"/>
        </w:rPr>
        <w:tab/>
      </w:r>
      <w:r w:rsidR="00C43F15" w:rsidRPr="003E1D2F">
        <w:rPr>
          <w:b/>
          <w:color w:val="000000"/>
          <w:sz w:val="22"/>
          <w:szCs w:val="22"/>
          <w:lang w:val="et-EE"/>
        </w:rPr>
        <w:t xml:space="preserve">MÜÜGILOA </w:t>
      </w:r>
      <w:r w:rsidRPr="003E1D2F">
        <w:rPr>
          <w:b/>
          <w:color w:val="000000"/>
          <w:sz w:val="22"/>
          <w:szCs w:val="22"/>
          <w:lang w:val="et-EE"/>
        </w:rPr>
        <w:t>MUUD TINGIMUSED JA NÕUDED</w:t>
      </w:r>
    </w:p>
    <w:p w14:paraId="0D508E59" w14:textId="77777777" w:rsidR="009B39A1" w:rsidRPr="003E1D2F" w:rsidRDefault="009B39A1">
      <w:pPr>
        <w:suppressLineNumbers/>
        <w:ind w:left="567" w:right="1558" w:hanging="567"/>
        <w:rPr>
          <w:color w:val="000000"/>
          <w:sz w:val="22"/>
          <w:szCs w:val="22"/>
          <w:lang w:val="et-EE"/>
        </w:rPr>
      </w:pPr>
    </w:p>
    <w:p w14:paraId="6671B23D" w14:textId="77777777" w:rsidR="009B39A1" w:rsidRPr="003E1D2F" w:rsidRDefault="009B39A1" w:rsidP="0027119C">
      <w:pPr>
        <w:suppressLineNumbers/>
        <w:ind w:left="1559" w:right="1558" w:hanging="567"/>
        <w:rPr>
          <w:color w:val="000000"/>
          <w:sz w:val="22"/>
          <w:szCs w:val="22"/>
          <w:lang w:val="et-EE"/>
        </w:rPr>
      </w:pPr>
      <w:r w:rsidRPr="003E1D2F">
        <w:rPr>
          <w:b/>
          <w:color w:val="000000"/>
          <w:sz w:val="22"/>
          <w:szCs w:val="22"/>
          <w:lang w:val="et-EE"/>
        </w:rPr>
        <w:t>D.</w:t>
      </w:r>
      <w:r w:rsidRPr="003E1D2F">
        <w:rPr>
          <w:b/>
          <w:color w:val="000000"/>
          <w:sz w:val="22"/>
          <w:szCs w:val="22"/>
          <w:lang w:val="et-EE"/>
        </w:rPr>
        <w:tab/>
        <w:t>RAVIMPREPARAADI OHUTU JA EFEKTIIVSE KASUTAMISE TINGIMUSED JA PIIRANGUD</w:t>
      </w:r>
    </w:p>
    <w:p w14:paraId="32CFBA0F" w14:textId="77777777" w:rsidR="009B39A1" w:rsidRPr="003E1D2F" w:rsidRDefault="009B39A1" w:rsidP="00F9047A">
      <w:pPr>
        <w:pStyle w:val="Heading1"/>
        <w:ind w:left="567" w:hanging="567"/>
        <w:rPr>
          <w:lang w:val="et-EE"/>
        </w:rPr>
      </w:pPr>
      <w:r w:rsidRPr="003E1D2F">
        <w:rPr>
          <w:lang w:val="et-EE"/>
        </w:rPr>
        <w:br w:type="page"/>
        <w:t>A.</w:t>
      </w:r>
      <w:r w:rsidRPr="003E1D2F">
        <w:rPr>
          <w:lang w:val="et-EE"/>
        </w:rPr>
        <w:tab/>
        <w:t>RAVIMIPARTII KASUTAMISEKS VABASTAMISE EEST VASTUTAVAD TOOTJAD</w:t>
      </w:r>
    </w:p>
    <w:p w14:paraId="66219A81" w14:textId="77777777" w:rsidR="009B39A1" w:rsidRPr="003E1D2F" w:rsidRDefault="009B39A1">
      <w:pPr>
        <w:tabs>
          <w:tab w:val="left" w:pos="567"/>
        </w:tabs>
        <w:outlineLvl w:val="0"/>
        <w:rPr>
          <w:color w:val="000000"/>
          <w:sz w:val="22"/>
          <w:u w:val="single"/>
          <w:lang w:val="et-EE"/>
        </w:rPr>
      </w:pPr>
    </w:p>
    <w:p w14:paraId="32312486" w14:textId="77777777" w:rsidR="009B39A1" w:rsidRPr="003E1D2F" w:rsidRDefault="009B39A1">
      <w:pPr>
        <w:tabs>
          <w:tab w:val="left" w:pos="567"/>
        </w:tabs>
        <w:outlineLvl w:val="0"/>
        <w:rPr>
          <w:color w:val="000000"/>
          <w:sz w:val="22"/>
          <w:lang w:val="et-EE"/>
        </w:rPr>
      </w:pPr>
      <w:r w:rsidRPr="003E1D2F">
        <w:rPr>
          <w:color w:val="000000"/>
          <w:sz w:val="22"/>
          <w:u w:val="single"/>
          <w:lang w:val="et-EE"/>
        </w:rPr>
        <w:t>Ravimipartii vabastamise eest vastutava</w:t>
      </w:r>
      <w:r w:rsidR="00C43F15" w:rsidRPr="003E1D2F">
        <w:rPr>
          <w:color w:val="000000"/>
          <w:sz w:val="22"/>
          <w:u w:val="single"/>
          <w:lang w:val="et-EE"/>
        </w:rPr>
        <w:t>te</w:t>
      </w:r>
      <w:r w:rsidRPr="003E1D2F">
        <w:rPr>
          <w:color w:val="000000"/>
          <w:sz w:val="22"/>
          <w:u w:val="single"/>
          <w:lang w:val="et-EE"/>
        </w:rPr>
        <w:t xml:space="preserve"> tootja</w:t>
      </w:r>
      <w:r w:rsidR="00C43F15" w:rsidRPr="003E1D2F">
        <w:rPr>
          <w:color w:val="000000"/>
          <w:sz w:val="22"/>
          <w:u w:val="single"/>
          <w:lang w:val="et-EE"/>
        </w:rPr>
        <w:t>te</w:t>
      </w:r>
      <w:r w:rsidRPr="003E1D2F">
        <w:rPr>
          <w:color w:val="000000"/>
          <w:sz w:val="22"/>
          <w:u w:val="single"/>
          <w:lang w:val="et-EE"/>
        </w:rPr>
        <w:t xml:space="preserve"> nimi ja aadress</w:t>
      </w:r>
    </w:p>
    <w:p w14:paraId="22530478" w14:textId="77777777" w:rsidR="009B39A1" w:rsidRPr="003E1D2F" w:rsidRDefault="009B39A1">
      <w:pPr>
        <w:tabs>
          <w:tab w:val="left" w:pos="567"/>
        </w:tabs>
        <w:rPr>
          <w:color w:val="000000"/>
          <w:sz w:val="22"/>
          <w:lang w:val="et-EE"/>
        </w:rPr>
      </w:pPr>
    </w:p>
    <w:p w14:paraId="65DF36A0" w14:textId="77777777" w:rsidR="009B39A1" w:rsidRPr="003E1D2F" w:rsidRDefault="009B39A1">
      <w:pPr>
        <w:tabs>
          <w:tab w:val="left" w:pos="567"/>
        </w:tabs>
        <w:outlineLvl w:val="0"/>
        <w:rPr>
          <w:i/>
          <w:color w:val="000000"/>
          <w:sz w:val="22"/>
          <w:lang w:val="et-EE"/>
        </w:rPr>
      </w:pPr>
      <w:r w:rsidRPr="003E1D2F">
        <w:rPr>
          <w:i/>
          <w:color w:val="000000"/>
          <w:sz w:val="22"/>
          <w:lang w:val="et-EE"/>
        </w:rPr>
        <w:t>Tabletid</w:t>
      </w:r>
    </w:p>
    <w:p w14:paraId="3F3F7975" w14:textId="77777777" w:rsidR="009B39A1" w:rsidRPr="003E1D2F" w:rsidRDefault="008C2EA3">
      <w:pPr>
        <w:tabs>
          <w:tab w:val="left" w:pos="567"/>
        </w:tabs>
        <w:rPr>
          <w:color w:val="000000"/>
          <w:sz w:val="22"/>
          <w:lang w:val="et-EE"/>
        </w:rPr>
      </w:pPr>
      <w:r w:rsidRPr="003E1D2F">
        <w:rPr>
          <w:bCs/>
          <w:color w:val="000000"/>
          <w:sz w:val="22"/>
          <w:szCs w:val="22"/>
          <w:lang w:val="et-EE"/>
        </w:rPr>
        <w:t>R-Pharm Germany</w:t>
      </w:r>
      <w:r w:rsidRPr="003E1D2F">
        <w:rPr>
          <w:color w:val="000000"/>
          <w:sz w:val="22"/>
          <w:szCs w:val="22"/>
          <w:lang w:val="et-EE"/>
        </w:rPr>
        <w:t xml:space="preserve"> </w:t>
      </w:r>
      <w:r w:rsidR="009B39A1" w:rsidRPr="003E1D2F">
        <w:rPr>
          <w:color w:val="000000"/>
          <w:sz w:val="22"/>
          <w:szCs w:val="22"/>
          <w:lang w:val="et-EE"/>
        </w:rPr>
        <w:t>GmbH</w:t>
      </w:r>
    </w:p>
    <w:p w14:paraId="01235579" w14:textId="77777777" w:rsidR="009B39A1" w:rsidRPr="003E1D2F" w:rsidRDefault="009B39A1">
      <w:pPr>
        <w:tabs>
          <w:tab w:val="left" w:pos="567"/>
        </w:tabs>
        <w:rPr>
          <w:color w:val="000000"/>
          <w:sz w:val="22"/>
          <w:lang w:val="et-EE"/>
        </w:rPr>
      </w:pPr>
      <w:r w:rsidRPr="003E1D2F">
        <w:rPr>
          <w:color w:val="000000"/>
          <w:sz w:val="22"/>
          <w:lang w:val="et-EE"/>
        </w:rPr>
        <w:t>Heinrich-Mack-Str. 35</w:t>
      </w:r>
      <w:r w:rsidR="008C2EA3" w:rsidRPr="003E1D2F">
        <w:rPr>
          <w:color w:val="000000"/>
          <w:sz w:val="22"/>
          <w:lang w:val="et-EE"/>
        </w:rPr>
        <w:t xml:space="preserve">, </w:t>
      </w:r>
      <w:r w:rsidRPr="003E1D2F">
        <w:rPr>
          <w:color w:val="000000"/>
          <w:sz w:val="22"/>
          <w:lang w:val="et-EE"/>
        </w:rPr>
        <w:t>89257 Illertissen</w:t>
      </w:r>
    </w:p>
    <w:p w14:paraId="4392BFE0" w14:textId="77777777" w:rsidR="009B39A1" w:rsidRPr="003E1D2F" w:rsidRDefault="009B39A1">
      <w:pPr>
        <w:tabs>
          <w:tab w:val="left" w:pos="567"/>
        </w:tabs>
        <w:rPr>
          <w:color w:val="000000"/>
          <w:sz w:val="22"/>
          <w:lang w:val="et-EE"/>
        </w:rPr>
      </w:pPr>
      <w:r w:rsidRPr="003E1D2F">
        <w:rPr>
          <w:color w:val="000000"/>
          <w:sz w:val="22"/>
          <w:lang w:val="et-EE"/>
        </w:rPr>
        <w:t>Saksamaa</w:t>
      </w:r>
    </w:p>
    <w:p w14:paraId="6FD7C1B3" w14:textId="77777777" w:rsidR="008F5AAD" w:rsidRPr="00C06338" w:rsidRDefault="008F5AAD" w:rsidP="002569E1">
      <w:pPr>
        <w:rPr>
          <w:color w:val="000000"/>
          <w:szCs w:val="22"/>
          <w:lang w:val="et-EE"/>
        </w:rPr>
      </w:pPr>
    </w:p>
    <w:p w14:paraId="432EE6B7" w14:textId="77777777" w:rsidR="008F5AAD" w:rsidRPr="003E1D2F" w:rsidRDefault="008F5AAD" w:rsidP="00132480">
      <w:pPr>
        <w:rPr>
          <w:color w:val="000000"/>
          <w:sz w:val="22"/>
          <w:lang w:val="et-EE"/>
        </w:rPr>
      </w:pPr>
      <w:r w:rsidRPr="003E1D2F">
        <w:rPr>
          <w:color w:val="000000"/>
          <w:sz w:val="22"/>
          <w:lang w:val="et-EE"/>
        </w:rPr>
        <w:t>Pfizer Italia S.r.l.</w:t>
      </w:r>
    </w:p>
    <w:p w14:paraId="7955C987" w14:textId="77777777" w:rsidR="008F5AAD" w:rsidRPr="003E1D2F" w:rsidRDefault="008F5AAD" w:rsidP="00132480">
      <w:pPr>
        <w:rPr>
          <w:color w:val="000000"/>
          <w:sz w:val="22"/>
          <w:lang w:val="et-EE"/>
        </w:rPr>
      </w:pPr>
      <w:r w:rsidRPr="003E1D2F">
        <w:rPr>
          <w:color w:val="000000"/>
          <w:sz w:val="22"/>
          <w:lang w:val="et-EE"/>
        </w:rPr>
        <w:t>Località Marino del Tronto</w:t>
      </w:r>
    </w:p>
    <w:p w14:paraId="6B213215" w14:textId="77777777" w:rsidR="008F5AAD" w:rsidRPr="003E1D2F" w:rsidRDefault="008F5AAD" w:rsidP="00132480">
      <w:pPr>
        <w:rPr>
          <w:color w:val="000000"/>
          <w:sz w:val="22"/>
          <w:lang w:val="et-EE"/>
        </w:rPr>
      </w:pPr>
      <w:r w:rsidRPr="003E1D2F">
        <w:rPr>
          <w:color w:val="000000"/>
          <w:sz w:val="22"/>
          <w:lang w:val="et-EE"/>
        </w:rPr>
        <w:t>63100 Ascoli Piceno (AP)</w:t>
      </w:r>
    </w:p>
    <w:p w14:paraId="738B3B26" w14:textId="77777777" w:rsidR="008F5AAD" w:rsidRPr="003E1D2F" w:rsidRDefault="008F5AAD" w:rsidP="00132480">
      <w:pPr>
        <w:rPr>
          <w:color w:val="000000"/>
          <w:sz w:val="22"/>
          <w:lang w:val="et-EE"/>
        </w:rPr>
      </w:pPr>
      <w:r w:rsidRPr="003E1D2F">
        <w:rPr>
          <w:color w:val="000000"/>
          <w:sz w:val="22"/>
          <w:lang w:val="et-EE"/>
        </w:rPr>
        <w:t>Ita</w:t>
      </w:r>
      <w:r w:rsidR="00605E36" w:rsidRPr="003E1D2F">
        <w:rPr>
          <w:color w:val="000000"/>
          <w:sz w:val="22"/>
          <w:lang w:val="et-EE"/>
        </w:rPr>
        <w:t>alia</w:t>
      </w:r>
    </w:p>
    <w:p w14:paraId="3F6913D2" w14:textId="77777777" w:rsidR="009B39A1" w:rsidRPr="003E1D2F" w:rsidRDefault="009B39A1" w:rsidP="00132480">
      <w:pPr>
        <w:tabs>
          <w:tab w:val="left" w:pos="567"/>
        </w:tabs>
        <w:rPr>
          <w:color w:val="000000"/>
          <w:sz w:val="22"/>
          <w:lang w:val="et-EE"/>
        </w:rPr>
      </w:pPr>
    </w:p>
    <w:p w14:paraId="3D2A323C" w14:textId="77777777" w:rsidR="009B39A1" w:rsidRPr="003E1D2F" w:rsidRDefault="009B39A1" w:rsidP="00132480">
      <w:pPr>
        <w:tabs>
          <w:tab w:val="left" w:pos="567"/>
        </w:tabs>
        <w:outlineLvl w:val="0"/>
        <w:rPr>
          <w:i/>
          <w:color w:val="000000"/>
          <w:sz w:val="22"/>
          <w:lang w:val="et-EE"/>
        </w:rPr>
      </w:pPr>
      <w:r w:rsidRPr="003E1D2F">
        <w:rPr>
          <w:i/>
          <w:color w:val="000000"/>
          <w:sz w:val="22"/>
          <w:lang w:val="et-EE"/>
        </w:rPr>
        <w:t>Infusioonilahuse pulber, suukaudse suspensiooni pulber</w:t>
      </w:r>
    </w:p>
    <w:p w14:paraId="16D60490" w14:textId="77777777" w:rsidR="008C2EA3" w:rsidRPr="003E1D2F" w:rsidRDefault="008C2EA3" w:rsidP="00132480">
      <w:pPr>
        <w:tabs>
          <w:tab w:val="left" w:pos="567"/>
        </w:tabs>
        <w:autoSpaceDE w:val="0"/>
        <w:autoSpaceDN w:val="0"/>
        <w:adjustRightInd w:val="0"/>
        <w:rPr>
          <w:color w:val="000000"/>
          <w:sz w:val="22"/>
          <w:szCs w:val="22"/>
          <w:lang w:val="et-EE"/>
        </w:rPr>
      </w:pPr>
      <w:r w:rsidRPr="003E1D2F">
        <w:rPr>
          <w:color w:val="000000"/>
          <w:sz w:val="22"/>
          <w:szCs w:val="22"/>
          <w:lang w:val="et-EE"/>
        </w:rPr>
        <w:t xml:space="preserve">Fareva Amboise </w:t>
      </w:r>
    </w:p>
    <w:p w14:paraId="2B79B6D8" w14:textId="77777777" w:rsidR="009B39A1" w:rsidRPr="003E1D2F" w:rsidRDefault="009B39A1" w:rsidP="00132480">
      <w:pPr>
        <w:tabs>
          <w:tab w:val="left" w:pos="567"/>
        </w:tabs>
        <w:autoSpaceDE w:val="0"/>
        <w:autoSpaceDN w:val="0"/>
        <w:adjustRightInd w:val="0"/>
        <w:rPr>
          <w:color w:val="000000"/>
          <w:sz w:val="22"/>
          <w:lang w:val="et-EE"/>
        </w:rPr>
      </w:pPr>
      <w:r w:rsidRPr="003E1D2F">
        <w:rPr>
          <w:color w:val="000000"/>
          <w:sz w:val="22"/>
          <w:lang w:val="et-EE"/>
        </w:rPr>
        <w:t>Zone Industrielle</w:t>
      </w:r>
    </w:p>
    <w:p w14:paraId="77684E96" w14:textId="77777777" w:rsidR="009B39A1" w:rsidRPr="003E1D2F" w:rsidRDefault="009B39A1" w:rsidP="00132480">
      <w:pPr>
        <w:tabs>
          <w:tab w:val="left" w:pos="567"/>
        </w:tabs>
        <w:autoSpaceDE w:val="0"/>
        <w:autoSpaceDN w:val="0"/>
        <w:adjustRightInd w:val="0"/>
        <w:rPr>
          <w:color w:val="000000"/>
          <w:sz w:val="22"/>
          <w:lang w:val="et-EE"/>
        </w:rPr>
      </w:pPr>
      <w:r w:rsidRPr="003E1D2F">
        <w:rPr>
          <w:color w:val="000000"/>
          <w:sz w:val="22"/>
          <w:lang w:val="et-EE"/>
        </w:rPr>
        <w:t xml:space="preserve">29 </w:t>
      </w:r>
      <w:r w:rsidR="008C2EA3" w:rsidRPr="003E1D2F">
        <w:rPr>
          <w:color w:val="000000"/>
          <w:sz w:val="22"/>
          <w:lang w:val="et-EE"/>
        </w:rPr>
        <w:t>r</w:t>
      </w:r>
      <w:r w:rsidRPr="003E1D2F">
        <w:rPr>
          <w:color w:val="000000"/>
          <w:sz w:val="22"/>
          <w:lang w:val="et-EE"/>
        </w:rPr>
        <w:t>oute des Industries</w:t>
      </w:r>
    </w:p>
    <w:p w14:paraId="779BD3B0" w14:textId="77777777" w:rsidR="009B39A1" w:rsidRPr="003E1D2F" w:rsidRDefault="009B39A1" w:rsidP="00132480">
      <w:pPr>
        <w:tabs>
          <w:tab w:val="left" w:pos="567"/>
        </w:tabs>
        <w:autoSpaceDE w:val="0"/>
        <w:autoSpaceDN w:val="0"/>
        <w:adjustRightInd w:val="0"/>
        <w:rPr>
          <w:color w:val="000000"/>
          <w:sz w:val="22"/>
          <w:lang w:val="et-EE"/>
        </w:rPr>
      </w:pPr>
      <w:r w:rsidRPr="003E1D2F">
        <w:rPr>
          <w:color w:val="000000"/>
          <w:sz w:val="22"/>
          <w:lang w:val="et-EE"/>
        </w:rPr>
        <w:t>37530 Pocé-</w:t>
      </w:r>
      <w:r w:rsidR="008C2EA3" w:rsidRPr="003E1D2F">
        <w:rPr>
          <w:color w:val="000000"/>
          <w:sz w:val="22"/>
          <w:lang w:val="et-EE"/>
        </w:rPr>
        <w:t>s</w:t>
      </w:r>
      <w:r w:rsidRPr="003E1D2F">
        <w:rPr>
          <w:color w:val="000000"/>
          <w:sz w:val="22"/>
          <w:lang w:val="et-EE"/>
        </w:rPr>
        <w:t>ur-Cisse</w:t>
      </w:r>
    </w:p>
    <w:p w14:paraId="3015093D" w14:textId="77777777" w:rsidR="009B39A1" w:rsidRPr="003E1D2F" w:rsidRDefault="009B39A1" w:rsidP="00132480">
      <w:pPr>
        <w:tabs>
          <w:tab w:val="left" w:pos="567"/>
        </w:tabs>
        <w:rPr>
          <w:color w:val="000000"/>
          <w:sz w:val="22"/>
          <w:lang w:val="et-EE"/>
        </w:rPr>
      </w:pPr>
      <w:r w:rsidRPr="003E1D2F">
        <w:rPr>
          <w:color w:val="000000"/>
          <w:sz w:val="22"/>
          <w:lang w:val="et-EE"/>
        </w:rPr>
        <w:t>Prantsusmaa</w:t>
      </w:r>
    </w:p>
    <w:p w14:paraId="32103E34" w14:textId="77777777" w:rsidR="009B39A1" w:rsidRPr="003E1D2F" w:rsidRDefault="009B39A1" w:rsidP="00132480">
      <w:pPr>
        <w:tabs>
          <w:tab w:val="left" w:pos="567"/>
        </w:tabs>
        <w:rPr>
          <w:color w:val="000000"/>
          <w:sz w:val="22"/>
          <w:lang w:val="et-EE"/>
        </w:rPr>
      </w:pPr>
    </w:p>
    <w:p w14:paraId="342F30F3" w14:textId="77777777" w:rsidR="009B39A1" w:rsidRPr="003E1D2F" w:rsidRDefault="009B39A1" w:rsidP="00132480">
      <w:pPr>
        <w:numPr>
          <w:ilvl w:val="12"/>
          <w:numId w:val="0"/>
        </w:numPr>
        <w:tabs>
          <w:tab w:val="left" w:pos="567"/>
        </w:tabs>
        <w:rPr>
          <w:color w:val="000000"/>
          <w:sz w:val="22"/>
          <w:lang w:val="et-EE"/>
        </w:rPr>
      </w:pPr>
      <w:r w:rsidRPr="003E1D2F">
        <w:rPr>
          <w:color w:val="000000"/>
          <w:sz w:val="22"/>
          <w:lang w:val="et-EE"/>
        </w:rPr>
        <w:t>Ravimi</w:t>
      </w:r>
      <w:r w:rsidR="00C43F15" w:rsidRPr="003E1D2F">
        <w:rPr>
          <w:color w:val="000000"/>
          <w:sz w:val="22"/>
          <w:lang w:val="et-EE"/>
        </w:rPr>
        <w:t xml:space="preserve"> trükitud</w:t>
      </w:r>
      <w:r w:rsidRPr="003E1D2F">
        <w:rPr>
          <w:color w:val="000000"/>
          <w:sz w:val="22"/>
          <w:lang w:val="et-EE"/>
        </w:rPr>
        <w:t xml:space="preserve"> pakendi infolehel peab olema vastava ravimipartii </w:t>
      </w:r>
      <w:r w:rsidR="00C43F15" w:rsidRPr="003E1D2F">
        <w:rPr>
          <w:color w:val="000000"/>
          <w:sz w:val="22"/>
          <w:lang w:val="et-EE"/>
        </w:rPr>
        <w:t xml:space="preserve">kasutamiseks </w:t>
      </w:r>
      <w:r w:rsidRPr="003E1D2F">
        <w:rPr>
          <w:color w:val="000000"/>
          <w:sz w:val="22"/>
          <w:lang w:val="et-EE"/>
        </w:rPr>
        <w:t>vabastamise eest vastutava tootja nimi ja aadress.</w:t>
      </w:r>
    </w:p>
    <w:p w14:paraId="1175AEE0" w14:textId="77777777" w:rsidR="009B39A1" w:rsidRPr="003E1D2F" w:rsidRDefault="009B39A1" w:rsidP="00132480">
      <w:pPr>
        <w:numPr>
          <w:ilvl w:val="12"/>
          <w:numId w:val="0"/>
        </w:numPr>
        <w:tabs>
          <w:tab w:val="left" w:pos="567"/>
        </w:tabs>
        <w:rPr>
          <w:color w:val="000000"/>
          <w:sz w:val="22"/>
          <w:lang w:val="et-EE"/>
        </w:rPr>
      </w:pPr>
    </w:p>
    <w:p w14:paraId="6AC27D9F" w14:textId="77777777" w:rsidR="009B39A1" w:rsidRPr="003E1D2F" w:rsidRDefault="009B39A1" w:rsidP="00132480">
      <w:pPr>
        <w:tabs>
          <w:tab w:val="left" w:pos="567"/>
        </w:tabs>
        <w:rPr>
          <w:color w:val="000000"/>
          <w:sz w:val="22"/>
          <w:lang w:val="et-EE"/>
        </w:rPr>
      </w:pPr>
    </w:p>
    <w:p w14:paraId="425A2A15" w14:textId="77777777" w:rsidR="009B39A1" w:rsidRPr="003E1D2F" w:rsidRDefault="009B39A1" w:rsidP="00F9047A">
      <w:pPr>
        <w:pStyle w:val="Heading1"/>
        <w:tabs>
          <w:tab w:val="left" w:pos="567"/>
        </w:tabs>
        <w:rPr>
          <w:lang w:val="et-EE"/>
        </w:rPr>
      </w:pPr>
      <w:r w:rsidRPr="003E1D2F">
        <w:rPr>
          <w:lang w:val="et-EE"/>
        </w:rPr>
        <w:t>B.</w:t>
      </w:r>
      <w:r w:rsidRPr="003E1D2F">
        <w:rPr>
          <w:lang w:val="et-EE"/>
        </w:rPr>
        <w:tab/>
        <w:t>HANKE- JA KASUTUSTINGIMUSED VÕI PIIRANGUD</w:t>
      </w:r>
    </w:p>
    <w:p w14:paraId="180D41FF" w14:textId="77777777" w:rsidR="009B39A1" w:rsidRPr="003E1D2F" w:rsidRDefault="009B39A1" w:rsidP="00132480">
      <w:pPr>
        <w:tabs>
          <w:tab w:val="left" w:pos="567"/>
        </w:tabs>
        <w:ind w:left="567" w:hanging="567"/>
        <w:rPr>
          <w:color w:val="000000"/>
          <w:sz w:val="22"/>
          <w:lang w:val="et-EE"/>
        </w:rPr>
      </w:pPr>
    </w:p>
    <w:p w14:paraId="4FA9895C" w14:textId="77777777" w:rsidR="009B39A1" w:rsidRPr="003E1D2F" w:rsidRDefault="009B39A1" w:rsidP="00132480">
      <w:pPr>
        <w:numPr>
          <w:ilvl w:val="12"/>
          <w:numId w:val="0"/>
        </w:numPr>
        <w:tabs>
          <w:tab w:val="left" w:pos="567"/>
        </w:tabs>
        <w:outlineLvl w:val="0"/>
        <w:rPr>
          <w:color w:val="000000"/>
          <w:sz w:val="22"/>
          <w:lang w:val="et-EE"/>
        </w:rPr>
      </w:pPr>
      <w:r w:rsidRPr="003E1D2F">
        <w:rPr>
          <w:color w:val="000000"/>
          <w:sz w:val="22"/>
          <w:lang w:val="et-EE"/>
        </w:rPr>
        <w:t>Retseptiravim.</w:t>
      </w:r>
    </w:p>
    <w:p w14:paraId="36077154" w14:textId="77777777" w:rsidR="009B39A1" w:rsidRPr="003E1D2F" w:rsidRDefault="009B39A1" w:rsidP="00132480">
      <w:pPr>
        <w:numPr>
          <w:ilvl w:val="12"/>
          <w:numId w:val="0"/>
        </w:numPr>
        <w:tabs>
          <w:tab w:val="left" w:pos="567"/>
        </w:tabs>
        <w:outlineLvl w:val="0"/>
        <w:rPr>
          <w:color w:val="000000"/>
          <w:sz w:val="22"/>
          <w:lang w:val="et-EE"/>
        </w:rPr>
      </w:pPr>
    </w:p>
    <w:p w14:paraId="5693745D" w14:textId="77777777" w:rsidR="009B39A1" w:rsidRPr="00751D78" w:rsidRDefault="009B39A1" w:rsidP="00751D78">
      <w:pPr>
        <w:suppressLineNumbers/>
        <w:tabs>
          <w:tab w:val="left" w:pos="0"/>
        </w:tabs>
        <w:rPr>
          <w:bCs/>
          <w:color w:val="000000"/>
          <w:sz w:val="22"/>
          <w:szCs w:val="22"/>
          <w:lang w:val="et-EE"/>
          <w:rPrChange w:id="1361" w:author="RR_5" w:date="2025-12-02T11:49:00Z">
            <w:rPr>
              <w:b/>
              <w:color w:val="000000"/>
              <w:lang w:val="et-EE"/>
            </w:rPr>
          </w:rPrChange>
        </w:rPr>
      </w:pPr>
    </w:p>
    <w:p w14:paraId="71E3ED3F" w14:textId="77777777" w:rsidR="009B39A1" w:rsidRPr="003E1D2F" w:rsidRDefault="009B39A1" w:rsidP="00F9047A">
      <w:pPr>
        <w:pStyle w:val="Heading1"/>
        <w:tabs>
          <w:tab w:val="left" w:pos="567"/>
        </w:tabs>
        <w:rPr>
          <w:lang w:val="et-EE"/>
        </w:rPr>
      </w:pPr>
      <w:r w:rsidRPr="003E1D2F">
        <w:rPr>
          <w:lang w:val="et-EE"/>
        </w:rPr>
        <w:t>C.</w:t>
      </w:r>
      <w:r w:rsidRPr="003E1D2F">
        <w:rPr>
          <w:lang w:val="et-EE"/>
        </w:rPr>
        <w:tab/>
      </w:r>
      <w:r w:rsidR="00022679" w:rsidRPr="003E1D2F">
        <w:rPr>
          <w:lang w:val="et-EE"/>
        </w:rPr>
        <w:t xml:space="preserve">MÜÜGILOA </w:t>
      </w:r>
      <w:r w:rsidRPr="003E1D2F">
        <w:rPr>
          <w:lang w:val="et-EE"/>
        </w:rPr>
        <w:t>MUUD TINGIMUSED JA NÕUDED</w:t>
      </w:r>
    </w:p>
    <w:p w14:paraId="50118571" w14:textId="77777777" w:rsidR="00033902" w:rsidRPr="003E1D2F" w:rsidRDefault="00033902" w:rsidP="00132480">
      <w:pPr>
        <w:suppressLineNumbers/>
        <w:ind w:left="567" w:hanging="567"/>
        <w:rPr>
          <w:color w:val="000000"/>
          <w:sz w:val="22"/>
          <w:lang w:val="et-EE"/>
        </w:rPr>
      </w:pPr>
    </w:p>
    <w:p w14:paraId="4B392E1F" w14:textId="77777777" w:rsidR="009B39A1" w:rsidRPr="003E1D2F" w:rsidRDefault="009B39A1" w:rsidP="00BA2123">
      <w:pPr>
        <w:numPr>
          <w:ilvl w:val="0"/>
          <w:numId w:val="6"/>
        </w:numPr>
        <w:tabs>
          <w:tab w:val="left" w:pos="567"/>
        </w:tabs>
        <w:spacing w:line="260" w:lineRule="exact"/>
        <w:ind w:left="720" w:right="-1" w:hanging="720"/>
        <w:rPr>
          <w:color w:val="000000"/>
          <w:sz w:val="22"/>
          <w:szCs w:val="22"/>
          <w:lang w:val="et-EE"/>
        </w:rPr>
      </w:pPr>
      <w:r w:rsidRPr="003E1D2F">
        <w:rPr>
          <w:b/>
          <w:color w:val="000000"/>
          <w:sz w:val="22"/>
          <w:szCs w:val="22"/>
          <w:lang w:val="et-EE"/>
        </w:rPr>
        <w:t>Perioodilised ohutusaruanded</w:t>
      </w:r>
    </w:p>
    <w:p w14:paraId="6BAB2E94" w14:textId="77777777" w:rsidR="009B39A1" w:rsidRPr="003E1D2F" w:rsidRDefault="009B39A1" w:rsidP="00132480">
      <w:pPr>
        <w:tabs>
          <w:tab w:val="left" w:pos="567"/>
        </w:tabs>
        <w:spacing w:line="260" w:lineRule="exact"/>
        <w:ind w:right="-1"/>
        <w:rPr>
          <w:color w:val="000000"/>
          <w:sz w:val="22"/>
          <w:szCs w:val="22"/>
          <w:lang w:val="et-EE"/>
        </w:rPr>
      </w:pPr>
    </w:p>
    <w:p w14:paraId="2126E35F" w14:textId="77777777" w:rsidR="009B39A1" w:rsidRPr="003E1D2F" w:rsidRDefault="005F6F8B" w:rsidP="00132480">
      <w:pPr>
        <w:pStyle w:val="Default"/>
        <w:rPr>
          <w:sz w:val="22"/>
          <w:szCs w:val="22"/>
          <w:lang w:val="et-EE"/>
        </w:rPr>
      </w:pPr>
      <w:r w:rsidRPr="003E1D2F">
        <w:rPr>
          <w:sz w:val="22"/>
          <w:szCs w:val="22"/>
          <w:lang w:val="et-EE"/>
        </w:rPr>
        <w:t>Nõuded</w:t>
      </w:r>
      <w:r w:rsidR="009B39A1" w:rsidRPr="003E1D2F">
        <w:rPr>
          <w:sz w:val="22"/>
          <w:szCs w:val="22"/>
          <w:lang w:val="et-EE"/>
        </w:rPr>
        <w:t xml:space="preserve"> asjaomase ravimi perioodilis</w:t>
      </w:r>
      <w:r w:rsidRPr="003E1D2F">
        <w:rPr>
          <w:sz w:val="22"/>
          <w:szCs w:val="22"/>
          <w:lang w:val="et-EE"/>
        </w:rPr>
        <w:t>te</w:t>
      </w:r>
      <w:r w:rsidR="009B39A1" w:rsidRPr="003E1D2F">
        <w:rPr>
          <w:sz w:val="22"/>
          <w:szCs w:val="22"/>
          <w:lang w:val="et-EE"/>
        </w:rPr>
        <w:t xml:space="preserve"> ohutusaruan</w:t>
      </w:r>
      <w:r w:rsidRPr="003E1D2F">
        <w:rPr>
          <w:sz w:val="22"/>
          <w:szCs w:val="22"/>
          <w:lang w:val="et-EE"/>
        </w:rPr>
        <w:t xml:space="preserve">nete esitamiseks on sätestatud </w:t>
      </w:r>
      <w:r w:rsidR="009B39A1" w:rsidRPr="003E1D2F">
        <w:rPr>
          <w:sz w:val="22"/>
          <w:szCs w:val="22"/>
          <w:lang w:val="et-EE"/>
        </w:rPr>
        <w:t xml:space="preserve">direktiivi 2001/83/EÜ artikli 107c punkti 7 </w:t>
      </w:r>
      <w:r w:rsidRPr="003E1D2F">
        <w:rPr>
          <w:sz w:val="22"/>
          <w:szCs w:val="22"/>
          <w:lang w:val="et-EE"/>
        </w:rPr>
        <w:t xml:space="preserve">kohaselt </w:t>
      </w:r>
      <w:r w:rsidR="009B39A1" w:rsidRPr="003E1D2F">
        <w:rPr>
          <w:sz w:val="22"/>
          <w:szCs w:val="22"/>
          <w:lang w:val="et-EE"/>
        </w:rPr>
        <w:t>liidu kontrollpäevade loetelu</w:t>
      </w:r>
      <w:r w:rsidRPr="003E1D2F">
        <w:rPr>
          <w:sz w:val="22"/>
          <w:szCs w:val="22"/>
          <w:lang w:val="et-EE"/>
        </w:rPr>
        <w:t>s</w:t>
      </w:r>
      <w:r w:rsidR="009B39A1" w:rsidRPr="003E1D2F">
        <w:rPr>
          <w:sz w:val="22"/>
          <w:szCs w:val="22"/>
          <w:lang w:val="et-EE"/>
        </w:rPr>
        <w:t xml:space="preserve"> (EURD loetelu)</w:t>
      </w:r>
      <w:r w:rsidRPr="003E1D2F">
        <w:rPr>
          <w:sz w:val="22"/>
          <w:szCs w:val="22"/>
          <w:lang w:val="et-EE"/>
        </w:rPr>
        <w:t xml:space="preserve"> ja iga hilisem uuendus avaldatakse Euroopa ravimite veebiportaalis</w:t>
      </w:r>
      <w:r w:rsidR="009B39A1" w:rsidRPr="003E1D2F">
        <w:rPr>
          <w:i/>
          <w:sz w:val="22"/>
          <w:szCs w:val="22"/>
          <w:lang w:val="et-EE"/>
        </w:rPr>
        <w:t>.</w:t>
      </w:r>
    </w:p>
    <w:p w14:paraId="6BED73DF" w14:textId="77777777" w:rsidR="009B39A1" w:rsidRPr="003E1D2F" w:rsidRDefault="009B39A1" w:rsidP="00132480">
      <w:pPr>
        <w:numPr>
          <w:ilvl w:val="12"/>
          <w:numId w:val="0"/>
        </w:numPr>
        <w:tabs>
          <w:tab w:val="left" w:pos="567"/>
        </w:tabs>
        <w:rPr>
          <w:color w:val="000000"/>
          <w:sz w:val="22"/>
          <w:lang w:val="et-EE"/>
        </w:rPr>
      </w:pPr>
    </w:p>
    <w:p w14:paraId="0F833357" w14:textId="77777777" w:rsidR="009B39A1" w:rsidRPr="003E1D2F" w:rsidRDefault="009B39A1" w:rsidP="002569E1">
      <w:pPr>
        <w:tabs>
          <w:tab w:val="left" w:pos="567"/>
        </w:tabs>
        <w:ind w:right="-1"/>
        <w:rPr>
          <w:color w:val="000000"/>
          <w:sz w:val="22"/>
          <w:lang w:val="et-EE"/>
        </w:rPr>
      </w:pPr>
    </w:p>
    <w:p w14:paraId="375557DD" w14:textId="77777777" w:rsidR="009B39A1" w:rsidRPr="003E1D2F" w:rsidRDefault="009B39A1" w:rsidP="00F9047A">
      <w:pPr>
        <w:pStyle w:val="Heading1"/>
        <w:tabs>
          <w:tab w:val="left" w:pos="567"/>
        </w:tabs>
        <w:ind w:left="567" w:hanging="567"/>
        <w:rPr>
          <w:lang w:val="et-EE"/>
        </w:rPr>
      </w:pPr>
      <w:r w:rsidRPr="003E1D2F">
        <w:rPr>
          <w:lang w:val="et-EE"/>
        </w:rPr>
        <w:t>D.</w:t>
      </w:r>
      <w:r w:rsidRPr="003E1D2F">
        <w:rPr>
          <w:lang w:val="et-EE"/>
        </w:rPr>
        <w:tab/>
        <w:t>RAVIMPREPARAADI OHUTU JA EFEKTIIVSE KASUTAMISE TINGIMUSED JA PIIRANGUD</w:t>
      </w:r>
    </w:p>
    <w:p w14:paraId="60188928" w14:textId="77777777" w:rsidR="009B39A1" w:rsidRPr="003E1D2F" w:rsidRDefault="009B39A1" w:rsidP="00132480">
      <w:pPr>
        <w:suppressLineNumbers/>
        <w:tabs>
          <w:tab w:val="left" w:pos="567"/>
        </w:tabs>
        <w:ind w:right="-1"/>
        <w:rPr>
          <w:color w:val="000000"/>
          <w:sz w:val="22"/>
          <w:szCs w:val="22"/>
          <w:lang w:val="et-EE"/>
        </w:rPr>
      </w:pPr>
    </w:p>
    <w:p w14:paraId="2852B580" w14:textId="77777777" w:rsidR="009B39A1" w:rsidRPr="003E1D2F" w:rsidRDefault="009B39A1" w:rsidP="00BA2123">
      <w:pPr>
        <w:pStyle w:val="CM11"/>
        <w:numPr>
          <w:ilvl w:val="0"/>
          <w:numId w:val="6"/>
        </w:numPr>
        <w:tabs>
          <w:tab w:val="left" w:pos="567"/>
          <w:tab w:val="left" w:pos="720"/>
        </w:tabs>
        <w:spacing w:after="0" w:line="240" w:lineRule="auto"/>
        <w:ind w:left="720" w:right="652" w:hanging="720"/>
        <w:rPr>
          <w:color w:val="000000"/>
          <w:sz w:val="22"/>
          <w:szCs w:val="22"/>
        </w:rPr>
      </w:pPr>
      <w:r w:rsidRPr="003E1D2F">
        <w:rPr>
          <w:b/>
          <w:color w:val="000000"/>
          <w:sz w:val="22"/>
          <w:szCs w:val="22"/>
        </w:rPr>
        <w:t>Riskijuhtimiskava</w:t>
      </w:r>
    </w:p>
    <w:p w14:paraId="0809AD8B" w14:textId="77777777" w:rsidR="009B39A1" w:rsidRPr="003E1D2F" w:rsidRDefault="009B39A1" w:rsidP="00132480">
      <w:pPr>
        <w:pStyle w:val="CM11"/>
        <w:spacing w:after="0" w:line="240" w:lineRule="auto"/>
        <w:ind w:right="652"/>
        <w:rPr>
          <w:color w:val="000000"/>
          <w:sz w:val="22"/>
          <w:szCs w:val="22"/>
        </w:rPr>
      </w:pPr>
    </w:p>
    <w:p w14:paraId="76537041" w14:textId="77777777" w:rsidR="009B39A1" w:rsidRPr="003E1D2F" w:rsidRDefault="009B39A1" w:rsidP="00132480">
      <w:pPr>
        <w:pStyle w:val="CM11"/>
        <w:spacing w:after="0" w:line="240" w:lineRule="auto"/>
        <w:ind w:right="652"/>
        <w:rPr>
          <w:color w:val="000000"/>
          <w:sz w:val="22"/>
          <w:szCs w:val="22"/>
        </w:rPr>
      </w:pPr>
      <w:r w:rsidRPr="003E1D2F">
        <w:rPr>
          <w:color w:val="000000"/>
          <w:sz w:val="22"/>
          <w:szCs w:val="22"/>
        </w:rPr>
        <w:t>Müügiloa hoidja peab nõutavad ravimiohutuse toimingud ja sekkumismeetmed läbi viima vastavalt müügiloa taotluse moodulis</w:t>
      </w:r>
      <w:r w:rsidR="00C43F15" w:rsidRPr="003E1D2F">
        <w:rPr>
          <w:color w:val="000000"/>
          <w:sz w:val="22"/>
          <w:szCs w:val="22"/>
        </w:rPr>
        <w:t> </w:t>
      </w:r>
      <w:r w:rsidRPr="003E1D2F">
        <w:rPr>
          <w:color w:val="000000"/>
          <w:sz w:val="22"/>
          <w:szCs w:val="22"/>
        </w:rPr>
        <w:t>1.8.2 esitatud kokkulepitud riskijuhtimiskavale ja mis tahes järgmistele ajakohastatud riskijuhtimiskavadele.</w:t>
      </w:r>
    </w:p>
    <w:p w14:paraId="7A0667BE" w14:textId="77777777" w:rsidR="009B39A1" w:rsidRPr="003E1D2F" w:rsidRDefault="009B39A1" w:rsidP="00132480">
      <w:pPr>
        <w:pStyle w:val="Default"/>
        <w:rPr>
          <w:sz w:val="22"/>
          <w:szCs w:val="22"/>
          <w:lang w:val="et-EE"/>
        </w:rPr>
      </w:pPr>
    </w:p>
    <w:p w14:paraId="62C6E739" w14:textId="77777777" w:rsidR="009B39A1" w:rsidRPr="003E1D2F" w:rsidRDefault="009B39A1" w:rsidP="00132480">
      <w:pPr>
        <w:pStyle w:val="CM11"/>
        <w:spacing w:after="0" w:line="240" w:lineRule="auto"/>
        <w:rPr>
          <w:color w:val="000000"/>
          <w:sz w:val="22"/>
          <w:szCs w:val="22"/>
        </w:rPr>
      </w:pPr>
      <w:r w:rsidRPr="003E1D2F">
        <w:rPr>
          <w:color w:val="000000"/>
          <w:sz w:val="22"/>
          <w:szCs w:val="22"/>
        </w:rPr>
        <w:t>Ajakohastatud riskijuhtimiskava tuleb esitada:</w:t>
      </w:r>
    </w:p>
    <w:p w14:paraId="03A151A6" w14:textId="77777777" w:rsidR="009B39A1" w:rsidRPr="003E1D2F" w:rsidRDefault="009B39A1" w:rsidP="00BA2123">
      <w:pPr>
        <w:pStyle w:val="ListBullet"/>
        <w:numPr>
          <w:ilvl w:val="0"/>
          <w:numId w:val="8"/>
        </w:numPr>
        <w:tabs>
          <w:tab w:val="left" w:pos="567"/>
          <w:tab w:val="left" w:pos="720"/>
        </w:tabs>
        <w:spacing w:after="0" w:line="240" w:lineRule="auto"/>
        <w:rPr>
          <w:color w:val="000000"/>
          <w:sz w:val="22"/>
          <w:szCs w:val="22"/>
        </w:rPr>
      </w:pPr>
      <w:r w:rsidRPr="003E1D2F">
        <w:rPr>
          <w:color w:val="000000"/>
          <w:sz w:val="22"/>
          <w:szCs w:val="22"/>
        </w:rPr>
        <w:t>Euroopa Ravimiameti nõudel;</w:t>
      </w:r>
    </w:p>
    <w:p w14:paraId="5EC5FBE9" w14:textId="77777777" w:rsidR="009B39A1" w:rsidRPr="003E1D2F" w:rsidRDefault="009B39A1" w:rsidP="00BA2123">
      <w:pPr>
        <w:pStyle w:val="ListBullet"/>
        <w:numPr>
          <w:ilvl w:val="0"/>
          <w:numId w:val="8"/>
        </w:numPr>
        <w:tabs>
          <w:tab w:val="left" w:pos="567"/>
          <w:tab w:val="left" w:pos="720"/>
        </w:tabs>
        <w:spacing w:after="0" w:line="240" w:lineRule="auto"/>
        <w:rPr>
          <w:color w:val="000000"/>
          <w:sz w:val="22"/>
          <w:szCs w:val="22"/>
        </w:rPr>
      </w:pPr>
      <w:r w:rsidRPr="003E1D2F">
        <w:rPr>
          <w:color w:val="000000"/>
          <w:sz w:val="22"/>
          <w:szCs w:val="22"/>
        </w:rPr>
        <w:t>kui muudetakse riskijuhtimissüsteemi, eriti kui saadakse uut teavet, mis võib oluliselt mõjutada riski/kasu suhet, või kui saavutatakse oluline (ravimiohutuse või riski minimeerimise) eesmärk.</w:t>
      </w:r>
    </w:p>
    <w:p w14:paraId="6C5DF2BB" w14:textId="77777777" w:rsidR="009B39A1" w:rsidRPr="003E1D2F" w:rsidRDefault="005F6F8B" w:rsidP="00132480">
      <w:pPr>
        <w:pStyle w:val="Default"/>
        <w:rPr>
          <w:sz w:val="22"/>
          <w:szCs w:val="22"/>
          <w:lang w:val="et-EE"/>
        </w:rPr>
      </w:pPr>
      <w:r w:rsidRPr="003E1D2F">
        <w:rPr>
          <w:sz w:val="22"/>
          <w:szCs w:val="22"/>
          <w:lang w:val="et-EE"/>
        </w:rPr>
        <w:t xml:space="preserve"> </w:t>
      </w:r>
    </w:p>
    <w:p w14:paraId="6B35EF02" w14:textId="77777777" w:rsidR="009B39A1" w:rsidRPr="003E1D2F" w:rsidRDefault="009B39A1" w:rsidP="00BA2123">
      <w:pPr>
        <w:pStyle w:val="Default"/>
        <w:keepNext/>
        <w:widowControl/>
        <w:numPr>
          <w:ilvl w:val="0"/>
          <w:numId w:val="7"/>
        </w:numPr>
        <w:tabs>
          <w:tab w:val="left" w:pos="567"/>
        </w:tabs>
        <w:autoSpaceDE/>
        <w:adjustRightInd/>
        <w:rPr>
          <w:sz w:val="22"/>
          <w:szCs w:val="22"/>
          <w:lang w:val="et-EE"/>
        </w:rPr>
      </w:pPr>
      <w:r w:rsidRPr="003E1D2F">
        <w:rPr>
          <w:b/>
          <w:sz w:val="22"/>
          <w:szCs w:val="22"/>
          <w:lang w:val="et-EE"/>
        </w:rPr>
        <w:t>Riski minimeerimise lisameetmed</w:t>
      </w:r>
    </w:p>
    <w:p w14:paraId="6857E3BC" w14:textId="77777777" w:rsidR="009B39A1" w:rsidRPr="003E1D2F" w:rsidRDefault="009B39A1" w:rsidP="00132480">
      <w:pPr>
        <w:pStyle w:val="ListBullet"/>
        <w:tabs>
          <w:tab w:val="left" w:pos="360"/>
          <w:tab w:val="left" w:pos="720"/>
        </w:tabs>
        <w:spacing w:after="0" w:line="240" w:lineRule="auto"/>
        <w:ind w:left="0" w:firstLine="0"/>
        <w:rPr>
          <w:rStyle w:val="Instructions"/>
          <w:i w:val="0"/>
          <w:color w:val="000000"/>
          <w:sz w:val="22"/>
          <w:szCs w:val="22"/>
        </w:rPr>
      </w:pPr>
    </w:p>
    <w:p w14:paraId="0EC897AA" w14:textId="77777777" w:rsidR="009B39A1" w:rsidRPr="003E1D2F" w:rsidRDefault="009B39A1" w:rsidP="00BA2123">
      <w:pPr>
        <w:pStyle w:val="ListBullet"/>
        <w:numPr>
          <w:ilvl w:val="0"/>
          <w:numId w:val="8"/>
        </w:numPr>
        <w:tabs>
          <w:tab w:val="left" w:pos="567"/>
          <w:tab w:val="left" w:pos="720"/>
        </w:tabs>
        <w:spacing w:after="0" w:line="240" w:lineRule="auto"/>
        <w:ind w:left="0" w:firstLine="0"/>
        <w:rPr>
          <w:rStyle w:val="Instructions"/>
          <w:i w:val="0"/>
          <w:color w:val="000000"/>
          <w:sz w:val="22"/>
          <w:szCs w:val="22"/>
        </w:rPr>
      </w:pPr>
      <w:r w:rsidRPr="003E1D2F">
        <w:rPr>
          <w:rStyle w:val="Instructions"/>
          <w:i w:val="0"/>
          <w:color w:val="000000"/>
          <w:sz w:val="22"/>
          <w:szCs w:val="22"/>
        </w:rPr>
        <w:t>Patsiendi hoiatuskaart fototoksilisuse ja skvamoosrakulise vähi korral.</w:t>
      </w:r>
    </w:p>
    <w:p w14:paraId="406F0B9B" w14:textId="77777777" w:rsidR="009B39A1" w:rsidRPr="00C06338" w:rsidRDefault="009B39A1" w:rsidP="00132480">
      <w:pPr>
        <w:tabs>
          <w:tab w:val="left" w:pos="567"/>
        </w:tabs>
        <w:rPr>
          <w:color w:val="000000"/>
          <w:lang w:val="et-EE" w:eastAsia="et-EE"/>
        </w:rPr>
      </w:pPr>
    </w:p>
    <w:p w14:paraId="7F1D11A5" w14:textId="77777777" w:rsidR="009B39A1" w:rsidRPr="003E1D2F" w:rsidRDefault="009B39A1" w:rsidP="00BA2123">
      <w:pPr>
        <w:pStyle w:val="ListBullet"/>
        <w:numPr>
          <w:ilvl w:val="0"/>
          <w:numId w:val="9"/>
        </w:numPr>
        <w:tabs>
          <w:tab w:val="left" w:pos="142"/>
          <w:tab w:val="left" w:pos="1134"/>
        </w:tabs>
        <w:spacing w:after="0" w:line="240" w:lineRule="auto"/>
        <w:ind w:left="1134"/>
        <w:rPr>
          <w:color w:val="000000"/>
          <w:sz w:val="22"/>
          <w:szCs w:val="22"/>
        </w:rPr>
      </w:pPr>
      <w:r w:rsidRPr="003E1D2F">
        <w:rPr>
          <w:color w:val="000000"/>
          <w:sz w:val="22"/>
          <w:szCs w:val="22"/>
        </w:rPr>
        <w:t>Tuletab patsiendile meelde fototoksilisuse ja naha skvamoosrakulise vähiga seotud ohte</w:t>
      </w:r>
      <w:r w:rsidR="005C6A4E" w:rsidRPr="003E1D2F">
        <w:rPr>
          <w:color w:val="000000"/>
          <w:sz w:val="22"/>
          <w:szCs w:val="22"/>
        </w:rPr>
        <w:t xml:space="preserve"> vorikonasooliga ravi ajal</w:t>
      </w:r>
      <w:r w:rsidRPr="003E1D2F">
        <w:rPr>
          <w:color w:val="000000"/>
          <w:sz w:val="22"/>
          <w:szCs w:val="22"/>
        </w:rPr>
        <w:t>.</w:t>
      </w:r>
    </w:p>
    <w:p w14:paraId="193AED11" w14:textId="77777777" w:rsidR="009B39A1" w:rsidRPr="003E1D2F" w:rsidRDefault="009B39A1" w:rsidP="00BA2123">
      <w:pPr>
        <w:pStyle w:val="ListBullet"/>
        <w:numPr>
          <w:ilvl w:val="0"/>
          <w:numId w:val="9"/>
        </w:numPr>
        <w:tabs>
          <w:tab w:val="left" w:pos="142"/>
          <w:tab w:val="left" w:pos="1134"/>
        </w:tabs>
        <w:spacing w:after="0" w:line="240" w:lineRule="auto"/>
        <w:ind w:left="1134"/>
        <w:rPr>
          <w:color w:val="000000"/>
          <w:sz w:val="22"/>
          <w:szCs w:val="22"/>
        </w:rPr>
      </w:pPr>
      <w:r w:rsidRPr="003E1D2F">
        <w:rPr>
          <w:color w:val="000000"/>
          <w:sz w:val="22"/>
          <w:szCs w:val="22"/>
        </w:rPr>
        <w:t>Tuletab patsiendile meelde, millal ja kuidas teavitada fototoksilisuse ja nahavähiga seotud nähtudest ning sümptomitest.</w:t>
      </w:r>
    </w:p>
    <w:p w14:paraId="5715C707" w14:textId="7F32197D" w:rsidR="009B39A1" w:rsidRPr="003E1D2F" w:rsidRDefault="009B39A1" w:rsidP="004E44D9">
      <w:pPr>
        <w:pStyle w:val="ListBullet"/>
        <w:numPr>
          <w:ilvl w:val="0"/>
          <w:numId w:val="9"/>
        </w:numPr>
        <w:tabs>
          <w:tab w:val="left" w:pos="142"/>
          <w:tab w:val="left" w:pos="1134"/>
        </w:tabs>
        <w:spacing w:after="0" w:line="240" w:lineRule="auto"/>
        <w:ind w:left="1134"/>
        <w:rPr>
          <w:color w:val="000000"/>
          <w:sz w:val="22"/>
          <w:szCs w:val="22"/>
        </w:rPr>
      </w:pPr>
      <w:r w:rsidRPr="003E1D2F">
        <w:rPr>
          <w:color w:val="000000"/>
          <w:sz w:val="22"/>
          <w:szCs w:val="22"/>
        </w:rPr>
        <w:t xml:space="preserve">Tuletab patsiendile meelde, et ta kasutaks </w:t>
      </w:r>
      <w:r w:rsidR="005C6A4E" w:rsidRPr="003E1D2F">
        <w:rPr>
          <w:color w:val="000000"/>
          <w:sz w:val="22"/>
          <w:szCs w:val="22"/>
        </w:rPr>
        <w:t xml:space="preserve">vorikonasooliga ravi ajal </w:t>
      </w:r>
      <w:r w:rsidRPr="003E1D2F">
        <w:rPr>
          <w:color w:val="000000"/>
          <w:sz w:val="22"/>
          <w:szCs w:val="22"/>
        </w:rPr>
        <w:t>fototoksilisuse ja naha skvamoosrakulise vähi ohtude vähendamiseks vajalikke meetmeid (vältides kokkupuudet otsese päikesevalgusega, kasutades päevituskreemi ja kaitseriietust) ning teavitaks tervishoiutöötajaid, kui tal tekivad olulised nahaprobleemid.</w:t>
      </w:r>
    </w:p>
    <w:p w14:paraId="79813B1F" w14:textId="77777777" w:rsidR="009B39A1" w:rsidRPr="003E1D2F" w:rsidRDefault="009B39A1" w:rsidP="002569E1">
      <w:pPr>
        <w:pStyle w:val="EndnoteText"/>
        <w:rPr>
          <w:color w:val="000000"/>
          <w:lang w:val="et-EE"/>
        </w:rPr>
      </w:pPr>
      <w:r w:rsidRPr="003E1D2F">
        <w:rPr>
          <w:color w:val="000000"/>
          <w:lang w:val="et-EE"/>
        </w:rPr>
        <w:br w:type="page"/>
      </w:r>
    </w:p>
    <w:p w14:paraId="6DC5FD75" w14:textId="77777777" w:rsidR="009B39A1" w:rsidRPr="003E1D2F" w:rsidRDefault="009B39A1" w:rsidP="002569E1">
      <w:pPr>
        <w:tabs>
          <w:tab w:val="left" w:pos="567"/>
        </w:tabs>
        <w:rPr>
          <w:bCs/>
          <w:color w:val="000000"/>
          <w:sz w:val="22"/>
          <w:lang w:val="et-EE"/>
        </w:rPr>
      </w:pPr>
    </w:p>
    <w:p w14:paraId="5F99729B" w14:textId="77777777" w:rsidR="009B39A1" w:rsidRPr="003E1D2F" w:rsidRDefault="009B39A1" w:rsidP="002569E1">
      <w:pPr>
        <w:tabs>
          <w:tab w:val="left" w:pos="567"/>
        </w:tabs>
        <w:rPr>
          <w:bCs/>
          <w:color w:val="000000"/>
          <w:sz w:val="22"/>
          <w:lang w:val="et-EE"/>
        </w:rPr>
      </w:pPr>
    </w:p>
    <w:p w14:paraId="1CCE7CF4" w14:textId="77777777" w:rsidR="009B39A1" w:rsidRPr="003E1D2F" w:rsidRDefault="009B39A1" w:rsidP="002569E1">
      <w:pPr>
        <w:tabs>
          <w:tab w:val="left" w:pos="567"/>
        </w:tabs>
        <w:rPr>
          <w:bCs/>
          <w:color w:val="000000"/>
          <w:sz w:val="22"/>
          <w:lang w:val="et-EE"/>
        </w:rPr>
      </w:pPr>
    </w:p>
    <w:p w14:paraId="389C4B8C" w14:textId="77777777" w:rsidR="009B39A1" w:rsidRPr="003E1D2F" w:rsidRDefault="009B39A1" w:rsidP="002569E1">
      <w:pPr>
        <w:tabs>
          <w:tab w:val="left" w:pos="567"/>
        </w:tabs>
        <w:rPr>
          <w:bCs/>
          <w:color w:val="000000"/>
          <w:sz w:val="22"/>
          <w:lang w:val="et-EE"/>
        </w:rPr>
      </w:pPr>
    </w:p>
    <w:p w14:paraId="5F0B0875" w14:textId="77777777" w:rsidR="009B39A1" w:rsidRPr="003E1D2F" w:rsidRDefault="009B39A1" w:rsidP="002569E1">
      <w:pPr>
        <w:tabs>
          <w:tab w:val="left" w:pos="567"/>
        </w:tabs>
        <w:rPr>
          <w:bCs/>
          <w:color w:val="000000"/>
          <w:sz w:val="22"/>
          <w:lang w:val="et-EE"/>
        </w:rPr>
      </w:pPr>
    </w:p>
    <w:p w14:paraId="45505F19" w14:textId="77777777" w:rsidR="009B39A1" w:rsidRPr="003E1D2F" w:rsidRDefault="009B39A1" w:rsidP="002569E1">
      <w:pPr>
        <w:tabs>
          <w:tab w:val="left" w:pos="567"/>
        </w:tabs>
        <w:rPr>
          <w:bCs/>
          <w:color w:val="000000"/>
          <w:sz w:val="22"/>
          <w:lang w:val="et-EE"/>
        </w:rPr>
      </w:pPr>
    </w:p>
    <w:p w14:paraId="375D1FD1" w14:textId="77777777" w:rsidR="009B39A1" w:rsidRPr="003E1D2F" w:rsidRDefault="009B39A1" w:rsidP="002569E1">
      <w:pPr>
        <w:tabs>
          <w:tab w:val="left" w:pos="567"/>
        </w:tabs>
        <w:rPr>
          <w:bCs/>
          <w:color w:val="000000"/>
          <w:sz w:val="22"/>
          <w:lang w:val="et-EE"/>
        </w:rPr>
      </w:pPr>
    </w:p>
    <w:p w14:paraId="0A9A77AF" w14:textId="77777777" w:rsidR="009B39A1" w:rsidRPr="003E1D2F" w:rsidRDefault="009B39A1" w:rsidP="002569E1">
      <w:pPr>
        <w:tabs>
          <w:tab w:val="left" w:pos="567"/>
        </w:tabs>
        <w:rPr>
          <w:bCs/>
          <w:color w:val="000000"/>
          <w:sz w:val="22"/>
          <w:lang w:val="et-EE"/>
        </w:rPr>
      </w:pPr>
    </w:p>
    <w:p w14:paraId="62EE377C" w14:textId="77777777" w:rsidR="009B39A1" w:rsidRPr="003E1D2F" w:rsidRDefault="009B39A1" w:rsidP="002569E1">
      <w:pPr>
        <w:tabs>
          <w:tab w:val="left" w:pos="567"/>
        </w:tabs>
        <w:rPr>
          <w:bCs/>
          <w:color w:val="000000"/>
          <w:sz w:val="22"/>
          <w:lang w:val="et-EE"/>
        </w:rPr>
      </w:pPr>
    </w:p>
    <w:p w14:paraId="67D371C0" w14:textId="77777777" w:rsidR="009B39A1" w:rsidRPr="003E1D2F" w:rsidRDefault="009B39A1" w:rsidP="002569E1">
      <w:pPr>
        <w:tabs>
          <w:tab w:val="left" w:pos="567"/>
        </w:tabs>
        <w:rPr>
          <w:bCs/>
          <w:color w:val="000000"/>
          <w:sz w:val="22"/>
          <w:lang w:val="et-EE"/>
        </w:rPr>
      </w:pPr>
    </w:p>
    <w:p w14:paraId="35BFCD8F" w14:textId="77777777" w:rsidR="009B39A1" w:rsidRPr="003E1D2F" w:rsidRDefault="009B39A1" w:rsidP="002569E1">
      <w:pPr>
        <w:tabs>
          <w:tab w:val="left" w:pos="567"/>
        </w:tabs>
        <w:rPr>
          <w:bCs/>
          <w:color w:val="000000"/>
          <w:sz w:val="22"/>
          <w:lang w:val="et-EE"/>
        </w:rPr>
      </w:pPr>
    </w:p>
    <w:p w14:paraId="1A3DB5A0" w14:textId="77777777" w:rsidR="009B39A1" w:rsidRPr="003E1D2F" w:rsidRDefault="009B39A1" w:rsidP="002569E1">
      <w:pPr>
        <w:tabs>
          <w:tab w:val="left" w:pos="567"/>
        </w:tabs>
        <w:rPr>
          <w:bCs/>
          <w:color w:val="000000"/>
          <w:sz w:val="22"/>
          <w:lang w:val="et-EE"/>
        </w:rPr>
      </w:pPr>
    </w:p>
    <w:p w14:paraId="4C6D8A53" w14:textId="77777777" w:rsidR="009B39A1" w:rsidRPr="003E1D2F" w:rsidRDefault="009B39A1" w:rsidP="002569E1">
      <w:pPr>
        <w:tabs>
          <w:tab w:val="left" w:pos="567"/>
        </w:tabs>
        <w:rPr>
          <w:bCs/>
          <w:color w:val="000000"/>
          <w:sz w:val="22"/>
          <w:lang w:val="et-EE"/>
        </w:rPr>
      </w:pPr>
    </w:p>
    <w:p w14:paraId="21606BC5" w14:textId="77777777" w:rsidR="009B39A1" w:rsidRPr="003E1D2F" w:rsidRDefault="009B39A1" w:rsidP="002569E1">
      <w:pPr>
        <w:tabs>
          <w:tab w:val="left" w:pos="567"/>
        </w:tabs>
        <w:rPr>
          <w:bCs/>
          <w:color w:val="000000"/>
          <w:sz w:val="22"/>
          <w:lang w:val="et-EE"/>
        </w:rPr>
      </w:pPr>
    </w:p>
    <w:p w14:paraId="0B132156" w14:textId="77777777" w:rsidR="009B39A1" w:rsidRPr="003E1D2F" w:rsidRDefault="009B39A1" w:rsidP="002569E1">
      <w:pPr>
        <w:tabs>
          <w:tab w:val="left" w:pos="567"/>
        </w:tabs>
        <w:rPr>
          <w:bCs/>
          <w:color w:val="000000"/>
          <w:sz w:val="22"/>
          <w:lang w:val="et-EE"/>
        </w:rPr>
      </w:pPr>
    </w:p>
    <w:p w14:paraId="77F29FA1" w14:textId="77777777" w:rsidR="009B39A1" w:rsidRPr="003E1D2F" w:rsidRDefault="009B39A1" w:rsidP="002569E1">
      <w:pPr>
        <w:tabs>
          <w:tab w:val="left" w:pos="567"/>
        </w:tabs>
        <w:rPr>
          <w:bCs/>
          <w:color w:val="000000"/>
          <w:sz w:val="22"/>
          <w:lang w:val="et-EE"/>
        </w:rPr>
      </w:pPr>
    </w:p>
    <w:p w14:paraId="31E2D6F4" w14:textId="77777777" w:rsidR="009B39A1" w:rsidRPr="003E1D2F" w:rsidRDefault="009B39A1" w:rsidP="002569E1">
      <w:pPr>
        <w:tabs>
          <w:tab w:val="left" w:pos="567"/>
        </w:tabs>
        <w:rPr>
          <w:bCs/>
          <w:color w:val="000000"/>
          <w:sz w:val="22"/>
          <w:lang w:val="et-EE"/>
        </w:rPr>
      </w:pPr>
    </w:p>
    <w:p w14:paraId="665D2508" w14:textId="77777777" w:rsidR="009B39A1" w:rsidRPr="003E1D2F" w:rsidRDefault="009B39A1" w:rsidP="002569E1">
      <w:pPr>
        <w:tabs>
          <w:tab w:val="left" w:pos="567"/>
        </w:tabs>
        <w:rPr>
          <w:bCs/>
          <w:color w:val="000000"/>
          <w:sz w:val="22"/>
          <w:lang w:val="et-EE"/>
        </w:rPr>
      </w:pPr>
    </w:p>
    <w:p w14:paraId="1E628E4F" w14:textId="77777777" w:rsidR="009B39A1" w:rsidRPr="003E1D2F" w:rsidRDefault="009B39A1" w:rsidP="002569E1">
      <w:pPr>
        <w:tabs>
          <w:tab w:val="left" w:pos="567"/>
        </w:tabs>
        <w:rPr>
          <w:bCs/>
          <w:color w:val="000000"/>
          <w:sz w:val="22"/>
          <w:lang w:val="et-EE"/>
        </w:rPr>
      </w:pPr>
    </w:p>
    <w:p w14:paraId="45FA1D7A" w14:textId="77777777" w:rsidR="009B39A1" w:rsidRPr="003E1D2F" w:rsidRDefault="009B39A1" w:rsidP="002569E1">
      <w:pPr>
        <w:tabs>
          <w:tab w:val="left" w:pos="567"/>
        </w:tabs>
        <w:rPr>
          <w:bCs/>
          <w:color w:val="000000"/>
          <w:sz w:val="22"/>
          <w:lang w:val="et-EE"/>
        </w:rPr>
      </w:pPr>
    </w:p>
    <w:p w14:paraId="2749B4AD" w14:textId="77777777" w:rsidR="009B39A1" w:rsidRPr="003E1D2F" w:rsidRDefault="009B39A1" w:rsidP="002569E1">
      <w:pPr>
        <w:tabs>
          <w:tab w:val="left" w:pos="567"/>
        </w:tabs>
        <w:rPr>
          <w:bCs/>
          <w:color w:val="000000"/>
          <w:sz w:val="22"/>
          <w:lang w:val="et-EE"/>
        </w:rPr>
      </w:pPr>
    </w:p>
    <w:p w14:paraId="51A52524" w14:textId="77777777" w:rsidR="009B39A1" w:rsidRPr="003E1D2F" w:rsidRDefault="009B39A1" w:rsidP="002569E1">
      <w:pPr>
        <w:tabs>
          <w:tab w:val="left" w:pos="567"/>
        </w:tabs>
        <w:rPr>
          <w:bCs/>
          <w:color w:val="000000"/>
          <w:sz w:val="22"/>
          <w:lang w:val="et-EE"/>
        </w:rPr>
      </w:pPr>
    </w:p>
    <w:p w14:paraId="4E1A655D" w14:textId="77777777" w:rsidR="000476B9" w:rsidRPr="003E1D2F" w:rsidRDefault="000476B9" w:rsidP="002569E1">
      <w:pPr>
        <w:tabs>
          <w:tab w:val="left" w:pos="567"/>
        </w:tabs>
        <w:rPr>
          <w:bCs/>
          <w:color w:val="000000"/>
          <w:sz w:val="22"/>
          <w:lang w:val="et-EE"/>
        </w:rPr>
      </w:pPr>
    </w:p>
    <w:p w14:paraId="478EBD2E" w14:textId="77777777" w:rsidR="009B39A1" w:rsidRPr="003E1D2F" w:rsidRDefault="00C43F15">
      <w:pPr>
        <w:tabs>
          <w:tab w:val="left" w:pos="567"/>
        </w:tabs>
        <w:jc w:val="center"/>
        <w:outlineLvl w:val="0"/>
        <w:rPr>
          <w:color w:val="000000"/>
          <w:sz w:val="22"/>
          <w:lang w:val="et-EE"/>
        </w:rPr>
      </w:pPr>
      <w:r w:rsidRPr="003E1D2F">
        <w:rPr>
          <w:b/>
          <w:color w:val="000000"/>
          <w:sz w:val="22"/>
          <w:lang w:val="et-EE"/>
        </w:rPr>
        <w:t>III </w:t>
      </w:r>
      <w:r w:rsidR="009B39A1" w:rsidRPr="003E1D2F">
        <w:rPr>
          <w:b/>
          <w:color w:val="000000"/>
          <w:sz w:val="22"/>
          <w:lang w:val="et-EE"/>
        </w:rPr>
        <w:t>LISA</w:t>
      </w:r>
    </w:p>
    <w:p w14:paraId="49FC6527" w14:textId="77777777" w:rsidR="009B39A1" w:rsidRPr="003E1D2F" w:rsidRDefault="009B39A1">
      <w:pPr>
        <w:tabs>
          <w:tab w:val="left" w:pos="567"/>
        </w:tabs>
        <w:rPr>
          <w:color w:val="000000"/>
          <w:sz w:val="22"/>
          <w:lang w:val="et-EE"/>
        </w:rPr>
      </w:pPr>
    </w:p>
    <w:p w14:paraId="72C16208" w14:textId="77777777" w:rsidR="009B39A1" w:rsidRPr="003E1D2F" w:rsidRDefault="009B39A1">
      <w:pPr>
        <w:tabs>
          <w:tab w:val="left" w:pos="567"/>
        </w:tabs>
        <w:jc w:val="center"/>
        <w:outlineLvl w:val="0"/>
        <w:rPr>
          <w:color w:val="000000"/>
          <w:sz w:val="22"/>
          <w:lang w:val="et-EE"/>
        </w:rPr>
      </w:pPr>
      <w:r w:rsidRPr="003E1D2F">
        <w:rPr>
          <w:b/>
          <w:color w:val="000000"/>
          <w:sz w:val="22"/>
          <w:lang w:val="et-EE"/>
        </w:rPr>
        <w:t>PAKENDI MÄRGISTUS JA INFOLEHT</w:t>
      </w:r>
    </w:p>
    <w:p w14:paraId="7FDAB713" w14:textId="77777777" w:rsidR="009B39A1" w:rsidRPr="003E1D2F" w:rsidRDefault="009B39A1" w:rsidP="00C06338">
      <w:pPr>
        <w:tabs>
          <w:tab w:val="left" w:pos="567"/>
        </w:tabs>
        <w:rPr>
          <w:bCs/>
          <w:color w:val="000000"/>
          <w:sz w:val="22"/>
          <w:lang w:val="et-EE"/>
        </w:rPr>
      </w:pPr>
      <w:r w:rsidRPr="003E1D2F">
        <w:rPr>
          <w:b/>
          <w:color w:val="000000"/>
          <w:sz w:val="22"/>
          <w:lang w:val="et-EE"/>
        </w:rPr>
        <w:br w:type="page"/>
      </w:r>
    </w:p>
    <w:p w14:paraId="04AE62F2" w14:textId="77777777" w:rsidR="009B39A1" w:rsidRPr="003E1D2F" w:rsidRDefault="009B39A1" w:rsidP="002569E1">
      <w:pPr>
        <w:tabs>
          <w:tab w:val="left" w:pos="567"/>
        </w:tabs>
        <w:rPr>
          <w:bCs/>
          <w:color w:val="000000"/>
          <w:sz w:val="22"/>
          <w:lang w:val="et-EE"/>
        </w:rPr>
      </w:pPr>
    </w:p>
    <w:p w14:paraId="311687F3" w14:textId="77777777" w:rsidR="009B39A1" w:rsidRPr="003E1D2F" w:rsidRDefault="009B39A1" w:rsidP="002569E1">
      <w:pPr>
        <w:tabs>
          <w:tab w:val="left" w:pos="567"/>
        </w:tabs>
        <w:rPr>
          <w:bCs/>
          <w:color w:val="000000"/>
          <w:sz w:val="22"/>
          <w:lang w:val="et-EE"/>
        </w:rPr>
      </w:pPr>
    </w:p>
    <w:p w14:paraId="486A4B4B" w14:textId="77777777" w:rsidR="009B39A1" w:rsidRPr="003E1D2F" w:rsidRDefault="009B39A1" w:rsidP="002569E1">
      <w:pPr>
        <w:tabs>
          <w:tab w:val="left" w:pos="567"/>
        </w:tabs>
        <w:rPr>
          <w:bCs/>
          <w:color w:val="000000"/>
          <w:sz w:val="22"/>
          <w:lang w:val="et-EE"/>
        </w:rPr>
      </w:pPr>
    </w:p>
    <w:p w14:paraId="30D76A2B" w14:textId="77777777" w:rsidR="009B39A1" w:rsidRPr="003E1D2F" w:rsidRDefault="009B39A1" w:rsidP="002569E1">
      <w:pPr>
        <w:tabs>
          <w:tab w:val="left" w:pos="567"/>
        </w:tabs>
        <w:rPr>
          <w:bCs/>
          <w:color w:val="000000"/>
          <w:sz w:val="22"/>
          <w:lang w:val="et-EE"/>
        </w:rPr>
      </w:pPr>
    </w:p>
    <w:p w14:paraId="5310B901" w14:textId="77777777" w:rsidR="009B39A1" w:rsidRPr="003E1D2F" w:rsidRDefault="009B39A1" w:rsidP="002569E1">
      <w:pPr>
        <w:tabs>
          <w:tab w:val="left" w:pos="567"/>
        </w:tabs>
        <w:rPr>
          <w:bCs/>
          <w:color w:val="000000"/>
          <w:sz w:val="22"/>
          <w:lang w:val="et-EE"/>
        </w:rPr>
      </w:pPr>
    </w:p>
    <w:p w14:paraId="43963CD8" w14:textId="77777777" w:rsidR="009B39A1" w:rsidRPr="003E1D2F" w:rsidRDefault="009B39A1" w:rsidP="002569E1">
      <w:pPr>
        <w:tabs>
          <w:tab w:val="left" w:pos="567"/>
        </w:tabs>
        <w:rPr>
          <w:bCs/>
          <w:color w:val="000000"/>
          <w:sz w:val="22"/>
          <w:lang w:val="et-EE"/>
        </w:rPr>
      </w:pPr>
    </w:p>
    <w:p w14:paraId="75A9105E" w14:textId="77777777" w:rsidR="009B39A1" w:rsidRPr="003E1D2F" w:rsidRDefault="009B39A1" w:rsidP="002569E1">
      <w:pPr>
        <w:tabs>
          <w:tab w:val="left" w:pos="567"/>
        </w:tabs>
        <w:rPr>
          <w:bCs/>
          <w:color w:val="000000"/>
          <w:sz w:val="22"/>
          <w:lang w:val="et-EE"/>
        </w:rPr>
      </w:pPr>
    </w:p>
    <w:p w14:paraId="71E5E78C" w14:textId="77777777" w:rsidR="009B39A1" w:rsidRPr="003E1D2F" w:rsidRDefault="009B39A1" w:rsidP="002569E1">
      <w:pPr>
        <w:tabs>
          <w:tab w:val="left" w:pos="567"/>
        </w:tabs>
        <w:rPr>
          <w:bCs/>
          <w:color w:val="000000"/>
          <w:sz w:val="22"/>
          <w:lang w:val="et-EE"/>
        </w:rPr>
      </w:pPr>
    </w:p>
    <w:p w14:paraId="1BF0DA60" w14:textId="77777777" w:rsidR="009B39A1" w:rsidRPr="003E1D2F" w:rsidRDefault="009B39A1" w:rsidP="002569E1">
      <w:pPr>
        <w:tabs>
          <w:tab w:val="left" w:pos="567"/>
        </w:tabs>
        <w:rPr>
          <w:bCs/>
          <w:color w:val="000000"/>
          <w:sz w:val="22"/>
          <w:lang w:val="et-EE"/>
        </w:rPr>
      </w:pPr>
    </w:p>
    <w:p w14:paraId="01F659BD" w14:textId="77777777" w:rsidR="009B39A1" w:rsidRPr="003E1D2F" w:rsidRDefault="009B39A1" w:rsidP="002569E1">
      <w:pPr>
        <w:tabs>
          <w:tab w:val="left" w:pos="567"/>
        </w:tabs>
        <w:rPr>
          <w:bCs/>
          <w:color w:val="000000"/>
          <w:sz w:val="22"/>
          <w:lang w:val="et-EE"/>
        </w:rPr>
      </w:pPr>
    </w:p>
    <w:p w14:paraId="62DD585D" w14:textId="77777777" w:rsidR="009B39A1" w:rsidRPr="003E1D2F" w:rsidRDefault="009B39A1" w:rsidP="002569E1">
      <w:pPr>
        <w:tabs>
          <w:tab w:val="left" w:pos="567"/>
        </w:tabs>
        <w:rPr>
          <w:bCs/>
          <w:color w:val="000000"/>
          <w:sz w:val="22"/>
          <w:lang w:val="et-EE"/>
        </w:rPr>
      </w:pPr>
    </w:p>
    <w:p w14:paraId="6093C42C" w14:textId="77777777" w:rsidR="009B39A1" w:rsidRPr="003E1D2F" w:rsidRDefault="009B39A1" w:rsidP="002569E1">
      <w:pPr>
        <w:tabs>
          <w:tab w:val="left" w:pos="567"/>
        </w:tabs>
        <w:rPr>
          <w:bCs/>
          <w:color w:val="000000"/>
          <w:sz w:val="22"/>
          <w:lang w:val="et-EE"/>
        </w:rPr>
      </w:pPr>
    </w:p>
    <w:p w14:paraId="1FD9BB68" w14:textId="77777777" w:rsidR="009B39A1" w:rsidRPr="003E1D2F" w:rsidRDefault="009B39A1" w:rsidP="002569E1">
      <w:pPr>
        <w:tabs>
          <w:tab w:val="left" w:pos="567"/>
        </w:tabs>
        <w:rPr>
          <w:bCs/>
          <w:color w:val="000000"/>
          <w:sz w:val="22"/>
          <w:lang w:val="et-EE"/>
        </w:rPr>
      </w:pPr>
    </w:p>
    <w:p w14:paraId="7EF73C13" w14:textId="77777777" w:rsidR="009B39A1" w:rsidRPr="003E1D2F" w:rsidRDefault="009B39A1" w:rsidP="002569E1">
      <w:pPr>
        <w:tabs>
          <w:tab w:val="left" w:pos="567"/>
        </w:tabs>
        <w:rPr>
          <w:bCs/>
          <w:color w:val="000000"/>
          <w:sz w:val="22"/>
          <w:lang w:val="et-EE"/>
        </w:rPr>
      </w:pPr>
    </w:p>
    <w:p w14:paraId="6DC8A70D" w14:textId="77777777" w:rsidR="009B39A1" w:rsidRPr="003E1D2F" w:rsidRDefault="009B39A1" w:rsidP="002569E1">
      <w:pPr>
        <w:tabs>
          <w:tab w:val="left" w:pos="567"/>
        </w:tabs>
        <w:rPr>
          <w:bCs/>
          <w:color w:val="000000"/>
          <w:sz w:val="22"/>
          <w:lang w:val="et-EE"/>
        </w:rPr>
      </w:pPr>
    </w:p>
    <w:p w14:paraId="45BD8B31" w14:textId="77777777" w:rsidR="009B39A1" w:rsidRPr="003E1D2F" w:rsidRDefault="009B39A1" w:rsidP="002569E1">
      <w:pPr>
        <w:tabs>
          <w:tab w:val="left" w:pos="567"/>
        </w:tabs>
        <w:rPr>
          <w:bCs/>
          <w:color w:val="000000"/>
          <w:sz w:val="22"/>
          <w:lang w:val="et-EE"/>
        </w:rPr>
      </w:pPr>
    </w:p>
    <w:p w14:paraId="1391BF2E" w14:textId="77777777" w:rsidR="009B39A1" w:rsidRPr="003E1D2F" w:rsidRDefault="009B39A1" w:rsidP="002569E1">
      <w:pPr>
        <w:tabs>
          <w:tab w:val="left" w:pos="567"/>
        </w:tabs>
        <w:rPr>
          <w:bCs/>
          <w:color w:val="000000"/>
          <w:sz w:val="22"/>
          <w:lang w:val="et-EE"/>
        </w:rPr>
      </w:pPr>
    </w:p>
    <w:p w14:paraId="595FFC29" w14:textId="77777777" w:rsidR="009B39A1" w:rsidRPr="003E1D2F" w:rsidRDefault="009B39A1" w:rsidP="002569E1">
      <w:pPr>
        <w:tabs>
          <w:tab w:val="left" w:pos="567"/>
        </w:tabs>
        <w:rPr>
          <w:bCs/>
          <w:color w:val="000000"/>
          <w:sz w:val="22"/>
          <w:lang w:val="et-EE"/>
        </w:rPr>
      </w:pPr>
    </w:p>
    <w:p w14:paraId="5259906D" w14:textId="77777777" w:rsidR="009B39A1" w:rsidRPr="003E1D2F" w:rsidRDefault="009B39A1" w:rsidP="002569E1">
      <w:pPr>
        <w:tabs>
          <w:tab w:val="left" w:pos="567"/>
        </w:tabs>
        <w:rPr>
          <w:bCs/>
          <w:color w:val="000000"/>
          <w:sz w:val="22"/>
          <w:lang w:val="et-EE"/>
        </w:rPr>
      </w:pPr>
    </w:p>
    <w:p w14:paraId="51069624" w14:textId="77777777" w:rsidR="009B39A1" w:rsidRPr="003E1D2F" w:rsidRDefault="009B39A1" w:rsidP="002569E1">
      <w:pPr>
        <w:tabs>
          <w:tab w:val="left" w:pos="567"/>
        </w:tabs>
        <w:rPr>
          <w:bCs/>
          <w:color w:val="000000"/>
          <w:sz w:val="22"/>
          <w:lang w:val="et-EE"/>
        </w:rPr>
      </w:pPr>
    </w:p>
    <w:p w14:paraId="1B24F997" w14:textId="77777777" w:rsidR="000476B9" w:rsidRPr="003E1D2F" w:rsidRDefault="000476B9" w:rsidP="002569E1">
      <w:pPr>
        <w:tabs>
          <w:tab w:val="left" w:pos="567"/>
        </w:tabs>
        <w:rPr>
          <w:bCs/>
          <w:color w:val="000000"/>
          <w:sz w:val="22"/>
          <w:lang w:val="et-EE"/>
        </w:rPr>
      </w:pPr>
    </w:p>
    <w:p w14:paraId="04BAB62D" w14:textId="77777777" w:rsidR="009B39A1" w:rsidRPr="003E1D2F" w:rsidRDefault="009B39A1" w:rsidP="002569E1">
      <w:pPr>
        <w:tabs>
          <w:tab w:val="left" w:pos="567"/>
        </w:tabs>
        <w:rPr>
          <w:bCs/>
          <w:color w:val="000000"/>
          <w:sz w:val="22"/>
          <w:lang w:val="et-EE"/>
        </w:rPr>
      </w:pPr>
    </w:p>
    <w:p w14:paraId="09EBA0B0" w14:textId="77777777" w:rsidR="009B39A1" w:rsidRPr="003E1D2F" w:rsidRDefault="009B39A1" w:rsidP="002569E1">
      <w:pPr>
        <w:tabs>
          <w:tab w:val="left" w:pos="567"/>
        </w:tabs>
        <w:rPr>
          <w:bCs/>
          <w:color w:val="000000"/>
          <w:sz w:val="22"/>
          <w:lang w:val="et-EE"/>
        </w:rPr>
      </w:pPr>
    </w:p>
    <w:p w14:paraId="2F80263A" w14:textId="77777777" w:rsidR="009B39A1" w:rsidRPr="003E1D2F" w:rsidRDefault="009B39A1" w:rsidP="00F9047A">
      <w:pPr>
        <w:pStyle w:val="Heading1"/>
        <w:jc w:val="center"/>
        <w:rPr>
          <w:lang w:val="et-EE"/>
        </w:rPr>
      </w:pPr>
      <w:r w:rsidRPr="003E1D2F">
        <w:rPr>
          <w:lang w:val="et-EE"/>
        </w:rPr>
        <w:t>A. PAKENDI MÄRGISTUS</w:t>
      </w:r>
    </w:p>
    <w:p w14:paraId="624751F0" w14:textId="77777777" w:rsidR="009B39A1" w:rsidRPr="003E1D2F" w:rsidRDefault="009B39A1" w:rsidP="00C06338">
      <w:pPr>
        <w:tabs>
          <w:tab w:val="left" w:pos="567"/>
        </w:tabs>
        <w:rPr>
          <w:color w:val="000000"/>
          <w:sz w:val="22"/>
          <w:lang w:val="et-EE"/>
        </w:rPr>
      </w:pPr>
      <w:r w:rsidRPr="003E1D2F">
        <w:rPr>
          <w:b/>
          <w:color w:val="000000"/>
          <w:sz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128B66AF" w14:textId="77777777">
        <w:trPr>
          <w:trHeight w:val="1013"/>
        </w:trPr>
        <w:tc>
          <w:tcPr>
            <w:tcW w:w="9287" w:type="dxa"/>
          </w:tcPr>
          <w:p w14:paraId="651F6057" w14:textId="77777777" w:rsidR="009B39A1" w:rsidRPr="003E1D2F" w:rsidRDefault="009B39A1">
            <w:pPr>
              <w:tabs>
                <w:tab w:val="left" w:pos="567"/>
              </w:tabs>
              <w:rPr>
                <w:color w:val="000000"/>
                <w:sz w:val="22"/>
                <w:lang w:val="et-EE"/>
              </w:rPr>
            </w:pPr>
            <w:r w:rsidRPr="003E1D2F">
              <w:rPr>
                <w:b/>
                <w:color w:val="000000"/>
                <w:sz w:val="22"/>
                <w:lang w:val="et-EE"/>
              </w:rPr>
              <w:t>VÄLISPAKENDIL PEAVAD OLEMA JÄRGMISED ANDMED</w:t>
            </w:r>
          </w:p>
          <w:p w14:paraId="7FBFE8FB" w14:textId="77777777" w:rsidR="009B39A1" w:rsidRPr="003E1D2F" w:rsidRDefault="009B39A1">
            <w:pPr>
              <w:tabs>
                <w:tab w:val="left" w:pos="567"/>
              </w:tabs>
              <w:rPr>
                <w:color w:val="000000"/>
                <w:sz w:val="22"/>
                <w:lang w:val="et-EE"/>
              </w:rPr>
            </w:pPr>
          </w:p>
          <w:p w14:paraId="0059DD4C" w14:textId="77777777" w:rsidR="009B39A1" w:rsidRPr="003E1D2F" w:rsidRDefault="009B39A1">
            <w:pPr>
              <w:tabs>
                <w:tab w:val="left" w:pos="567"/>
              </w:tabs>
              <w:rPr>
                <w:b/>
                <w:color w:val="000000"/>
                <w:sz w:val="22"/>
                <w:lang w:val="et-EE"/>
              </w:rPr>
            </w:pPr>
            <w:r w:rsidRPr="003E1D2F">
              <w:rPr>
                <w:color w:val="000000"/>
                <w:sz w:val="22"/>
                <w:lang w:val="et-EE"/>
              </w:rPr>
              <w:t>Blisterpakend, 50</w:t>
            </w:r>
            <w:r w:rsidR="002746CC" w:rsidRPr="003E1D2F">
              <w:rPr>
                <w:color w:val="000000"/>
                <w:sz w:val="22"/>
                <w:lang w:val="et-EE"/>
              </w:rPr>
              <w:t> </w:t>
            </w:r>
            <w:r w:rsidRPr="003E1D2F">
              <w:rPr>
                <w:color w:val="000000"/>
                <w:sz w:val="22"/>
                <w:lang w:val="et-EE"/>
              </w:rPr>
              <w:t>mg õhukese polümeerikattega tabletid – 2, 10, 14, 20, 28, 30, 50, 56, 100</w:t>
            </w:r>
            <w:r w:rsidR="002746CC" w:rsidRPr="003E1D2F">
              <w:rPr>
                <w:color w:val="000000"/>
                <w:sz w:val="22"/>
                <w:lang w:val="et-EE"/>
              </w:rPr>
              <w:t> </w:t>
            </w:r>
            <w:r w:rsidRPr="003E1D2F">
              <w:rPr>
                <w:color w:val="000000"/>
                <w:sz w:val="22"/>
                <w:lang w:val="et-EE"/>
              </w:rPr>
              <w:t>tabletti pakendis</w:t>
            </w:r>
          </w:p>
        </w:tc>
      </w:tr>
    </w:tbl>
    <w:p w14:paraId="08EEF24A" w14:textId="77777777" w:rsidR="009B39A1" w:rsidRPr="003E1D2F" w:rsidRDefault="009B39A1">
      <w:pPr>
        <w:tabs>
          <w:tab w:val="left" w:pos="567"/>
        </w:tabs>
        <w:rPr>
          <w:color w:val="000000"/>
          <w:sz w:val="22"/>
          <w:lang w:val="et-EE"/>
        </w:rPr>
      </w:pPr>
    </w:p>
    <w:p w14:paraId="51D1B0E4"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560E73AF" w14:textId="77777777">
        <w:tc>
          <w:tcPr>
            <w:tcW w:w="9287" w:type="dxa"/>
          </w:tcPr>
          <w:p w14:paraId="747C0D12"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w:t>
            </w:r>
            <w:r w:rsidRPr="003E1D2F">
              <w:rPr>
                <w:b/>
                <w:color w:val="000000"/>
                <w:sz w:val="22"/>
                <w:lang w:val="et-EE"/>
              </w:rPr>
              <w:tab/>
              <w:t>RAVIMPREPARAADI NIMETUS</w:t>
            </w:r>
          </w:p>
        </w:tc>
      </w:tr>
    </w:tbl>
    <w:p w14:paraId="0378DC11" w14:textId="77777777" w:rsidR="009B39A1" w:rsidRPr="003E1D2F" w:rsidRDefault="009B39A1">
      <w:pPr>
        <w:tabs>
          <w:tab w:val="left" w:pos="567"/>
        </w:tabs>
        <w:rPr>
          <w:color w:val="000000"/>
          <w:sz w:val="22"/>
          <w:lang w:val="et-EE"/>
        </w:rPr>
      </w:pPr>
    </w:p>
    <w:p w14:paraId="4E9F2355" w14:textId="77777777" w:rsidR="009B39A1" w:rsidRPr="003E1D2F" w:rsidRDefault="009B39A1">
      <w:pPr>
        <w:tabs>
          <w:tab w:val="left" w:pos="567"/>
        </w:tabs>
        <w:outlineLvl w:val="0"/>
        <w:rPr>
          <w:color w:val="000000"/>
          <w:sz w:val="22"/>
          <w:lang w:val="et-EE"/>
        </w:rPr>
      </w:pPr>
      <w:r w:rsidRPr="003E1D2F">
        <w:rPr>
          <w:color w:val="000000"/>
          <w:sz w:val="22"/>
          <w:lang w:val="et-EE"/>
        </w:rPr>
        <w:t>VFEND 50</w:t>
      </w:r>
      <w:r w:rsidR="003A7087" w:rsidRPr="003E1D2F">
        <w:rPr>
          <w:color w:val="000000"/>
          <w:sz w:val="22"/>
          <w:lang w:val="et-EE"/>
        </w:rPr>
        <w:t> </w:t>
      </w:r>
      <w:r w:rsidRPr="003E1D2F">
        <w:rPr>
          <w:color w:val="000000"/>
          <w:sz w:val="22"/>
          <w:lang w:val="et-EE"/>
        </w:rPr>
        <w:t>mg õhukese polümeerikattega tabletid</w:t>
      </w:r>
    </w:p>
    <w:p w14:paraId="4A1B65B2" w14:textId="77777777" w:rsidR="009B39A1" w:rsidRPr="003E1D2F" w:rsidRDefault="005E2BCF">
      <w:pPr>
        <w:tabs>
          <w:tab w:val="left" w:pos="567"/>
        </w:tabs>
        <w:rPr>
          <w:color w:val="000000"/>
          <w:sz w:val="22"/>
          <w:lang w:val="et-EE"/>
        </w:rPr>
      </w:pPr>
      <w:r w:rsidRPr="003E1D2F">
        <w:rPr>
          <w:color w:val="000000"/>
          <w:sz w:val="22"/>
          <w:lang w:val="et-EE"/>
        </w:rPr>
        <w:t>v</w:t>
      </w:r>
      <w:r w:rsidR="009B39A1" w:rsidRPr="003E1D2F">
        <w:rPr>
          <w:color w:val="000000"/>
          <w:sz w:val="22"/>
          <w:lang w:val="et-EE"/>
        </w:rPr>
        <w:t>orikonasool</w:t>
      </w:r>
    </w:p>
    <w:p w14:paraId="18193422" w14:textId="77777777" w:rsidR="009B39A1" w:rsidRPr="003E1D2F" w:rsidRDefault="009B39A1">
      <w:pPr>
        <w:tabs>
          <w:tab w:val="left" w:pos="567"/>
        </w:tabs>
        <w:rPr>
          <w:color w:val="000000"/>
          <w:sz w:val="22"/>
          <w:lang w:val="et-EE"/>
        </w:rPr>
      </w:pPr>
    </w:p>
    <w:p w14:paraId="19F1C75C"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38F0FFFF" w14:textId="77777777">
        <w:tc>
          <w:tcPr>
            <w:tcW w:w="9287" w:type="dxa"/>
          </w:tcPr>
          <w:p w14:paraId="6B79C114" w14:textId="77777777" w:rsidR="009B39A1" w:rsidRPr="003E1D2F" w:rsidRDefault="009B39A1">
            <w:pPr>
              <w:tabs>
                <w:tab w:val="left" w:pos="567"/>
              </w:tabs>
              <w:ind w:left="567" w:hanging="567"/>
              <w:rPr>
                <w:b/>
                <w:color w:val="000000"/>
                <w:sz w:val="22"/>
                <w:lang w:val="et-EE"/>
              </w:rPr>
            </w:pPr>
            <w:r w:rsidRPr="003E1D2F">
              <w:rPr>
                <w:b/>
                <w:color w:val="000000"/>
                <w:sz w:val="22"/>
                <w:lang w:val="et-EE"/>
              </w:rPr>
              <w:t>2.</w:t>
            </w:r>
            <w:r w:rsidRPr="003E1D2F">
              <w:rPr>
                <w:b/>
                <w:color w:val="000000"/>
                <w:sz w:val="22"/>
                <w:lang w:val="et-EE"/>
              </w:rPr>
              <w:tab/>
              <w:t>TOIMEAINE(TE) SISALDUS</w:t>
            </w:r>
          </w:p>
        </w:tc>
      </w:tr>
    </w:tbl>
    <w:p w14:paraId="1099AA7D" w14:textId="77777777" w:rsidR="009B39A1" w:rsidRPr="003E1D2F" w:rsidRDefault="009B39A1">
      <w:pPr>
        <w:tabs>
          <w:tab w:val="left" w:pos="567"/>
        </w:tabs>
        <w:rPr>
          <w:color w:val="000000"/>
          <w:sz w:val="22"/>
          <w:lang w:val="et-EE"/>
        </w:rPr>
      </w:pPr>
    </w:p>
    <w:p w14:paraId="722E3082" w14:textId="77777777" w:rsidR="009B39A1" w:rsidRPr="003E1D2F" w:rsidRDefault="005A660C">
      <w:pPr>
        <w:tabs>
          <w:tab w:val="left" w:pos="567"/>
        </w:tabs>
        <w:outlineLvl w:val="0"/>
        <w:rPr>
          <w:color w:val="000000"/>
          <w:sz w:val="22"/>
          <w:lang w:val="et-EE"/>
        </w:rPr>
      </w:pPr>
      <w:r w:rsidRPr="003E1D2F">
        <w:rPr>
          <w:color w:val="000000"/>
          <w:sz w:val="22"/>
          <w:lang w:val="et-EE"/>
        </w:rPr>
        <w:t>Üks</w:t>
      </w:r>
      <w:r w:rsidR="009B39A1" w:rsidRPr="003E1D2F">
        <w:rPr>
          <w:color w:val="000000"/>
          <w:sz w:val="22"/>
          <w:lang w:val="et-EE"/>
        </w:rPr>
        <w:t xml:space="preserve"> tablett sisaldab 50</w:t>
      </w:r>
      <w:r w:rsidR="003A7087" w:rsidRPr="003E1D2F">
        <w:rPr>
          <w:color w:val="000000"/>
          <w:sz w:val="22"/>
          <w:lang w:val="et-EE"/>
        </w:rPr>
        <w:t> </w:t>
      </w:r>
      <w:r w:rsidR="009B39A1" w:rsidRPr="003E1D2F">
        <w:rPr>
          <w:color w:val="000000"/>
          <w:sz w:val="22"/>
          <w:lang w:val="et-EE"/>
        </w:rPr>
        <w:t>mg vorikonasooli.</w:t>
      </w:r>
    </w:p>
    <w:p w14:paraId="7107E6C8" w14:textId="77777777" w:rsidR="009B39A1" w:rsidRPr="003E1D2F" w:rsidRDefault="009B39A1">
      <w:pPr>
        <w:tabs>
          <w:tab w:val="left" w:pos="567"/>
        </w:tabs>
        <w:rPr>
          <w:color w:val="000000"/>
          <w:sz w:val="22"/>
          <w:lang w:val="et-EE"/>
        </w:rPr>
      </w:pPr>
    </w:p>
    <w:p w14:paraId="572D74BA"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10BAA1F1" w14:textId="77777777">
        <w:tc>
          <w:tcPr>
            <w:tcW w:w="9287" w:type="dxa"/>
          </w:tcPr>
          <w:p w14:paraId="05E3D6F8" w14:textId="77777777" w:rsidR="009B39A1" w:rsidRPr="003E1D2F" w:rsidRDefault="009B39A1">
            <w:pPr>
              <w:tabs>
                <w:tab w:val="left" w:pos="567"/>
              </w:tabs>
              <w:ind w:left="567" w:hanging="567"/>
              <w:rPr>
                <w:b/>
                <w:color w:val="000000"/>
                <w:sz w:val="22"/>
                <w:lang w:val="et-EE"/>
              </w:rPr>
            </w:pPr>
            <w:r w:rsidRPr="003E1D2F">
              <w:rPr>
                <w:b/>
                <w:color w:val="000000"/>
                <w:sz w:val="22"/>
                <w:lang w:val="et-EE"/>
              </w:rPr>
              <w:t>3.</w:t>
            </w:r>
            <w:r w:rsidRPr="003E1D2F">
              <w:rPr>
                <w:b/>
                <w:color w:val="000000"/>
                <w:sz w:val="22"/>
                <w:lang w:val="et-EE"/>
              </w:rPr>
              <w:tab/>
              <w:t>ABIAINED</w:t>
            </w:r>
          </w:p>
        </w:tc>
      </w:tr>
    </w:tbl>
    <w:p w14:paraId="62E356B7" w14:textId="77777777" w:rsidR="009B39A1" w:rsidRPr="003E1D2F" w:rsidRDefault="009B39A1">
      <w:pPr>
        <w:tabs>
          <w:tab w:val="left" w:pos="567"/>
        </w:tabs>
        <w:rPr>
          <w:color w:val="000000"/>
          <w:sz w:val="22"/>
          <w:lang w:val="et-EE"/>
        </w:rPr>
      </w:pPr>
    </w:p>
    <w:p w14:paraId="4682A537" w14:textId="77777777" w:rsidR="009B39A1" w:rsidRPr="003E1D2F" w:rsidRDefault="009B39A1">
      <w:pPr>
        <w:tabs>
          <w:tab w:val="left" w:pos="567"/>
        </w:tabs>
        <w:outlineLvl w:val="0"/>
        <w:rPr>
          <w:color w:val="000000"/>
          <w:sz w:val="22"/>
          <w:lang w:val="et-EE"/>
        </w:rPr>
      </w:pPr>
      <w:r w:rsidRPr="003E1D2F">
        <w:rPr>
          <w:color w:val="000000"/>
          <w:sz w:val="22"/>
          <w:lang w:val="et-EE"/>
        </w:rPr>
        <w:t>Sisaldab laktoosmonohüdraati,</w:t>
      </w:r>
      <w:r w:rsidRPr="003E1D2F">
        <w:rPr>
          <w:color w:val="000000"/>
          <w:sz w:val="22"/>
          <w:szCs w:val="22"/>
          <w:lang w:val="et-EE"/>
        </w:rPr>
        <w:t xml:space="preserve"> </w:t>
      </w:r>
      <w:r w:rsidRPr="003E1D2F">
        <w:rPr>
          <w:color w:val="000000"/>
          <w:sz w:val="22"/>
          <w:lang w:val="et-EE"/>
        </w:rPr>
        <w:t>lisainformatsiooni saamiseks lugege pakendi infolehte.</w:t>
      </w:r>
    </w:p>
    <w:p w14:paraId="1D08F6B0" w14:textId="77777777" w:rsidR="009B39A1" w:rsidRPr="003E1D2F" w:rsidRDefault="009B39A1">
      <w:pPr>
        <w:tabs>
          <w:tab w:val="left" w:pos="567"/>
        </w:tabs>
        <w:rPr>
          <w:color w:val="000000"/>
          <w:sz w:val="22"/>
          <w:lang w:val="et-EE"/>
        </w:rPr>
      </w:pPr>
    </w:p>
    <w:p w14:paraId="7BEC9141"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7530A6B4" w14:textId="77777777">
        <w:tc>
          <w:tcPr>
            <w:tcW w:w="9287" w:type="dxa"/>
          </w:tcPr>
          <w:p w14:paraId="3D8D6A37" w14:textId="77777777" w:rsidR="009B39A1" w:rsidRPr="003E1D2F" w:rsidRDefault="009B39A1">
            <w:pPr>
              <w:tabs>
                <w:tab w:val="left" w:pos="567"/>
              </w:tabs>
              <w:ind w:left="567" w:hanging="567"/>
              <w:rPr>
                <w:b/>
                <w:color w:val="000000"/>
                <w:sz w:val="22"/>
                <w:lang w:val="et-EE"/>
              </w:rPr>
            </w:pPr>
            <w:r w:rsidRPr="003E1D2F">
              <w:rPr>
                <w:b/>
                <w:color w:val="000000"/>
                <w:sz w:val="22"/>
                <w:lang w:val="et-EE"/>
              </w:rPr>
              <w:t>4.</w:t>
            </w:r>
            <w:r w:rsidRPr="003E1D2F">
              <w:rPr>
                <w:b/>
                <w:color w:val="000000"/>
                <w:sz w:val="22"/>
                <w:lang w:val="et-EE"/>
              </w:rPr>
              <w:tab/>
              <w:t>RAVIMVORM JA PAKENDI SUURUS</w:t>
            </w:r>
          </w:p>
        </w:tc>
      </w:tr>
    </w:tbl>
    <w:p w14:paraId="667848B7" w14:textId="77777777" w:rsidR="009B39A1" w:rsidRPr="003E1D2F" w:rsidRDefault="009B39A1">
      <w:pPr>
        <w:tabs>
          <w:tab w:val="left" w:pos="567"/>
        </w:tabs>
        <w:rPr>
          <w:color w:val="000000"/>
          <w:sz w:val="22"/>
          <w:lang w:val="et-EE"/>
        </w:rPr>
      </w:pPr>
    </w:p>
    <w:p w14:paraId="2F8A821A" w14:textId="77777777" w:rsidR="009B39A1" w:rsidRPr="003E1D2F" w:rsidRDefault="009B39A1">
      <w:pPr>
        <w:tabs>
          <w:tab w:val="left" w:pos="567"/>
        </w:tabs>
        <w:rPr>
          <w:color w:val="000000"/>
          <w:sz w:val="22"/>
          <w:lang w:val="et-EE"/>
        </w:rPr>
      </w:pPr>
      <w:r w:rsidRPr="003E1D2F">
        <w:rPr>
          <w:color w:val="000000"/>
          <w:sz w:val="22"/>
          <w:lang w:val="et-EE"/>
        </w:rPr>
        <w:t>2</w:t>
      </w:r>
      <w:r w:rsidR="003A7087" w:rsidRPr="003E1D2F">
        <w:rPr>
          <w:color w:val="000000"/>
          <w:sz w:val="22"/>
          <w:lang w:val="et-EE"/>
        </w:rPr>
        <w:t> </w:t>
      </w:r>
      <w:r w:rsidRPr="003E1D2F">
        <w:rPr>
          <w:color w:val="000000"/>
          <w:sz w:val="22"/>
          <w:lang w:val="et-EE"/>
        </w:rPr>
        <w:t>õhukese polümeerikattega tabletti</w:t>
      </w:r>
    </w:p>
    <w:p w14:paraId="6FADEF51" w14:textId="77777777" w:rsidR="009B39A1" w:rsidRPr="003E1D2F" w:rsidRDefault="009B39A1">
      <w:pPr>
        <w:tabs>
          <w:tab w:val="left" w:pos="567"/>
        </w:tabs>
        <w:rPr>
          <w:color w:val="000000"/>
          <w:sz w:val="22"/>
          <w:highlight w:val="lightGray"/>
          <w:lang w:val="et-EE"/>
        </w:rPr>
      </w:pPr>
      <w:r w:rsidRPr="003E1D2F">
        <w:rPr>
          <w:color w:val="000000"/>
          <w:sz w:val="22"/>
          <w:highlight w:val="lightGray"/>
          <w:lang w:val="et-EE"/>
        </w:rPr>
        <w:t>10</w:t>
      </w:r>
      <w:r w:rsidR="003A7087" w:rsidRPr="003E1D2F">
        <w:rPr>
          <w:color w:val="000000"/>
          <w:sz w:val="22"/>
          <w:highlight w:val="lightGray"/>
          <w:lang w:val="et-EE"/>
        </w:rPr>
        <w:t> </w:t>
      </w:r>
      <w:r w:rsidRPr="003E1D2F">
        <w:rPr>
          <w:color w:val="000000"/>
          <w:sz w:val="22"/>
          <w:highlight w:val="lightGray"/>
          <w:lang w:val="et-EE"/>
        </w:rPr>
        <w:t>õhukese polümeerikattega tabletti</w:t>
      </w:r>
    </w:p>
    <w:p w14:paraId="7EC2E863" w14:textId="77777777" w:rsidR="009B39A1" w:rsidRPr="003E1D2F" w:rsidRDefault="009B39A1">
      <w:pPr>
        <w:tabs>
          <w:tab w:val="left" w:pos="567"/>
        </w:tabs>
        <w:rPr>
          <w:color w:val="000000"/>
          <w:sz w:val="22"/>
          <w:highlight w:val="lightGray"/>
          <w:lang w:val="et-EE"/>
        </w:rPr>
      </w:pPr>
      <w:r w:rsidRPr="003E1D2F">
        <w:rPr>
          <w:color w:val="000000"/>
          <w:sz w:val="22"/>
          <w:highlight w:val="lightGray"/>
          <w:lang w:val="et-EE"/>
        </w:rPr>
        <w:t>14</w:t>
      </w:r>
      <w:r w:rsidR="003A7087" w:rsidRPr="003E1D2F">
        <w:rPr>
          <w:color w:val="000000"/>
          <w:sz w:val="22"/>
          <w:highlight w:val="lightGray"/>
          <w:lang w:val="et-EE"/>
        </w:rPr>
        <w:t> </w:t>
      </w:r>
      <w:r w:rsidRPr="003E1D2F">
        <w:rPr>
          <w:color w:val="000000"/>
          <w:sz w:val="22"/>
          <w:highlight w:val="lightGray"/>
          <w:lang w:val="et-EE"/>
        </w:rPr>
        <w:t>õhukese polümeerikattega tabletti</w:t>
      </w:r>
    </w:p>
    <w:p w14:paraId="165A28CF" w14:textId="77777777" w:rsidR="009B39A1" w:rsidRPr="003E1D2F" w:rsidRDefault="009B39A1">
      <w:pPr>
        <w:tabs>
          <w:tab w:val="left" w:pos="567"/>
        </w:tabs>
        <w:rPr>
          <w:color w:val="000000"/>
          <w:sz w:val="22"/>
          <w:highlight w:val="lightGray"/>
          <w:lang w:val="et-EE"/>
        </w:rPr>
      </w:pPr>
      <w:r w:rsidRPr="003E1D2F">
        <w:rPr>
          <w:color w:val="000000"/>
          <w:sz w:val="22"/>
          <w:highlight w:val="lightGray"/>
          <w:lang w:val="et-EE"/>
        </w:rPr>
        <w:t>20</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1BDC5702" w14:textId="77777777" w:rsidR="009B39A1" w:rsidRPr="003E1D2F" w:rsidRDefault="009B39A1">
      <w:pPr>
        <w:tabs>
          <w:tab w:val="left" w:pos="567"/>
        </w:tabs>
        <w:rPr>
          <w:color w:val="000000"/>
          <w:sz w:val="22"/>
          <w:highlight w:val="lightGray"/>
          <w:lang w:val="et-EE"/>
        </w:rPr>
      </w:pPr>
      <w:r w:rsidRPr="003E1D2F">
        <w:rPr>
          <w:color w:val="000000"/>
          <w:sz w:val="22"/>
          <w:highlight w:val="lightGray"/>
          <w:lang w:val="et-EE"/>
        </w:rPr>
        <w:t>28</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6F0297FA" w14:textId="77777777" w:rsidR="009B39A1" w:rsidRPr="003E1D2F" w:rsidRDefault="009B39A1">
      <w:pPr>
        <w:tabs>
          <w:tab w:val="left" w:pos="567"/>
        </w:tabs>
        <w:rPr>
          <w:color w:val="000000"/>
          <w:sz w:val="22"/>
          <w:highlight w:val="lightGray"/>
          <w:lang w:val="et-EE"/>
        </w:rPr>
      </w:pPr>
      <w:r w:rsidRPr="003E1D2F">
        <w:rPr>
          <w:color w:val="000000"/>
          <w:sz w:val="22"/>
          <w:highlight w:val="lightGray"/>
          <w:lang w:val="et-EE"/>
        </w:rPr>
        <w:t>30</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518D511F" w14:textId="77777777" w:rsidR="009B39A1" w:rsidRPr="003E1D2F" w:rsidRDefault="009B39A1">
      <w:pPr>
        <w:tabs>
          <w:tab w:val="left" w:pos="567"/>
        </w:tabs>
        <w:rPr>
          <w:color w:val="000000"/>
          <w:sz w:val="22"/>
          <w:highlight w:val="lightGray"/>
          <w:lang w:val="et-EE"/>
        </w:rPr>
      </w:pPr>
      <w:r w:rsidRPr="003E1D2F">
        <w:rPr>
          <w:color w:val="000000"/>
          <w:sz w:val="22"/>
          <w:highlight w:val="lightGray"/>
          <w:lang w:val="et-EE"/>
        </w:rPr>
        <w:t>50</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356E037B" w14:textId="77777777" w:rsidR="009B39A1" w:rsidRPr="003E1D2F" w:rsidRDefault="009B39A1">
      <w:pPr>
        <w:tabs>
          <w:tab w:val="left" w:pos="567"/>
        </w:tabs>
        <w:rPr>
          <w:color w:val="000000"/>
          <w:sz w:val="22"/>
          <w:highlight w:val="lightGray"/>
          <w:lang w:val="et-EE"/>
        </w:rPr>
      </w:pPr>
      <w:r w:rsidRPr="003E1D2F">
        <w:rPr>
          <w:color w:val="000000"/>
          <w:sz w:val="22"/>
          <w:highlight w:val="lightGray"/>
          <w:lang w:val="et-EE"/>
        </w:rPr>
        <w:t>56</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58884AC4" w14:textId="77777777" w:rsidR="009B39A1" w:rsidRPr="003E1D2F" w:rsidRDefault="009B39A1">
      <w:pPr>
        <w:tabs>
          <w:tab w:val="left" w:pos="567"/>
        </w:tabs>
        <w:rPr>
          <w:color w:val="000000"/>
          <w:sz w:val="22"/>
          <w:lang w:val="et-EE"/>
        </w:rPr>
      </w:pPr>
      <w:r w:rsidRPr="003E1D2F">
        <w:rPr>
          <w:color w:val="000000"/>
          <w:sz w:val="22"/>
          <w:highlight w:val="lightGray"/>
          <w:lang w:val="et-EE"/>
        </w:rPr>
        <w:t>100</w:t>
      </w:r>
      <w:r w:rsidR="00101CB1" w:rsidRPr="00C06338">
        <w:rPr>
          <w:color w:val="000000"/>
          <w:highlight w:val="lightGray"/>
          <w:lang w:val="et-EE"/>
        </w:rPr>
        <w:t> </w:t>
      </w:r>
      <w:r w:rsidRPr="003E1D2F">
        <w:rPr>
          <w:color w:val="000000"/>
          <w:sz w:val="22"/>
          <w:highlight w:val="lightGray"/>
          <w:lang w:val="et-EE"/>
        </w:rPr>
        <w:t>õhukese polümeerikattega tabletti</w:t>
      </w:r>
    </w:p>
    <w:p w14:paraId="7FA92D2C" w14:textId="77777777" w:rsidR="009B39A1" w:rsidRPr="003E1D2F" w:rsidRDefault="009B39A1">
      <w:pPr>
        <w:tabs>
          <w:tab w:val="left" w:pos="567"/>
        </w:tabs>
        <w:rPr>
          <w:color w:val="000000"/>
          <w:sz w:val="22"/>
          <w:lang w:val="et-EE"/>
        </w:rPr>
      </w:pPr>
    </w:p>
    <w:p w14:paraId="1836E760"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5DD02BE2" w14:textId="77777777">
        <w:tc>
          <w:tcPr>
            <w:tcW w:w="9287" w:type="dxa"/>
          </w:tcPr>
          <w:p w14:paraId="0D57010E" w14:textId="77777777" w:rsidR="009B39A1" w:rsidRPr="003E1D2F" w:rsidRDefault="009B39A1" w:rsidP="00E57D09">
            <w:pPr>
              <w:tabs>
                <w:tab w:val="left" w:pos="567"/>
              </w:tabs>
              <w:ind w:left="567" w:hanging="567"/>
              <w:rPr>
                <w:b/>
                <w:color w:val="000000"/>
                <w:sz w:val="22"/>
                <w:lang w:val="et-EE"/>
              </w:rPr>
            </w:pPr>
            <w:r w:rsidRPr="003E1D2F">
              <w:rPr>
                <w:b/>
                <w:color w:val="000000"/>
                <w:sz w:val="22"/>
                <w:lang w:val="et-EE"/>
              </w:rPr>
              <w:t>5.</w:t>
            </w:r>
            <w:r w:rsidRPr="003E1D2F">
              <w:rPr>
                <w:b/>
                <w:color w:val="000000"/>
                <w:sz w:val="22"/>
                <w:lang w:val="et-EE"/>
              </w:rPr>
              <w:tab/>
              <w:t>MANUSTAMISVIIS JA -TEE</w:t>
            </w:r>
          </w:p>
        </w:tc>
      </w:tr>
    </w:tbl>
    <w:p w14:paraId="163066FA" w14:textId="77777777" w:rsidR="009B39A1" w:rsidRPr="003E1D2F" w:rsidRDefault="009B39A1">
      <w:pPr>
        <w:tabs>
          <w:tab w:val="left" w:pos="567"/>
        </w:tabs>
        <w:rPr>
          <w:color w:val="000000"/>
          <w:sz w:val="22"/>
          <w:lang w:val="et-EE"/>
        </w:rPr>
      </w:pPr>
    </w:p>
    <w:p w14:paraId="59EB518C" w14:textId="77777777" w:rsidR="009B39A1" w:rsidRPr="003E1D2F" w:rsidRDefault="009B39A1">
      <w:pPr>
        <w:suppressLineNumbers/>
        <w:rPr>
          <w:color w:val="000000"/>
          <w:sz w:val="22"/>
          <w:szCs w:val="22"/>
          <w:lang w:val="et-EE"/>
        </w:rPr>
      </w:pPr>
      <w:r w:rsidRPr="003E1D2F">
        <w:rPr>
          <w:color w:val="000000"/>
          <w:sz w:val="22"/>
          <w:szCs w:val="22"/>
          <w:lang w:val="et-EE"/>
        </w:rPr>
        <w:t>Enne ravimi kasutamist lugege pakendi infolehte.</w:t>
      </w:r>
    </w:p>
    <w:p w14:paraId="33A441B3" w14:textId="77777777" w:rsidR="009B39A1" w:rsidRPr="003E1D2F" w:rsidRDefault="009B39A1">
      <w:pPr>
        <w:tabs>
          <w:tab w:val="left" w:pos="567"/>
        </w:tabs>
        <w:rPr>
          <w:color w:val="000000"/>
          <w:sz w:val="22"/>
          <w:lang w:val="et-EE"/>
        </w:rPr>
      </w:pPr>
      <w:r w:rsidRPr="003E1D2F">
        <w:rPr>
          <w:color w:val="000000"/>
          <w:sz w:val="22"/>
          <w:lang w:val="et-EE"/>
        </w:rPr>
        <w:t>Suukaudne.</w:t>
      </w:r>
    </w:p>
    <w:p w14:paraId="3F7941B3" w14:textId="77777777" w:rsidR="009B39A1" w:rsidRPr="003E1D2F" w:rsidRDefault="009B39A1">
      <w:pPr>
        <w:tabs>
          <w:tab w:val="left" w:pos="567"/>
        </w:tabs>
        <w:rPr>
          <w:color w:val="000000"/>
          <w:sz w:val="22"/>
          <w:szCs w:val="22"/>
          <w:lang w:val="et-EE"/>
        </w:rPr>
      </w:pPr>
    </w:p>
    <w:p w14:paraId="29DA496B" w14:textId="77777777" w:rsidR="009B39A1" w:rsidRPr="003E1D2F" w:rsidRDefault="009B39A1">
      <w:pPr>
        <w:outlineLvl w:val="0"/>
        <w:rPr>
          <w:color w:val="000000"/>
          <w:sz w:val="22"/>
          <w:lang w:val="et-EE"/>
        </w:rPr>
      </w:pPr>
      <w:r w:rsidRPr="003E1D2F">
        <w:rPr>
          <w:color w:val="000000"/>
          <w:sz w:val="22"/>
          <w:lang w:val="et-EE"/>
        </w:rPr>
        <w:t>Suletud pakend</w:t>
      </w:r>
    </w:p>
    <w:p w14:paraId="363F5C19" w14:textId="77777777" w:rsidR="009B39A1" w:rsidRPr="003E1D2F" w:rsidRDefault="009B39A1">
      <w:pPr>
        <w:rPr>
          <w:color w:val="000000"/>
          <w:sz w:val="22"/>
          <w:lang w:val="et-EE"/>
        </w:rPr>
      </w:pPr>
      <w:r w:rsidRPr="003E1D2F">
        <w:rPr>
          <w:color w:val="000000"/>
          <w:sz w:val="22"/>
          <w:lang w:val="et-EE"/>
        </w:rPr>
        <w:t>Ärge kasutage</w:t>
      </w:r>
      <w:r w:rsidR="009908CE" w:rsidRPr="003E1D2F">
        <w:rPr>
          <w:color w:val="000000"/>
          <w:sz w:val="22"/>
          <w:lang w:val="et-EE"/>
        </w:rPr>
        <w:t>,</w:t>
      </w:r>
      <w:r w:rsidRPr="003E1D2F">
        <w:rPr>
          <w:color w:val="000000"/>
          <w:sz w:val="22"/>
          <w:lang w:val="et-EE"/>
        </w:rPr>
        <w:t xml:space="preserve"> kui pakend on eelnevalt avatud.</w:t>
      </w:r>
    </w:p>
    <w:p w14:paraId="37BCF6D6" w14:textId="77777777" w:rsidR="009B39A1" w:rsidRPr="003E1D2F" w:rsidRDefault="009B39A1">
      <w:pPr>
        <w:pStyle w:val="EndnoteText"/>
        <w:rPr>
          <w:color w:val="000000"/>
          <w:lang w:val="et-EE"/>
        </w:rPr>
      </w:pPr>
    </w:p>
    <w:p w14:paraId="67563BB8"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4B2FCE17" w14:textId="77777777">
        <w:tc>
          <w:tcPr>
            <w:tcW w:w="9287" w:type="dxa"/>
          </w:tcPr>
          <w:p w14:paraId="723DE2B9" w14:textId="77777777" w:rsidR="009B39A1" w:rsidRPr="003E1D2F" w:rsidRDefault="009B39A1">
            <w:pPr>
              <w:tabs>
                <w:tab w:val="left" w:pos="567"/>
              </w:tabs>
              <w:ind w:left="567" w:hanging="567"/>
              <w:rPr>
                <w:b/>
                <w:color w:val="000000"/>
                <w:sz w:val="22"/>
                <w:lang w:val="et-EE"/>
              </w:rPr>
            </w:pPr>
            <w:r w:rsidRPr="003E1D2F">
              <w:rPr>
                <w:b/>
                <w:color w:val="000000"/>
                <w:sz w:val="22"/>
                <w:lang w:val="et-EE"/>
              </w:rPr>
              <w:t>6.</w:t>
            </w:r>
            <w:r w:rsidRPr="003E1D2F">
              <w:rPr>
                <w:b/>
                <w:color w:val="000000"/>
                <w:sz w:val="22"/>
                <w:lang w:val="et-EE"/>
              </w:rPr>
              <w:tab/>
              <w:t xml:space="preserve">ERIHOIATUS, ET RAVIMIT TULEB HOIDA </w:t>
            </w:r>
            <w:r w:rsidRPr="003E1D2F">
              <w:rPr>
                <w:b/>
                <w:color w:val="000000"/>
                <w:sz w:val="22"/>
                <w:szCs w:val="22"/>
                <w:lang w:val="et-EE"/>
              </w:rPr>
              <w:t>LASTE EEST VARJATUD JA</w:t>
            </w:r>
            <w:r w:rsidRPr="00C06338">
              <w:rPr>
                <w:b/>
                <w:color w:val="000000"/>
                <w:lang w:val="et-EE"/>
              </w:rPr>
              <w:t xml:space="preserve"> </w:t>
            </w:r>
            <w:r w:rsidRPr="003E1D2F">
              <w:rPr>
                <w:b/>
                <w:color w:val="000000"/>
                <w:sz w:val="22"/>
                <w:lang w:val="et-EE"/>
              </w:rPr>
              <w:t>KÄTTESAAMATUS KOHAS</w:t>
            </w:r>
          </w:p>
        </w:tc>
      </w:tr>
    </w:tbl>
    <w:p w14:paraId="04021E01" w14:textId="77777777" w:rsidR="009B39A1" w:rsidRPr="003E1D2F" w:rsidRDefault="009B39A1">
      <w:pPr>
        <w:tabs>
          <w:tab w:val="left" w:pos="567"/>
        </w:tabs>
        <w:rPr>
          <w:color w:val="000000"/>
          <w:sz w:val="22"/>
          <w:lang w:val="et-EE"/>
        </w:rPr>
      </w:pPr>
    </w:p>
    <w:p w14:paraId="6045B114" w14:textId="77777777" w:rsidR="009B39A1" w:rsidRPr="003E1D2F" w:rsidRDefault="009B39A1">
      <w:pPr>
        <w:tabs>
          <w:tab w:val="left" w:pos="567"/>
        </w:tabs>
        <w:outlineLvl w:val="0"/>
        <w:rPr>
          <w:color w:val="000000"/>
          <w:sz w:val="22"/>
          <w:lang w:val="et-EE"/>
        </w:rPr>
      </w:pPr>
      <w:r w:rsidRPr="003E1D2F">
        <w:rPr>
          <w:color w:val="000000"/>
          <w:sz w:val="22"/>
          <w:lang w:val="et-EE"/>
        </w:rPr>
        <w:t>Hoida laste eest varjatud ja kättesaamatus kohas.</w:t>
      </w:r>
    </w:p>
    <w:p w14:paraId="6CA72641" w14:textId="77777777" w:rsidR="009B39A1" w:rsidRPr="003E1D2F" w:rsidRDefault="009B39A1">
      <w:pPr>
        <w:tabs>
          <w:tab w:val="left" w:pos="567"/>
        </w:tabs>
        <w:rPr>
          <w:color w:val="000000"/>
          <w:sz w:val="22"/>
          <w:lang w:val="et-EE"/>
        </w:rPr>
      </w:pPr>
    </w:p>
    <w:p w14:paraId="63736B38"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3E0FB289" w14:textId="77777777">
        <w:tc>
          <w:tcPr>
            <w:tcW w:w="9287" w:type="dxa"/>
          </w:tcPr>
          <w:p w14:paraId="5DE53ADA" w14:textId="77777777" w:rsidR="009B39A1" w:rsidRPr="003E1D2F" w:rsidRDefault="009B39A1">
            <w:pPr>
              <w:tabs>
                <w:tab w:val="left" w:pos="567"/>
              </w:tabs>
              <w:ind w:left="567" w:hanging="567"/>
              <w:rPr>
                <w:b/>
                <w:color w:val="000000"/>
                <w:sz w:val="22"/>
                <w:lang w:val="et-EE"/>
              </w:rPr>
            </w:pPr>
            <w:r w:rsidRPr="003E1D2F">
              <w:rPr>
                <w:b/>
                <w:color w:val="000000"/>
                <w:sz w:val="22"/>
                <w:lang w:val="et-EE"/>
              </w:rPr>
              <w:t>7.</w:t>
            </w:r>
            <w:r w:rsidRPr="003E1D2F">
              <w:rPr>
                <w:b/>
                <w:color w:val="000000"/>
                <w:sz w:val="22"/>
                <w:lang w:val="et-EE"/>
              </w:rPr>
              <w:tab/>
              <w:t>TEISED ERIHOIATUSED (VAJADUSEL)</w:t>
            </w:r>
          </w:p>
        </w:tc>
      </w:tr>
    </w:tbl>
    <w:p w14:paraId="7B40F67A" w14:textId="77777777" w:rsidR="009B39A1" w:rsidRPr="003E1D2F" w:rsidRDefault="009B39A1">
      <w:pPr>
        <w:tabs>
          <w:tab w:val="left" w:pos="567"/>
        </w:tabs>
        <w:rPr>
          <w:color w:val="000000"/>
          <w:sz w:val="22"/>
          <w:lang w:val="et-EE"/>
        </w:rPr>
      </w:pPr>
    </w:p>
    <w:p w14:paraId="063C95D1"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4F07FC77" w14:textId="77777777">
        <w:tc>
          <w:tcPr>
            <w:tcW w:w="9287" w:type="dxa"/>
          </w:tcPr>
          <w:p w14:paraId="5D4C3131" w14:textId="77777777" w:rsidR="009B39A1" w:rsidRPr="003E1D2F" w:rsidRDefault="009B39A1">
            <w:pPr>
              <w:keepNext/>
              <w:tabs>
                <w:tab w:val="left" w:pos="567"/>
              </w:tabs>
              <w:ind w:left="567" w:hanging="567"/>
              <w:rPr>
                <w:b/>
                <w:color w:val="000000"/>
                <w:sz w:val="22"/>
                <w:lang w:val="et-EE"/>
              </w:rPr>
            </w:pPr>
            <w:r w:rsidRPr="003E1D2F">
              <w:rPr>
                <w:b/>
                <w:color w:val="000000"/>
                <w:sz w:val="22"/>
                <w:lang w:val="et-EE"/>
              </w:rPr>
              <w:t>8.</w:t>
            </w:r>
            <w:r w:rsidRPr="003E1D2F">
              <w:rPr>
                <w:b/>
                <w:color w:val="000000"/>
                <w:sz w:val="22"/>
                <w:lang w:val="et-EE"/>
              </w:rPr>
              <w:tab/>
              <w:t>KÕLBLIKKUSAEG</w:t>
            </w:r>
          </w:p>
        </w:tc>
      </w:tr>
    </w:tbl>
    <w:p w14:paraId="006D4F01" w14:textId="77777777" w:rsidR="009B39A1" w:rsidRPr="003E1D2F" w:rsidRDefault="009B39A1">
      <w:pPr>
        <w:keepNext/>
        <w:tabs>
          <w:tab w:val="left" w:pos="567"/>
        </w:tabs>
        <w:rPr>
          <w:color w:val="000000"/>
          <w:sz w:val="22"/>
          <w:lang w:val="et-EE"/>
        </w:rPr>
      </w:pPr>
    </w:p>
    <w:p w14:paraId="7C7C90CF" w14:textId="77777777" w:rsidR="009B39A1" w:rsidRPr="003E1D2F" w:rsidRDefault="00561EFB">
      <w:pPr>
        <w:tabs>
          <w:tab w:val="left" w:pos="567"/>
        </w:tabs>
        <w:rPr>
          <w:color w:val="000000"/>
          <w:sz w:val="22"/>
          <w:lang w:val="et-EE"/>
        </w:rPr>
      </w:pPr>
      <w:r w:rsidRPr="003E1D2F">
        <w:rPr>
          <w:color w:val="000000"/>
          <w:sz w:val="22"/>
          <w:lang w:val="et-EE"/>
        </w:rPr>
        <w:t>EXP</w:t>
      </w:r>
    </w:p>
    <w:p w14:paraId="51CC3EEC" w14:textId="77777777" w:rsidR="009B39A1" w:rsidRPr="003E1D2F" w:rsidRDefault="009B39A1">
      <w:pPr>
        <w:tabs>
          <w:tab w:val="left" w:pos="567"/>
        </w:tabs>
        <w:rPr>
          <w:color w:val="000000"/>
          <w:sz w:val="22"/>
          <w:lang w:val="et-EE"/>
        </w:rPr>
      </w:pPr>
    </w:p>
    <w:p w14:paraId="4932F04A" w14:textId="77777777" w:rsidR="004E44D9" w:rsidRPr="003E1D2F" w:rsidRDefault="004E44D9">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6C631A80" w14:textId="77777777">
        <w:tc>
          <w:tcPr>
            <w:tcW w:w="9287" w:type="dxa"/>
          </w:tcPr>
          <w:p w14:paraId="2396D481" w14:textId="77777777" w:rsidR="009B39A1" w:rsidRPr="003E1D2F" w:rsidRDefault="009B39A1">
            <w:pPr>
              <w:tabs>
                <w:tab w:val="left" w:pos="567"/>
              </w:tabs>
              <w:ind w:left="567" w:hanging="567"/>
              <w:rPr>
                <w:color w:val="000000"/>
                <w:sz w:val="22"/>
                <w:lang w:val="et-EE"/>
              </w:rPr>
            </w:pPr>
            <w:r w:rsidRPr="003E1D2F">
              <w:rPr>
                <w:b/>
                <w:color w:val="000000"/>
                <w:sz w:val="22"/>
                <w:lang w:val="et-EE"/>
              </w:rPr>
              <w:t>9.</w:t>
            </w:r>
            <w:r w:rsidRPr="003E1D2F">
              <w:rPr>
                <w:b/>
                <w:color w:val="000000"/>
                <w:sz w:val="22"/>
                <w:lang w:val="et-EE"/>
              </w:rPr>
              <w:tab/>
              <w:t>SÄILITAMISE ERITINGIMUSED</w:t>
            </w:r>
          </w:p>
        </w:tc>
      </w:tr>
    </w:tbl>
    <w:p w14:paraId="30FC7ED6" w14:textId="77777777" w:rsidR="009B39A1" w:rsidRPr="003E1D2F" w:rsidRDefault="009B39A1">
      <w:pPr>
        <w:tabs>
          <w:tab w:val="left" w:pos="567"/>
        </w:tabs>
        <w:rPr>
          <w:color w:val="000000"/>
          <w:sz w:val="22"/>
          <w:lang w:val="et-EE"/>
        </w:rPr>
      </w:pPr>
    </w:p>
    <w:p w14:paraId="619AA597" w14:textId="77777777" w:rsidR="009B39A1" w:rsidRPr="003E1D2F" w:rsidRDefault="009B39A1">
      <w:pPr>
        <w:tabs>
          <w:tab w:val="left" w:pos="567"/>
        </w:tabs>
        <w:rPr>
          <w:color w:val="000000"/>
          <w:sz w:val="22"/>
          <w:lang w:val="et-EE"/>
        </w:rPr>
      </w:pPr>
    </w:p>
    <w:tbl>
      <w:tblPr>
        <w:tblW w:w="0" w:type="auto"/>
        <w:tblBorders>
          <w:top w:val="single" w:sz="4" w:space="0" w:color="auto"/>
          <w:right w:val="single" w:sz="4" w:space="0" w:color="auto"/>
        </w:tblBorders>
        <w:tblLayout w:type="fixed"/>
        <w:tblLook w:val="0000" w:firstRow="0" w:lastRow="0" w:firstColumn="0" w:lastColumn="0" w:noHBand="0" w:noVBand="0"/>
      </w:tblPr>
      <w:tblGrid>
        <w:gridCol w:w="9287"/>
      </w:tblGrid>
      <w:tr w:rsidR="009B39A1" w:rsidRPr="00C06338" w14:paraId="288DCD5C" w14:textId="77777777" w:rsidTr="0027119C">
        <w:tc>
          <w:tcPr>
            <w:tcW w:w="9287" w:type="dxa"/>
          </w:tcPr>
          <w:p w14:paraId="04CF877F" w14:textId="77777777" w:rsidR="009B39A1" w:rsidRPr="003E1D2F" w:rsidRDefault="009B39A1">
            <w:pPr>
              <w:suppressLineNumbers/>
              <w:pBdr>
                <w:top w:val="single" w:sz="4" w:space="1" w:color="auto"/>
                <w:left w:val="single" w:sz="4" w:space="4" w:color="auto"/>
                <w:bottom w:val="single" w:sz="4" w:space="1" w:color="auto"/>
                <w:right w:val="single" w:sz="4" w:space="4" w:color="auto"/>
              </w:pBdr>
              <w:ind w:left="567" w:hanging="567"/>
              <w:outlineLvl w:val="0"/>
              <w:rPr>
                <w:b/>
                <w:color w:val="000000"/>
                <w:sz w:val="22"/>
                <w:szCs w:val="22"/>
                <w:lang w:val="et-EE"/>
              </w:rPr>
            </w:pPr>
            <w:r w:rsidRPr="003E1D2F">
              <w:rPr>
                <w:b/>
                <w:color w:val="000000"/>
                <w:sz w:val="22"/>
                <w:szCs w:val="22"/>
                <w:lang w:val="et-EE"/>
              </w:rPr>
              <w:t>10.</w:t>
            </w:r>
            <w:r w:rsidRPr="003E1D2F">
              <w:rPr>
                <w:b/>
                <w:color w:val="000000"/>
                <w:sz w:val="22"/>
                <w:szCs w:val="22"/>
                <w:lang w:val="et-EE"/>
              </w:rPr>
              <w:tab/>
              <w:t>ERINÕUDED KASUTAMATA JÄÄNUD RAVIMPREPARAADI VÕI SELLEST TEKKINUD JÄÄTMEMATERJALI HÄVITAMISEKS, VASTAVALT VAJADUSELE</w:t>
            </w:r>
          </w:p>
        </w:tc>
      </w:tr>
    </w:tbl>
    <w:p w14:paraId="630BFB11" w14:textId="77777777" w:rsidR="009B39A1" w:rsidRPr="003E1D2F" w:rsidRDefault="009B39A1">
      <w:pPr>
        <w:tabs>
          <w:tab w:val="left" w:pos="567"/>
        </w:tabs>
        <w:rPr>
          <w:color w:val="000000"/>
          <w:sz w:val="22"/>
          <w:szCs w:val="22"/>
          <w:lang w:val="et-EE"/>
        </w:rPr>
      </w:pPr>
    </w:p>
    <w:p w14:paraId="5DABA14D"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75A85715" w14:textId="77777777">
        <w:tc>
          <w:tcPr>
            <w:tcW w:w="9287" w:type="dxa"/>
          </w:tcPr>
          <w:p w14:paraId="1C57F6EB"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11.</w:t>
            </w:r>
            <w:r w:rsidRPr="003E1D2F">
              <w:rPr>
                <w:b/>
                <w:color w:val="000000"/>
                <w:sz w:val="22"/>
                <w:lang w:val="et-EE"/>
              </w:rPr>
              <w:tab/>
              <w:t>MÜÜGILOA HOIDJA NIMI JA AADRESS</w:t>
            </w:r>
          </w:p>
        </w:tc>
      </w:tr>
    </w:tbl>
    <w:p w14:paraId="5621A5EE" w14:textId="77777777" w:rsidR="009B39A1" w:rsidRPr="003E1D2F" w:rsidRDefault="009B39A1">
      <w:pPr>
        <w:tabs>
          <w:tab w:val="left" w:pos="567"/>
        </w:tabs>
        <w:rPr>
          <w:color w:val="000000"/>
          <w:sz w:val="22"/>
          <w:lang w:val="et-EE"/>
        </w:rPr>
      </w:pPr>
    </w:p>
    <w:p w14:paraId="63E78B7A" w14:textId="77777777" w:rsidR="003A01B3" w:rsidRPr="003E1D2F" w:rsidRDefault="003A01B3" w:rsidP="003A01B3">
      <w:pPr>
        <w:pStyle w:val="NormalWeb"/>
        <w:rPr>
          <w:color w:val="000000"/>
          <w:sz w:val="22"/>
          <w:szCs w:val="22"/>
          <w:lang w:val="et-EE"/>
        </w:rPr>
      </w:pPr>
      <w:r w:rsidRPr="003E1D2F">
        <w:rPr>
          <w:color w:val="000000"/>
          <w:sz w:val="22"/>
          <w:szCs w:val="22"/>
          <w:lang w:val="et-EE"/>
        </w:rPr>
        <w:t>Pfizer Europe MA EEIG</w:t>
      </w:r>
    </w:p>
    <w:p w14:paraId="44DEB65D" w14:textId="77777777" w:rsidR="003A01B3" w:rsidRPr="003E1D2F" w:rsidRDefault="003A01B3" w:rsidP="003A01B3">
      <w:pPr>
        <w:rPr>
          <w:color w:val="000000"/>
          <w:sz w:val="22"/>
          <w:szCs w:val="22"/>
          <w:lang w:val="et-EE"/>
        </w:rPr>
      </w:pPr>
      <w:r w:rsidRPr="003E1D2F">
        <w:rPr>
          <w:color w:val="000000"/>
          <w:sz w:val="22"/>
          <w:szCs w:val="22"/>
          <w:lang w:val="et-EE"/>
        </w:rPr>
        <w:t>Boulevard de la Plaine 17</w:t>
      </w:r>
    </w:p>
    <w:p w14:paraId="2F06EEF8" w14:textId="77777777" w:rsidR="003A01B3" w:rsidRPr="003E1D2F" w:rsidRDefault="003A01B3" w:rsidP="003A01B3">
      <w:pPr>
        <w:rPr>
          <w:color w:val="000000"/>
          <w:sz w:val="22"/>
          <w:szCs w:val="22"/>
          <w:lang w:val="et-EE"/>
        </w:rPr>
      </w:pPr>
      <w:r w:rsidRPr="003E1D2F">
        <w:rPr>
          <w:color w:val="000000"/>
          <w:sz w:val="22"/>
          <w:szCs w:val="22"/>
          <w:lang w:val="et-EE"/>
        </w:rPr>
        <w:t>1050 Brüssel</w:t>
      </w:r>
    </w:p>
    <w:p w14:paraId="380A6A20" w14:textId="77777777" w:rsidR="009B39A1" w:rsidRPr="003E1D2F" w:rsidRDefault="003A01B3">
      <w:pPr>
        <w:tabs>
          <w:tab w:val="left" w:pos="567"/>
        </w:tabs>
        <w:rPr>
          <w:color w:val="000000"/>
          <w:sz w:val="22"/>
          <w:lang w:val="et-EE"/>
        </w:rPr>
      </w:pPr>
      <w:r w:rsidRPr="003E1D2F">
        <w:rPr>
          <w:color w:val="000000"/>
          <w:sz w:val="22"/>
          <w:szCs w:val="22"/>
          <w:lang w:val="et-EE"/>
        </w:rPr>
        <w:t>Belgia</w:t>
      </w:r>
    </w:p>
    <w:p w14:paraId="029612CA" w14:textId="77777777" w:rsidR="009B39A1" w:rsidRPr="003E1D2F" w:rsidRDefault="009B39A1">
      <w:pPr>
        <w:tabs>
          <w:tab w:val="left" w:pos="567"/>
        </w:tabs>
        <w:rPr>
          <w:color w:val="000000"/>
          <w:sz w:val="22"/>
          <w:lang w:val="et-EE"/>
        </w:rPr>
      </w:pPr>
    </w:p>
    <w:p w14:paraId="525B7598"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3EBF97F7" w14:textId="77777777">
        <w:tc>
          <w:tcPr>
            <w:tcW w:w="9287" w:type="dxa"/>
          </w:tcPr>
          <w:p w14:paraId="19BB3A7D"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12.</w:t>
            </w:r>
            <w:r w:rsidRPr="003E1D2F">
              <w:rPr>
                <w:b/>
                <w:color w:val="000000"/>
                <w:sz w:val="22"/>
                <w:lang w:val="et-EE"/>
              </w:rPr>
              <w:tab/>
              <w:t>MÜÜGILOA NUMBRID</w:t>
            </w:r>
          </w:p>
        </w:tc>
      </w:tr>
    </w:tbl>
    <w:p w14:paraId="5735AE4E" w14:textId="77777777" w:rsidR="009B39A1" w:rsidRPr="003E1D2F" w:rsidRDefault="009B39A1">
      <w:pPr>
        <w:tabs>
          <w:tab w:val="left" w:pos="567"/>
        </w:tabs>
        <w:rPr>
          <w:color w:val="000000"/>
          <w:sz w:val="22"/>
          <w:lang w:val="et-EE"/>
        </w:rPr>
      </w:pPr>
    </w:p>
    <w:p w14:paraId="416CBC6E" w14:textId="77777777" w:rsidR="00361A69" w:rsidRPr="003E1D2F" w:rsidRDefault="00361A69" w:rsidP="00361A69">
      <w:pPr>
        <w:tabs>
          <w:tab w:val="left" w:pos="567"/>
        </w:tabs>
        <w:rPr>
          <w:color w:val="000000"/>
          <w:sz w:val="22"/>
          <w:highlight w:val="lightGray"/>
          <w:lang w:val="et-EE"/>
        </w:rPr>
      </w:pPr>
      <w:r w:rsidRPr="003E1D2F">
        <w:rPr>
          <w:color w:val="000000"/>
          <w:sz w:val="22"/>
          <w:lang w:val="et-EE"/>
        </w:rPr>
        <w:t xml:space="preserve">EU/1/02/212/001 </w:t>
      </w:r>
      <w:r w:rsidRPr="003E1D2F">
        <w:rPr>
          <w:color w:val="000000"/>
          <w:sz w:val="22"/>
          <w:highlight w:val="lightGray"/>
          <w:lang w:val="et-EE"/>
        </w:rPr>
        <w:t>2</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0385967D" w14:textId="77777777" w:rsidR="00361A69" w:rsidRPr="003E1D2F" w:rsidRDefault="00361A69" w:rsidP="00361A69">
      <w:pPr>
        <w:tabs>
          <w:tab w:val="left" w:pos="567"/>
        </w:tabs>
        <w:rPr>
          <w:color w:val="000000"/>
          <w:sz w:val="22"/>
          <w:szCs w:val="22"/>
          <w:highlight w:val="lightGray"/>
          <w:lang w:val="et-EE"/>
        </w:rPr>
      </w:pPr>
      <w:r w:rsidRPr="003E1D2F">
        <w:rPr>
          <w:color w:val="000000"/>
          <w:sz w:val="22"/>
          <w:szCs w:val="22"/>
          <w:highlight w:val="lightGray"/>
          <w:lang w:val="et-EE"/>
        </w:rPr>
        <w:t>EU/1/02/212/002</w:t>
      </w:r>
      <w:r w:rsidRPr="003E1D2F">
        <w:rPr>
          <w:color w:val="000000"/>
          <w:sz w:val="22"/>
          <w:highlight w:val="lightGray"/>
          <w:lang w:val="et-EE"/>
        </w:rPr>
        <w:t xml:space="preserve"> 10</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36EAFAAC" w14:textId="77777777" w:rsidR="00361A69" w:rsidRPr="003E1D2F" w:rsidRDefault="00361A69" w:rsidP="00361A69">
      <w:pPr>
        <w:tabs>
          <w:tab w:val="left" w:pos="567"/>
        </w:tabs>
        <w:rPr>
          <w:color w:val="000000"/>
          <w:sz w:val="22"/>
          <w:szCs w:val="22"/>
          <w:highlight w:val="lightGray"/>
          <w:lang w:val="et-EE"/>
        </w:rPr>
      </w:pPr>
      <w:r w:rsidRPr="003E1D2F">
        <w:rPr>
          <w:color w:val="000000"/>
          <w:sz w:val="22"/>
          <w:szCs w:val="22"/>
          <w:highlight w:val="lightGray"/>
          <w:lang w:val="et-EE"/>
        </w:rPr>
        <w:t>EU/1/02/212/003</w:t>
      </w:r>
      <w:r w:rsidRPr="003E1D2F">
        <w:rPr>
          <w:color w:val="000000"/>
          <w:sz w:val="22"/>
          <w:highlight w:val="lightGray"/>
          <w:lang w:val="et-EE"/>
        </w:rPr>
        <w:t xml:space="preserve"> 14</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6F9F7A57" w14:textId="77777777" w:rsidR="00361A69" w:rsidRPr="003E1D2F" w:rsidRDefault="00361A69" w:rsidP="00361A69">
      <w:pPr>
        <w:tabs>
          <w:tab w:val="left" w:pos="567"/>
        </w:tabs>
        <w:rPr>
          <w:color w:val="000000"/>
          <w:sz w:val="22"/>
          <w:szCs w:val="22"/>
          <w:highlight w:val="lightGray"/>
          <w:lang w:val="et-EE"/>
        </w:rPr>
      </w:pPr>
      <w:r w:rsidRPr="003E1D2F">
        <w:rPr>
          <w:color w:val="000000"/>
          <w:sz w:val="22"/>
          <w:szCs w:val="22"/>
          <w:highlight w:val="lightGray"/>
          <w:lang w:val="et-EE"/>
        </w:rPr>
        <w:t>EU/1/02/212/004</w:t>
      </w:r>
      <w:r w:rsidRPr="003E1D2F">
        <w:rPr>
          <w:color w:val="000000"/>
          <w:sz w:val="22"/>
          <w:highlight w:val="lightGray"/>
          <w:lang w:val="et-EE"/>
        </w:rPr>
        <w:t xml:space="preserve"> 20</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54253DFC" w14:textId="77777777" w:rsidR="00361A69" w:rsidRPr="003E1D2F" w:rsidRDefault="00361A69" w:rsidP="00361A69">
      <w:pPr>
        <w:tabs>
          <w:tab w:val="left" w:pos="567"/>
        </w:tabs>
        <w:rPr>
          <w:color w:val="000000"/>
          <w:sz w:val="22"/>
          <w:szCs w:val="22"/>
          <w:highlight w:val="lightGray"/>
          <w:lang w:val="et-EE"/>
        </w:rPr>
      </w:pPr>
      <w:r w:rsidRPr="003E1D2F">
        <w:rPr>
          <w:color w:val="000000"/>
          <w:sz w:val="22"/>
          <w:szCs w:val="22"/>
          <w:highlight w:val="lightGray"/>
          <w:lang w:val="et-EE"/>
        </w:rPr>
        <w:t>EU/1/02/212/005</w:t>
      </w:r>
      <w:r w:rsidRPr="003E1D2F">
        <w:rPr>
          <w:color w:val="000000"/>
          <w:sz w:val="22"/>
          <w:highlight w:val="lightGray"/>
          <w:lang w:val="et-EE"/>
        </w:rPr>
        <w:t xml:space="preserve"> 28</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33C7D96B" w14:textId="77777777" w:rsidR="00361A69" w:rsidRPr="003E1D2F" w:rsidRDefault="00361A69" w:rsidP="00361A69">
      <w:pPr>
        <w:tabs>
          <w:tab w:val="left" w:pos="567"/>
        </w:tabs>
        <w:rPr>
          <w:color w:val="000000"/>
          <w:sz w:val="22"/>
          <w:szCs w:val="22"/>
          <w:highlight w:val="lightGray"/>
          <w:lang w:val="et-EE"/>
        </w:rPr>
      </w:pPr>
      <w:r w:rsidRPr="003E1D2F">
        <w:rPr>
          <w:color w:val="000000"/>
          <w:sz w:val="22"/>
          <w:szCs w:val="22"/>
          <w:highlight w:val="lightGray"/>
          <w:lang w:val="et-EE"/>
        </w:rPr>
        <w:t>EU/1/02/212/006</w:t>
      </w:r>
      <w:r w:rsidRPr="003E1D2F">
        <w:rPr>
          <w:color w:val="000000"/>
          <w:sz w:val="22"/>
          <w:highlight w:val="lightGray"/>
          <w:lang w:val="et-EE"/>
        </w:rPr>
        <w:t xml:space="preserve"> 30</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14ECB4CA" w14:textId="77777777" w:rsidR="00361A69" w:rsidRPr="003E1D2F" w:rsidRDefault="00361A69" w:rsidP="00361A69">
      <w:pPr>
        <w:tabs>
          <w:tab w:val="left" w:pos="567"/>
        </w:tabs>
        <w:rPr>
          <w:color w:val="000000"/>
          <w:sz w:val="22"/>
          <w:szCs w:val="22"/>
          <w:highlight w:val="lightGray"/>
          <w:lang w:val="et-EE"/>
        </w:rPr>
      </w:pPr>
      <w:r w:rsidRPr="003E1D2F">
        <w:rPr>
          <w:color w:val="000000"/>
          <w:sz w:val="22"/>
          <w:szCs w:val="22"/>
          <w:highlight w:val="lightGray"/>
          <w:lang w:val="et-EE"/>
        </w:rPr>
        <w:t>EU/1/02/212/007</w:t>
      </w:r>
      <w:r w:rsidRPr="003E1D2F">
        <w:rPr>
          <w:color w:val="000000"/>
          <w:sz w:val="22"/>
          <w:highlight w:val="lightGray"/>
          <w:lang w:val="et-EE"/>
        </w:rPr>
        <w:t xml:space="preserve"> 50</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57E077D5" w14:textId="77777777" w:rsidR="00361A69" w:rsidRPr="003E1D2F" w:rsidRDefault="00361A69" w:rsidP="00361A69">
      <w:pPr>
        <w:tabs>
          <w:tab w:val="left" w:pos="567"/>
        </w:tabs>
        <w:rPr>
          <w:color w:val="000000"/>
          <w:sz w:val="22"/>
          <w:szCs w:val="22"/>
          <w:highlight w:val="lightGray"/>
          <w:lang w:val="et-EE"/>
        </w:rPr>
      </w:pPr>
      <w:r w:rsidRPr="003E1D2F">
        <w:rPr>
          <w:color w:val="000000"/>
          <w:sz w:val="22"/>
          <w:szCs w:val="22"/>
          <w:highlight w:val="lightGray"/>
          <w:lang w:val="et-EE"/>
        </w:rPr>
        <w:t>EU/1/02/212/008</w:t>
      </w:r>
      <w:r w:rsidRPr="003E1D2F">
        <w:rPr>
          <w:color w:val="000000"/>
          <w:sz w:val="22"/>
          <w:highlight w:val="lightGray"/>
          <w:lang w:val="et-EE"/>
        </w:rPr>
        <w:t xml:space="preserve"> 56</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59620709" w14:textId="77777777" w:rsidR="00361A69" w:rsidRPr="003E1D2F" w:rsidRDefault="00361A69" w:rsidP="00361A69">
      <w:pPr>
        <w:tabs>
          <w:tab w:val="left" w:pos="567"/>
        </w:tabs>
        <w:rPr>
          <w:color w:val="000000"/>
          <w:sz w:val="22"/>
          <w:szCs w:val="22"/>
          <w:lang w:val="et-EE"/>
        </w:rPr>
      </w:pPr>
      <w:r w:rsidRPr="003E1D2F">
        <w:rPr>
          <w:color w:val="000000"/>
          <w:sz w:val="22"/>
          <w:szCs w:val="22"/>
          <w:highlight w:val="lightGray"/>
          <w:lang w:val="et-EE"/>
        </w:rPr>
        <w:t>EU/1/02/212/009</w:t>
      </w:r>
      <w:r w:rsidRPr="003E1D2F">
        <w:rPr>
          <w:color w:val="000000"/>
          <w:sz w:val="22"/>
          <w:highlight w:val="lightGray"/>
          <w:lang w:val="et-EE"/>
        </w:rPr>
        <w:t xml:space="preserve"> 100</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20B4CA40" w14:textId="77777777" w:rsidR="00361A69" w:rsidRPr="003E1D2F" w:rsidRDefault="00361A69" w:rsidP="00361A69">
      <w:pPr>
        <w:pStyle w:val="Default"/>
        <w:rPr>
          <w:sz w:val="22"/>
          <w:szCs w:val="22"/>
          <w:lang w:val="et-EE"/>
        </w:rPr>
      </w:pPr>
      <w:r w:rsidRPr="003E1D2F">
        <w:rPr>
          <w:sz w:val="22"/>
          <w:szCs w:val="22"/>
          <w:highlight w:val="lightGray"/>
          <w:lang w:val="et-EE"/>
        </w:rPr>
        <w:t>EU/1/02/212/028 2</w:t>
      </w:r>
      <w:r w:rsidR="00101CB1" w:rsidRPr="003E1D2F">
        <w:rPr>
          <w:sz w:val="22"/>
          <w:szCs w:val="22"/>
          <w:highlight w:val="lightGray"/>
          <w:lang w:val="et-EE"/>
        </w:rPr>
        <w:t> </w:t>
      </w:r>
      <w:r w:rsidRPr="003E1D2F">
        <w:rPr>
          <w:sz w:val="22"/>
          <w:highlight w:val="lightGray"/>
          <w:lang w:val="et-EE"/>
        </w:rPr>
        <w:t>õhukese polümeerikattega tabletti</w:t>
      </w:r>
      <w:r w:rsidRPr="003E1D2F">
        <w:rPr>
          <w:sz w:val="22"/>
          <w:szCs w:val="22"/>
          <w:highlight w:val="lightGray"/>
          <w:lang w:val="et-EE"/>
        </w:rPr>
        <w:br/>
        <w:t>EU/1/02/212/029 10</w:t>
      </w:r>
      <w:r w:rsidR="00101CB1" w:rsidRPr="003E1D2F">
        <w:rPr>
          <w:sz w:val="22"/>
          <w:szCs w:val="22"/>
          <w:highlight w:val="lightGray"/>
          <w:lang w:val="et-EE"/>
        </w:rPr>
        <w:t> </w:t>
      </w:r>
      <w:r w:rsidRPr="003E1D2F">
        <w:rPr>
          <w:sz w:val="22"/>
          <w:highlight w:val="lightGray"/>
          <w:lang w:val="et-EE"/>
        </w:rPr>
        <w:t>õhukese polümeerikattega tabletti</w:t>
      </w:r>
      <w:r w:rsidRPr="003E1D2F">
        <w:rPr>
          <w:sz w:val="22"/>
          <w:szCs w:val="22"/>
          <w:highlight w:val="lightGray"/>
          <w:lang w:val="et-EE"/>
        </w:rPr>
        <w:br/>
        <w:t>EU/1/02/212/030 14</w:t>
      </w:r>
      <w:r w:rsidR="00101CB1" w:rsidRPr="003E1D2F">
        <w:rPr>
          <w:sz w:val="22"/>
          <w:szCs w:val="22"/>
          <w:highlight w:val="lightGray"/>
          <w:lang w:val="et-EE"/>
        </w:rPr>
        <w:t> </w:t>
      </w:r>
      <w:r w:rsidRPr="003E1D2F">
        <w:rPr>
          <w:sz w:val="22"/>
          <w:highlight w:val="lightGray"/>
          <w:lang w:val="et-EE"/>
        </w:rPr>
        <w:t>õhukese polümeerikattega tabletti</w:t>
      </w:r>
      <w:r w:rsidRPr="003E1D2F">
        <w:rPr>
          <w:sz w:val="22"/>
          <w:szCs w:val="22"/>
          <w:highlight w:val="lightGray"/>
          <w:lang w:val="et-EE"/>
        </w:rPr>
        <w:br/>
        <w:t>EU/1/02/212/031 20</w:t>
      </w:r>
      <w:r w:rsidR="00101CB1" w:rsidRPr="003E1D2F">
        <w:rPr>
          <w:sz w:val="22"/>
          <w:szCs w:val="22"/>
          <w:highlight w:val="lightGray"/>
          <w:lang w:val="et-EE"/>
        </w:rPr>
        <w:t> </w:t>
      </w:r>
      <w:r w:rsidRPr="003E1D2F">
        <w:rPr>
          <w:sz w:val="22"/>
          <w:highlight w:val="lightGray"/>
          <w:lang w:val="et-EE"/>
        </w:rPr>
        <w:t>õhukese polümeerikattega tabletti</w:t>
      </w:r>
      <w:r w:rsidRPr="003E1D2F">
        <w:rPr>
          <w:sz w:val="22"/>
          <w:szCs w:val="22"/>
          <w:highlight w:val="lightGray"/>
          <w:lang w:val="et-EE"/>
        </w:rPr>
        <w:br/>
        <w:t>EU/1/02/212/032 28</w:t>
      </w:r>
      <w:r w:rsidR="00101CB1" w:rsidRPr="003E1D2F">
        <w:rPr>
          <w:sz w:val="22"/>
          <w:szCs w:val="22"/>
          <w:highlight w:val="lightGray"/>
          <w:lang w:val="et-EE"/>
        </w:rPr>
        <w:t> </w:t>
      </w:r>
      <w:r w:rsidRPr="003E1D2F">
        <w:rPr>
          <w:sz w:val="22"/>
          <w:highlight w:val="lightGray"/>
          <w:lang w:val="et-EE"/>
        </w:rPr>
        <w:t>õhukese polümeerikattega tabletti</w:t>
      </w:r>
      <w:r w:rsidRPr="003E1D2F">
        <w:rPr>
          <w:sz w:val="22"/>
          <w:szCs w:val="22"/>
          <w:highlight w:val="lightGray"/>
          <w:lang w:val="et-EE"/>
        </w:rPr>
        <w:br/>
        <w:t>EU/1/02/212/033 30</w:t>
      </w:r>
      <w:r w:rsidR="00101CB1" w:rsidRPr="003E1D2F">
        <w:rPr>
          <w:sz w:val="22"/>
          <w:szCs w:val="22"/>
          <w:highlight w:val="lightGray"/>
          <w:lang w:val="et-EE"/>
        </w:rPr>
        <w:t> </w:t>
      </w:r>
      <w:r w:rsidRPr="003E1D2F">
        <w:rPr>
          <w:sz w:val="22"/>
          <w:highlight w:val="lightGray"/>
          <w:lang w:val="et-EE"/>
        </w:rPr>
        <w:t>õhukese polümeerikattega tabletti</w:t>
      </w:r>
      <w:r w:rsidRPr="003E1D2F">
        <w:rPr>
          <w:sz w:val="22"/>
          <w:szCs w:val="22"/>
          <w:highlight w:val="lightGray"/>
          <w:lang w:val="et-EE"/>
        </w:rPr>
        <w:br/>
        <w:t>EU/1/02/212/034 50</w:t>
      </w:r>
      <w:r w:rsidR="00101CB1" w:rsidRPr="00C06338">
        <w:rPr>
          <w:highlight w:val="lightGray"/>
          <w:lang w:val="et-EE"/>
        </w:rPr>
        <w:t> </w:t>
      </w:r>
      <w:r w:rsidRPr="003E1D2F">
        <w:rPr>
          <w:sz w:val="22"/>
          <w:highlight w:val="lightGray"/>
          <w:lang w:val="et-EE"/>
        </w:rPr>
        <w:t>õhukese polümeerikattega tabletti</w:t>
      </w:r>
      <w:r w:rsidRPr="003E1D2F">
        <w:rPr>
          <w:sz w:val="22"/>
          <w:szCs w:val="22"/>
          <w:highlight w:val="lightGray"/>
          <w:lang w:val="et-EE"/>
        </w:rPr>
        <w:br/>
        <w:t>EU/1/02/212/035 56</w:t>
      </w:r>
      <w:r w:rsidR="00101CB1" w:rsidRPr="003E1D2F">
        <w:rPr>
          <w:sz w:val="22"/>
          <w:szCs w:val="22"/>
          <w:highlight w:val="lightGray"/>
          <w:lang w:val="et-EE"/>
        </w:rPr>
        <w:t> </w:t>
      </w:r>
      <w:r w:rsidRPr="003E1D2F">
        <w:rPr>
          <w:sz w:val="22"/>
          <w:highlight w:val="lightGray"/>
          <w:lang w:val="et-EE"/>
        </w:rPr>
        <w:t>õhukese polümeerikattega tabletti</w:t>
      </w:r>
      <w:r w:rsidRPr="003E1D2F">
        <w:rPr>
          <w:sz w:val="22"/>
          <w:szCs w:val="22"/>
          <w:highlight w:val="lightGray"/>
          <w:lang w:val="et-EE"/>
        </w:rPr>
        <w:br/>
        <w:t>EU/1/02/212/036 100</w:t>
      </w:r>
      <w:r w:rsidR="00101CB1" w:rsidRPr="003E1D2F">
        <w:rPr>
          <w:sz w:val="22"/>
          <w:szCs w:val="22"/>
          <w:highlight w:val="lightGray"/>
          <w:lang w:val="et-EE"/>
        </w:rPr>
        <w:t> </w:t>
      </w:r>
      <w:r w:rsidRPr="003E1D2F">
        <w:rPr>
          <w:sz w:val="22"/>
          <w:highlight w:val="lightGray"/>
          <w:lang w:val="et-EE"/>
        </w:rPr>
        <w:t>õhukese polümeerikattega tabletti</w:t>
      </w:r>
    </w:p>
    <w:p w14:paraId="52BFB4E4" w14:textId="77777777" w:rsidR="00361A69" w:rsidRPr="003E1D2F" w:rsidRDefault="00361A69" w:rsidP="00361A69">
      <w:pPr>
        <w:tabs>
          <w:tab w:val="left" w:pos="567"/>
        </w:tabs>
        <w:rPr>
          <w:color w:val="000000"/>
          <w:sz w:val="22"/>
          <w:lang w:val="et-EE"/>
        </w:rPr>
      </w:pPr>
    </w:p>
    <w:p w14:paraId="1F8B7F26"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2FA91156" w14:textId="77777777">
        <w:tc>
          <w:tcPr>
            <w:tcW w:w="9287" w:type="dxa"/>
          </w:tcPr>
          <w:p w14:paraId="459992FF"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13.</w:t>
            </w:r>
            <w:r w:rsidRPr="003E1D2F">
              <w:rPr>
                <w:b/>
                <w:color w:val="000000"/>
                <w:sz w:val="22"/>
                <w:lang w:val="et-EE"/>
              </w:rPr>
              <w:tab/>
              <w:t>PARTII NUMBER</w:t>
            </w:r>
          </w:p>
        </w:tc>
      </w:tr>
    </w:tbl>
    <w:p w14:paraId="040ADBC6" w14:textId="77777777" w:rsidR="009B39A1" w:rsidRPr="003E1D2F" w:rsidRDefault="009B39A1">
      <w:pPr>
        <w:tabs>
          <w:tab w:val="left" w:pos="567"/>
        </w:tabs>
        <w:rPr>
          <w:color w:val="000000"/>
          <w:sz w:val="22"/>
          <w:lang w:val="et-EE"/>
        </w:rPr>
      </w:pPr>
    </w:p>
    <w:p w14:paraId="2F9DF201" w14:textId="77777777" w:rsidR="009B39A1" w:rsidRPr="003E1D2F" w:rsidRDefault="00561EFB">
      <w:pPr>
        <w:tabs>
          <w:tab w:val="left" w:pos="567"/>
        </w:tabs>
        <w:rPr>
          <w:color w:val="000000"/>
          <w:sz w:val="22"/>
          <w:lang w:val="et-EE"/>
        </w:rPr>
      </w:pPr>
      <w:r w:rsidRPr="003E1D2F">
        <w:rPr>
          <w:color w:val="000000"/>
          <w:sz w:val="22"/>
          <w:lang w:val="et-EE"/>
        </w:rPr>
        <w:t>Lot</w:t>
      </w:r>
    </w:p>
    <w:p w14:paraId="5959D73F"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248B2D5E" w14:textId="77777777">
        <w:tc>
          <w:tcPr>
            <w:tcW w:w="9287" w:type="dxa"/>
          </w:tcPr>
          <w:p w14:paraId="66A35F48"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14.</w:t>
            </w:r>
            <w:r w:rsidRPr="003E1D2F">
              <w:rPr>
                <w:b/>
                <w:color w:val="000000"/>
                <w:sz w:val="22"/>
                <w:lang w:val="et-EE"/>
              </w:rPr>
              <w:tab/>
              <w:t>RAVIMI VÄLJASTAMISTINGIMUSED</w:t>
            </w:r>
          </w:p>
        </w:tc>
      </w:tr>
    </w:tbl>
    <w:p w14:paraId="0A582B52" w14:textId="77777777" w:rsidR="009B39A1" w:rsidRPr="003E1D2F" w:rsidRDefault="009B39A1">
      <w:pPr>
        <w:tabs>
          <w:tab w:val="left" w:pos="567"/>
        </w:tabs>
        <w:rPr>
          <w:color w:val="000000"/>
          <w:sz w:val="22"/>
          <w:lang w:val="et-EE"/>
        </w:rPr>
      </w:pPr>
    </w:p>
    <w:p w14:paraId="738296CB"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6D674052" w14:textId="77777777">
        <w:tc>
          <w:tcPr>
            <w:tcW w:w="9287" w:type="dxa"/>
          </w:tcPr>
          <w:p w14:paraId="73DFD7D0"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15.</w:t>
            </w:r>
            <w:r w:rsidRPr="003E1D2F">
              <w:rPr>
                <w:b/>
                <w:color w:val="000000"/>
                <w:sz w:val="22"/>
                <w:lang w:val="et-EE"/>
              </w:rPr>
              <w:tab/>
              <w:t>KASUTUSJUHEND</w:t>
            </w:r>
          </w:p>
        </w:tc>
      </w:tr>
    </w:tbl>
    <w:p w14:paraId="2D1B6A13" w14:textId="77777777" w:rsidR="009B39A1" w:rsidRPr="003E1D2F" w:rsidRDefault="009B39A1">
      <w:pPr>
        <w:tabs>
          <w:tab w:val="left" w:pos="567"/>
        </w:tabs>
        <w:rPr>
          <w:color w:val="000000"/>
          <w:sz w:val="22"/>
          <w:u w:val="single"/>
          <w:lang w:val="et-EE"/>
        </w:rPr>
      </w:pPr>
    </w:p>
    <w:p w14:paraId="0FC11E1E" w14:textId="77777777" w:rsidR="009B39A1" w:rsidRPr="003E1D2F" w:rsidRDefault="009B39A1">
      <w:pPr>
        <w:tabs>
          <w:tab w:val="left" w:pos="567"/>
        </w:tabs>
        <w:rPr>
          <w:color w:val="000000"/>
          <w:sz w:val="22"/>
          <w:u w:val="single"/>
          <w:lang w:val="et-EE"/>
        </w:rPr>
      </w:pPr>
    </w:p>
    <w:p w14:paraId="7EAD15C0" w14:textId="77777777" w:rsidR="009B39A1" w:rsidRPr="003E1D2F" w:rsidRDefault="009B39A1" w:rsidP="00276F09">
      <w:pPr>
        <w:suppressLineNumbers/>
        <w:pBdr>
          <w:top w:val="single" w:sz="4" w:space="1" w:color="auto"/>
          <w:left w:val="single" w:sz="4" w:space="4" w:color="auto"/>
          <w:bottom w:val="single" w:sz="4" w:space="0" w:color="auto"/>
          <w:right w:val="single" w:sz="4" w:space="4" w:color="auto"/>
        </w:pBdr>
        <w:tabs>
          <w:tab w:val="left" w:pos="567"/>
        </w:tabs>
        <w:rPr>
          <w:color w:val="000000"/>
          <w:sz w:val="22"/>
          <w:szCs w:val="22"/>
          <w:lang w:val="et-EE"/>
        </w:rPr>
      </w:pPr>
      <w:r w:rsidRPr="003E1D2F">
        <w:rPr>
          <w:b/>
          <w:color w:val="000000"/>
          <w:sz w:val="22"/>
          <w:szCs w:val="22"/>
          <w:lang w:val="et-EE"/>
        </w:rPr>
        <w:t>16.</w:t>
      </w:r>
      <w:r w:rsidRPr="003E1D2F">
        <w:rPr>
          <w:b/>
          <w:color w:val="000000"/>
          <w:sz w:val="22"/>
          <w:szCs w:val="22"/>
          <w:lang w:val="et-EE"/>
        </w:rPr>
        <w:tab/>
        <w:t>TEAVE BRAILLE' KIRJAS (PUNKTKIRJAS)</w:t>
      </w:r>
    </w:p>
    <w:p w14:paraId="51285113" w14:textId="77777777" w:rsidR="009B39A1" w:rsidRPr="003E1D2F" w:rsidRDefault="009B39A1">
      <w:pPr>
        <w:tabs>
          <w:tab w:val="left" w:pos="567"/>
        </w:tabs>
        <w:rPr>
          <w:bCs/>
          <w:color w:val="000000"/>
          <w:sz w:val="22"/>
          <w:szCs w:val="22"/>
          <w:lang w:val="et-EE"/>
        </w:rPr>
      </w:pPr>
    </w:p>
    <w:p w14:paraId="12BB1627" w14:textId="77777777" w:rsidR="009B39A1" w:rsidRPr="003E1D2F" w:rsidRDefault="002746CC">
      <w:pPr>
        <w:tabs>
          <w:tab w:val="left" w:pos="567"/>
        </w:tabs>
        <w:outlineLvl w:val="0"/>
        <w:rPr>
          <w:color w:val="000000"/>
          <w:sz w:val="22"/>
          <w:lang w:val="et-EE"/>
        </w:rPr>
      </w:pPr>
      <w:r w:rsidRPr="003E1D2F">
        <w:rPr>
          <w:color w:val="000000"/>
          <w:sz w:val="22"/>
          <w:lang w:val="et-EE"/>
        </w:rPr>
        <w:t xml:space="preserve">vfend </w:t>
      </w:r>
      <w:r w:rsidR="009B39A1" w:rsidRPr="003E1D2F">
        <w:rPr>
          <w:color w:val="000000"/>
          <w:sz w:val="22"/>
          <w:lang w:val="et-EE"/>
        </w:rPr>
        <w:t>5</w:t>
      </w:r>
      <w:r w:rsidR="009B39A1" w:rsidRPr="003E1D2F">
        <w:rPr>
          <w:color w:val="000000"/>
          <w:sz w:val="22"/>
          <w:szCs w:val="22"/>
          <w:lang w:val="et-EE"/>
        </w:rPr>
        <w:t>0</w:t>
      </w:r>
      <w:r w:rsidR="00101CB1" w:rsidRPr="003E1D2F">
        <w:rPr>
          <w:color w:val="000000"/>
          <w:sz w:val="22"/>
          <w:szCs w:val="22"/>
          <w:lang w:val="et-EE"/>
        </w:rPr>
        <w:t> </w:t>
      </w:r>
      <w:r w:rsidR="009B39A1" w:rsidRPr="003E1D2F">
        <w:rPr>
          <w:color w:val="000000"/>
          <w:sz w:val="22"/>
          <w:szCs w:val="22"/>
          <w:lang w:val="et-EE"/>
        </w:rPr>
        <w:t>mg</w:t>
      </w:r>
    </w:p>
    <w:p w14:paraId="2E4D9E40" w14:textId="77777777" w:rsidR="00B13CD8" w:rsidRPr="003E1D2F" w:rsidRDefault="00B13CD8" w:rsidP="00132480">
      <w:pPr>
        <w:keepLines/>
        <w:widowControl w:val="0"/>
        <w:rPr>
          <w:bCs/>
          <w:color w:val="000000"/>
          <w:sz w:val="22"/>
          <w:szCs w:val="22"/>
          <w:lang w:val="et-EE"/>
        </w:rPr>
      </w:pPr>
    </w:p>
    <w:p w14:paraId="72BCCD0C" w14:textId="77777777" w:rsidR="0027119C" w:rsidRPr="003E1D2F" w:rsidRDefault="0027119C" w:rsidP="00132480">
      <w:pPr>
        <w:keepLines/>
        <w:widowControl w:val="0"/>
        <w:rPr>
          <w:bCs/>
          <w:color w:val="000000"/>
          <w:sz w:val="22"/>
          <w:szCs w:val="22"/>
          <w:lang w:val="et-EE"/>
        </w:rPr>
      </w:pPr>
    </w:p>
    <w:p w14:paraId="5013305B" w14:textId="77777777" w:rsidR="00B13CD8" w:rsidRPr="003E1D2F" w:rsidRDefault="00B13CD8" w:rsidP="004E44D9">
      <w:pPr>
        <w:keepNext/>
        <w:keepLines/>
        <w:widowControl w:val="0"/>
        <w:pBdr>
          <w:top w:val="single" w:sz="4" w:space="1" w:color="auto"/>
          <w:left w:val="single" w:sz="4" w:space="0" w:color="auto"/>
          <w:bottom w:val="single" w:sz="4" w:space="1" w:color="auto"/>
          <w:right w:val="single" w:sz="4" w:space="4" w:color="auto"/>
          <w:between w:val="single" w:sz="4" w:space="1" w:color="auto"/>
        </w:pBdr>
        <w:rPr>
          <w:color w:val="000000"/>
          <w:sz w:val="22"/>
          <w:szCs w:val="22"/>
          <w:lang w:val="et-EE"/>
        </w:rPr>
      </w:pPr>
      <w:r w:rsidRPr="003E1D2F">
        <w:rPr>
          <w:b/>
          <w:bCs/>
          <w:color w:val="000000"/>
          <w:sz w:val="22"/>
          <w:szCs w:val="22"/>
          <w:lang w:val="et-EE"/>
        </w:rPr>
        <w:t>17.</w:t>
      </w:r>
      <w:r w:rsidRPr="003E1D2F">
        <w:rPr>
          <w:b/>
          <w:bCs/>
          <w:color w:val="000000"/>
          <w:sz w:val="22"/>
          <w:szCs w:val="22"/>
          <w:lang w:val="et-EE"/>
        </w:rPr>
        <w:tab/>
        <w:t>AINULAADNE IDENTIFIKAATOR – 2D-vöötkood</w:t>
      </w:r>
    </w:p>
    <w:p w14:paraId="0B32FB96" w14:textId="77777777" w:rsidR="00B13CD8" w:rsidRPr="003E1D2F" w:rsidRDefault="00B13CD8" w:rsidP="004E44D9">
      <w:pPr>
        <w:keepNext/>
        <w:keepLines/>
        <w:widowControl w:val="0"/>
        <w:rPr>
          <w:color w:val="000000"/>
          <w:sz w:val="22"/>
          <w:szCs w:val="22"/>
          <w:lang w:val="et-EE"/>
        </w:rPr>
      </w:pPr>
    </w:p>
    <w:p w14:paraId="3DEA6BE1" w14:textId="77777777" w:rsidR="00B13CD8" w:rsidRPr="003E1D2F" w:rsidRDefault="00B13CD8" w:rsidP="00132480">
      <w:pPr>
        <w:keepLines/>
        <w:widowControl w:val="0"/>
        <w:rPr>
          <w:color w:val="000000"/>
          <w:sz w:val="22"/>
          <w:szCs w:val="22"/>
          <w:lang w:val="et-EE"/>
        </w:rPr>
      </w:pPr>
      <w:r w:rsidRPr="003E1D2F">
        <w:rPr>
          <w:color w:val="000000"/>
          <w:sz w:val="22"/>
          <w:szCs w:val="22"/>
          <w:highlight w:val="lightGray"/>
          <w:lang w:val="et-EE"/>
        </w:rPr>
        <w:t>Lisatud on 2D-vöötkood, mis sisaldab ainulaadset identifikaatorit.</w:t>
      </w:r>
    </w:p>
    <w:p w14:paraId="65396E07" w14:textId="77777777" w:rsidR="00B13CD8" w:rsidRPr="003E1D2F" w:rsidRDefault="00B13CD8" w:rsidP="00132480">
      <w:pPr>
        <w:keepLines/>
        <w:widowControl w:val="0"/>
        <w:rPr>
          <w:color w:val="000000"/>
          <w:sz w:val="22"/>
          <w:szCs w:val="22"/>
          <w:lang w:val="et-EE"/>
        </w:rPr>
      </w:pPr>
    </w:p>
    <w:p w14:paraId="673EF3D5" w14:textId="77777777" w:rsidR="00B13CD8" w:rsidRPr="003E1D2F" w:rsidRDefault="00B13CD8" w:rsidP="00132480">
      <w:pPr>
        <w:keepLines/>
        <w:widowControl w:val="0"/>
        <w:rPr>
          <w:color w:val="000000"/>
          <w:sz w:val="22"/>
          <w:szCs w:val="22"/>
          <w:lang w:val="et-EE"/>
        </w:rPr>
      </w:pPr>
    </w:p>
    <w:tbl>
      <w:tblPr>
        <w:tblW w:w="0" w:type="auto"/>
        <w:tblCellMar>
          <w:left w:w="0" w:type="dxa"/>
          <w:right w:w="0" w:type="dxa"/>
        </w:tblCellMar>
        <w:tblLook w:val="04A0" w:firstRow="1" w:lastRow="0" w:firstColumn="1" w:lastColumn="0" w:noHBand="0" w:noVBand="1"/>
      </w:tblPr>
      <w:tblGrid>
        <w:gridCol w:w="9062"/>
      </w:tblGrid>
      <w:tr w:rsidR="00B13CD8" w:rsidRPr="00C06338" w14:paraId="7A196798" w14:textId="77777777" w:rsidTr="00B13CD8">
        <w:tc>
          <w:tcPr>
            <w:tcW w:w="9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1D24CB" w14:textId="77777777" w:rsidR="00B13CD8" w:rsidRPr="003E1D2F" w:rsidRDefault="00B13CD8" w:rsidP="00132480">
            <w:pPr>
              <w:keepNext/>
              <w:keepLines/>
              <w:widowControl w:val="0"/>
              <w:spacing w:line="260" w:lineRule="exact"/>
              <w:rPr>
                <w:color w:val="000000"/>
                <w:sz w:val="22"/>
                <w:szCs w:val="22"/>
                <w:lang w:val="et-EE"/>
              </w:rPr>
            </w:pPr>
            <w:r w:rsidRPr="003E1D2F">
              <w:rPr>
                <w:b/>
                <w:bCs/>
                <w:color w:val="000000"/>
                <w:sz w:val="22"/>
                <w:szCs w:val="22"/>
                <w:lang w:val="et-EE"/>
              </w:rPr>
              <w:t>18.</w:t>
            </w:r>
            <w:r w:rsidRPr="003E1D2F">
              <w:rPr>
                <w:b/>
                <w:bCs/>
                <w:color w:val="000000"/>
                <w:sz w:val="22"/>
                <w:szCs w:val="22"/>
                <w:lang w:val="et-EE"/>
              </w:rPr>
              <w:tab/>
              <w:t>AINULAADNE IDENTIFIKAATOR – INIMLOETAVAD ANDMED</w:t>
            </w:r>
          </w:p>
        </w:tc>
      </w:tr>
    </w:tbl>
    <w:p w14:paraId="3BA82921" w14:textId="77777777" w:rsidR="00B13CD8" w:rsidRPr="003E1D2F" w:rsidRDefault="00B13CD8" w:rsidP="002569E1">
      <w:pPr>
        <w:keepNext/>
        <w:keepLines/>
        <w:widowControl w:val="0"/>
        <w:rPr>
          <w:color w:val="000000"/>
          <w:sz w:val="22"/>
          <w:szCs w:val="22"/>
          <w:lang w:val="et-EE"/>
        </w:rPr>
      </w:pPr>
    </w:p>
    <w:p w14:paraId="3D3EBB05" w14:textId="77777777" w:rsidR="00B13CD8" w:rsidRPr="003E1D2F" w:rsidRDefault="00B13CD8" w:rsidP="002569E1">
      <w:pPr>
        <w:keepNext/>
        <w:rPr>
          <w:color w:val="000000"/>
          <w:sz w:val="22"/>
          <w:szCs w:val="22"/>
          <w:lang w:val="et-EE"/>
        </w:rPr>
      </w:pPr>
      <w:r w:rsidRPr="003E1D2F">
        <w:rPr>
          <w:color w:val="000000"/>
          <w:sz w:val="22"/>
          <w:szCs w:val="22"/>
          <w:lang w:val="et-EE"/>
        </w:rPr>
        <w:t>PC</w:t>
      </w:r>
    </w:p>
    <w:p w14:paraId="2A99751A" w14:textId="77777777" w:rsidR="00B13CD8" w:rsidRPr="003E1D2F" w:rsidRDefault="00B13CD8" w:rsidP="002569E1">
      <w:pPr>
        <w:keepNext/>
        <w:rPr>
          <w:color w:val="000000"/>
          <w:sz w:val="22"/>
          <w:szCs w:val="22"/>
          <w:lang w:val="et-EE"/>
        </w:rPr>
      </w:pPr>
      <w:r w:rsidRPr="003E1D2F">
        <w:rPr>
          <w:color w:val="000000"/>
          <w:sz w:val="22"/>
          <w:szCs w:val="22"/>
          <w:lang w:val="et-EE"/>
        </w:rPr>
        <w:t>SN</w:t>
      </w:r>
    </w:p>
    <w:p w14:paraId="439A61F6" w14:textId="336D0984" w:rsidR="00B13CD8" w:rsidRPr="003E1D2F" w:rsidRDefault="00B13CD8" w:rsidP="004E44D9">
      <w:pPr>
        <w:keepNext/>
        <w:rPr>
          <w:color w:val="000000"/>
          <w:sz w:val="22"/>
          <w:szCs w:val="22"/>
          <w:lang w:val="et-EE"/>
        </w:rPr>
      </w:pPr>
      <w:r w:rsidRPr="003E1D2F">
        <w:rPr>
          <w:color w:val="000000"/>
          <w:sz w:val="22"/>
          <w:szCs w:val="22"/>
          <w:lang w:val="et-EE"/>
        </w:rPr>
        <w:t>NN</w:t>
      </w:r>
    </w:p>
    <w:p w14:paraId="14ACE4A0" w14:textId="77777777" w:rsidR="009B39A1" w:rsidRPr="003E1D2F" w:rsidRDefault="009B39A1" w:rsidP="00E31B0F">
      <w:pPr>
        <w:tabs>
          <w:tab w:val="left" w:pos="567"/>
        </w:tabs>
        <w:outlineLvl w:val="0"/>
        <w:rPr>
          <w:color w:val="000000"/>
          <w:sz w:val="22"/>
          <w:szCs w:val="22"/>
          <w:u w:val="single"/>
          <w:lang w:val="et-EE"/>
        </w:rPr>
      </w:pPr>
      <w:r w:rsidRPr="003E1D2F">
        <w:rPr>
          <w:b/>
          <w:color w:val="000000"/>
          <w:sz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4E3A0437" w14:textId="77777777">
        <w:tc>
          <w:tcPr>
            <w:tcW w:w="9287" w:type="dxa"/>
          </w:tcPr>
          <w:p w14:paraId="47CB81D3" w14:textId="77777777" w:rsidR="009B39A1" w:rsidRPr="003E1D2F" w:rsidRDefault="009B39A1">
            <w:pPr>
              <w:tabs>
                <w:tab w:val="left" w:pos="567"/>
              </w:tabs>
              <w:rPr>
                <w:color w:val="000000"/>
                <w:sz w:val="22"/>
                <w:szCs w:val="22"/>
                <w:lang w:val="et-EE"/>
              </w:rPr>
            </w:pPr>
            <w:r w:rsidRPr="003E1D2F">
              <w:rPr>
                <w:b/>
                <w:color w:val="000000"/>
                <w:sz w:val="22"/>
                <w:szCs w:val="22"/>
                <w:lang w:val="et-EE"/>
              </w:rPr>
              <w:t xml:space="preserve">MINIMAALSED </w:t>
            </w:r>
            <w:r w:rsidR="005E2BCF" w:rsidRPr="003E1D2F">
              <w:rPr>
                <w:b/>
                <w:color w:val="000000"/>
                <w:sz w:val="22"/>
                <w:szCs w:val="22"/>
                <w:lang w:val="et-EE"/>
              </w:rPr>
              <w:t>ANDMED</w:t>
            </w:r>
            <w:r w:rsidRPr="003E1D2F">
              <w:rPr>
                <w:b/>
                <w:color w:val="000000"/>
                <w:sz w:val="22"/>
                <w:szCs w:val="22"/>
                <w:lang w:val="et-EE"/>
              </w:rPr>
              <w:t>, MIS PEAVAD OLEMA BLISTER- VÕI RIBAPAKENDIL</w:t>
            </w:r>
          </w:p>
          <w:p w14:paraId="6540623A" w14:textId="77777777" w:rsidR="009B39A1" w:rsidRPr="003E1D2F" w:rsidRDefault="009B39A1">
            <w:pPr>
              <w:tabs>
                <w:tab w:val="left" w:pos="567"/>
              </w:tabs>
              <w:rPr>
                <w:color w:val="000000"/>
                <w:sz w:val="22"/>
                <w:szCs w:val="22"/>
                <w:lang w:val="et-EE"/>
              </w:rPr>
            </w:pPr>
          </w:p>
          <w:p w14:paraId="72053E75" w14:textId="77777777" w:rsidR="009B39A1" w:rsidRPr="003E1D2F" w:rsidRDefault="009B39A1">
            <w:pPr>
              <w:tabs>
                <w:tab w:val="left" w:pos="567"/>
              </w:tabs>
              <w:rPr>
                <w:b/>
                <w:color w:val="000000"/>
                <w:sz w:val="22"/>
                <w:szCs w:val="22"/>
                <w:lang w:val="et-EE"/>
              </w:rPr>
            </w:pPr>
            <w:r w:rsidRPr="003E1D2F">
              <w:rPr>
                <w:color w:val="000000"/>
                <w:sz w:val="22"/>
                <w:lang w:val="et-EE"/>
              </w:rPr>
              <w:t>Blisterpakend, 50</w:t>
            </w:r>
            <w:r w:rsidR="00101CB1" w:rsidRPr="003E1D2F">
              <w:rPr>
                <w:color w:val="000000"/>
                <w:sz w:val="22"/>
                <w:lang w:val="et-EE"/>
              </w:rPr>
              <w:t> </w:t>
            </w:r>
            <w:r w:rsidRPr="003E1D2F">
              <w:rPr>
                <w:color w:val="000000"/>
                <w:sz w:val="22"/>
                <w:lang w:val="et-EE"/>
              </w:rPr>
              <w:t>mg õhukese polümeerikattega tabletid (kõik blisterpakendid)</w:t>
            </w:r>
          </w:p>
        </w:tc>
      </w:tr>
    </w:tbl>
    <w:p w14:paraId="22C0999C" w14:textId="77777777" w:rsidR="009B39A1" w:rsidRPr="003E1D2F" w:rsidRDefault="009B39A1">
      <w:pPr>
        <w:tabs>
          <w:tab w:val="left" w:pos="567"/>
        </w:tabs>
        <w:rPr>
          <w:color w:val="000000"/>
          <w:sz w:val="22"/>
          <w:szCs w:val="22"/>
          <w:lang w:val="et-EE"/>
        </w:rPr>
      </w:pPr>
    </w:p>
    <w:p w14:paraId="51D1B12A" w14:textId="77777777" w:rsidR="009B39A1" w:rsidRPr="003E1D2F" w:rsidRDefault="009B39A1">
      <w:pPr>
        <w:tabs>
          <w:tab w:val="left" w:pos="567"/>
        </w:tabs>
        <w:rPr>
          <w:color w:val="000000"/>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661BAC02" w14:textId="77777777">
        <w:tc>
          <w:tcPr>
            <w:tcW w:w="9287" w:type="dxa"/>
          </w:tcPr>
          <w:p w14:paraId="74867AA3" w14:textId="77777777" w:rsidR="009B39A1" w:rsidRPr="003E1D2F" w:rsidRDefault="009B39A1">
            <w:pPr>
              <w:tabs>
                <w:tab w:val="left" w:pos="567"/>
              </w:tabs>
              <w:ind w:left="567" w:hanging="567"/>
              <w:rPr>
                <w:b/>
                <w:color w:val="000000"/>
                <w:sz w:val="22"/>
                <w:szCs w:val="22"/>
                <w:lang w:val="et-EE"/>
              </w:rPr>
            </w:pPr>
            <w:r w:rsidRPr="003E1D2F">
              <w:rPr>
                <w:b/>
                <w:color w:val="000000"/>
                <w:sz w:val="22"/>
                <w:szCs w:val="22"/>
                <w:lang w:val="et-EE"/>
              </w:rPr>
              <w:t>1.</w:t>
            </w:r>
            <w:r w:rsidRPr="003E1D2F">
              <w:rPr>
                <w:b/>
                <w:color w:val="000000"/>
                <w:sz w:val="22"/>
                <w:szCs w:val="22"/>
                <w:lang w:val="et-EE"/>
              </w:rPr>
              <w:tab/>
              <w:t>RAVIMPREPARAADI NIMETUS</w:t>
            </w:r>
          </w:p>
        </w:tc>
      </w:tr>
    </w:tbl>
    <w:p w14:paraId="4EA2BF0A" w14:textId="77777777" w:rsidR="009B39A1" w:rsidRPr="003E1D2F" w:rsidRDefault="009B39A1">
      <w:pPr>
        <w:tabs>
          <w:tab w:val="left" w:pos="567"/>
        </w:tabs>
        <w:ind w:left="567" w:hanging="567"/>
        <w:rPr>
          <w:color w:val="000000"/>
          <w:sz w:val="22"/>
          <w:szCs w:val="22"/>
          <w:lang w:val="et-EE"/>
        </w:rPr>
      </w:pPr>
    </w:p>
    <w:p w14:paraId="5487B534" w14:textId="77777777" w:rsidR="009B39A1" w:rsidRPr="003E1D2F" w:rsidRDefault="009B39A1">
      <w:pPr>
        <w:tabs>
          <w:tab w:val="left" w:pos="567"/>
        </w:tabs>
        <w:outlineLvl w:val="0"/>
        <w:rPr>
          <w:color w:val="000000"/>
          <w:sz w:val="22"/>
          <w:lang w:val="et-EE"/>
        </w:rPr>
      </w:pPr>
      <w:r w:rsidRPr="003E1D2F">
        <w:rPr>
          <w:color w:val="000000"/>
          <w:sz w:val="22"/>
          <w:lang w:val="et-EE"/>
        </w:rPr>
        <w:t>VFEND 50</w:t>
      </w:r>
      <w:r w:rsidR="00101CB1" w:rsidRPr="003E1D2F">
        <w:rPr>
          <w:color w:val="000000"/>
          <w:sz w:val="22"/>
          <w:lang w:val="et-EE"/>
        </w:rPr>
        <w:t> </w:t>
      </w:r>
      <w:r w:rsidRPr="003E1D2F">
        <w:rPr>
          <w:color w:val="000000"/>
          <w:sz w:val="22"/>
          <w:lang w:val="et-EE"/>
        </w:rPr>
        <w:t>mg õhukese polümeerikattega tabletid</w:t>
      </w:r>
    </w:p>
    <w:p w14:paraId="753F6C2C" w14:textId="77777777" w:rsidR="009B39A1" w:rsidRPr="003E1D2F" w:rsidRDefault="00E244C5">
      <w:pPr>
        <w:tabs>
          <w:tab w:val="left" w:pos="567"/>
        </w:tabs>
        <w:rPr>
          <w:color w:val="000000"/>
          <w:sz w:val="22"/>
          <w:lang w:val="et-EE"/>
        </w:rPr>
      </w:pPr>
      <w:r w:rsidRPr="003E1D2F">
        <w:rPr>
          <w:color w:val="000000"/>
          <w:sz w:val="22"/>
          <w:lang w:val="et-EE"/>
        </w:rPr>
        <w:t>v</w:t>
      </w:r>
      <w:r w:rsidR="009B39A1" w:rsidRPr="003E1D2F">
        <w:rPr>
          <w:color w:val="000000"/>
          <w:sz w:val="22"/>
          <w:lang w:val="et-EE"/>
        </w:rPr>
        <w:t>orikonasool</w:t>
      </w:r>
    </w:p>
    <w:p w14:paraId="1D25BD7C" w14:textId="77777777" w:rsidR="009B39A1" w:rsidRPr="003E1D2F" w:rsidRDefault="009B39A1">
      <w:pPr>
        <w:tabs>
          <w:tab w:val="left" w:pos="567"/>
        </w:tabs>
        <w:rPr>
          <w:color w:val="000000"/>
          <w:sz w:val="22"/>
          <w:szCs w:val="22"/>
          <w:lang w:val="et-EE"/>
        </w:rPr>
      </w:pPr>
    </w:p>
    <w:p w14:paraId="4BE30E4B" w14:textId="77777777" w:rsidR="009B39A1" w:rsidRPr="003E1D2F" w:rsidRDefault="009B39A1">
      <w:pPr>
        <w:tabs>
          <w:tab w:val="left" w:pos="567"/>
        </w:tabs>
        <w:rPr>
          <w:color w:val="000000"/>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31ECF31A" w14:textId="77777777">
        <w:tc>
          <w:tcPr>
            <w:tcW w:w="9287" w:type="dxa"/>
          </w:tcPr>
          <w:p w14:paraId="60A841B0" w14:textId="77777777" w:rsidR="009B39A1" w:rsidRPr="003E1D2F" w:rsidRDefault="009B39A1">
            <w:pPr>
              <w:tabs>
                <w:tab w:val="left" w:pos="567"/>
              </w:tabs>
              <w:ind w:left="567" w:hanging="567"/>
              <w:rPr>
                <w:b/>
                <w:color w:val="000000"/>
                <w:sz w:val="22"/>
                <w:szCs w:val="22"/>
                <w:lang w:val="et-EE"/>
              </w:rPr>
            </w:pPr>
            <w:r w:rsidRPr="003E1D2F">
              <w:rPr>
                <w:b/>
                <w:color w:val="000000"/>
                <w:sz w:val="22"/>
                <w:szCs w:val="22"/>
                <w:lang w:val="et-EE"/>
              </w:rPr>
              <w:t>2.</w:t>
            </w:r>
            <w:r w:rsidRPr="003E1D2F">
              <w:rPr>
                <w:b/>
                <w:color w:val="000000"/>
                <w:sz w:val="22"/>
                <w:szCs w:val="22"/>
                <w:lang w:val="et-EE"/>
              </w:rPr>
              <w:tab/>
              <w:t>MÜÜGILOA HOIDJA NIMI</w:t>
            </w:r>
          </w:p>
        </w:tc>
      </w:tr>
    </w:tbl>
    <w:p w14:paraId="6A36F114" w14:textId="77777777" w:rsidR="009B39A1" w:rsidRPr="003E1D2F" w:rsidRDefault="009B39A1">
      <w:pPr>
        <w:tabs>
          <w:tab w:val="left" w:pos="567"/>
        </w:tabs>
        <w:rPr>
          <w:color w:val="000000"/>
          <w:sz w:val="22"/>
          <w:szCs w:val="22"/>
          <w:lang w:val="et-EE"/>
        </w:rPr>
      </w:pPr>
    </w:p>
    <w:p w14:paraId="58CB74CA" w14:textId="77777777" w:rsidR="009B39A1" w:rsidRPr="003E1D2F" w:rsidRDefault="009B39A1">
      <w:pPr>
        <w:tabs>
          <w:tab w:val="left" w:pos="567"/>
        </w:tabs>
        <w:outlineLvl w:val="0"/>
        <w:rPr>
          <w:color w:val="000000"/>
          <w:sz w:val="22"/>
          <w:lang w:val="et-EE"/>
        </w:rPr>
      </w:pPr>
      <w:r w:rsidRPr="003E1D2F">
        <w:rPr>
          <w:color w:val="000000"/>
          <w:sz w:val="22"/>
          <w:lang w:val="et-EE"/>
        </w:rPr>
        <w:t>Pfizer</w:t>
      </w:r>
    </w:p>
    <w:p w14:paraId="104C5223" w14:textId="77777777" w:rsidR="009B39A1" w:rsidRPr="003E1D2F" w:rsidRDefault="009B39A1">
      <w:pPr>
        <w:tabs>
          <w:tab w:val="left" w:pos="567"/>
        </w:tabs>
        <w:rPr>
          <w:color w:val="000000"/>
          <w:sz w:val="22"/>
          <w:szCs w:val="22"/>
          <w:lang w:val="et-EE"/>
        </w:rPr>
      </w:pPr>
    </w:p>
    <w:p w14:paraId="5AF7B9A4" w14:textId="77777777" w:rsidR="009B39A1" w:rsidRPr="003E1D2F" w:rsidRDefault="009B39A1">
      <w:pPr>
        <w:tabs>
          <w:tab w:val="left" w:pos="567"/>
        </w:tabs>
        <w:rPr>
          <w:color w:val="000000"/>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607C6C10" w14:textId="77777777">
        <w:tc>
          <w:tcPr>
            <w:tcW w:w="9287" w:type="dxa"/>
          </w:tcPr>
          <w:p w14:paraId="6C99B9DE" w14:textId="77777777" w:rsidR="009B39A1" w:rsidRPr="003E1D2F" w:rsidRDefault="009B39A1">
            <w:pPr>
              <w:tabs>
                <w:tab w:val="left" w:pos="567"/>
              </w:tabs>
              <w:ind w:left="567" w:hanging="567"/>
              <w:rPr>
                <w:b/>
                <w:color w:val="000000"/>
                <w:sz w:val="22"/>
                <w:szCs w:val="22"/>
                <w:lang w:val="et-EE"/>
              </w:rPr>
            </w:pPr>
            <w:r w:rsidRPr="003E1D2F">
              <w:rPr>
                <w:b/>
                <w:color w:val="000000"/>
                <w:sz w:val="22"/>
                <w:szCs w:val="22"/>
                <w:lang w:val="et-EE"/>
              </w:rPr>
              <w:t>3.</w:t>
            </w:r>
            <w:r w:rsidRPr="003E1D2F">
              <w:rPr>
                <w:b/>
                <w:color w:val="000000"/>
                <w:sz w:val="22"/>
                <w:szCs w:val="22"/>
                <w:lang w:val="et-EE"/>
              </w:rPr>
              <w:tab/>
              <w:t>KÕLBLIKKUSAEG</w:t>
            </w:r>
          </w:p>
        </w:tc>
      </w:tr>
    </w:tbl>
    <w:p w14:paraId="204A89BE" w14:textId="77777777" w:rsidR="009B39A1" w:rsidRPr="003E1D2F" w:rsidRDefault="009B39A1">
      <w:pPr>
        <w:tabs>
          <w:tab w:val="left" w:pos="567"/>
        </w:tabs>
        <w:rPr>
          <w:color w:val="000000"/>
          <w:sz w:val="22"/>
          <w:szCs w:val="22"/>
          <w:lang w:val="et-EE"/>
        </w:rPr>
      </w:pPr>
    </w:p>
    <w:p w14:paraId="6692EF06" w14:textId="77777777" w:rsidR="009B39A1" w:rsidRPr="003E1D2F" w:rsidRDefault="005E2BCF">
      <w:pPr>
        <w:tabs>
          <w:tab w:val="left" w:pos="567"/>
        </w:tabs>
        <w:outlineLvl w:val="0"/>
        <w:rPr>
          <w:color w:val="000000"/>
          <w:sz w:val="22"/>
          <w:lang w:val="et-EE"/>
        </w:rPr>
      </w:pPr>
      <w:r w:rsidRPr="003E1D2F">
        <w:rPr>
          <w:color w:val="000000"/>
          <w:sz w:val="22"/>
          <w:lang w:val="et-EE"/>
        </w:rPr>
        <w:t>EXP</w:t>
      </w:r>
    </w:p>
    <w:p w14:paraId="2DE8B171" w14:textId="77777777" w:rsidR="009B39A1" w:rsidRPr="003E1D2F" w:rsidRDefault="009B39A1">
      <w:pPr>
        <w:tabs>
          <w:tab w:val="left" w:pos="567"/>
        </w:tabs>
        <w:rPr>
          <w:color w:val="000000"/>
          <w:sz w:val="22"/>
          <w:szCs w:val="22"/>
          <w:lang w:val="et-EE"/>
        </w:rPr>
      </w:pPr>
    </w:p>
    <w:p w14:paraId="52EC03FB" w14:textId="77777777" w:rsidR="009B39A1" w:rsidRPr="003E1D2F" w:rsidRDefault="009B39A1">
      <w:pPr>
        <w:tabs>
          <w:tab w:val="left" w:pos="567"/>
        </w:tabs>
        <w:rPr>
          <w:color w:val="000000"/>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12BA3506" w14:textId="77777777">
        <w:tc>
          <w:tcPr>
            <w:tcW w:w="9287" w:type="dxa"/>
          </w:tcPr>
          <w:p w14:paraId="43619C69" w14:textId="77777777" w:rsidR="009B39A1" w:rsidRPr="003E1D2F" w:rsidRDefault="009B39A1">
            <w:pPr>
              <w:tabs>
                <w:tab w:val="left" w:pos="567"/>
              </w:tabs>
              <w:ind w:left="567" w:hanging="567"/>
              <w:rPr>
                <w:b/>
                <w:color w:val="000000"/>
                <w:sz w:val="22"/>
                <w:szCs w:val="22"/>
                <w:lang w:val="et-EE"/>
              </w:rPr>
            </w:pPr>
            <w:r w:rsidRPr="003E1D2F">
              <w:rPr>
                <w:b/>
                <w:color w:val="000000"/>
                <w:sz w:val="22"/>
                <w:szCs w:val="22"/>
                <w:lang w:val="et-EE"/>
              </w:rPr>
              <w:t>4.</w:t>
            </w:r>
            <w:r w:rsidRPr="003E1D2F">
              <w:rPr>
                <w:b/>
                <w:color w:val="000000"/>
                <w:sz w:val="22"/>
                <w:szCs w:val="22"/>
                <w:lang w:val="et-EE"/>
              </w:rPr>
              <w:tab/>
              <w:t>PARTII NUMBER</w:t>
            </w:r>
          </w:p>
        </w:tc>
      </w:tr>
    </w:tbl>
    <w:p w14:paraId="0C90E898" w14:textId="77777777" w:rsidR="009B39A1" w:rsidRPr="003E1D2F" w:rsidRDefault="009B39A1">
      <w:pPr>
        <w:tabs>
          <w:tab w:val="left" w:pos="567"/>
        </w:tabs>
        <w:rPr>
          <w:color w:val="000000"/>
          <w:sz w:val="22"/>
          <w:szCs w:val="22"/>
          <w:lang w:val="et-EE"/>
        </w:rPr>
      </w:pPr>
    </w:p>
    <w:p w14:paraId="2E37D8A6" w14:textId="77777777" w:rsidR="009B39A1" w:rsidRPr="003E1D2F" w:rsidRDefault="005E2BCF">
      <w:pPr>
        <w:tabs>
          <w:tab w:val="left" w:pos="567"/>
        </w:tabs>
        <w:rPr>
          <w:color w:val="000000"/>
          <w:sz w:val="22"/>
          <w:szCs w:val="22"/>
          <w:lang w:val="et-EE"/>
        </w:rPr>
      </w:pPr>
      <w:r w:rsidRPr="003E1D2F">
        <w:rPr>
          <w:color w:val="000000"/>
          <w:sz w:val="22"/>
          <w:szCs w:val="22"/>
          <w:lang w:val="et-EE"/>
        </w:rPr>
        <w:t>Lot</w:t>
      </w:r>
    </w:p>
    <w:p w14:paraId="2F7F3272" w14:textId="77777777" w:rsidR="009B39A1" w:rsidRPr="003E1D2F" w:rsidRDefault="009B39A1">
      <w:pPr>
        <w:tabs>
          <w:tab w:val="left" w:pos="567"/>
        </w:tabs>
        <w:rPr>
          <w:color w:val="000000"/>
          <w:sz w:val="22"/>
          <w:szCs w:val="22"/>
          <w:lang w:val="et-EE"/>
        </w:rPr>
      </w:pPr>
    </w:p>
    <w:p w14:paraId="3DBF0699" w14:textId="77777777" w:rsidR="009B39A1" w:rsidRPr="003E1D2F" w:rsidRDefault="009B39A1">
      <w:pPr>
        <w:rPr>
          <w:color w:val="000000"/>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40865F22" w14:textId="77777777">
        <w:tc>
          <w:tcPr>
            <w:tcW w:w="9287" w:type="dxa"/>
          </w:tcPr>
          <w:p w14:paraId="646CE47C" w14:textId="77777777" w:rsidR="009B39A1" w:rsidRPr="003E1D2F" w:rsidRDefault="009B39A1">
            <w:pPr>
              <w:tabs>
                <w:tab w:val="left" w:pos="567"/>
              </w:tabs>
              <w:ind w:left="567" w:hanging="567"/>
              <w:rPr>
                <w:b/>
                <w:color w:val="000000"/>
                <w:sz w:val="22"/>
                <w:szCs w:val="22"/>
                <w:lang w:val="et-EE"/>
              </w:rPr>
            </w:pPr>
            <w:r w:rsidRPr="003E1D2F">
              <w:rPr>
                <w:b/>
                <w:color w:val="000000"/>
                <w:sz w:val="22"/>
                <w:szCs w:val="22"/>
                <w:lang w:val="et-EE"/>
              </w:rPr>
              <w:t>5.</w:t>
            </w:r>
            <w:r w:rsidRPr="003E1D2F">
              <w:rPr>
                <w:b/>
                <w:color w:val="000000"/>
                <w:sz w:val="22"/>
                <w:szCs w:val="22"/>
                <w:lang w:val="et-EE"/>
              </w:rPr>
              <w:tab/>
              <w:t>MUU</w:t>
            </w:r>
          </w:p>
        </w:tc>
      </w:tr>
    </w:tbl>
    <w:p w14:paraId="7DFC7F61" w14:textId="77777777" w:rsidR="009B39A1" w:rsidRPr="003E1D2F" w:rsidRDefault="009B39A1">
      <w:pPr>
        <w:tabs>
          <w:tab w:val="left" w:pos="567"/>
        </w:tabs>
        <w:rPr>
          <w:bCs/>
          <w:color w:val="000000"/>
          <w:sz w:val="22"/>
          <w:u w:val="single"/>
          <w:lang w:val="et-EE"/>
        </w:rPr>
      </w:pPr>
    </w:p>
    <w:p w14:paraId="5AAF98E2" w14:textId="77777777" w:rsidR="009B39A1" w:rsidRPr="003E1D2F" w:rsidRDefault="009B39A1">
      <w:pPr>
        <w:tabs>
          <w:tab w:val="left" w:pos="567"/>
        </w:tabs>
        <w:outlineLvl w:val="0"/>
        <w:rPr>
          <w:color w:val="000000"/>
          <w:sz w:val="22"/>
          <w:lang w:val="et-EE"/>
        </w:rPr>
      </w:pPr>
      <w:r w:rsidRPr="003E1D2F">
        <w:rPr>
          <w:b/>
          <w:color w:val="000000"/>
          <w:sz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7B5E9B0C" w14:textId="77777777">
        <w:trPr>
          <w:trHeight w:val="1013"/>
        </w:trPr>
        <w:tc>
          <w:tcPr>
            <w:tcW w:w="9287" w:type="dxa"/>
          </w:tcPr>
          <w:p w14:paraId="1D88FEA1" w14:textId="77777777" w:rsidR="009B39A1" w:rsidRPr="003E1D2F" w:rsidRDefault="009B39A1">
            <w:pPr>
              <w:tabs>
                <w:tab w:val="left" w:pos="567"/>
              </w:tabs>
              <w:rPr>
                <w:color w:val="000000"/>
                <w:sz w:val="22"/>
                <w:lang w:val="et-EE"/>
              </w:rPr>
            </w:pPr>
            <w:r w:rsidRPr="003E1D2F">
              <w:rPr>
                <w:b/>
                <w:color w:val="000000"/>
                <w:sz w:val="22"/>
                <w:lang w:val="et-EE"/>
              </w:rPr>
              <w:t>VÄLISPAKENDIL PEAVAD OLEMA JÄRGMISED ANDMED</w:t>
            </w:r>
          </w:p>
          <w:p w14:paraId="2B9D28E0" w14:textId="77777777" w:rsidR="009B39A1" w:rsidRPr="003E1D2F" w:rsidRDefault="009B39A1">
            <w:pPr>
              <w:tabs>
                <w:tab w:val="left" w:pos="567"/>
              </w:tabs>
              <w:rPr>
                <w:bCs/>
                <w:color w:val="000000"/>
                <w:sz w:val="22"/>
                <w:lang w:val="et-EE"/>
              </w:rPr>
            </w:pPr>
          </w:p>
          <w:p w14:paraId="4735F0AB" w14:textId="77777777" w:rsidR="009B39A1" w:rsidRPr="003E1D2F" w:rsidRDefault="009B39A1">
            <w:pPr>
              <w:tabs>
                <w:tab w:val="left" w:pos="567"/>
              </w:tabs>
              <w:rPr>
                <w:b/>
                <w:color w:val="000000"/>
                <w:sz w:val="22"/>
                <w:lang w:val="et-EE"/>
              </w:rPr>
            </w:pPr>
            <w:r w:rsidRPr="003E1D2F">
              <w:rPr>
                <w:color w:val="000000"/>
                <w:sz w:val="22"/>
                <w:lang w:val="et-EE"/>
              </w:rPr>
              <w:t>Blisterpakend, 200</w:t>
            </w:r>
            <w:r w:rsidR="00101CB1" w:rsidRPr="003E1D2F">
              <w:rPr>
                <w:color w:val="000000"/>
                <w:sz w:val="22"/>
                <w:lang w:val="et-EE"/>
              </w:rPr>
              <w:t> </w:t>
            </w:r>
            <w:r w:rsidRPr="003E1D2F">
              <w:rPr>
                <w:color w:val="000000"/>
                <w:sz w:val="22"/>
                <w:lang w:val="et-EE"/>
              </w:rPr>
              <w:t>mg õhukese polümeerikattega tabletid – 2, 10, 14, 20, 28, 30, 50, 56, 100</w:t>
            </w:r>
            <w:r w:rsidR="000C35FE" w:rsidRPr="003E1D2F">
              <w:rPr>
                <w:color w:val="000000"/>
                <w:sz w:val="22"/>
                <w:lang w:val="et-EE"/>
              </w:rPr>
              <w:t> </w:t>
            </w:r>
            <w:r w:rsidRPr="003E1D2F">
              <w:rPr>
                <w:color w:val="000000"/>
                <w:sz w:val="22"/>
                <w:lang w:val="et-EE"/>
              </w:rPr>
              <w:t>tabletti pakendis</w:t>
            </w:r>
          </w:p>
        </w:tc>
      </w:tr>
    </w:tbl>
    <w:p w14:paraId="776F0DC6" w14:textId="77777777" w:rsidR="009B39A1" w:rsidRPr="003E1D2F" w:rsidRDefault="009B39A1">
      <w:pPr>
        <w:tabs>
          <w:tab w:val="left" w:pos="567"/>
        </w:tabs>
        <w:rPr>
          <w:color w:val="000000"/>
          <w:sz w:val="22"/>
          <w:lang w:val="et-EE"/>
        </w:rPr>
      </w:pPr>
    </w:p>
    <w:p w14:paraId="7A704CDA"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0000E9F2" w14:textId="77777777">
        <w:tc>
          <w:tcPr>
            <w:tcW w:w="9287" w:type="dxa"/>
          </w:tcPr>
          <w:p w14:paraId="41414500"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w:t>
            </w:r>
            <w:r w:rsidRPr="003E1D2F">
              <w:rPr>
                <w:b/>
                <w:color w:val="000000"/>
                <w:sz w:val="22"/>
                <w:lang w:val="et-EE"/>
              </w:rPr>
              <w:tab/>
              <w:t>RAVIMPREPARAADI NIMETUS</w:t>
            </w:r>
          </w:p>
        </w:tc>
      </w:tr>
    </w:tbl>
    <w:p w14:paraId="3E1B8D54" w14:textId="77777777" w:rsidR="009B39A1" w:rsidRPr="003E1D2F" w:rsidRDefault="009B39A1">
      <w:pPr>
        <w:tabs>
          <w:tab w:val="left" w:pos="567"/>
        </w:tabs>
        <w:rPr>
          <w:color w:val="000000"/>
          <w:sz w:val="22"/>
          <w:lang w:val="et-EE"/>
        </w:rPr>
      </w:pPr>
    </w:p>
    <w:p w14:paraId="4209B3FF" w14:textId="77777777" w:rsidR="009B39A1" w:rsidRPr="003E1D2F" w:rsidRDefault="009B39A1">
      <w:pPr>
        <w:tabs>
          <w:tab w:val="left" w:pos="567"/>
        </w:tabs>
        <w:outlineLvl w:val="0"/>
        <w:rPr>
          <w:color w:val="000000"/>
          <w:sz w:val="22"/>
          <w:lang w:val="et-EE"/>
        </w:rPr>
      </w:pPr>
      <w:r w:rsidRPr="003E1D2F">
        <w:rPr>
          <w:color w:val="000000"/>
          <w:sz w:val="22"/>
          <w:lang w:val="et-EE"/>
        </w:rPr>
        <w:t>VFEND 200</w:t>
      </w:r>
      <w:r w:rsidR="00101CB1" w:rsidRPr="003E1D2F">
        <w:rPr>
          <w:color w:val="000000"/>
          <w:sz w:val="22"/>
          <w:lang w:val="et-EE"/>
        </w:rPr>
        <w:t> </w:t>
      </w:r>
      <w:r w:rsidRPr="003E1D2F">
        <w:rPr>
          <w:color w:val="000000"/>
          <w:sz w:val="22"/>
          <w:lang w:val="et-EE"/>
        </w:rPr>
        <w:t>mg õhukese polümeerikattega tabletid</w:t>
      </w:r>
    </w:p>
    <w:p w14:paraId="094B1528" w14:textId="77777777" w:rsidR="009B39A1" w:rsidRPr="003E1D2F" w:rsidRDefault="00E244C5">
      <w:pPr>
        <w:tabs>
          <w:tab w:val="left" w:pos="567"/>
        </w:tabs>
        <w:rPr>
          <w:color w:val="000000"/>
          <w:sz w:val="22"/>
          <w:lang w:val="et-EE"/>
        </w:rPr>
      </w:pPr>
      <w:r w:rsidRPr="003E1D2F">
        <w:rPr>
          <w:color w:val="000000"/>
          <w:sz w:val="22"/>
          <w:lang w:val="et-EE"/>
        </w:rPr>
        <w:t>v</w:t>
      </w:r>
      <w:r w:rsidR="009B39A1" w:rsidRPr="003E1D2F">
        <w:rPr>
          <w:color w:val="000000"/>
          <w:sz w:val="22"/>
          <w:lang w:val="et-EE"/>
        </w:rPr>
        <w:t>orikonasool</w:t>
      </w:r>
    </w:p>
    <w:p w14:paraId="20775901" w14:textId="77777777" w:rsidR="009B39A1" w:rsidRPr="003E1D2F" w:rsidRDefault="009B39A1">
      <w:pPr>
        <w:tabs>
          <w:tab w:val="left" w:pos="567"/>
        </w:tabs>
        <w:rPr>
          <w:color w:val="000000"/>
          <w:sz w:val="22"/>
          <w:lang w:val="et-EE"/>
        </w:rPr>
      </w:pPr>
    </w:p>
    <w:p w14:paraId="1D9E3B0E"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3BDA7ADC" w14:textId="77777777">
        <w:tc>
          <w:tcPr>
            <w:tcW w:w="9287" w:type="dxa"/>
          </w:tcPr>
          <w:p w14:paraId="5A4C4AB2" w14:textId="77777777" w:rsidR="009B39A1" w:rsidRPr="003E1D2F" w:rsidRDefault="009B39A1">
            <w:pPr>
              <w:tabs>
                <w:tab w:val="left" w:pos="567"/>
              </w:tabs>
              <w:ind w:left="567" w:hanging="567"/>
              <w:rPr>
                <w:b/>
                <w:color w:val="000000"/>
                <w:sz w:val="22"/>
                <w:lang w:val="et-EE"/>
              </w:rPr>
            </w:pPr>
            <w:r w:rsidRPr="003E1D2F">
              <w:rPr>
                <w:b/>
                <w:color w:val="000000"/>
                <w:sz w:val="22"/>
                <w:lang w:val="et-EE"/>
              </w:rPr>
              <w:t>2.</w:t>
            </w:r>
            <w:r w:rsidRPr="003E1D2F">
              <w:rPr>
                <w:b/>
                <w:color w:val="000000"/>
                <w:sz w:val="22"/>
                <w:lang w:val="et-EE"/>
              </w:rPr>
              <w:tab/>
              <w:t>TOIMEAINE(TE) SISALDUS</w:t>
            </w:r>
          </w:p>
        </w:tc>
      </w:tr>
    </w:tbl>
    <w:p w14:paraId="47A82EDA" w14:textId="77777777" w:rsidR="009B39A1" w:rsidRPr="003E1D2F" w:rsidRDefault="009B39A1">
      <w:pPr>
        <w:tabs>
          <w:tab w:val="left" w:pos="567"/>
        </w:tabs>
        <w:rPr>
          <w:color w:val="000000"/>
          <w:sz w:val="22"/>
          <w:lang w:val="et-EE"/>
        </w:rPr>
      </w:pPr>
    </w:p>
    <w:p w14:paraId="1A1A2E60" w14:textId="77777777" w:rsidR="009B39A1" w:rsidRPr="003E1D2F" w:rsidRDefault="005A660C">
      <w:pPr>
        <w:tabs>
          <w:tab w:val="left" w:pos="567"/>
        </w:tabs>
        <w:outlineLvl w:val="0"/>
        <w:rPr>
          <w:color w:val="000000"/>
          <w:sz w:val="22"/>
          <w:lang w:val="et-EE"/>
        </w:rPr>
      </w:pPr>
      <w:r w:rsidRPr="003E1D2F">
        <w:rPr>
          <w:color w:val="000000"/>
          <w:sz w:val="22"/>
          <w:lang w:val="et-EE"/>
        </w:rPr>
        <w:t>Üks</w:t>
      </w:r>
      <w:r w:rsidR="009B39A1" w:rsidRPr="003E1D2F">
        <w:rPr>
          <w:color w:val="000000"/>
          <w:sz w:val="22"/>
          <w:lang w:val="et-EE"/>
        </w:rPr>
        <w:t xml:space="preserve"> tablett sisaldab 200</w:t>
      </w:r>
      <w:r w:rsidR="00101CB1" w:rsidRPr="003E1D2F">
        <w:rPr>
          <w:color w:val="000000"/>
          <w:sz w:val="22"/>
          <w:lang w:val="et-EE"/>
        </w:rPr>
        <w:t> </w:t>
      </w:r>
      <w:r w:rsidR="009B39A1" w:rsidRPr="003E1D2F">
        <w:rPr>
          <w:color w:val="000000"/>
          <w:sz w:val="22"/>
          <w:lang w:val="et-EE"/>
        </w:rPr>
        <w:t>mg vorikonasooli.</w:t>
      </w:r>
    </w:p>
    <w:p w14:paraId="7971CFCB" w14:textId="77777777" w:rsidR="009B39A1" w:rsidRPr="003E1D2F" w:rsidRDefault="009B39A1">
      <w:pPr>
        <w:tabs>
          <w:tab w:val="left" w:pos="567"/>
        </w:tabs>
        <w:rPr>
          <w:color w:val="000000"/>
          <w:sz w:val="22"/>
          <w:lang w:val="et-EE"/>
        </w:rPr>
      </w:pPr>
    </w:p>
    <w:p w14:paraId="1E3DA46C"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5AF0F2AF" w14:textId="77777777">
        <w:tc>
          <w:tcPr>
            <w:tcW w:w="9287" w:type="dxa"/>
          </w:tcPr>
          <w:p w14:paraId="3DD97882" w14:textId="77777777" w:rsidR="009B39A1" w:rsidRPr="003E1D2F" w:rsidRDefault="009B39A1">
            <w:pPr>
              <w:tabs>
                <w:tab w:val="left" w:pos="567"/>
              </w:tabs>
              <w:ind w:left="567" w:hanging="567"/>
              <w:rPr>
                <w:b/>
                <w:color w:val="000000"/>
                <w:sz w:val="22"/>
                <w:lang w:val="et-EE"/>
              </w:rPr>
            </w:pPr>
            <w:r w:rsidRPr="003E1D2F">
              <w:rPr>
                <w:b/>
                <w:color w:val="000000"/>
                <w:sz w:val="22"/>
                <w:lang w:val="et-EE"/>
              </w:rPr>
              <w:t>3.</w:t>
            </w:r>
            <w:r w:rsidRPr="003E1D2F">
              <w:rPr>
                <w:b/>
                <w:color w:val="000000"/>
                <w:sz w:val="22"/>
                <w:lang w:val="et-EE"/>
              </w:rPr>
              <w:tab/>
              <w:t>ABIAINED</w:t>
            </w:r>
          </w:p>
        </w:tc>
      </w:tr>
    </w:tbl>
    <w:p w14:paraId="689B0D25" w14:textId="77777777" w:rsidR="009B39A1" w:rsidRPr="003E1D2F" w:rsidRDefault="009B39A1">
      <w:pPr>
        <w:tabs>
          <w:tab w:val="left" w:pos="567"/>
        </w:tabs>
        <w:rPr>
          <w:color w:val="000000"/>
          <w:sz w:val="22"/>
          <w:lang w:val="et-EE"/>
        </w:rPr>
      </w:pPr>
    </w:p>
    <w:p w14:paraId="1F544206" w14:textId="77777777" w:rsidR="009B39A1" w:rsidRPr="003E1D2F" w:rsidRDefault="009B39A1">
      <w:pPr>
        <w:tabs>
          <w:tab w:val="left" w:pos="567"/>
        </w:tabs>
        <w:outlineLvl w:val="0"/>
        <w:rPr>
          <w:color w:val="000000"/>
          <w:sz w:val="22"/>
          <w:lang w:val="et-EE"/>
        </w:rPr>
      </w:pPr>
      <w:r w:rsidRPr="003E1D2F">
        <w:rPr>
          <w:color w:val="000000"/>
          <w:sz w:val="22"/>
          <w:lang w:val="et-EE"/>
        </w:rPr>
        <w:t>Sisaldab laktoosmonohüdraati, lisainformatsiooni saamiseks lugege pakendi infolehte.</w:t>
      </w:r>
    </w:p>
    <w:p w14:paraId="7E75A423" w14:textId="77777777" w:rsidR="009B39A1" w:rsidRPr="003E1D2F" w:rsidRDefault="009B39A1">
      <w:pPr>
        <w:tabs>
          <w:tab w:val="left" w:pos="567"/>
        </w:tabs>
        <w:rPr>
          <w:color w:val="000000"/>
          <w:sz w:val="22"/>
          <w:lang w:val="et-EE"/>
        </w:rPr>
      </w:pPr>
    </w:p>
    <w:p w14:paraId="0226C941"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12E70A3D" w14:textId="77777777">
        <w:tc>
          <w:tcPr>
            <w:tcW w:w="9287" w:type="dxa"/>
          </w:tcPr>
          <w:p w14:paraId="250383E1" w14:textId="77777777" w:rsidR="009B39A1" w:rsidRPr="003E1D2F" w:rsidRDefault="009B39A1">
            <w:pPr>
              <w:tabs>
                <w:tab w:val="left" w:pos="567"/>
              </w:tabs>
              <w:ind w:left="567" w:hanging="567"/>
              <w:rPr>
                <w:b/>
                <w:color w:val="000000"/>
                <w:sz w:val="22"/>
                <w:lang w:val="et-EE"/>
              </w:rPr>
            </w:pPr>
            <w:r w:rsidRPr="003E1D2F">
              <w:rPr>
                <w:b/>
                <w:color w:val="000000"/>
                <w:sz w:val="22"/>
                <w:lang w:val="et-EE"/>
              </w:rPr>
              <w:t>4.</w:t>
            </w:r>
            <w:r w:rsidRPr="003E1D2F">
              <w:rPr>
                <w:b/>
                <w:color w:val="000000"/>
                <w:sz w:val="22"/>
                <w:lang w:val="et-EE"/>
              </w:rPr>
              <w:tab/>
              <w:t>RAVIMVORM JA PAKENDI SUURUS</w:t>
            </w:r>
          </w:p>
        </w:tc>
      </w:tr>
    </w:tbl>
    <w:p w14:paraId="448072D1" w14:textId="77777777" w:rsidR="009B39A1" w:rsidRPr="003E1D2F" w:rsidRDefault="009B39A1">
      <w:pPr>
        <w:tabs>
          <w:tab w:val="left" w:pos="567"/>
        </w:tabs>
        <w:rPr>
          <w:color w:val="000000"/>
          <w:sz w:val="22"/>
          <w:lang w:val="et-EE"/>
        </w:rPr>
      </w:pPr>
    </w:p>
    <w:p w14:paraId="0EC19FA9" w14:textId="77777777" w:rsidR="009B39A1" w:rsidRPr="003E1D2F" w:rsidRDefault="009B39A1">
      <w:pPr>
        <w:tabs>
          <w:tab w:val="left" w:pos="567"/>
        </w:tabs>
        <w:rPr>
          <w:color w:val="000000"/>
          <w:sz w:val="22"/>
          <w:lang w:val="et-EE"/>
        </w:rPr>
      </w:pPr>
      <w:r w:rsidRPr="003E1D2F">
        <w:rPr>
          <w:color w:val="000000"/>
          <w:sz w:val="22"/>
          <w:lang w:val="et-EE"/>
        </w:rPr>
        <w:t>2</w:t>
      </w:r>
      <w:r w:rsidR="00101CB1" w:rsidRPr="003E1D2F">
        <w:rPr>
          <w:color w:val="000000"/>
          <w:sz w:val="22"/>
          <w:lang w:val="et-EE"/>
        </w:rPr>
        <w:t> </w:t>
      </w:r>
      <w:r w:rsidRPr="003E1D2F">
        <w:rPr>
          <w:color w:val="000000"/>
          <w:sz w:val="22"/>
          <w:lang w:val="et-EE"/>
        </w:rPr>
        <w:t>õhukese polümeerikattega tabletti</w:t>
      </w:r>
    </w:p>
    <w:p w14:paraId="3516C0CE" w14:textId="77777777" w:rsidR="009B39A1" w:rsidRPr="003E1D2F" w:rsidRDefault="009B39A1">
      <w:pPr>
        <w:tabs>
          <w:tab w:val="left" w:pos="567"/>
        </w:tabs>
        <w:rPr>
          <w:color w:val="000000"/>
          <w:sz w:val="22"/>
          <w:highlight w:val="lightGray"/>
          <w:lang w:val="et-EE"/>
        </w:rPr>
      </w:pPr>
      <w:r w:rsidRPr="003E1D2F">
        <w:rPr>
          <w:color w:val="000000"/>
          <w:sz w:val="22"/>
          <w:highlight w:val="lightGray"/>
          <w:lang w:val="et-EE"/>
        </w:rPr>
        <w:t>10</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44EF7155" w14:textId="77777777" w:rsidR="009B39A1" w:rsidRPr="003E1D2F" w:rsidRDefault="009B39A1">
      <w:pPr>
        <w:tabs>
          <w:tab w:val="left" w:pos="567"/>
        </w:tabs>
        <w:rPr>
          <w:color w:val="000000"/>
          <w:sz w:val="22"/>
          <w:highlight w:val="lightGray"/>
          <w:lang w:val="et-EE"/>
        </w:rPr>
      </w:pPr>
      <w:r w:rsidRPr="003E1D2F">
        <w:rPr>
          <w:color w:val="000000"/>
          <w:sz w:val="22"/>
          <w:highlight w:val="lightGray"/>
          <w:lang w:val="et-EE"/>
        </w:rPr>
        <w:t>14</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30DBA332" w14:textId="77777777" w:rsidR="009B39A1" w:rsidRPr="003E1D2F" w:rsidRDefault="009B39A1">
      <w:pPr>
        <w:tabs>
          <w:tab w:val="left" w:pos="567"/>
        </w:tabs>
        <w:rPr>
          <w:color w:val="000000"/>
          <w:sz w:val="22"/>
          <w:highlight w:val="lightGray"/>
          <w:lang w:val="et-EE"/>
        </w:rPr>
      </w:pPr>
      <w:r w:rsidRPr="003E1D2F">
        <w:rPr>
          <w:color w:val="000000"/>
          <w:sz w:val="22"/>
          <w:highlight w:val="lightGray"/>
          <w:lang w:val="et-EE"/>
        </w:rPr>
        <w:t>20</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75107C6B" w14:textId="77777777" w:rsidR="009B39A1" w:rsidRPr="003E1D2F" w:rsidRDefault="009B39A1">
      <w:pPr>
        <w:tabs>
          <w:tab w:val="left" w:pos="567"/>
        </w:tabs>
        <w:rPr>
          <w:color w:val="000000"/>
          <w:sz w:val="22"/>
          <w:highlight w:val="lightGray"/>
          <w:lang w:val="et-EE"/>
        </w:rPr>
      </w:pPr>
      <w:r w:rsidRPr="003E1D2F">
        <w:rPr>
          <w:color w:val="000000"/>
          <w:sz w:val="22"/>
          <w:highlight w:val="lightGray"/>
          <w:lang w:val="et-EE"/>
        </w:rPr>
        <w:t>28</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14820B1C" w14:textId="77777777" w:rsidR="009B39A1" w:rsidRPr="003E1D2F" w:rsidRDefault="009B39A1">
      <w:pPr>
        <w:tabs>
          <w:tab w:val="left" w:pos="567"/>
        </w:tabs>
        <w:rPr>
          <w:color w:val="000000"/>
          <w:sz w:val="22"/>
          <w:highlight w:val="lightGray"/>
          <w:lang w:val="et-EE"/>
        </w:rPr>
      </w:pPr>
      <w:r w:rsidRPr="003E1D2F">
        <w:rPr>
          <w:color w:val="000000"/>
          <w:sz w:val="22"/>
          <w:highlight w:val="lightGray"/>
          <w:lang w:val="et-EE"/>
        </w:rPr>
        <w:t>30</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5BF0FCEC" w14:textId="77777777" w:rsidR="009B39A1" w:rsidRPr="003E1D2F" w:rsidRDefault="009B39A1">
      <w:pPr>
        <w:tabs>
          <w:tab w:val="left" w:pos="567"/>
        </w:tabs>
        <w:rPr>
          <w:color w:val="000000"/>
          <w:sz w:val="22"/>
          <w:highlight w:val="lightGray"/>
          <w:lang w:val="et-EE"/>
        </w:rPr>
      </w:pPr>
      <w:r w:rsidRPr="003E1D2F">
        <w:rPr>
          <w:color w:val="000000"/>
          <w:sz w:val="22"/>
          <w:highlight w:val="lightGray"/>
          <w:lang w:val="et-EE"/>
        </w:rPr>
        <w:t>50</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4723DC13" w14:textId="77777777" w:rsidR="009B39A1" w:rsidRPr="003E1D2F" w:rsidRDefault="009B39A1">
      <w:pPr>
        <w:tabs>
          <w:tab w:val="left" w:pos="567"/>
        </w:tabs>
        <w:rPr>
          <w:color w:val="000000"/>
          <w:sz w:val="22"/>
          <w:highlight w:val="lightGray"/>
          <w:lang w:val="et-EE"/>
        </w:rPr>
      </w:pPr>
      <w:r w:rsidRPr="003E1D2F">
        <w:rPr>
          <w:color w:val="000000"/>
          <w:sz w:val="22"/>
          <w:highlight w:val="lightGray"/>
          <w:lang w:val="et-EE"/>
        </w:rPr>
        <w:t>56</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45BEA5C9" w14:textId="77777777" w:rsidR="009B39A1" w:rsidRPr="003E1D2F" w:rsidRDefault="009B39A1">
      <w:pPr>
        <w:tabs>
          <w:tab w:val="left" w:pos="567"/>
        </w:tabs>
        <w:rPr>
          <w:color w:val="000000"/>
          <w:sz w:val="22"/>
          <w:lang w:val="et-EE"/>
        </w:rPr>
      </w:pPr>
      <w:r w:rsidRPr="003E1D2F">
        <w:rPr>
          <w:color w:val="000000"/>
          <w:sz w:val="22"/>
          <w:highlight w:val="lightGray"/>
          <w:lang w:val="et-EE"/>
        </w:rPr>
        <w:t>100</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3DEAE48A" w14:textId="77777777" w:rsidR="009B39A1" w:rsidRPr="003E1D2F" w:rsidRDefault="009B39A1">
      <w:pPr>
        <w:tabs>
          <w:tab w:val="left" w:pos="567"/>
        </w:tabs>
        <w:rPr>
          <w:color w:val="000000"/>
          <w:sz w:val="22"/>
          <w:lang w:val="et-EE"/>
        </w:rPr>
      </w:pPr>
    </w:p>
    <w:p w14:paraId="774E57C6"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38A16EA7" w14:textId="77777777">
        <w:tc>
          <w:tcPr>
            <w:tcW w:w="9287" w:type="dxa"/>
          </w:tcPr>
          <w:p w14:paraId="138A3860" w14:textId="77777777" w:rsidR="009B39A1" w:rsidRPr="003E1D2F" w:rsidRDefault="009B39A1">
            <w:pPr>
              <w:tabs>
                <w:tab w:val="left" w:pos="567"/>
              </w:tabs>
              <w:ind w:left="567" w:hanging="567"/>
              <w:rPr>
                <w:b/>
                <w:color w:val="000000"/>
                <w:sz w:val="22"/>
                <w:lang w:val="et-EE"/>
              </w:rPr>
            </w:pPr>
            <w:r w:rsidRPr="003E1D2F">
              <w:rPr>
                <w:b/>
                <w:color w:val="000000"/>
                <w:sz w:val="22"/>
                <w:lang w:val="et-EE"/>
              </w:rPr>
              <w:t>5.</w:t>
            </w:r>
            <w:r w:rsidRPr="003E1D2F">
              <w:rPr>
                <w:b/>
                <w:color w:val="000000"/>
                <w:sz w:val="22"/>
                <w:lang w:val="et-EE"/>
              </w:rPr>
              <w:tab/>
              <w:t>MANUSTAMISVIIS JA -TEE</w:t>
            </w:r>
          </w:p>
        </w:tc>
      </w:tr>
    </w:tbl>
    <w:p w14:paraId="241EC3DA" w14:textId="77777777" w:rsidR="009B39A1" w:rsidRPr="003E1D2F" w:rsidRDefault="009B39A1">
      <w:pPr>
        <w:tabs>
          <w:tab w:val="left" w:pos="567"/>
        </w:tabs>
        <w:rPr>
          <w:color w:val="000000"/>
          <w:sz w:val="22"/>
          <w:lang w:val="et-EE"/>
        </w:rPr>
      </w:pPr>
    </w:p>
    <w:p w14:paraId="4B4C4B1A" w14:textId="77777777" w:rsidR="009B39A1" w:rsidRPr="003E1D2F" w:rsidRDefault="009B39A1">
      <w:pPr>
        <w:tabs>
          <w:tab w:val="left" w:pos="567"/>
        </w:tabs>
        <w:rPr>
          <w:color w:val="000000"/>
          <w:sz w:val="22"/>
          <w:lang w:val="et-EE"/>
        </w:rPr>
      </w:pPr>
      <w:r w:rsidRPr="003E1D2F">
        <w:rPr>
          <w:color w:val="000000"/>
          <w:sz w:val="22"/>
          <w:lang w:val="et-EE"/>
        </w:rPr>
        <w:t>Enne ravimi kasutamist lugege pakendi infolehte.</w:t>
      </w:r>
    </w:p>
    <w:p w14:paraId="48E9F42B" w14:textId="77777777" w:rsidR="009B39A1" w:rsidRPr="003E1D2F" w:rsidRDefault="009B39A1">
      <w:pPr>
        <w:tabs>
          <w:tab w:val="left" w:pos="567"/>
        </w:tabs>
        <w:rPr>
          <w:color w:val="000000"/>
          <w:sz w:val="22"/>
          <w:lang w:val="et-EE"/>
        </w:rPr>
      </w:pPr>
      <w:r w:rsidRPr="003E1D2F">
        <w:rPr>
          <w:color w:val="000000"/>
          <w:sz w:val="22"/>
          <w:lang w:val="et-EE"/>
        </w:rPr>
        <w:t>Suukaudne.</w:t>
      </w:r>
    </w:p>
    <w:p w14:paraId="5248F9A6" w14:textId="77777777" w:rsidR="009B39A1" w:rsidRPr="003E1D2F" w:rsidRDefault="009B39A1">
      <w:pPr>
        <w:tabs>
          <w:tab w:val="left" w:pos="567"/>
        </w:tabs>
        <w:rPr>
          <w:color w:val="000000"/>
          <w:sz w:val="22"/>
          <w:lang w:val="et-EE"/>
        </w:rPr>
      </w:pPr>
    </w:p>
    <w:p w14:paraId="549E41F3" w14:textId="77777777" w:rsidR="009B39A1" w:rsidRPr="003E1D2F" w:rsidRDefault="009B39A1">
      <w:pPr>
        <w:outlineLvl w:val="0"/>
        <w:rPr>
          <w:color w:val="000000"/>
          <w:sz w:val="22"/>
          <w:lang w:val="et-EE"/>
        </w:rPr>
      </w:pPr>
      <w:r w:rsidRPr="003E1D2F">
        <w:rPr>
          <w:color w:val="000000"/>
          <w:sz w:val="22"/>
          <w:lang w:val="et-EE"/>
        </w:rPr>
        <w:t>Suletud pakend</w:t>
      </w:r>
    </w:p>
    <w:p w14:paraId="5654EFA7" w14:textId="77777777" w:rsidR="009B39A1" w:rsidRPr="003E1D2F" w:rsidRDefault="009B39A1">
      <w:pPr>
        <w:rPr>
          <w:color w:val="000000"/>
          <w:sz w:val="22"/>
          <w:lang w:val="et-EE"/>
        </w:rPr>
      </w:pPr>
      <w:r w:rsidRPr="003E1D2F">
        <w:rPr>
          <w:color w:val="000000"/>
          <w:sz w:val="22"/>
          <w:lang w:val="et-EE"/>
        </w:rPr>
        <w:t>Ärge kasutage</w:t>
      </w:r>
      <w:r w:rsidR="00561EFB" w:rsidRPr="003E1D2F">
        <w:rPr>
          <w:color w:val="000000"/>
          <w:sz w:val="22"/>
          <w:lang w:val="et-EE"/>
        </w:rPr>
        <w:t>,</w:t>
      </w:r>
      <w:r w:rsidRPr="003E1D2F">
        <w:rPr>
          <w:color w:val="000000"/>
          <w:sz w:val="22"/>
          <w:lang w:val="et-EE"/>
        </w:rPr>
        <w:t xml:space="preserve"> kui pakend on eelnevalt avatud.</w:t>
      </w:r>
    </w:p>
    <w:p w14:paraId="137AB47C" w14:textId="77777777" w:rsidR="009B39A1" w:rsidRPr="003E1D2F" w:rsidRDefault="009B39A1">
      <w:pPr>
        <w:pStyle w:val="EndnoteText"/>
        <w:rPr>
          <w:color w:val="000000"/>
          <w:lang w:val="et-EE"/>
        </w:rPr>
      </w:pPr>
    </w:p>
    <w:p w14:paraId="656AB237"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4AD65FC6" w14:textId="77777777">
        <w:tc>
          <w:tcPr>
            <w:tcW w:w="9287" w:type="dxa"/>
          </w:tcPr>
          <w:p w14:paraId="4943D886" w14:textId="77777777" w:rsidR="009B39A1" w:rsidRPr="003E1D2F" w:rsidRDefault="009B39A1">
            <w:pPr>
              <w:tabs>
                <w:tab w:val="left" w:pos="567"/>
              </w:tabs>
              <w:ind w:left="567" w:hanging="567"/>
              <w:rPr>
                <w:b/>
                <w:color w:val="000000"/>
                <w:sz w:val="22"/>
                <w:lang w:val="et-EE"/>
              </w:rPr>
            </w:pPr>
            <w:r w:rsidRPr="003E1D2F">
              <w:rPr>
                <w:b/>
                <w:color w:val="000000"/>
                <w:sz w:val="22"/>
                <w:lang w:val="et-EE"/>
              </w:rPr>
              <w:t>6.</w:t>
            </w:r>
            <w:r w:rsidRPr="003E1D2F">
              <w:rPr>
                <w:b/>
                <w:color w:val="000000"/>
                <w:sz w:val="22"/>
                <w:lang w:val="et-EE"/>
              </w:rPr>
              <w:tab/>
              <w:t xml:space="preserve">ERIHOIATUS, ET RAVIMIT TULEB HOIDA </w:t>
            </w:r>
            <w:r w:rsidRPr="003E1D2F">
              <w:rPr>
                <w:b/>
                <w:color w:val="000000"/>
                <w:sz w:val="22"/>
                <w:szCs w:val="22"/>
                <w:lang w:val="et-EE"/>
              </w:rPr>
              <w:t>LASTE EEST VARJATUD JA</w:t>
            </w:r>
            <w:r w:rsidRPr="00C06338">
              <w:rPr>
                <w:b/>
                <w:color w:val="000000"/>
                <w:lang w:val="et-EE"/>
              </w:rPr>
              <w:t xml:space="preserve"> </w:t>
            </w:r>
            <w:r w:rsidRPr="003E1D2F">
              <w:rPr>
                <w:b/>
                <w:color w:val="000000"/>
                <w:sz w:val="22"/>
                <w:lang w:val="et-EE"/>
              </w:rPr>
              <w:t>KÄTTESAAMATUS KOHAS</w:t>
            </w:r>
          </w:p>
        </w:tc>
      </w:tr>
    </w:tbl>
    <w:p w14:paraId="1D2519A1" w14:textId="77777777" w:rsidR="009B39A1" w:rsidRPr="003E1D2F" w:rsidRDefault="009B39A1">
      <w:pPr>
        <w:tabs>
          <w:tab w:val="left" w:pos="567"/>
        </w:tabs>
        <w:rPr>
          <w:color w:val="000000"/>
          <w:sz w:val="22"/>
          <w:lang w:val="et-EE"/>
        </w:rPr>
      </w:pPr>
    </w:p>
    <w:p w14:paraId="33550224" w14:textId="77777777" w:rsidR="009B39A1" w:rsidRPr="003E1D2F" w:rsidRDefault="009B39A1">
      <w:pPr>
        <w:tabs>
          <w:tab w:val="left" w:pos="567"/>
        </w:tabs>
        <w:outlineLvl w:val="0"/>
        <w:rPr>
          <w:color w:val="000000"/>
          <w:sz w:val="22"/>
          <w:lang w:val="et-EE"/>
        </w:rPr>
      </w:pPr>
      <w:r w:rsidRPr="003E1D2F">
        <w:rPr>
          <w:color w:val="000000"/>
          <w:sz w:val="22"/>
          <w:lang w:val="et-EE"/>
        </w:rPr>
        <w:t>Hoida laste eest varjatud ja kättesaamatus kohas.</w:t>
      </w:r>
    </w:p>
    <w:p w14:paraId="5F3FF1F2" w14:textId="77777777" w:rsidR="009B39A1" w:rsidRPr="003E1D2F" w:rsidRDefault="009B39A1">
      <w:pPr>
        <w:tabs>
          <w:tab w:val="left" w:pos="567"/>
        </w:tabs>
        <w:rPr>
          <w:color w:val="000000"/>
          <w:sz w:val="22"/>
          <w:lang w:val="et-EE"/>
        </w:rPr>
      </w:pPr>
    </w:p>
    <w:p w14:paraId="3331CD12"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27DC8D56" w14:textId="77777777">
        <w:tc>
          <w:tcPr>
            <w:tcW w:w="9287" w:type="dxa"/>
          </w:tcPr>
          <w:p w14:paraId="1895048E" w14:textId="77777777" w:rsidR="009B39A1" w:rsidRPr="003E1D2F" w:rsidRDefault="009B39A1">
            <w:pPr>
              <w:tabs>
                <w:tab w:val="left" w:pos="142"/>
              </w:tabs>
              <w:ind w:left="567" w:hanging="567"/>
              <w:rPr>
                <w:b/>
                <w:color w:val="000000"/>
                <w:sz w:val="22"/>
                <w:lang w:val="et-EE"/>
              </w:rPr>
            </w:pPr>
            <w:r w:rsidRPr="003E1D2F">
              <w:rPr>
                <w:b/>
                <w:color w:val="000000"/>
                <w:sz w:val="22"/>
                <w:lang w:val="et-EE"/>
              </w:rPr>
              <w:t>7.</w:t>
            </w:r>
            <w:r w:rsidRPr="003E1D2F">
              <w:rPr>
                <w:b/>
                <w:color w:val="000000"/>
                <w:sz w:val="22"/>
                <w:lang w:val="et-EE"/>
              </w:rPr>
              <w:tab/>
              <w:t>TEISED ERIHOIATUSED (VAJADUSEL)</w:t>
            </w:r>
          </w:p>
        </w:tc>
      </w:tr>
    </w:tbl>
    <w:p w14:paraId="5326D63C" w14:textId="77777777" w:rsidR="009B39A1" w:rsidRPr="003E1D2F" w:rsidRDefault="009B39A1">
      <w:pPr>
        <w:rPr>
          <w:color w:val="000000"/>
          <w:sz w:val="22"/>
          <w:lang w:val="et-EE"/>
        </w:rPr>
      </w:pPr>
    </w:p>
    <w:p w14:paraId="13F5AC44" w14:textId="77777777" w:rsidR="009B39A1" w:rsidRPr="003E1D2F" w:rsidRDefault="009B39A1">
      <w:pPr>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3BCE4BD6" w14:textId="77777777">
        <w:tc>
          <w:tcPr>
            <w:tcW w:w="9287" w:type="dxa"/>
          </w:tcPr>
          <w:p w14:paraId="52DE78D4" w14:textId="77777777" w:rsidR="009B39A1" w:rsidRPr="003E1D2F" w:rsidRDefault="009B39A1">
            <w:pPr>
              <w:keepNext/>
              <w:tabs>
                <w:tab w:val="left" w:pos="567"/>
              </w:tabs>
              <w:ind w:left="567" w:hanging="567"/>
              <w:rPr>
                <w:b/>
                <w:color w:val="000000"/>
                <w:sz w:val="22"/>
                <w:lang w:val="et-EE"/>
              </w:rPr>
            </w:pPr>
            <w:r w:rsidRPr="003E1D2F">
              <w:rPr>
                <w:b/>
                <w:color w:val="000000"/>
                <w:sz w:val="22"/>
                <w:lang w:val="et-EE"/>
              </w:rPr>
              <w:t>8.</w:t>
            </w:r>
            <w:r w:rsidRPr="003E1D2F">
              <w:rPr>
                <w:b/>
                <w:color w:val="000000"/>
                <w:sz w:val="22"/>
                <w:lang w:val="et-EE"/>
              </w:rPr>
              <w:tab/>
              <w:t>KÕLBLIKKUSAEG</w:t>
            </w:r>
          </w:p>
        </w:tc>
      </w:tr>
    </w:tbl>
    <w:p w14:paraId="74401D04" w14:textId="77777777" w:rsidR="009B39A1" w:rsidRPr="003E1D2F" w:rsidRDefault="009B39A1">
      <w:pPr>
        <w:keepNext/>
        <w:tabs>
          <w:tab w:val="left" w:pos="567"/>
        </w:tabs>
        <w:rPr>
          <w:color w:val="000000"/>
          <w:sz w:val="22"/>
          <w:lang w:val="et-EE"/>
        </w:rPr>
      </w:pPr>
    </w:p>
    <w:p w14:paraId="5AA61F35" w14:textId="77777777" w:rsidR="009B39A1" w:rsidRPr="003E1D2F" w:rsidRDefault="00561EFB">
      <w:pPr>
        <w:tabs>
          <w:tab w:val="left" w:pos="567"/>
        </w:tabs>
        <w:rPr>
          <w:color w:val="000000"/>
          <w:sz w:val="22"/>
          <w:lang w:val="et-EE"/>
        </w:rPr>
      </w:pPr>
      <w:r w:rsidRPr="003E1D2F">
        <w:rPr>
          <w:color w:val="000000"/>
          <w:sz w:val="22"/>
          <w:lang w:val="et-EE"/>
        </w:rPr>
        <w:t>EXP</w:t>
      </w:r>
    </w:p>
    <w:p w14:paraId="32081EBA" w14:textId="77777777" w:rsidR="009B39A1" w:rsidRPr="003E1D2F" w:rsidRDefault="009B39A1">
      <w:pPr>
        <w:tabs>
          <w:tab w:val="left" w:pos="567"/>
        </w:tabs>
        <w:rPr>
          <w:color w:val="000000"/>
          <w:sz w:val="22"/>
          <w:lang w:val="et-EE"/>
        </w:rPr>
      </w:pPr>
    </w:p>
    <w:p w14:paraId="1FED1DDB" w14:textId="77777777" w:rsidR="004E44D9" w:rsidRPr="003E1D2F" w:rsidRDefault="004E44D9">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2D872972" w14:textId="77777777">
        <w:tc>
          <w:tcPr>
            <w:tcW w:w="9287" w:type="dxa"/>
          </w:tcPr>
          <w:p w14:paraId="7C8FA3AD" w14:textId="77777777" w:rsidR="009B39A1" w:rsidRPr="003E1D2F" w:rsidRDefault="009B39A1">
            <w:pPr>
              <w:tabs>
                <w:tab w:val="left" w:pos="567"/>
              </w:tabs>
              <w:ind w:left="567" w:hanging="567"/>
              <w:rPr>
                <w:color w:val="000000"/>
                <w:sz w:val="22"/>
                <w:lang w:val="et-EE"/>
              </w:rPr>
            </w:pPr>
            <w:r w:rsidRPr="003E1D2F">
              <w:rPr>
                <w:b/>
                <w:color w:val="000000"/>
                <w:sz w:val="22"/>
                <w:lang w:val="et-EE"/>
              </w:rPr>
              <w:t>9.</w:t>
            </w:r>
            <w:r w:rsidRPr="003E1D2F">
              <w:rPr>
                <w:b/>
                <w:color w:val="000000"/>
                <w:sz w:val="22"/>
                <w:lang w:val="et-EE"/>
              </w:rPr>
              <w:tab/>
              <w:t>SÄILITAMISE ERITINGIMUSED</w:t>
            </w:r>
          </w:p>
        </w:tc>
      </w:tr>
    </w:tbl>
    <w:p w14:paraId="354DCF29" w14:textId="77777777" w:rsidR="009B39A1" w:rsidRPr="003E1D2F" w:rsidRDefault="009B39A1">
      <w:pPr>
        <w:tabs>
          <w:tab w:val="left" w:pos="567"/>
        </w:tabs>
        <w:rPr>
          <w:color w:val="000000"/>
          <w:sz w:val="22"/>
          <w:lang w:val="et-EE"/>
        </w:rPr>
      </w:pPr>
    </w:p>
    <w:p w14:paraId="05111C15" w14:textId="77777777" w:rsidR="009B39A1" w:rsidRPr="003E1D2F" w:rsidRDefault="009B39A1">
      <w:pPr>
        <w:tabs>
          <w:tab w:val="left" w:pos="567"/>
        </w:tabs>
        <w:rPr>
          <w:color w:val="000000"/>
          <w:sz w:val="22"/>
          <w:lang w:val="et-EE"/>
        </w:rPr>
      </w:pPr>
    </w:p>
    <w:tbl>
      <w:tblPr>
        <w:tblW w:w="0" w:type="auto"/>
        <w:tblBorders>
          <w:top w:val="single" w:sz="4" w:space="0" w:color="auto"/>
          <w:right w:val="single" w:sz="4" w:space="0" w:color="auto"/>
        </w:tblBorders>
        <w:tblLayout w:type="fixed"/>
        <w:tblLook w:val="0000" w:firstRow="0" w:lastRow="0" w:firstColumn="0" w:lastColumn="0" w:noHBand="0" w:noVBand="0"/>
      </w:tblPr>
      <w:tblGrid>
        <w:gridCol w:w="9287"/>
      </w:tblGrid>
      <w:tr w:rsidR="009B39A1" w:rsidRPr="00C06338" w14:paraId="4BD2DB15" w14:textId="77777777" w:rsidTr="0027119C">
        <w:tc>
          <w:tcPr>
            <w:tcW w:w="9287" w:type="dxa"/>
          </w:tcPr>
          <w:p w14:paraId="7C6F1057" w14:textId="77777777" w:rsidR="009B39A1" w:rsidRPr="003E1D2F" w:rsidRDefault="009B39A1">
            <w:pPr>
              <w:suppressLineNumbers/>
              <w:pBdr>
                <w:top w:val="single" w:sz="4" w:space="1" w:color="auto"/>
                <w:left w:val="single" w:sz="4" w:space="4" w:color="auto"/>
                <w:bottom w:val="single" w:sz="4" w:space="1" w:color="auto"/>
                <w:right w:val="single" w:sz="4" w:space="4" w:color="auto"/>
              </w:pBdr>
              <w:ind w:left="567" w:hanging="567"/>
              <w:outlineLvl w:val="0"/>
              <w:rPr>
                <w:b/>
                <w:color w:val="000000"/>
                <w:sz w:val="22"/>
                <w:szCs w:val="22"/>
                <w:lang w:val="et-EE"/>
              </w:rPr>
            </w:pPr>
            <w:r w:rsidRPr="003E1D2F">
              <w:rPr>
                <w:b/>
                <w:color w:val="000000"/>
                <w:sz w:val="22"/>
                <w:szCs w:val="22"/>
                <w:lang w:val="et-EE"/>
              </w:rPr>
              <w:t>10.</w:t>
            </w:r>
            <w:r w:rsidRPr="003E1D2F">
              <w:rPr>
                <w:b/>
                <w:color w:val="000000"/>
                <w:sz w:val="22"/>
                <w:szCs w:val="22"/>
                <w:lang w:val="et-EE"/>
              </w:rPr>
              <w:tab/>
              <w:t>ERINÕUDED KASUTAMATA JÄÄNUD RAVIMPREPARAADI VÕI SELLEST TEKKINUD JÄÄTMEMATERJALI HÄVITAMISEKS, VASTAVALT VAJADUSELE</w:t>
            </w:r>
          </w:p>
        </w:tc>
      </w:tr>
    </w:tbl>
    <w:p w14:paraId="732B89AB" w14:textId="77777777" w:rsidR="009B39A1" w:rsidRPr="003E1D2F" w:rsidRDefault="009B39A1">
      <w:pPr>
        <w:tabs>
          <w:tab w:val="left" w:pos="567"/>
        </w:tabs>
        <w:rPr>
          <w:color w:val="000000"/>
          <w:sz w:val="22"/>
          <w:lang w:val="et-EE"/>
        </w:rPr>
      </w:pPr>
    </w:p>
    <w:p w14:paraId="684D6B8A"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572E76B5" w14:textId="77777777">
        <w:tc>
          <w:tcPr>
            <w:tcW w:w="9287" w:type="dxa"/>
          </w:tcPr>
          <w:p w14:paraId="7D23883D"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11.</w:t>
            </w:r>
            <w:r w:rsidRPr="003E1D2F">
              <w:rPr>
                <w:b/>
                <w:color w:val="000000"/>
                <w:sz w:val="22"/>
                <w:lang w:val="et-EE"/>
              </w:rPr>
              <w:tab/>
              <w:t>MÜÜGILOA HOIDJA NIMI JA AADRESS</w:t>
            </w:r>
          </w:p>
        </w:tc>
      </w:tr>
    </w:tbl>
    <w:p w14:paraId="2C8CE2FC" w14:textId="77777777" w:rsidR="009B39A1" w:rsidRPr="003E1D2F" w:rsidRDefault="009B39A1">
      <w:pPr>
        <w:tabs>
          <w:tab w:val="left" w:pos="567"/>
        </w:tabs>
        <w:rPr>
          <w:color w:val="000000"/>
          <w:sz w:val="22"/>
          <w:lang w:val="et-EE"/>
        </w:rPr>
      </w:pPr>
    </w:p>
    <w:p w14:paraId="33ECA03C" w14:textId="77777777" w:rsidR="003A01B3" w:rsidRPr="003E1D2F" w:rsidRDefault="003A01B3" w:rsidP="003A01B3">
      <w:pPr>
        <w:pStyle w:val="NormalWeb"/>
        <w:rPr>
          <w:color w:val="000000"/>
          <w:sz w:val="22"/>
          <w:szCs w:val="22"/>
          <w:lang w:val="et-EE"/>
        </w:rPr>
      </w:pPr>
      <w:r w:rsidRPr="003E1D2F">
        <w:rPr>
          <w:color w:val="000000"/>
          <w:sz w:val="22"/>
          <w:szCs w:val="22"/>
          <w:lang w:val="et-EE"/>
        </w:rPr>
        <w:t>Pfizer Europe MA EEIG</w:t>
      </w:r>
    </w:p>
    <w:p w14:paraId="17CBEA9A" w14:textId="77777777" w:rsidR="003A01B3" w:rsidRPr="003E1D2F" w:rsidRDefault="003A01B3" w:rsidP="003A01B3">
      <w:pPr>
        <w:rPr>
          <w:color w:val="000000"/>
          <w:sz w:val="22"/>
          <w:szCs w:val="22"/>
          <w:lang w:val="et-EE"/>
        </w:rPr>
      </w:pPr>
      <w:r w:rsidRPr="003E1D2F">
        <w:rPr>
          <w:color w:val="000000"/>
          <w:sz w:val="22"/>
          <w:szCs w:val="22"/>
          <w:lang w:val="et-EE"/>
        </w:rPr>
        <w:t>Boulevard de la Plaine 17</w:t>
      </w:r>
    </w:p>
    <w:p w14:paraId="04F3D065" w14:textId="77777777" w:rsidR="003A01B3" w:rsidRPr="003E1D2F" w:rsidRDefault="003A01B3" w:rsidP="003A01B3">
      <w:pPr>
        <w:rPr>
          <w:color w:val="000000"/>
          <w:sz w:val="22"/>
          <w:szCs w:val="22"/>
          <w:lang w:val="et-EE"/>
        </w:rPr>
      </w:pPr>
      <w:r w:rsidRPr="003E1D2F">
        <w:rPr>
          <w:color w:val="000000"/>
          <w:sz w:val="22"/>
          <w:szCs w:val="22"/>
          <w:lang w:val="et-EE"/>
        </w:rPr>
        <w:t>1050 Brüssel</w:t>
      </w:r>
    </w:p>
    <w:p w14:paraId="188E59E2" w14:textId="77777777" w:rsidR="009B39A1" w:rsidRPr="003E1D2F" w:rsidRDefault="003A01B3">
      <w:pPr>
        <w:tabs>
          <w:tab w:val="left" w:pos="567"/>
        </w:tabs>
        <w:rPr>
          <w:color w:val="000000"/>
          <w:sz w:val="22"/>
          <w:lang w:val="et-EE"/>
        </w:rPr>
      </w:pPr>
      <w:r w:rsidRPr="003E1D2F">
        <w:rPr>
          <w:color w:val="000000"/>
          <w:sz w:val="22"/>
          <w:szCs w:val="22"/>
          <w:lang w:val="et-EE"/>
        </w:rPr>
        <w:t>Belgia</w:t>
      </w:r>
    </w:p>
    <w:p w14:paraId="281AE681" w14:textId="77777777" w:rsidR="009B39A1" w:rsidRPr="003E1D2F" w:rsidRDefault="009B39A1">
      <w:pPr>
        <w:tabs>
          <w:tab w:val="left" w:pos="567"/>
        </w:tabs>
        <w:rPr>
          <w:color w:val="000000"/>
          <w:sz w:val="22"/>
          <w:lang w:val="et-EE"/>
        </w:rPr>
      </w:pPr>
    </w:p>
    <w:p w14:paraId="2B09AD92" w14:textId="77777777" w:rsidR="009B39A1" w:rsidRPr="003E1D2F" w:rsidRDefault="009B39A1">
      <w:pPr>
        <w:tabs>
          <w:tab w:val="left" w:pos="567"/>
        </w:tabs>
        <w:rPr>
          <w:color w:val="000000"/>
          <w:sz w:val="22"/>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1B870C4A" w14:textId="77777777" w:rsidTr="00450595">
        <w:tc>
          <w:tcPr>
            <w:tcW w:w="9287" w:type="dxa"/>
          </w:tcPr>
          <w:p w14:paraId="2D547130"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12.</w:t>
            </w:r>
            <w:r w:rsidRPr="003E1D2F">
              <w:rPr>
                <w:b/>
                <w:color w:val="000000"/>
                <w:sz w:val="22"/>
                <w:lang w:val="et-EE"/>
              </w:rPr>
              <w:tab/>
              <w:t>MÜÜGILOA NUMBRID</w:t>
            </w:r>
          </w:p>
        </w:tc>
      </w:tr>
    </w:tbl>
    <w:p w14:paraId="26EF4229" w14:textId="77777777" w:rsidR="00450595" w:rsidRPr="003E1D2F" w:rsidRDefault="00450595" w:rsidP="00450595">
      <w:pPr>
        <w:tabs>
          <w:tab w:val="left" w:pos="567"/>
        </w:tabs>
        <w:rPr>
          <w:color w:val="000000"/>
          <w:sz w:val="22"/>
          <w:lang w:val="et-EE"/>
        </w:rPr>
      </w:pPr>
    </w:p>
    <w:p w14:paraId="43C9D91D" w14:textId="77777777" w:rsidR="00450595" w:rsidRPr="003E1D2F" w:rsidRDefault="00450595" w:rsidP="00450595">
      <w:pPr>
        <w:tabs>
          <w:tab w:val="left" w:pos="567"/>
        </w:tabs>
        <w:rPr>
          <w:color w:val="000000"/>
          <w:sz w:val="22"/>
          <w:highlight w:val="lightGray"/>
          <w:lang w:val="et-EE"/>
        </w:rPr>
      </w:pPr>
      <w:r w:rsidRPr="003E1D2F">
        <w:rPr>
          <w:color w:val="000000"/>
          <w:sz w:val="22"/>
          <w:lang w:val="et-EE"/>
        </w:rPr>
        <w:t xml:space="preserve">EU/1/02/212/013 </w:t>
      </w:r>
      <w:r w:rsidRPr="003E1D2F">
        <w:rPr>
          <w:color w:val="000000"/>
          <w:sz w:val="22"/>
          <w:highlight w:val="lightGray"/>
          <w:lang w:val="et-EE"/>
        </w:rPr>
        <w:t>2</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319B0C8C" w14:textId="77777777" w:rsidR="00450595" w:rsidRPr="003E1D2F" w:rsidRDefault="00450595" w:rsidP="00450595">
      <w:pPr>
        <w:tabs>
          <w:tab w:val="left" w:pos="567"/>
        </w:tabs>
        <w:rPr>
          <w:color w:val="000000"/>
          <w:sz w:val="22"/>
          <w:szCs w:val="22"/>
          <w:highlight w:val="lightGray"/>
          <w:lang w:val="et-EE"/>
        </w:rPr>
      </w:pPr>
      <w:r w:rsidRPr="003E1D2F">
        <w:rPr>
          <w:color w:val="000000"/>
          <w:sz w:val="22"/>
          <w:szCs w:val="22"/>
          <w:highlight w:val="lightGray"/>
          <w:lang w:val="et-EE"/>
        </w:rPr>
        <w:t>EU/1/02/212/014</w:t>
      </w:r>
      <w:r w:rsidRPr="003E1D2F">
        <w:rPr>
          <w:color w:val="000000"/>
          <w:sz w:val="22"/>
          <w:highlight w:val="lightGray"/>
          <w:lang w:val="et-EE"/>
        </w:rPr>
        <w:t xml:space="preserve"> 10</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243D16A0" w14:textId="77777777" w:rsidR="00450595" w:rsidRPr="003E1D2F" w:rsidRDefault="00450595" w:rsidP="00450595">
      <w:pPr>
        <w:tabs>
          <w:tab w:val="left" w:pos="567"/>
        </w:tabs>
        <w:rPr>
          <w:color w:val="000000"/>
          <w:sz w:val="22"/>
          <w:szCs w:val="22"/>
          <w:highlight w:val="lightGray"/>
          <w:lang w:val="et-EE"/>
        </w:rPr>
      </w:pPr>
      <w:r w:rsidRPr="003E1D2F">
        <w:rPr>
          <w:color w:val="000000"/>
          <w:sz w:val="22"/>
          <w:szCs w:val="22"/>
          <w:highlight w:val="lightGray"/>
          <w:lang w:val="et-EE"/>
        </w:rPr>
        <w:t>EU/1/02/212/015</w:t>
      </w:r>
      <w:r w:rsidRPr="003E1D2F">
        <w:rPr>
          <w:color w:val="000000"/>
          <w:sz w:val="22"/>
          <w:highlight w:val="lightGray"/>
          <w:lang w:val="et-EE"/>
        </w:rPr>
        <w:t xml:space="preserve"> 14</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5699C1B4" w14:textId="77777777" w:rsidR="00450595" w:rsidRPr="003E1D2F" w:rsidRDefault="00450595" w:rsidP="00450595">
      <w:pPr>
        <w:tabs>
          <w:tab w:val="left" w:pos="567"/>
        </w:tabs>
        <w:rPr>
          <w:color w:val="000000"/>
          <w:sz w:val="22"/>
          <w:szCs w:val="22"/>
          <w:highlight w:val="lightGray"/>
          <w:lang w:val="et-EE"/>
        </w:rPr>
      </w:pPr>
      <w:r w:rsidRPr="003E1D2F">
        <w:rPr>
          <w:color w:val="000000"/>
          <w:sz w:val="22"/>
          <w:szCs w:val="22"/>
          <w:highlight w:val="lightGray"/>
          <w:lang w:val="et-EE"/>
        </w:rPr>
        <w:t>EU/1/02/212/016</w:t>
      </w:r>
      <w:r w:rsidRPr="003E1D2F">
        <w:rPr>
          <w:color w:val="000000"/>
          <w:sz w:val="22"/>
          <w:highlight w:val="lightGray"/>
          <w:lang w:val="et-EE"/>
        </w:rPr>
        <w:t xml:space="preserve"> 20</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63A8FE77" w14:textId="77777777" w:rsidR="00450595" w:rsidRPr="003E1D2F" w:rsidRDefault="00450595" w:rsidP="00450595">
      <w:pPr>
        <w:tabs>
          <w:tab w:val="left" w:pos="567"/>
        </w:tabs>
        <w:rPr>
          <w:color w:val="000000"/>
          <w:sz w:val="22"/>
          <w:szCs w:val="22"/>
          <w:highlight w:val="lightGray"/>
          <w:lang w:val="et-EE"/>
        </w:rPr>
      </w:pPr>
      <w:r w:rsidRPr="003E1D2F">
        <w:rPr>
          <w:color w:val="000000"/>
          <w:sz w:val="22"/>
          <w:szCs w:val="22"/>
          <w:highlight w:val="lightGray"/>
          <w:lang w:val="et-EE"/>
        </w:rPr>
        <w:t>EU/1/02/212/017</w:t>
      </w:r>
      <w:r w:rsidRPr="003E1D2F">
        <w:rPr>
          <w:color w:val="000000"/>
          <w:sz w:val="22"/>
          <w:highlight w:val="lightGray"/>
          <w:lang w:val="et-EE"/>
        </w:rPr>
        <w:t xml:space="preserve"> 28</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65370088" w14:textId="77777777" w:rsidR="00450595" w:rsidRPr="003E1D2F" w:rsidRDefault="00450595" w:rsidP="00450595">
      <w:pPr>
        <w:tabs>
          <w:tab w:val="left" w:pos="567"/>
        </w:tabs>
        <w:rPr>
          <w:color w:val="000000"/>
          <w:sz w:val="22"/>
          <w:szCs w:val="22"/>
          <w:highlight w:val="lightGray"/>
          <w:lang w:val="et-EE"/>
        </w:rPr>
      </w:pPr>
      <w:r w:rsidRPr="003E1D2F">
        <w:rPr>
          <w:color w:val="000000"/>
          <w:sz w:val="22"/>
          <w:szCs w:val="22"/>
          <w:highlight w:val="lightGray"/>
          <w:lang w:val="et-EE"/>
        </w:rPr>
        <w:t>EU/1/02/212/018</w:t>
      </w:r>
      <w:r w:rsidRPr="003E1D2F">
        <w:rPr>
          <w:color w:val="000000"/>
          <w:sz w:val="22"/>
          <w:highlight w:val="lightGray"/>
          <w:lang w:val="et-EE"/>
        </w:rPr>
        <w:t xml:space="preserve"> 30</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0A1C516D" w14:textId="77777777" w:rsidR="00450595" w:rsidRPr="003E1D2F" w:rsidRDefault="00450595" w:rsidP="00450595">
      <w:pPr>
        <w:tabs>
          <w:tab w:val="left" w:pos="567"/>
        </w:tabs>
        <w:rPr>
          <w:color w:val="000000"/>
          <w:sz w:val="22"/>
          <w:szCs w:val="22"/>
          <w:highlight w:val="lightGray"/>
          <w:lang w:val="et-EE"/>
        </w:rPr>
      </w:pPr>
      <w:r w:rsidRPr="003E1D2F">
        <w:rPr>
          <w:color w:val="000000"/>
          <w:sz w:val="22"/>
          <w:szCs w:val="22"/>
          <w:highlight w:val="lightGray"/>
          <w:lang w:val="et-EE"/>
        </w:rPr>
        <w:t>EU/1/02/212/019</w:t>
      </w:r>
      <w:r w:rsidRPr="003E1D2F">
        <w:rPr>
          <w:color w:val="000000"/>
          <w:sz w:val="22"/>
          <w:highlight w:val="lightGray"/>
          <w:lang w:val="et-EE"/>
        </w:rPr>
        <w:t xml:space="preserve"> 50</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7B6C8B46" w14:textId="77777777" w:rsidR="00450595" w:rsidRPr="003E1D2F" w:rsidRDefault="00450595" w:rsidP="00450595">
      <w:pPr>
        <w:tabs>
          <w:tab w:val="left" w:pos="567"/>
        </w:tabs>
        <w:rPr>
          <w:color w:val="000000"/>
          <w:sz w:val="22"/>
          <w:szCs w:val="22"/>
          <w:highlight w:val="lightGray"/>
          <w:lang w:val="et-EE"/>
        </w:rPr>
      </w:pPr>
      <w:r w:rsidRPr="003E1D2F">
        <w:rPr>
          <w:color w:val="000000"/>
          <w:sz w:val="22"/>
          <w:szCs w:val="22"/>
          <w:highlight w:val="lightGray"/>
          <w:lang w:val="et-EE"/>
        </w:rPr>
        <w:t>EU/1/02/212/020</w:t>
      </w:r>
      <w:r w:rsidRPr="003E1D2F">
        <w:rPr>
          <w:color w:val="000000"/>
          <w:sz w:val="22"/>
          <w:highlight w:val="lightGray"/>
          <w:lang w:val="et-EE"/>
        </w:rPr>
        <w:t xml:space="preserve"> 56</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0E2803FA" w14:textId="77777777" w:rsidR="00450595" w:rsidRPr="003E1D2F" w:rsidRDefault="00450595" w:rsidP="00450595">
      <w:pPr>
        <w:tabs>
          <w:tab w:val="left" w:pos="567"/>
        </w:tabs>
        <w:rPr>
          <w:color w:val="000000"/>
          <w:sz w:val="22"/>
          <w:szCs w:val="22"/>
          <w:lang w:val="et-EE"/>
        </w:rPr>
      </w:pPr>
      <w:r w:rsidRPr="003E1D2F">
        <w:rPr>
          <w:color w:val="000000"/>
          <w:sz w:val="22"/>
          <w:szCs w:val="22"/>
          <w:highlight w:val="lightGray"/>
          <w:lang w:val="et-EE"/>
        </w:rPr>
        <w:t>EU/1/02/212/021</w:t>
      </w:r>
      <w:r w:rsidRPr="003E1D2F">
        <w:rPr>
          <w:color w:val="000000"/>
          <w:sz w:val="22"/>
          <w:highlight w:val="lightGray"/>
          <w:lang w:val="et-EE"/>
        </w:rPr>
        <w:t xml:space="preserve"> 100</w:t>
      </w:r>
      <w:r w:rsidR="00101CB1" w:rsidRPr="003E1D2F">
        <w:rPr>
          <w:color w:val="000000"/>
          <w:sz w:val="22"/>
          <w:highlight w:val="lightGray"/>
          <w:lang w:val="et-EE"/>
        </w:rPr>
        <w:t> </w:t>
      </w:r>
      <w:r w:rsidRPr="003E1D2F">
        <w:rPr>
          <w:color w:val="000000"/>
          <w:sz w:val="22"/>
          <w:highlight w:val="lightGray"/>
          <w:lang w:val="et-EE"/>
        </w:rPr>
        <w:t>õhukese polümeerikattega tabletti</w:t>
      </w:r>
    </w:p>
    <w:p w14:paraId="302D57ED" w14:textId="77777777" w:rsidR="00450595" w:rsidRPr="003E1D2F" w:rsidRDefault="00450595" w:rsidP="00450595">
      <w:pPr>
        <w:pStyle w:val="CM56"/>
        <w:tabs>
          <w:tab w:val="left" w:pos="2250"/>
        </w:tabs>
        <w:spacing w:after="0" w:line="243" w:lineRule="atLeast"/>
        <w:rPr>
          <w:color w:val="000000"/>
          <w:sz w:val="22"/>
          <w:szCs w:val="22"/>
          <w:lang w:val="et-EE"/>
        </w:rPr>
      </w:pPr>
      <w:r w:rsidRPr="003E1D2F">
        <w:rPr>
          <w:color w:val="000000"/>
          <w:sz w:val="22"/>
          <w:szCs w:val="22"/>
          <w:highlight w:val="lightGray"/>
          <w:lang w:val="et-EE"/>
        </w:rPr>
        <w:t>EU/1/02/212/037 2</w:t>
      </w:r>
      <w:r w:rsidR="00101CB1" w:rsidRPr="003E1D2F">
        <w:rPr>
          <w:color w:val="000000"/>
          <w:sz w:val="22"/>
          <w:szCs w:val="22"/>
          <w:highlight w:val="lightGray"/>
          <w:lang w:val="et-EE"/>
        </w:rPr>
        <w:t> </w:t>
      </w:r>
      <w:r w:rsidRPr="003E1D2F">
        <w:rPr>
          <w:color w:val="000000"/>
          <w:sz w:val="22"/>
          <w:highlight w:val="lightGray"/>
          <w:lang w:val="et-EE"/>
        </w:rPr>
        <w:t>õhukese polümeerikattega tabletti</w:t>
      </w:r>
      <w:r w:rsidRPr="003E1D2F">
        <w:rPr>
          <w:color w:val="000000"/>
          <w:sz w:val="22"/>
          <w:szCs w:val="22"/>
          <w:highlight w:val="lightGray"/>
          <w:lang w:val="et-EE"/>
        </w:rPr>
        <w:br/>
        <w:t>EU/1/02/212/038 10</w:t>
      </w:r>
      <w:r w:rsidR="00101CB1" w:rsidRPr="003E1D2F">
        <w:rPr>
          <w:color w:val="000000"/>
          <w:sz w:val="22"/>
          <w:szCs w:val="22"/>
          <w:highlight w:val="lightGray"/>
          <w:lang w:val="et-EE"/>
        </w:rPr>
        <w:t> </w:t>
      </w:r>
      <w:r w:rsidRPr="003E1D2F">
        <w:rPr>
          <w:color w:val="000000"/>
          <w:sz w:val="22"/>
          <w:highlight w:val="lightGray"/>
          <w:lang w:val="et-EE"/>
        </w:rPr>
        <w:t>õhukese polümeerikattega tabletti</w:t>
      </w:r>
      <w:r w:rsidRPr="003E1D2F">
        <w:rPr>
          <w:color w:val="000000"/>
          <w:sz w:val="22"/>
          <w:szCs w:val="22"/>
          <w:highlight w:val="lightGray"/>
          <w:lang w:val="et-EE"/>
        </w:rPr>
        <w:br/>
        <w:t>EU/1/02/212/039 14</w:t>
      </w:r>
      <w:r w:rsidR="00101CB1" w:rsidRPr="003E1D2F">
        <w:rPr>
          <w:color w:val="000000"/>
          <w:sz w:val="22"/>
          <w:szCs w:val="22"/>
          <w:highlight w:val="lightGray"/>
          <w:lang w:val="et-EE"/>
        </w:rPr>
        <w:t> </w:t>
      </w:r>
      <w:r w:rsidRPr="003E1D2F">
        <w:rPr>
          <w:color w:val="000000"/>
          <w:sz w:val="22"/>
          <w:highlight w:val="lightGray"/>
          <w:lang w:val="et-EE"/>
        </w:rPr>
        <w:t>õhukese polümeerikattega tabletti</w:t>
      </w:r>
      <w:r w:rsidRPr="003E1D2F">
        <w:rPr>
          <w:color w:val="000000"/>
          <w:sz w:val="22"/>
          <w:szCs w:val="22"/>
          <w:highlight w:val="lightGray"/>
          <w:lang w:val="et-EE"/>
        </w:rPr>
        <w:br/>
        <w:t>EU/1/02/212/040 20</w:t>
      </w:r>
      <w:r w:rsidR="00101CB1" w:rsidRPr="003E1D2F">
        <w:rPr>
          <w:color w:val="000000"/>
          <w:sz w:val="22"/>
          <w:szCs w:val="22"/>
          <w:highlight w:val="lightGray"/>
          <w:lang w:val="et-EE"/>
        </w:rPr>
        <w:t> </w:t>
      </w:r>
      <w:r w:rsidRPr="003E1D2F">
        <w:rPr>
          <w:color w:val="000000"/>
          <w:sz w:val="22"/>
          <w:highlight w:val="lightGray"/>
          <w:lang w:val="et-EE"/>
        </w:rPr>
        <w:t>õhukese polümeerikattega tabletti</w:t>
      </w:r>
      <w:r w:rsidRPr="003E1D2F">
        <w:rPr>
          <w:color w:val="000000"/>
          <w:sz w:val="22"/>
          <w:szCs w:val="22"/>
          <w:highlight w:val="lightGray"/>
          <w:lang w:val="et-EE"/>
        </w:rPr>
        <w:br/>
        <w:t>EU/1/02/212/041 28</w:t>
      </w:r>
      <w:r w:rsidR="00101CB1" w:rsidRPr="003E1D2F">
        <w:rPr>
          <w:color w:val="000000"/>
          <w:sz w:val="22"/>
          <w:szCs w:val="22"/>
          <w:highlight w:val="lightGray"/>
          <w:lang w:val="et-EE"/>
        </w:rPr>
        <w:t> </w:t>
      </w:r>
      <w:r w:rsidRPr="003E1D2F">
        <w:rPr>
          <w:color w:val="000000"/>
          <w:sz w:val="22"/>
          <w:highlight w:val="lightGray"/>
          <w:lang w:val="et-EE"/>
        </w:rPr>
        <w:t>õhukese polümeerikattega tabletti</w:t>
      </w:r>
      <w:r w:rsidRPr="003E1D2F">
        <w:rPr>
          <w:color w:val="000000"/>
          <w:sz w:val="22"/>
          <w:szCs w:val="22"/>
          <w:highlight w:val="lightGray"/>
          <w:lang w:val="et-EE"/>
        </w:rPr>
        <w:br/>
        <w:t>EU/1/02/212/042 30</w:t>
      </w:r>
      <w:r w:rsidR="00101CB1" w:rsidRPr="003E1D2F">
        <w:rPr>
          <w:color w:val="000000"/>
          <w:sz w:val="22"/>
          <w:szCs w:val="22"/>
          <w:highlight w:val="lightGray"/>
          <w:lang w:val="et-EE"/>
        </w:rPr>
        <w:t> </w:t>
      </w:r>
      <w:r w:rsidRPr="003E1D2F">
        <w:rPr>
          <w:color w:val="000000"/>
          <w:sz w:val="22"/>
          <w:highlight w:val="lightGray"/>
          <w:lang w:val="et-EE"/>
        </w:rPr>
        <w:t>õhukese polümeerikattega tabletti</w:t>
      </w:r>
      <w:r w:rsidRPr="003E1D2F">
        <w:rPr>
          <w:color w:val="000000"/>
          <w:sz w:val="22"/>
          <w:szCs w:val="22"/>
          <w:highlight w:val="lightGray"/>
          <w:lang w:val="et-EE"/>
        </w:rPr>
        <w:br/>
        <w:t>EU/1/02/212/043 50</w:t>
      </w:r>
      <w:r w:rsidR="00101CB1" w:rsidRPr="003E1D2F">
        <w:rPr>
          <w:color w:val="000000"/>
          <w:sz w:val="22"/>
          <w:szCs w:val="22"/>
          <w:highlight w:val="lightGray"/>
          <w:lang w:val="et-EE"/>
        </w:rPr>
        <w:t> </w:t>
      </w:r>
      <w:r w:rsidRPr="003E1D2F">
        <w:rPr>
          <w:color w:val="000000"/>
          <w:sz w:val="22"/>
          <w:highlight w:val="lightGray"/>
          <w:lang w:val="et-EE"/>
        </w:rPr>
        <w:t>õhukese polümeerikattega tabletti</w:t>
      </w:r>
      <w:r w:rsidRPr="003E1D2F">
        <w:rPr>
          <w:color w:val="000000"/>
          <w:sz w:val="22"/>
          <w:szCs w:val="22"/>
          <w:highlight w:val="lightGray"/>
          <w:lang w:val="et-EE"/>
        </w:rPr>
        <w:br/>
        <w:t>EU/1/02/212/044 56</w:t>
      </w:r>
      <w:r w:rsidR="00101CB1" w:rsidRPr="00C06338">
        <w:rPr>
          <w:color w:val="000000"/>
          <w:highlight w:val="lightGray"/>
          <w:lang w:val="et-EE"/>
        </w:rPr>
        <w:t> </w:t>
      </w:r>
      <w:r w:rsidRPr="003E1D2F">
        <w:rPr>
          <w:color w:val="000000"/>
          <w:sz w:val="22"/>
          <w:highlight w:val="lightGray"/>
          <w:lang w:val="et-EE"/>
        </w:rPr>
        <w:t>õhukese polümeerikattega tabletti</w:t>
      </w:r>
      <w:r w:rsidRPr="003E1D2F">
        <w:rPr>
          <w:color w:val="000000"/>
          <w:sz w:val="22"/>
          <w:szCs w:val="22"/>
          <w:highlight w:val="lightGray"/>
          <w:lang w:val="et-EE"/>
        </w:rPr>
        <w:br/>
        <w:t>EU/1/02/212/045 100</w:t>
      </w:r>
      <w:r w:rsidR="00101CB1" w:rsidRPr="003E1D2F">
        <w:rPr>
          <w:color w:val="000000"/>
          <w:sz w:val="22"/>
          <w:szCs w:val="22"/>
          <w:highlight w:val="lightGray"/>
          <w:lang w:val="et-EE"/>
        </w:rPr>
        <w:t> </w:t>
      </w:r>
      <w:r w:rsidRPr="003E1D2F">
        <w:rPr>
          <w:color w:val="000000"/>
          <w:sz w:val="22"/>
          <w:highlight w:val="lightGray"/>
          <w:lang w:val="et-EE"/>
        </w:rPr>
        <w:t>õhukese polümeerikattega tabletti</w:t>
      </w:r>
    </w:p>
    <w:p w14:paraId="5692EB39" w14:textId="77777777" w:rsidR="00450595" w:rsidRPr="003E1D2F" w:rsidRDefault="00450595" w:rsidP="00450595">
      <w:pPr>
        <w:tabs>
          <w:tab w:val="left" w:pos="567"/>
        </w:tabs>
        <w:rPr>
          <w:color w:val="000000"/>
          <w:sz w:val="22"/>
          <w:lang w:val="et-EE"/>
        </w:rPr>
      </w:pPr>
    </w:p>
    <w:p w14:paraId="5D56D886"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6BCA432E" w14:textId="77777777">
        <w:tc>
          <w:tcPr>
            <w:tcW w:w="9287" w:type="dxa"/>
          </w:tcPr>
          <w:p w14:paraId="67BD7F51"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13.</w:t>
            </w:r>
            <w:r w:rsidRPr="003E1D2F">
              <w:rPr>
                <w:b/>
                <w:color w:val="000000"/>
                <w:sz w:val="22"/>
                <w:lang w:val="et-EE"/>
              </w:rPr>
              <w:tab/>
              <w:t>PARTII NUMBER</w:t>
            </w:r>
          </w:p>
        </w:tc>
      </w:tr>
    </w:tbl>
    <w:p w14:paraId="4980261C" w14:textId="77777777" w:rsidR="009B39A1" w:rsidRPr="003E1D2F" w:rsidRDefault="009B39A1">
      <w:pPr>
        <w:tabs>
          <w:tab w:val="left" w:pos="567"/>
        </w:tabs>
        <w:rPr>
          <w:color w:val="000000"/>
          <w:sz w:val="22"/>
          <w:lang w:val="et-EE"/>
        </w:rPr>
      </w:pPr>
    </w:p>
    <w:p w14:paraId="5442D750" w14:textId="77777777" w:rsidR="009B39A1" w:rsidRPr="003E1D2F" w:rsidRDefault="00561EFB">
      <w:pPr>
        <w:tabs>
          <w:tab w:val="left" w:pos="567"/>
        </w:tabs>
        <w:rPr>
          <w:color w:val="000000"/>
          <w:sz w:val="22"/>
          <w:lang w:val="et-EE"/>
        </w:rPr>
      </w:pPr>
      <w:r w:rsidRPr="003E1D2F">
        <w:rPr>
          <w:color w:val="000000"/>
          <w:sz w:val="22"/>
          <w:lang w:val="et-EE"/>
        </w:rPr>
        <w:t>Lot</w:t>
      </w:r>
    </w:p>
    <w:p w14:paraId="234AFB6B"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138B8E5D" w14:textId="77777777">
        <w:tc>
          <w:tcPr>
            <w:tcW w:w="9287" w:type="dxa"/>
          </w:tcPr>
          <w:p w14:paraId="0E9C0C2B"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14.</w:t>
            </w:r>
            <w:r w:rsidRPr="003E1D2F">
              <w:rPr>
                <w:b/>
                <w:color w:val="000000"/>
                <w:sz w:val="22"/>
                <w:lang w:val="et-EE"/>
              </w:rPr>
              <w:tab/>
              <w:t>RAVIMI VÄLJASTAMISTINGIMUSED</w:t>
            </w:r>
          </w:p>
        </w:tc>
      </w:tr>
    </w:tbl>
    <w:p w14:paraId="6BE136DC" w14:textId="77777777" w:rsidR="009B39A1" w:rsidRPr="003E1D2F" w:rsidRDefault="009B39A1">
      <w:pPr>
        <w:tabs>
          <w:tab w:val="left" w:pos="567"/>
        </w:tabs>
        <w:rPr>
          <w:color w:val="000000"/>
          <w:sz w:val="22"/>
          <w:lang w:val="et-EE"/>
        </w:rPr>
      </w:pPr>
    </w:p>
    <w:p w14:paraId="3A029527"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53046B29" w14:textId="77777777">
        <w:tc>
          <w:tcPr>
            <w:tcW w:w="9287" w:type="dxa"/>
          </w:tcPr>
          <w:p w14:paraId="1020BD22"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15.</w:t>
            </w:r>
            <w:r w:rsidRPr="003E1D2F">
              <w:rPr>
                <w:b/>
                <w:color w:val="000000"/>
                <w:sz w:val="22"/>
                <w:lang w:val="et-EE"/>
              </w:rPr>
              <w:tab/>
              <w:t>KASUTUSJUHEND</w:t>
            </w:r>
          </w:p>
        </w:tc>
      </w:tr>
    </w:tbl>
    <w:p w14:paraId="6B8FEB5E" w14:textId="77777777" w:rsidR="009B39A1" w:rsidRPr="003E1D2F" w:rsidRDefault="009B39A1">
      <w:pPr>
        <w:tabs>
          <w:tab w:val="left" w:pos="567"/>
        </w:tabs>
        <w:rPr>
          <w:color w:val="000000"/>
          <w:sz w:val="22"/>
          <w:u w:val="single"/>
          <w:lang w:val="et-EE"/>
        </w:rPr>
      </w:pPr>
    </w:p>
    <w:p w14:paraId="0B456F6F" w14:textId="77777777" w:rsidR="009B39A1" w:rsidRPr="003E1D2F" w:rsidRDefault="009B39A1">
      <w:pPr>
        <w:tabs>
          <w:tab w:val="left" w:pos="567"/>
        </w:tabs>
        <w:rPr>
          <w:color w:val="000000"/>
          <w:sz w:val="22"/>
          <w:u w:val="single"/>
          <w:lang w:val="et-EE"/>
        </w:rPr>
      </w:pPr>
    </w:p>
    <w:p w14:paraId="01D0B997" w14:textId="77777777" w:rsidR="009B39A1" w:rsidRPr="003E1D2F" w:rsidRDefault="009B39A1">
      <w:pPr>
        <w:suppressLineNumbers/>
        <w:pBdr>
          <w:top w:val="single" w:sz="4" w:space="1" w:color="auto"/>
          <w:left w:val="single" w:sz="4" w:space="4" w:color="auto"/>
          <w:bottom w:val="single" w:sz="4" w:space="0" w:color="auto"/>
          <w:right w:val="single" w:sz="4" w:space="4" w:color="auto"/>
        </w:pBdr>
        <w:tabs>
          <w:tab w:val="left" w:pos="567"/>
        </w:tabs>
        <w:rPr>
          <w:color w:val="000000"/>
          <w:sz w:val="22"/>
          <w:szCs w:val="22"/>
          <w:lang w:val="et-EE"/>
        </w:rPr>
      </w:pPr>
      <w:r w:rsidRPr="003E1D2F">
        <w:rPr>
          <w:b/>
          <w:color w:val="000000"/>
          <w:sz w:val="22"/>
          <w:szCs w:val="22"/>
          <w:lang w:val="et-EE"/>
        </w:rPr>
        <w:t>16.</w:t>
      </w:r>
      <w:r w:rsidRPr="003E1D2F">
        <w:rPr>
          <w:b/>
          <w:color w:val="000000"/>
          <w:sz w:val="22"/>
          <w:szCs w:val="22"/>
          <w:lang w:val="et-EE"/>
        </w:rPr>
        <w:tab/>
        <w:t>TEAVE BRAILLE' KIRJAS (PUNKTKIRJAS)</w:t>
      </w:r>
    </w:p>
    <w:p w14:paraId="3F6C752D" w14:textId="77777777" w:rsidR="009B39A1" w:rsidRPr="003E1D2F" w:rsidRDefault="009B39A1">
      <w:pPr>
        <w:tabs>
          <w:tab w:val="left" w:pos="567"/>
        </w:tabs>
        <w:rPr>
          <w:color w:val="000000"/>
          <w:sz w:val="22"/>
          <w:u w:val="single"/>
          <w:lang w:val="et-EE"/>
        </w:rPr>
      </w:pPr>
    </w:p>
    <w:p w14:paraId="3ED81658" w14:textId="77777777" w:rsidR="009B39A1" w:rsidRPr="003E1D2F" w:rsidRDefault="000C35FE">
      <w:pPr>
        <w:tabs>
          <w:tab w:val="left" w:pos="567"/>
        </w:tabs>
        <w:outlineLvl w:val="0"/>
        <w:rPr>
          <w:color w:val="000000"/>
          <w:sz w:val="22"/>
          <w:lang w:val="et-EE"/>
        </w:rPr>
      </w:pPr>
      <w:r w:rsidRPr="003E1D2F">
        <w:rPr>
          <w:color w:val="000000"/>
          <w:sz w:val="22"/>
          <w:lang w:val="et-EE"/>
        </w:rPr>
        <w:t xml:space="preserve">vfend </w:t>
      </w:r>
      <w:r w:rsidR="009B39A1" w:rsidRPr="003E1D2F">
        <w:rPr>
          <w:color w:val="000000"/>
          <w:sz w:val="22"/>
          <w:lang w:val="et-EE"/>
        </w:rPr>
        <w:t>200</w:t>
      </w:r>
      <w:r w:rsidR="00101CB1" w:rsidRPr="003E1D2F">
        <w:rPr>
          <w:color w:val="000000"/>
          <w:sz w:val="22"/>
          <w:lang w:val="et-EE"/>
        </w:rPr>
        <w:t> </w:t>
      </w:r>
      <w:r w:rsidR="009B39A1" w:rsidRPr="003E1D2F">
        <w:rPr>
          <w:color w:val="000000"/>
          <w:sz w:val="22"/>
          <w:lang w:val="et-EE"/>
        </w:rPr>
        <w:t>mg</w:t>
      </w:r>
    </w:p>
    <w:p w14:paraId="02DDF408" w14:textId="77777777" w:rsidR="00B13CD8" w:rsidRPr="003E1D2F" w:rsidRDefault="00B13CD8" w:rsidP="002569E1">
      <w:pPr>
        <w:keepLines/>
        <w:widowControl w:val="0"/>
        <w:tabs>
          <w:tab w:val="left" w:pos="567"/>
        </w:tabs>
        <w:outlineLvl w:val="0"/>
        <w:rPr>
          <w:color w:val="000000"/>
          <w:sz w:val="22"/>
          <w:szCs w:val="22"/>
          <w:lang w:val="et-EE"/>
        </w:rPr>
      </w:pPr>
    </w:p>
    <w:p w14:paraId="17E78404" w14:textId="77777777" w:rsidR="00B13CD8" w:rsidRPr="003E1D2F" w:rsidRDefault="00B13CD8" w:rsidP="002569E1">
      <w:pPr>
        <w:keepLines/>
        <w:widowControl w:val="0"/>
        <w:rPr>
          <w:bCs/>
          <w:color w:val="000000"/>
          <w:sz w:val="22"/>
          <w:szCs w:val="22"/>
          <w:lang w:val="et-EE"/>
        </w:rPr>
      </w:pPr>
    </w:p>
    <w:p w14:paraId="27C04E45" w14:textId="77777777" w:rsidR="00B13CD8" w:rsidRPr="003E1D2F" w:rsidRDefault="00B13CD8" w:rsidP="004E44D9">
      <w:pPr>
        <w:keepNext/>
        <w:keepLines/>
        <w:widowControl w:val="0"/>
        <w:pBdr>
          <w:top w:val="single" w:sz="4" w:space="1" w:color="auto"/>
          <w:left w:val="single" w:sz="4" w:space="0" w:color="auto"/>
          <w:bottom w:val="single" w:sz="4" w:space="1" w:color="auto"/>
          <w:right w:val="single" w:sz="4" w:space="4" w:color="auto"/>
          <w:between w:val="single" w:sz="4" w:space="1" w:color="auto"/>
        </w:pBdr>
        <w:rPr>
          <w:color w:val="000000"/>
          <w:sz w:val="22"/>
          <w:szCs w:val="22"/>
          <w:lang w:val="et-EE"/>
        </w:rPr>
      </w:pPr>
      <w:r w:rsidRPr="003E1D2F">
        <w:rPr>
          <w:b/>
          <w:bCs/>
          <w:color w:val="000000"/>
          <w:sz w:val="22"/>
          <w:szCs w:val="22"/>
          <w:lang w:val="et-EE"/>
        </w:rPr>
        <w:t>17.</w:t>
      </w:r>
      <w:r w:rsidRPr="003E1D2F">
        <w:rPr>
          <w:b/>
          <w:bCs/>
          <w:color w:val="000000"/>
          <w:sz w:val="22"/>
          <w:szCs w:val="22"/>
          <w:lang w:val="et-EE"/>
        </w:rPr>
        <w:tab/>
        <w:t>AINULAADNE IDENTIFIKAATOR – 2D-vöötkood</w:t>
      </w:r>
    </w:p>
    <w:p w14:paraId="17877C1E" w14:textId="77777777" w:rsidR="00B13CD8" w:rsidRPr="003E1D2F" w:rsidRDefault="00B13CD8" w:rsidP="004E44D9">
      <w:pPr>
        <w:keepNext/>
        <w:keepLines/>
        <w:widowControl w:val="0"/>
        <w:rPr>
          <w:color w:val="000000"/>
          <w:sz w:val="22"/>
          <w:szCs w:val="22"/>
          <w:lang w:val="et-EE"/>
        </w:rPr>
      </w:pPr>
    </w:p>
    <w:p w14:paraId="43B15693" w14:textId="77777777" w:rsidR="00B13CD8" w:rsidRPr="003E1D2F" w:rsidRDefault="00B13CD8" w:rsidP="002569E1">
      <w:pPr>
        <w:keepLines/>
        <w:widowControl w:val="0"/>
        <w:rPr>
          <w:color w:val="000000"/>
          <w:sz w:val="22"/>
          <w:szCs w:val="22"/>
          <w:lang w:val="et-EE"/>
        </w:rPr>
      </w:pPr>
      <w:r w:rsidRPr="003E1D2F">
        <w:rPr>
          <w:color w:val="000000"/>
          <w:sz w:val="22"/>
          <w:szCs w:val="22"/>
          <w:highlight w:val="lightGray"/>
          <w:lang w:val="et-EE"/>
        </w:rPr>
        <w:t>Lisatud on 2D-vöötkood, mis sisaldab ainulaadset identifikaatorit.</w:t>
      </w:r>
    </w:p>
    <w:p w14:paraId="055330C7" w14:textId="77777777" w:rsidR="00B13CD8" w:rsidRPr="003E1D2F" w:rsidRDefault="00B13CD8" w:rsidP="002569E1">
      <w:pPr>
        <w:keepLines/>
        <w:widowControl w:val="0"/>
        <w:rPr>
          <w:color w:val="000000"/>
          <w:sz w:val="22"/>
          <w:szCs w:val="22"/>
          <w:lang w:val="et-EE"/>
        </w:rPr>
      </w:pPr>
    </w:p>
    <w:p w14:paraId="638300EE" w14:textId="77777777" w:rsidR="00B13CD8" w:rsidRPr="003E1D2F" w:rsidRDefault="00B13CD8" w:rsidP="002569E1">
      <w:pPr>
        <w:keepLines/>
        <w:widowControl w:val="0"/>
        <w:rPr>
          <w:color w:val="000000"/>
          <w:sz w:val="22"/>
          <w:szCs w:val="22"/>
          <w:lang w:val="et-EE"/>
        </w:rPr>
      </w:pPr>
    </w:p>
    <w:tbl>
      <w:tblPr>
        <w:tblW w:w="0" w:type="auto"/>
        <w:tblCellMar>
          <w:left w:w="0" w:type="dxa"/>
          <w:right w:w="0" w:type="dxa"/>
        </w:tblCellMar>
        <w:tblLook w:val="04A0" w:firstRow="1" w:lastRow="0" w:firstColumn="1" w:lastColumn="0" w:noHBand="0" w:noVBand="1"/>
      </w:tblPr>
      <w:tblGrid>
        <w:gridCol w:w="9062"/>
      </w:tblGrid>
      <w:tr w:rsidR="00B13CD8" w:rsidRPr="00C06338" w14:paraId="0D109743" w14:textId="77777777" w:rsidTr="00B13CD8">
        <w:tc>
          <w:tcPr>
            <w:tcW w:w="9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C7A4F8" w14:textId="77777777" w:rsidR="00B13CD8" w:rsidRPr="003E1D2F" w:rsidRDefault="00B13CD8" w:rsidP="002569E1">
            <w:pPr>
              <w:keepNext/>
              <w:keepLines/>
              <w:widowControl w:val="0"/>
              <w:spacing w:line="260" w:lineRule="exact"/>
              <w:rPr>
                <w:color w:val="000000"/>
                <w:sz w:val="22"/>
                <w:szCs w:val="22"/>
                <w:lang w:val="et-EE"/>
              </w:rPr>
            </w:pPr>
            <w:r w:rsidRPr="003E1D2F">
              <w:rPr>
                <w:b/>
                <w:bCs/>
                <w:color w:val="000000"/>
                <w:sz w:val="22"/>
                <w:szCs w:val="22"/>
                <w:lang w:val="et-EE"/>
              </w:rPr>
              <w:t>18.</w:t>
            </w:r>
            <w:r w:rsidRPr="003E1D2F">
              <w:rPr>
                <w:b/>
                <w:bCs/>
                <w:color w:val="000000"/>
                <w:sz w:val="22"/>
                <w:szCs w:val="22"/>
                <w:lang w:val="et-EE"/>
              </w:rPr>
              <w:tab/>
              <w:t>AINULAADNE IDENTIFIKAATOR – INIMLOETAVAD ANDMED</w:t>
            </w:r>
          </w:p>
        </w:tc>
      </w:tr>
    </w:tbl>
    <w:p w14:paraId="50879EA9" w14:textId="77777777" w:rsidR="00B13CD8" w:rsidRPr="003E1D2F" w:rsidRDefault="00B13CD8" w:rsidP="002569E1">
      <w:pPr>
        <w:keepNext/>
        <w:keepLines/>
        <w:widowControl w:val="0"/>
        <w:rPr>
          <w:color w:val="000000"/>
          <w:sz w:val="22"/>
          <w:szCs w:val="22"/>
          <w:lang w:val="et-EE"/>
        </w:rPr>
      </w:pPr>
    </w:p>
    <w:p w14:paraId="7DDE9182" w14:textId="77777777" w:rsidR="00B13CD8" w:rsidRPr="003E1D2F" w:rsidRDefault="00B13CD8" w:rsidP="002569E1">
      <w:pPr>
        <w:keepNext/>
        <w:keepLines/>
        <w:widowControl w:val="0"/>
        <w:rPr>
          <w:color w:val="000000"/>
          <w:sz w:val="22"/>
          <w:szCs w:val="22"/>
          <w:lang w:val="et-EE"/>
        </w:rPr>
      </w:pPr>
      <w:r w:rsidRPr="003E1D2F">
        <w:rPr>
          <w:color w:val="000000"/>
          <w:sz w:val="22"/>
          <w:szCs w:val="22"/>
          <w:lang w:val="et-EE"/>
        </w:rPr>
        <w:t>PC</w:t>
      </w:r>
    </w:p>
    <w:p w14:paraId="5E811971" w14:textId="77777777" w:rsidR="00B13CD8" w:rsidRPr="003E1D2F" w:rsidRDefault="00B13CD8" w:rsidP="002569E1">
      <w:pPr>
        <w:keepNext/>
        <w:keepLines/>
        <w:widowControl w:val="0"/>
        <w:rPr>
          <w:color w:val="000000"/>
          <w:sz w:val="22"/>
          <w:szCs w:val="22"/>
          <w:lang w:val="et-EE"/>
        </w:rPr>
      </w:pPr>
      <w:r w:rsidRPr="003E1D2F">
        <w:rPr>
          <w:color w:val="000000"/>
          <w:sz w:val="22"/>
          <w:szCs w:val="22"/>
          <w:lang w:val="et-EE"/>
        </w:rPr>
        <w:t>SN</w:t>
      </w:r>
    </w:p>
    <w:p w14:paraId="6B9AB715" w14:textId="48945D86" w:rsidR="00B13CD8" w:rsidRPr="003E1D2F" w:rsidRDefault="00B13CD8" w:rsidP="004E44D9">
      <w:pPr>
        <w:keepNext/>
        <w:rPr>
          <w:color w:val="000000"/>
          <w:sz w:val="22"/>
          <w:szCs w:val="22"/>
          <w:lang w:val="et-EE"/>
        </w:rPr>
      </w:pPr>
      <w:r w:rsidRPr="003E1D2F">
        <w:rPr>
          <w:color w:val="000000"/>
          <w:sz w:val="22"/>
          <w:szCs w:val="22"/>
          <w:lang w:val="et-EE"/>
        </w:rPr>
        <w:t>NN</w:t>
      </w:r>
    </w:p>
    <w:p w14:paraId="296EA0E8" w14:textId="77777777" w:rsidR="009B39A1" w:rsidRPr="003E1D2F" w:rsidRDefault="009B39A1" w:rsidP="00E244C5">
      <w:pPr>
        <w:tabs>
          <w:tab w:val="left" w:pos="567"/>
        </w:tabs>
        <w:rPr>
          <w:color w:val="000000"/>
          <w:sz w:val="22"/>
          <w:u w:val="single"/>
          <w:lang w:val="et-EE"/>
        </w:rPr>
      </w:pPr>
      <w:r w:rsidRPr="003E1D2F">
        <w:rPr>
          <w:b/>
          <w:color w:val="000000"/>
          <w:sz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7A1C26F5" w14:textId="77777777">
        <w:trPr>
          <w:trHeight w:val="1027"/>
        </w:trPr>
        <w:tc>
          <w:tcPr>
            <w:tcW w:w="9287" w:type="dxa"/>
          </w:tcPr>
          <w:p w14:paraId="141FBCED" w14:textId="77777777" w:rsidR="009B39A1" w:rsidRPr="003E1D2F" w:rsidRDefault="009B39A1">
            <w:pPr>
              <w:tabs>
                <w:tab w:val="left" w:pos="567"/>
              </w:tabs>
              <w:rPr>
                <w:color w:val="000000"/>
                <w:sz w:val="22"/>
                <w:lang w:val="et-EE"/>
              </w:rPr>
            </w:pPr>
            <w:r w:rsidRPr="003E1D2F">
              <w:rPr>
                <w:b/>
                <w:color w:val="000000"/>
                <w:sz w:val="22"/>
                <w:lang w:val="et-EE"/>
              </w:rPr>
              <w:t xml:space="preserve">MINIMAALSED </w:t>
            </w:r>
            <w:r w:rsidR="00607E06" w:rsidRPr="003E1D2F">
              <w:rPr>
                <w:b/>
                <w:color w:val="000000"/>
                <w:sz w:val="22"/>
                <w:lang w:val="et-EE"/>
              </w:rPr>
              <w:t>ANDMED</w:t>
            </w:r>
            <w:r w:rsidRPr="003E1D2F">
              <w:rPr>
                <w:b/>
                <w:color w:val="000000"/>
                <w:sz w:val="22"/>
                <w:lang w:val="et-EE"/>
              </w:rPr>
              <w:t>, MIS PEAVAD OLEMA KIRJAS BLISTER- VÕI RIBAPAKENDIL</w:t>
            </w:r>
          </w:p>
          <w:p w14:paraId="209F7F01" w14:textId="77777777" w:rsidR="009B39A1" w:rsidRPr="003E1D2F" w:rsidRDefault="009B39A1">
            <w:pPr>
              <w:tabs>
                <w:tab w:val="left" w:pos="567"/>
              </w:tabs>
              <w:rPr>
                <w:bCs/>
                <w:color w:val="000000"/>
                <w:sz w:val="22"/>
                <w:lang w:val="et-EE"/>
              </w:rPr>
            </w:pPr>
          </w:p>
          <w:p w14:paraId="21D817F7" w14:textId="77777777" w:rsidR="009B39A1" w:rsidRPr="003E1D2F" w:rsidRDefault="009B39A1">
            <w:pPr>
              <w:tabs>
                <w:tab w:val="left" w:pos="567"/>
              </w:tabs>
              <w:rPr>
                <w:b/>
                <w:color w:val="000000"/>
                <w:sz w:val="22"/>
                <w:lang w:val="et-EE"/>
              </w:rPr>
            </w:pPr>
            <w:r w:rsidRPr="003E1D2F">
              <w:rPr>
                <w:color w:val="000000"/>
                <w:sz w:val="22"/>
                <w:lang w:val="et-EE"/>
              </w:rPr>
              <w:t>Blisterpakend, 200</w:t>
            </w:r>
            <w:r w:rsidR="00101CB1" w:rsidRPr="003E1D2F">
              <w:rPr>
                <w:color w:val="000000"/>
                <w:sz w:val="22"/>
                <w:lang w:val="et-EE"/>
              </w:rPr>
              <w:t> </w:t>
            </w:r>
            <w:r w:rsidRPr="003E1D2F">
              <w:rPr>
                <w:color w:val="000000"/>
                <w:sz w:val="22"/>
                <w:lang w:val="et-EE"/>
              </w:rPr>
              <w:t>mg õhukese polümeerikattega tabletid (kõik blisterpakendid)</w:t>
            </w:r>
          </w:p>
        </w:tc>
      </w:tr>
    </w:tbl>
    <w:p w14:paraId="250F891B" w14:textId="77777777" w:rsidR="009B39A1" w:rsidRPr="003E1D2F" w:rsidRDefault="009B39A1">
      <w:pPr>
        <w:tabs>
          <w:tab w:val="left" w:pos="567"/>
        </w:tabs>
        <w:rPr>
          <w:bCs/>
          <w:color w:val="000000"/>
          <w:sz w:val="22"/>
          <w:lang w:val="et-EE"/>
        </w:rPr>
      </w:pPr>
    </w:p>
    <w:p w14:paraId="600B8D46"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1001F213" w14:textId="77777777">
        <w:tc>
          <w:tcPr>
            <w:tcW w:w="9287" w:type="dxa"/>
          </w:tcPr>
          <w:p w14:paraId="3637A6AC"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w:t>
            </w:r>
            <w:r w:rsidRPr="003E1D2F">
              <w:rPr>
                <w:b/>
                <w:color w:val="000000"/>
                <w:sz w:val="22"/>
                <w:lang w:val="et-EE"/>
              </w:rPr>
              <w:tab/>
              <w:t>RAVIMPREPARAADI NIMETUS</w:t>
            </w:r>
          </w:p>
        </w:tc>
      </w:tr>
    </w:tbl>
    <w:p w14:paraId="35B0715C" w14:textId="77777777" w:rsidR="009B39A1" w:rsidRPr="003E1D2F" w:rsidRDefault="009B39A1">
      <w:pPr>
        <w:tabs>
          <w:tab w:val="left" w:pos="567"/>
        </w:tabs>
        <w:ind w:left="567" w:hanging="567"/>
        <w:rPr>
          <w:color w:val="000000"/>
          <w:sz w:val="22"/>
          <w:lang w:val="et-EE"/>
        </w:rPr>
      </w:pPr>
    </w:p>
    <w:p w14:paraId="4CF9A193" w14:textId="77777777" w:rsidR="009B39A1" w:rsidRPr="003E1D2F" w:rsidRDefault="009B39A1">
      <w:pPr>
        <w:tabs>
          <w:tab w:val="left" w:pos="567"/>
        </w:tabs>
        <w:outlineLvl w:val="0"/>
        <w:rPr>
          <w:color w:val="000000"/>
          <w:sz w:val="22"/>
          <w:lang w:val="et-EE"/>
        </w:rPr>
      </w:pPr>
      <w:r w:rsidRPr="003E1D2F">
        <w:rPr>
          <w:color w:val="000000"/>
          <w:sz w:val="22"/>
          <w:lang w:val="et-EE"/>
        </w:rPr>
        <w:t>VFEND 200</w:t>
      </w:r>
      <w:r w:rsidR="00101CB1" w:rsidRPr="003E1D2F">
        <w:rPr>
          <w:color w:val="000000"/>
          <w:sz w:val="22"/>
          <w:lang w:val="et-EE"/>
        </w:rPr>
        <w:t> </w:t>
      </w:r>
      <w:r w:rsidRPr="003E1D2F">
        <w:rPr>
          <w:color w:val="000000"/>
          <w:sz w:val="22"/>
          <w:lang w:val="et-EE"/>
        </w:rPr>
        <w:t>mg õhukese polümeerikattega tabletid</w:t>
      </w:r>
    </w:p>
    <w:p w14:paraId="1FB8655D" w14:textId="77777777" w:rsidR="009B39A1" w:rsidRPr="003E1D2F" w:rsidRDefault="00E244C5">
      <w:pPr>
        <w:tabs>
          <w:tab w:val="left" w:pos="567"/>
        </w:tabs>
        <w:ind w:left="567" w:hanging="567"/>
        <w:rPr>
          <w:color w:val="000000"/>
          <w:sz w:val="22"/>
          <w:lang w:val="et-EE"/>
        </w:rPr>
      </w:pPr>
      <w:r w:rsidRPr="003E1D2F">
        <w:rPr>
          <w:color w:val="000000"/>
          <w:sz w:val="22"/>
          <w:lang w:val="et-EE"/>
        </w:rPr>
        <w:t>v</w:t>
      </w:r>
      <w:r w:rsidR="009B39A1" w:rsidRPr="003E1D2F">
        <w:rPr>
          <w:color w:val="000000"/>
          <w:sz w:val="22"/>
          <w:lang w:val="et-EE"/>
        </w:rPr>
        <w:t>orikonasool</w:t>
      </w:r>
    </w:p>
    <w:p w14:paraId="001555EA" w14:textId="77777777" w:rsidR="009B39A1" w:rsidRPr="003E1D2F" w:rsidRDefault="009B39A1">
      <w:pPr>
        <w:tabs>
          <w:tab w:val="left" w:pos="567"/>
        </w:tabs>
        <w:rPr>
          <w:color w:val="000000"/>
          <w:sz w:val="22"/>
          <w:lang w:val="et-EE"/>
        </w:rPr>
      </w:pPr>
    </w:p>
    <w:p w14:paraId="4D8D9D2A"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60342B01" w14:textId="77777777">
        <w:tc>
          <w:tcPr>
            <w:tcW w:w="9287" w:type="dxa"/>
          </w:tcPr>
          <w:p w14:paraId="4CD34613" w14:textId="77777777" w:rsidR="009B39A1" w:rsidRPr="003E1D2F" w:rsidRDefault="009B39A1">
            <w:pPr>
              <w:tabs>
                <w:tab w:val="left" w:pos="567"/>
              </w:tabs>
              <w:ind w:left="567" w:hanging="567"/>
              <w:rPr>
                <w:b/>
                <w:color w:val="000000"/>
                <w:sz w:val="22"/>
                <w:lang w:val="et-EE"/>
              </w:rPr>
            </w:pPr>
            <w:r w:rsidRPr="003E1D2F">
              <w:rPr>
                <w:b/>
                <w:color w:val="000000"/>
                <w:sz w:val="22"/>
                <w:lang w:val="et-EE"/>
              </w:rPr>
              <w:t>2.</w:t>
            </w:r>
            <w:r w:rsidRPr="003E1D2F">
              <w:rPr>
                <w:b/>
                <w:color w:val="000000"/>
                <w:sz w:val="22"/>
                <w:lang w:val="et-EE"/>
              </w:rPr>
              <w:tab/>
              <w:t>MÜÜGILOA HOIDJA NIMI</w:t>
            </w:r>
          </w:p>
        </w:tc>
      </w:tr>
    </w:tbl>
    <w:p w14:paraId="4C62B8FA" w14:textId="77777777" w:rsidR="009B39A1" w:rsidRPr="003E1D2F" w:rsidRDefault="009B39A1">
      <w:pPr>
        <w:tabs>
          <w:tab w:val="left" w:pos="567"/>
        </w:tabs>
        <w:rPr>
          <w:color w:val="000000"/>
          <w:sz w:val="22"/>
          <w:lang w:val="et-EE"/>
        </w:rPr>
      </w:pPr>
    </w:p>
    <w:p w14:paraId="025F3314" w14:textId="77777777" w:rsidR="009B39A1" w:rsidRPr="003E1D2F" w:rsidRDefault="009B39A1">
      <w:pPr>
        <w:tabs>
          <w:tab w:val="left" w:pos="567"/>
        </w:tabs>
        <w:outlineLvl w:val="0"/>
        <w:rPr>
          <w:color w:val="000000"/>
          <w:sz w:val="22"/>
          <w:lang w:val="et-EE"/>
        </w:rPr>
      </w:pPr>
      <w:r w:rsidRPr="003E1D2F">
        <w:rPr>
          <w:color w:val="000000"/>
          <w:sz w:val="22"/>
          <w:lang w:val="et-EE"/>
        </w:rPr>
        <w:t>Pfizer</w:t>
      </w:r>
    </w:p>
    <w:p w14:paraId="19373B18" w14:textId="77777777" w:rsidR="009B39A1" w:rsidRPr="003E1D2F" w:rsidRDefault="009B39A1">
      <w:pPr>
        <w:tabs>
          <w:tab w:val="left" w:pos="567"/>
        </w:tabs>
        <w:rPr>
          <w:color w:val="000000"/>
          <w:sz w:val="22"/>
          <w:lang w:val="et-EE"/>
        </w:rPr>
      </w:pPr>
    </w:p>
    <w:p w14:paraId="76E2BD5E"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37C7E869" w14:textId="77777777">
        <w:tc>
          <w:tcPr>
            <w:tcW w:w="9287" w:type="dxa"/>
          </w:tcPr>
          <w:p w14:paraId="7387B216" w14:textId="77777777" w:rsidR="009B39A1" w:rsidRPr="003E1D2F" w:rsidRDefault="009B39A1">
            <w:pPr>
              <w:tabs>
                <w:tab w:val="left" w:pos="567"/>
              </w:tabs>
              <w:ind w:left="567" w:hanging="567"/>
              <w:rPr>
                <w:b/>
                <w:color w:val="000000"/>
                <w:sz w:val="22"/>
                <w:lang w:val="et-EE"/>
              </w:rPr>
            </w:pPr>
            <w:r w:rsidRPr="003E1D2F">
              <w:rPr>
                <w:b/>
                <w:color w:val="000000"/>
                <w:sz w:val="22"/>
                <w:lang w:val="et-EE"/>
              </w:rPr>
              <w:t>3.</w:t>
            </w:r>
            <w:r w:rsidRPr="003E1D2F">
              <w:rPr>
                <w:b/>
                <w:color w:val="000000"/>
                <w:sz w:val="22"/>
                <w:lang w:val="et-EE"/>
              </w:rPr>
              <w:tab/>
              <w:t>KÕLBLIKKUSAEG</w:t>
            </w:r>
          </w:p>
        </w:tc>
      </w:tr>
    </w:tbl>
    <w:p w14:paraId="0B2BC5B6" w14:textId="77777777" w:rsidR="009B39A1" w:rsidRPr="003E1D2F" w:rsidRDefault="009B39A1">
      <w:pPr>
        <w:tabs>
          <w:tab w:val="left" w:pos="567"/>
        </w:tabs>
        <w:rPr>
          <w:color w:val="000000"/>
          <w:sz w:val="22"/>
          <w:lang w:val="et-EE"/>
        </w:rPr>
      </w:pPr>
    </w:p>
    <w:p w14:paraId="294C881F" w14:textId="77777777" w:rsidR="009B39A1" w:rsidRPr="003E1D2F" w:rsidRDefault="00E244C5">
      <w:pPr>
        <w:tabs>
          <w:tab w:val="left" w:pos="567"/>
        </w:tabs>
        <w:outlineLvl w:val="0"/>
        <w:rPr>
          <w:color w:val="000000"/>
          <w:sz w:val="22"/>
          <w:lang w:val="et-EE"/>
        </w:rPr>
      </w:pPr>
      <w:r w:rsidRPr="003E1D2F">
        <w:rPr>
          <w:color w:val="000000"/>
          <w:sz w:val="22"/>
          <w:lang w:val="et-EE"/>
        </w:rPr>
        <w:t>EXP</w:t>
      </w:r>
    </w:p>
    <w:p w14:paraId="780EDF28" w14:textId="77777777" w:rsidR="009B39A1" w:rsidRPr="003E1D2F" w:rsidRDefault="009B39A1">
      <w:pPr>
        <w:tabs>
          <w:tab w:val="left" w:pos="567"/>
        </w:tabs>
        <w:rPr>
          <w:color w:val="000000"/>
          <w:sz w:val="22"/>
          <w:lang w:val="et-EE"/>
        </w:rPr>
      </w:pPr>
    </w:p>
    <w:p w14:paraId="6D93EFD3"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27D8D9B1" w14:textId="77777777">
        <w:tc>
          <w:tcPr>
            <w:tcW w:w="9287" w:type="dxa"/>
          </w:tcPr>
          <w:p w14:paraId="5F6459E0" w14:textId="77777777" w:rsidR="009B39A1" w:rsidRPr="003E1D2F" w:rsidRDefault="009B39A1">
            <w:pPr>
              <w:tabs>
                <w:tab w:val="left" w:pos="567"/>
              </w:tabs>
              <w:ind w:left="567" w:hanging="567"/>
              <w:rPr>
                <w:b/>
                <w:color w:val="000000"/>
                <w:sz w:val="22"/>
                <w:lang w:val="et-EE"/>
              </w:rPr>
            </w:pPr>
            <w:r w:rsidRPr="003E1D2F">
              <w:rPr>
                <w:b/>
                <w:color w:val="000000"/>
                <w:sz w:val="22"/>
                <w:lang w:val="et-EE"/>
              </w:rPr>
              <w:t>4.</w:t>
            </w:r>
            <w:r w:rsidRPr="003E1D2F">
              <w:rPr>
                <w:b/>
                <w:color w:val="000000"/>
                <w:sz w:val="22"/>
                <w:lang w:val="et-EE"/>
              </w:rPr>
              <w:tab/>
              <w:t>PARTII NUMBER</w:t>
            </w:r>
          </w:p>
        </w:tc>
      </w:tr>
    </w:tbl>
    <w:p w14:paraId="452423AE" w14:textId="77777777" w:rsidR="009B39A1" w:rsidRPr="003E1D2F" w:rsidRDefault="009B39A1">
      <w:pPr>
        <w:tabs>
          <w:tab w:val="left" w:pos="567"/>
        </w:tabs>
        <w:rPr>
          <w:color w:val="000000"/>
          <w:sz w:val="22"/>
          <w:lang w:val="et-EE"/>
        </w:rPr>
      </w:pPr>
    </w:p>
    <w:p w14:paraId="1679B5E3" w14:textId="77777777" w:rsidR="009B39A1" w:rsidRPr="003E1D2F" w:rsidRDefault="00E244C5">
      <w:pPr>
        <w:tabs>
          <w:tab w:val="left" w:pos="567"/>
        </w:tabs>
        <w:rPr>
          <w:color w:val="000000"/>
          <w:sz w:val="22"/>
          <w:lang w:val="et-EE"/>
        </w:rPr>
      </w:pPr>
      <w:r w:rsidRPr="003E1D2F">
        <w:rPr>
          <w:color w:val="000000"/>
          <w:sz w:val="22"/>
          <w:lang w:val="et-EE"/>
        </w:rPr>
        <w:t>Lot</w:t>
      </w:r>
    </w:p>
    <w:p w14:paraId="5643799D" w14:textId="77777777" w:rsidR="009B39A1" w:rsidRPr="003E1D2F" w:rsidRDefault="009B39A1">
      <w:pPr>
        <w:tabs>
          <w:tab w:val="left" w:pos="567"/>
        </w:tabs>
        <w:rPr>
          <w:color w:val="000000"/>
          <w:sz w:val="22"/>
          <w:lang w:val="et-EE"/>
        </w:rPr>
      </w:pPr>
    </w:p>
    <w:p w14:paraId="759D660E" w14:textId="77777777" w:rsidR="009B39A1" w:rsidRPr="003E1D2F" w:rsidRDefault="009B39A1">
      <w:pPr>
        <w:tabs>
          <w:tab w:val="left" w:pos="567"/>
        </w:tabs>
        <w:rPr>
          <w:color w:val="000000"/>
          <w:sz w:val="22"/>
          <w:lang w:val="et-EE"/>
        </w:rPr>
      </w:pPr>
    </w:p>
    <w:p w14:paraId="3261281D" w14:textId="77777777" w:rsidR="009B39A1" w:rsidRPr="003E1D2F" w:rsidRDefault="009B39A1">
      <w:pPr>
        <w:pBdr>
          <w:top w:val="single" w:sz="4" w:space="1" w:color="auto"/>
          <w:left w:val="single" w:sz="4" w:space="4" w:color="auto"/>
          <w:bottom w:val="single" w:sz="4" w:space="1" w:color="auto"/>
          <w:right w:val="single" w:sz="4" w:space="4" w:color="auto"/>
        </w:pBdr>
        <w:tabs>
          <w:tab w:val="left" w:pos="567"/>
        </w:tabs>
        <w:ind w:left="567" w:hanging="567"/>
        <w:outlineLvl w:val="0"/>
        <w:rPr>
          <w:b/>
          <w:color w:val="000000"/>
          <w:sz w:val="22"/>
          <w:szCs w:val="22"/>
          <w:lang w:val="et-EE"/>
        </w:rPr>
      </w:pPr>
      <w:r w:rsidRPr="003E1D2F">
        <w:rPr>
          <w:b/>
          <w:color w:val="000000"/>
          <w:sz w:val="22"/>
          <w:szCs w:val="22"/>
          <w:lang w:val="et-EE"/>
        </w:rPr>
        <w:t>5.</w:t>
      </w:r>
      <w:r w:rsidRPr="003E1D2F">
        <w:rPr>
          <w:b/>
          <w:color w:val="000000"/>
          <w:sz w:val="22"/>
          <w:szCs w:val="22"/>
          <w:lang w:val="et-EE"/>
        </w:rPr>
        <w:tab/>
        <w:t>MUU</w:t>
      </w:r>
    </w:p>
    <w:p w14:paraId="544CB248" w14:textId="77777777" w:rsidR="009B39A1" w:rsidRPr="003E1D2F" w:rsidRDefault="009B39A1">
      <w:pPr>
        <w:tabs>
          <w:tab w:val="left" w:pos="567"/>
        </w:tabs>
        <w:rPr>
          <w:bCs/>
          <w:color w:val="000000"/>
          <w:sz w:val="22"/>
          <w:u w:val="single"/>
          <w:lang w:val="et-EE"/>
        </w:rPr>
      </w:pPr>
    </w:p>
    <w:p w14:paraId="1D605484" w14:textId="77777777" w:rsidR="009B39A1" w:rsidRPr="003E1D2F" w:rsidRDefault="009B39A1">
      <w:pPr>
        <w:tabs>
          <w:tab w:val="left" w:pos="567"/>
        </w:tabs>
        <w:outlineLvl w:val="0"/>
        <w:rPr>
          <w:color w:val="000000"/>
          <w:sz w:val="22"/>
          <w:lang w:val="et-EE"/>
        </w:rPr>
      </w:pPr>
      <w:r w:rsidRPr="003E1D2F">
        <w:rPr>
          <w:b/>
          <w:color w:val="000000"/>
          <w:sz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435EC5FC" w14:textId="77777777">
        <w:trPr>
          <w:trHeight w:val="744"/>
        </w:trPr>
        <w:tc>
          <w:tcPr>
            <w:tcW w:w="9287" w:type="dxa"/>
          </w:tcPr>
          <w:p w14:paraId="1397160F" w14:textId="77777777" w:rsidR="009B39A1" w:rsidRPr="003E1D2F" w:rsidRDefault="009B39A1">
            <w:pPr>
              <w:tabs>
                <w:tab w:val="left" w:pos="567"/>
              </w:tabs>
              <w:rPr>
                <w:color w:val="000000"/>
                <w:sz w:val="22"/>
                <w:lang w:val="et-EE"/>
              </w:rPr>
            </w:pPr>
            <w:r w:rsidRPr="003E1D2F">
              <w:rPr>
                <w:b/>
                <w:color w:val="000000"/>
                <w:sz w:val="22"/>
                <w:lang w:val="et-EE"/>
              </w:rPr>
              <w:t>VÄLISPAKENDIL PEAVAD OLEMA JÄRGMISED ANDMED</w:t>
            </w:r>
          </w:p>
          <w:p w14:paraId="26360994" w14:textId="77777777" w:rsidR="009B39A1" w:rsidRPr="003E1D2F" w:rsidRDefault="009B39A1">
            <w:pPr>
              <w:tabs>
                <w:tab w:val="left" w:pos="567"/>
              </w:tabs>
              <w:rPr>
                <w:bCs/>
                <w:color w:val="000000"/>
                <w:sz w:val="22"/>
                <w:lang w:val="et-EE"/>
              </w:rPr>
            </w:pPr>
          </w:p>
          <w:p w14:paraId="021A3B3A" w14:textId="77777777" w:rsidR="009B39A1" w:rsidRPr="003E1D2F" w:rsidRDefault="009B39A1">
            <w:pPr>
              <w:tabs>
                <w:tab w:val="left" w:pos="567"/>
              </w:tabs>
              <w:rPr>
                <w:b/>
                <w:color w:val="000000"/>
                <w:sz w:val="22"/>
                <w:lang w:val="et-EE"/>
              </w:rPr>
            </w:pPr>
            <w:r w:rsidRPr="003E1D2F">
              <w:rPr>
                <w:color w:val="000000"/>
                <w:sz w:val="22"/>
                <w:lang w:val="et-EE"/>
              </w:rPr>
              <w:t>Välimine karp</w:t>
            </w:r>
          </w:p>
        </w:tc>
      </w:tr>
    </w:tbl>
    <w:p w14:paraId="25DE2AF2" w14:textId="77777777" w:rsidR="009B39A1" w:rsidRPr="003E1D2F" w:rsidRDefault="009B39A1">
      <w:pPr>
        <w:tabs>
          <w:tab w:val="left" w:pos="567"/>
        </w:tabs>
        <w:rPr>
          <w:color w:val="000000"/>
          <w:sz w:val="22"/>
          <w:lang w:val="et-EE"/>
        </w:rPr>
      </w:pPr>
    </w:p>
    <w:p w14:paraId="57223A96"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2E150EA4" w14:textId="77777777">
        <w:tc>
          <w:tcPr>
            <w:tcW w:w="9287" w:type="dxa"/>
          </w:tcPr>
          <w:p w14:paraId="572E80EE"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w:t>
            </w:r>
            <w:r w:rsidRPr="003E1D2F">
              <w:rPr>
                <w:b/>
                <w:color w:val="000000"/>
                <w:sz w:val="22"/>
                <w:lang w:val="et-EE"/>
              </w:rPr>
              <w:tab/>
              <w:t>RAVIMPREPARAADI NIMETUS</w:t>
            </w:r>
          </w:p>
        </w:tc>
      </w:tr>
    </w:tbl>
    <w:p w14:paraId="78DF7DCB" w14:textId="77777777" w:rsidR="009B39A1" w:rsidRPr="003E1D2F" w:rsidRDefault="009B39A1">
      <w:pPr>
        <w:tabs>
          <w:tab w:val="left" w:pos="567"/>
        </w:tabs>
        <w:rPr>
          <w:color w:val="000000"/>
          <w:sz w:val="22"/>
          <w:lang w:val="et-EE"/>
        </w:rPr>
      </w:pPr>
    </w:p>
    <w:p w14:paraId="30E9DB3E" w14:textId="77777777" w:rsidR="009B39A1" w:rsidRPr="003E1D2F" w:rsidRDefault="009B39A1">
      <w:pPr>
        <w:tabs>
          <w:tab w:val="left" w:pos="567"/>
        </w:tabs>
        <w:outlineLvl w:val="0"/>
        <w:rPr>
          <w:color w:val="000000"/>
          <w:sz w:val="22"/>
          <w:lang w:val="et-EE"/>
        </w:rPr>
      </w:pPr>
      <w:r w:rsidRPr="003E1D2F">
        <w:rPr>
          <w:color w:val="000000"/>
          <w:sz w:val="22"/>
          <w:lang w:val="et-EE"/>
        </w:rPr>
        <w:t>VFEND 200</w:t>
      </w:r>
      <w:r w:rsidR="00101CB1" w:rsidRPr="003E1D2F">
        <w:rPr>
          <w:color w:val="000000"/>
          <w:sz w:val="22"/>
          <w:lang w:val="et-EE"/>
        </w:rPr>
        <w:t> </w:t>
      </w:r>
      <w:r w:rsidRPr="003E1D2F">
        <w:rPr>
          <w:color w:val="000000"/>
          <w:sz w:val="22"/>
          <w:lang w:val="et-EE"/>
        </w:rPr>
        <w:t>mg infusioonilahuse pulber</w:t>
      </w:r>
    </w:p>
    <w:p w14:paraId="168CB52A" w14:textId="77777777" w:rsidR="009B39A1" w:rsidRPr="003E1D2F" w:rsidRDefault="00E244C5">
      <w:pPr>
        <w:tabs>
          <w:tab w:val="left" w:pos="567"/>
        </w:tabs>
        <w:rPr>
          <w:color w:val="000000"/>
          <w:sz w:val="22"/>
          <w:lang w:val="et-EE"/>
        </w:rPr>
      </w:pPr>
      <w:r w:rsidRPr="003E1D2F">
        <w:rPr>
          <w:color w:val="000000"/>
          <w:sz w:val="22"/>
          <w:lang w:val="et-EE"/>
        </w:rPr>
        <w:t>v</w:t>
      </w:r>
      <w:r w:rsidR="009B39A1" w:rsidRPr="003E1D2F">
        <w:rPr>
          <w:color w:val="000000"/>
          <w:sz w:val="22"/>
          <w:lang w:val="et-EE"/>
        </w:rPr>
        <w:t>orikonasool</w:t>
      </w:r>
    </w:p>
    <w:p w14:paraId="2F0EC55B" w14:textId="77777777" w:rsidR="009B39A1" w:rsidRPr="003E1D2F" w:rsidRDefault="009B39A1">
      <w:pPr>
        <w:tabs>
          <w:tab w:val="left" w:pos="567"/>
        </w:tabs>
        <w:rPr>
          <w:color w:val="000000"/>
          <w:sz w:val="22"/>
          <w:lang w:val="et-EE"/>
        </w:rPr>
      </w:pPr>
    </w:p>
    <w:p w14:paraId="64B5F744"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1691597B" w14:textId="77777777">
        <w:tc>
          <w:tcPr>
            <w:tcW w:w="9287" w:type="dxa"/>
          </w:tcPr>
          <w:p w14:paraId="33DBE949" w14:textId="77777777" w:rsidR="009B39A1" w:rsidRPr="003E1D2F" w:rsidRDefault="009B39A1">
            <w:pPr>
              <w:tabs>
                <w:tab w:val="left" w:pos="567"/>
              </w:tabs>
              <w:ind w:left="567" w:hanging="567"/>
              <w:rPr>
                <w:b/>
                <w:color w:val="000000"/>
                <w:sz w:val="22"/>
                <w:lang w:val="et-EE"/>
              </w:rPr>
            </w:pPr>
            <w:r w:rsidRPr="003E1D2F">
              <w:rPr>
                <w:b/>
                <w:color w:val="000000"/>
                <w:sz w:val="22"/>
                <w:lang w:val="et-EE"/>
              </w:rPr>
              <w:t>2.</w:t>
            </w:r>
            <w:r w:rsidRPr="003E1D2F">
              <w:rPr>
                <w:b/>
                <w:color w:val="000000"/>
                <w:sz w:val="22"/>
                <w:lang w:val="et-EE"/>
              </w:rPr>
              <w:tab/>
              <w:t>TOIMEAINE(TE) SISALDUS</w:t>
            </w:r>
          </w:p>
        </w:tc>
      </w:tr>
    </w:tbl>
    <w:p w14:paraId="612293DB" w14:textId="77777777" w:rsidR="009B39A1" w:rsidRPr="003E1D2F" w:rsidRDefault="009B39A1">
      <w:pPr>
        <w:tabs>
          <w:tab w:val="left" w:pos="567"/>
        </w:tabs>
        <w:rPr>
          <w:color w:val="000000"/>
          <w:sz w:val="22"/>
          <w:lang w:val="et-EE"/>
        </w:rPr>
      </w:pPr>
    </w:p>
    <w:p w14:paraId="068F200A" w14:textId="77777777" w:rsidR="009B39A1" w:rsidRPr="003E1D2F" w:rsidRDefault="009B39A1">
      <w:pPr>
        <w:widowControl w:val="0"/>
        <w:tabs>
          <w:tab w:val="left" w:pos="567"/>
        </w:tabs>
        <w:rPr>
          <w:color w:val="000000"/>
          <w:sz w:val="22"/>
          <w:szCs w:val="22"/>
          <w:lang w:val="et-EE"/>
        </w:rPr>
      </w:pPr>
      <w:r w:rsidRPr="003E1D2F">
        <w:rPr>
          <w:color w:val="000000"/>
          <w:sz w:val="22"/>
          <w:szCs w:val="22"/>
          <w:lang w:val="et-EE"/>
        </w:rPr>
        <w:t>Üks viaal sisaldab 200 mg vorikonasooli.</w:t>
      </w:r>
    </w:p>
    <w:p w14:paraId="3BCCCD31" w14:textId="77777777" w:rsidR="009B39A1" w:rsidRPr="003E1D2F" w:rsidRDefault="009B39A1">
      <w:pPr>
        <w:tabs>
          <w:tab w:val="left" w:pos="567"/>
        </w:tabs>
        <w:rPr>
          <w:color w:val="000000"/>
          <w:sz w:val="22"/>
          <w:szCs w:val="22"/>
          <w:lang w:val="et-EE"/>
        </w:rPr>
      </w:pPr>
      <w:r w:rsidRPr="003E1D2F">
        <w:rPr>
          <w:color w:val="000000"/>
          <w:sz w:val="22"/>
          <w:szCs w:val="22"/>
          <w:lang w:val="et-EE"/>
        </w:rPr>
        <w:t>Pärast lahuse valmistamist sisaldab iga milliliiter 10</w:t>
      </w:r>
      <w:r w:rsidR="00A519D3" w:rsidRPr="003E1D2F">
        <w:rPr>
          <w:color w:val="000000"/>
          <w:sz w:val="22"/>
          <w:szCs w:val="22"/>
          <w:lang w:val="et-EE"/>
        </w:rPr>
        <w:t> </w:t>
      </w:r>
      <w:r w:rsidRPr="003E1D2F">
        <w:rPr>
          <w:color w:val="000000"/>
          <w:sz w:val="22"/>
          <w:szCs w:val="22"/>
          <w:lang w:val="et-EE"/>
        </w:rPr>
        <w:t>mg vorikonasooli.</w:t>
      </w:r>
    </w:p>
    <w:p w14:paraId="3AE89510" w14:textId="77777777" w:rsidR="009B39A1" w:rsidRPr="003E1D2F" w:rsidRDefault="009B39A1">
      <w:pPr>
        <w:tabs>
          <w:tab w:val="left" w:pos="567"/>
        </w:tabs>
        <w:rPr>
          <w:color w:val="000000"/>
          <w:sz w:val="22"/>
          <w:lang w:val="et-EE"/>
        </w:rPr>
      </w:pPr>
    </w:p>
    <w:p w14:paraId="07AB4C80"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615A7668" w14:textId="77777777">
        <w:tc>
          <w:tcPr>
            <w:tcW w:w="9287" w:type="dxa"/>
          </w:tcPr>
          <w:p w14:paraId="51A27B21" w14:textId="77777777" w:rsidR="009B39A1" w:rsidRPr="003E1D2F" w:rsidRDefault="009B39A1">
            <w:pPr>
              <w:tabs>
                <w:tab w:val="left" w:pos="567"/>
              </w:tabs>
              <w:ind w:left="567" w:hanging="567"/>
              <w:rPr>
                <w:b/>
                <w:color w:val="000000"/>
                <w:sz w:val="22"/>
                <w:lang w:val="et-EE"/>
              </w:rPr>
            </w:pPr>
            <w:r w:rsidRPr="003E1D2F">
              <w:rPr>
                <w:b/>
                <w:color w:val="000000"/>
                <w:sz w:val="22"/>
                <w:lang w:val="et-EE"/>
              </w:rPr>
              <w:t>3.</w:t>
            </w:r>
            <w:r w:rsidRPr="003E1D2F">
              <w:rPr>
                <w:b/>
                <w:color w:val="000000"/>
                <w:sz w:val="22"/>
                <w:lang w:val="et-EE"/>
              </w:rPr>
              <w:tab/>
              <w:t>ABIAINED</w:t>
            </w:r>
          </w:p>
        </w:tc>
      </w:tr>
    </w:tbl>
    <w:p w14:paraId="667D5051" w14:textId="77777777" w:rsidR="009B39A1" w:rsidRPr="003E1D2F" w:rsidRDefault="009B39A1">
      <w:pPr>
        <w:tabs>
          <w:tab w:val="left" w:pos="567"/>
        </w:tabs>
        <w:rPr>
          <w:color w:val="000000"/>
          <w:sz w:val="22"/>
          <w:lang w:val="et-EE"/>
        </w:rPr>
      </w:pPr>
    </w:p>
    <w:p w14:paraId="707F19C6" w14:textId="77777777" w:rsidR="009B39A1" w:rsidRPr="003E1D2F" w:rsidRDefault="009B39A1">
      <w:pPr>
        <w:tabs>
          <w:tab w:val="left" w:pos="567"/>
        </w:tabs>
        <w:outlineLvl w:val="0"/>
        <w:rPr>
          <w:color w:val="000000"/>
          <w:sz w:val="22"/>
          <w:lang w:val="et-EE"/>
        </w:rPr>
      </w:pPr>
      <w:r w:rsidRPr="003E1D2F">
        <w:rPr>
          <w:color w:val="000000"/>
          <w:sz w:val="22"/>
          <w:lang w:val="et-EE"/>
        </w:rPr>
        <w:t>Abiaine: sulfobutüüleeter-beeta-tsüklodekstriinnaatrium, lisainformatsiooni saamiseks lugege pakendi infolehte.</w:t>
      </w:r>
    </w:p>
    <w:p w14:paraId="570CC5C7" w14:textId="77777777" w:rsidR="009B39A1" w:rsidRPr="003E1D2F" w:rsidRDefault="009B39A1">
      <w:pPr>
        <w:tabs>
          <w:tab w:val="left" w:pos="567"/>
        </w:tabs>
        <w:rPr>
          <w:color w:val="000000"/>
          <w:sz w:val="22"/>
          <w:lang w:val="et-EE"/>
        </w:rPr>
      </w:pPr>
    </w:p>
    <w:p w14:paraId="200C3F15"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021767BB" w14:textId="77777777">
        <w:tc>
          <w:tcPr>
            <w:tcW w:w="9287" w:type="dxa"/>
          </w:tcPr>
          <w:p w14:paraId="10DCCFAA" w14:textId="77777777" w:rsidR="009B39A1" w:rsidRPr="003E1D2F" w:rsidRDefault="009B39A1">
            <w:pPr>
              <w:tabs>
                <w:tab w:val="left" w:pos="567"/>
              </w:tabs>
              <w:ind w:left="567" w:hanging="567"/>
              <w:rPr>
                <w:b/>
                <w:color w:val="000000"/>
                <w:sz w:val="22"/>
                <w:lang w:val="et-EE"/>
              </w:rPr>
            </w:pPr>
            <w:r w:rsidRPr="003E1D2F">
              <w:rPr>
                <w:b/>
                <w:color w:val="000000"/>
                <w:sz w:val="22"/>
                <w:lang w:val="et-EE"/>
              </w:rPr>
              <w:t>4.</w:t>
            </w:r>
            <w:r w:rsidRPr="003E1D2F">
              <w:rPr>
                <w:b/>
                <w:color w:val="000000"/>
                <w:sz w:val="22"/>
                <w:lang w:val="et-EE"/>
              </w:rPr>
              <w:tab/>
              <w:t>RAVIMVORM JA PAKENDI SUURUS</w:t>
            </w:r>
          </w:p>
        </w:tc>
      </w:tr>
    </w:tbl>
    <w:p w14:paraId="56F32289" w14:textId="77777777" w:rsidR="009B39A1" w:rsidRPr="003E1D2F" w:rsidRDefault="009B39A1">
      <w:pPr>
        <w:tabs>
          <w:tab w:val="left" w:pos="567"/>
        </w:tabs>
        <w:rPr>
          <w:color w:val="000000"/>
          <w:sz w:val="22"/>
          <w:lang w:val="et-EE"/>
        </w:rPr>
      </w:pPr>
    </w:p>
    <w:p w14:paraId="4880C50D" w14:textId="77777777" w:rsidR="009B39A1" w:rsidRPr="003E1D2F" w:rsidRDefault="009B39A1">
      <w:pPr>
        <w:tabs>
          <w:tab w:val="left" w:pos="567"/>
        </w:tabs>
        <w:rPr>
          <w:color w:val="000000"/>
          <w:sz w:val="22"/>
          <w:lang w:val="et-EE"/>
        </w:rPr>
      </w:pPr>
      <w:r w:rsidRPr="003E1D2F">
        <w:rPr>
          <w:color w:val="000000"/>
          <w:sz w:val="22"/>
          <w:lang w:val="et-EE"/>
        </w:rPr>
        <w:t>Infusioonilahuse pulber</w:t>
      </w:r>
    </w:p>
    <w:p w14:paraId="0F14680E" w14:textId="77777777" w:rsidR="009B39A1" w:rsidRPr="003E1D2F" w:rsidRDefault="009B39A1">
      <w:pPr>
        <w:tabs>
          <w:tab w:val="left" w:pos="567"/>
        </w:tabs>
        <w:rPr>
          <w:color w:val="000000"/>
          <w:sz w:val="22"/>
          <w:lang w:val="et-EE"/>
        </w:rPr>
      </w:pPr>
      <w:r w:rsidRPr="003E1D2F">
        <w:rPr>
          <w:color w:val="000000"/>
          <w:sz w:val="22"/>
          <w:lang w:val="et-EE"/>
        </w:rPr>
        <w:t>1</w:t>
      </w:r>
      <w:r w:rsidR="00B92E3F" w:rsidRPr="003E1D2F">
        <w:rPr>
          <w:color w:val="000000"/>
          <w:sz w:val="22"/>
          <w:lang w:val="et-EE"/>
        </w:rPr>
        <w:t> </w:t>
      </w:r>
      <w:r w:rsidRPr="003E1D2F">
        <w:rPr>
          <w:color w:val="000000"/>
          <w:sz w:val="22"/>
          <w:lang w:val="et-EE"/>
        </w:rPr>
        <w:t>viaal</w:t>
      </w:r>
    </w:p>
    <w:p w14:paraId="1CE89CE2" w14:textId="77777777" w:rsidR="009B39A1" w:rsidRPr="003E1D2F" w:rsidRDefault="009B39A1">
      <w:pPr>
        <w:tabs>
          <w:tab w:val="left" w:pos="567"/>
        </w:tabs>
        <w:rPr>
          <w:color w:val="000000"/>
          <w:sz w:val="22"/>
          <w:lang w:val="et-EE"/>
        </w:rPr>
      </w:pPr>
    </w:p>
    <w:p w14:paraId="22D73BA2"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3B8F68EC" w14:textId="77777777">
        <w:tc>
          <w:tcPr>
            <w:tcW w:w="9287" w:type="dxa"/>
          </w:tcPr>
          <w:p w14:paraId="36176BCD" w14:textId="77777777" w:rsidR="009B39A1" w:rsidRPr="003E1D2F" w:rsidRDefault="009B39A1">
            <w:pPr>
              <w:tabs>
                <w:tab w:val="left" w:pos="567"/>
              </w:tabs>
              <w:ind w:left="567" w:hanging="567"/>
              <w:rPr>
                <w:b/>
                <w:color w:val="000000"/>
                <w:sz w:val="22"/>
                <w:lang w:val="et-EE"/>
              </w:rPr>
            </w:pPr>
            <w:r w:rsidRPr="003E1D2F">
              <w:rPr>
                <w:b/>
                <w:color w:val="000000"/>
                <w:sz w:val="22"/>
                <w:lang w:val="et-EE"/>
              </w:rPr>
              <w:t>5.</w:t>
            </w:r>
            <w:r w:rsidRPr="003E1D2F">
              <w:rPr>
                <w:b/>
                <w:color w:val="000000"/>
                <w:sz w:val="22"/>
                <w:lang w:val="et-EE"/>
              </w:rPr>
              <w:tab/>
              <w:t>MANUSTAMISVIIS JA -TEE</w:t>
            </w:r>
          </w:p>
        </w:tc>
      </w:tr>
    </w:tbl>
    <w:p w14:paraId="07B8EA39" w14:textId="77777777" w:rsidR="009B39A1" w:rsidRPr="003E1D2F" w:rsidRDefault="009B39A1">
      <w:pPr>
        <w:tabs>
          <w:tab w:val="left" w:pos="567"/>
        </w:tabs>
        <w:rPr>
          <w:color w:val="000000"/>
          <w:sz w:val="22"/>
          <w:lang w:val="et-EE"/>
        </w:rPr>
      </w:pPr>
    </w:p>
    <w:p w14:paraId="5BFE40EE" w14:textId="77777777" w:rsidR="009B39A1" w:rsidRPr="003E1D2F" w:rsidRDefault="009B39A1">
      <w:pPr>
        <w:tabs>
          <w:tab w:val="left" w:pos="567"/>
        </w:tabs>
        <w:rPr>
          <w:color w:val="000000"/>
          <w:sz w:val="22"/>
          <w:lang w:val="et-EE"/>
        </w:rPr>
      </w:pPr>
      <w:r w:rsidRPr="003E1D2F">
        <w:rPr>
          <w:color w:val="000000"/>
          <w:sz w:val="22"/>
          <w:lang w:val="et-EE"/>
        </w:rPr>
        <w:t>Enne ravimi kasutamist lugege pakendi infolehte.</w:t>
      </w:r>
    </w:p>
    <w:p w14:paraId="440DDB74" w14:textId="77777777" w:rsidR="009B39A1" w:rsidRPr="003E1D2F" w:rsidRDefault="009B39A1">
      <w:pPr>
        <w:tabs>
          <w:tab w:val="left" w:pos="567"/>
        </w:tabs>
        <w:rPr>
          <w:color w:val="000000"/>
          <w:sz w:val="22"/>
          <w:lang w:val="et-EE"/>
        </w:rPr>
      </w:pPr>
      <w:r w:rsidRPr="003E1D2F">
        <w:rPr>
          <w:color w:val="000000"/>
          <w:sz w:val="22"/>
          <w:lang w:val="et-EE"/>
        </w:rPr>
        <w:t>Enne kasutamist lahustada</w:t>
      </w:r>
      <w:r w:rsidR="00E244C5" w:rsidRPr="003E1D2F">
        <w:rPr>
          <w:color w:val="000000"/>
          <w:sz w:val="22"/>
          <w:lang w:val="et-EE"/>
        </w:rPr>
        <w:t xml:space="preserve"> </w:t>
      </w:r>
      <w:r w:rsidRPr="003E1D2F">
        <w:rPr>
          <w:color w:val="000000"/>
          <w:sz w:val="22"/>
          <w:lang w:val="et-EE"/>
        </w:rPr>
        <w:t>ja lahjendada.</w:t>
      </w:r>
    </w:p>
    <w:p w14:paraId="62A8C7AE" w14:textId="77777777" w:rsidR="009B39A1" w:rsidRPr="003E1D2F" w:rsidRDefault="009B39A1">
      <w:pPr>
        <w:tabs>
          <w:tab w:val="left" w:pos="567"/>
        </w:tabs>
        <w:rPr>
          <w:color w:val="000000"/>
          <w:sz w:val="22"/>
          <w:lang w:val="et-EE"/>
        </w:rPr>
      </w:pPr>
      <w:r w:rsidRPr="003E1D2F">
        <w:rPr>
          <w:color w:val="000000"/>
          <w:sz w:val="22"/>
          <w:lang w:val="et-EE"/>
        </w:rPr>
        <w:t>Intravenoosne.</w:t>
      </w:r>
    </w:p>
    <w:p w14:paraId="0001568D" w14:textId="77777777" w:rsidR="009B39A1" w:rsidRPr="003E1D2F" w:rsidRDefault="009B39A1">
      <w:pPr>
        <w:tabs>
          <w:tab w:val="left" w:pos="567"/>
        </w:tabs>
        <w:rPr>
          <w:color w:val="000000"/>
          <w:sz w:val="22"/>
          <w:lang w:val="et-EE"/>
        </w:rPr>
      </w:pPr>
      <w:r w:rsidRPr="003E1D2F">
        <w:rPr>
          <w:color w:val="000000"/>
          <w:sz w:val="22"/>
          <w:lang w:val="et-EE"/>
        </w:rPr>
        <w:t>Mitte boolussüstiks.</w:t>
      </w:r>
    </w:p>
    <w:p w14:paraId="4E6207C2" w14:textId="77777777" w:rsidR="009B39A1" w:rsidRPr="003E1D2F" w:rsidRDefault="009B39A1">
      <w:pPr>
        <w:tabs>
          <w:tab w:val="left" w:pos="567"/>
        </w:tabs>
        <w:rPr>
          <w:color w:val="000000"/>
          <w:sz w:val="22"/>
          <w:lang w:val="et-EE"/>
        </w:rPr>
      </w:pPr>
    </w:p>
    <w:p w14:paraId="21D08196" w14:textId="77777777" w:rsidR="009B39A1" w:rsidRPr="003E1D2F" w:rsidRDefault="009B39A1">
      <w:pPr>
        <w:tabs>
          <w:tab w:val="left" w:pos="567"/>
        </w:tabs>
        <w:rPr>
          <w:color w:val="000000"/>
          <w:sz w:val="22"/>
          <w:lang w:val="et-EE"/>
        </w:rPr>
      </w:pPr>
      <w:r w:rsidRPr="003E1D2F">
        <w:rPr>
          <w:color w:val="000000"/>
          <w:sz w:val="22"/>
          <w:lang w:val="et-EE"/>
        </w:rPr>
        <w:t>Viaal ühekordseks kasutamiseks.</w:t>
      </w:r>
    </w:p>
    <w:p w14:paraId="57080C3E" w14:textId="77777777" w:rsidR="009B39A1" w:rsidRPr="003E1D2F" w:rsidRDefault="009B39A1">
      <w:pPr>
        <w:tabs>
          <w:tab w:val="left" w:pos="567"/>
        </w:tabs>
        <w:outlineLvl w:val="0"/>
        <w:rPr>
          <w:color w:val="000000"/>
          <w:sz w:val="22"/>
          <w:lang w:val="et-EE"/>
        </w:rPr>
      </w:pPr>
      <w:r w:rsidRPr="003E1D2F">
        <w:rPr>
          <w:color w:val="000000"/>
          <w:sz w:val="22"/>
          <w:lang w:val="et-EE"/>
        </w:rPr>
        <w:t>Tilgutada mitte kiiremini kui 3</w:t>
      </w:r>
      <w:r w:rsidR="00B92E3F" w:rsidRPr="003E1D2F">
        <w:rPr>
          <w:color w:val="000000"/>
          <w:sz w:val="22"/>
          <w:lang w:val="et-EE"/>
        </w:rPr>
        <w:t> </w:t>
      </w:r>
      <w:r w:rsidRPr="003E1D2F">
        <w:rPr>
          <w:color w:val="000000"/>
          <w:sz w:val="22"/>
          <w:lang w:val="et-EE"/>
        </w:rPr>
        <w:t>mg/kg tunnis.</w:t>
      </w:r>
    </w:p>
    <w:p w14:paraId="6ACA7B91" w14:textId="77777777" w:rsidR="009B39A1" w:rsidRPr="003E1D2F" w:rsidRDefault="009B39A1">
      <w:pPr>
        <w:pStyle w:val="EndnoteText"/>
        <w:rPr>
          <w:color w:val="000000"/>
          <w:lang w:val="et-EE"/>
        </w:rPr>
      </w:pPr>
    </w:p>
    <w:p w14:paraId="74F349BB"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76031841" w14:textId="77777777">
        <w:tc>
          <w:tcPr>
            <w:tcW w:w="9287" w:type="dxa"/>
          </w:tcPr>
          <w:p w14:paraId="3460860B" w14:textId="77777777" w:rsidR="009B39A1" w:rsidRPr="003E1D2F" w:rsidRDefault="009B39A1">
            <w:pPr>
              <w:tabs>
                <w:tab w:val="left" w:pos="567"/>
              </w:tabs>
              <w:ind w:left="567" w:hanging="567"/>
              <w:rPr>
                <w:b/>
                <w:color w:val="000000"/>
                <w:sz w:val="22"/>
                <w:lang w:val="et-EE"/>
              </w:rPr>
            </w:pPr>
            <w:r w:rsidRPr="003E1D2F">
              <w:rPr>
                <w:b/>
                <w:color w:val="000000"/>
                <w:sz w:val="22"/>
                <w:lang w:val="et-EE"/>
              </w:rPr>
              <w:t>6.</w:t>
            </w:r>
            <w:r w:rsidRPr="003E1D2F">
              <w:rPr>
                <w:b/>
                <w:color w:val="000000"/>
                <w:sz w:val="22"/>
                <w:lang w:val="et-EE"/>
              </w:rPr>
              <w:tab/>
              <w:t xml:space="preserve">ERIHOIATUS, ET RAVIMIT TULEB HOIDA </w:t>
            </w:r>
            <w:r w:rsidRPr="003E1D2F">
              <w:rPr>
                <w:b/>
                <w:color w:val="000000"/>
                <w:sz w:val="22"/>
                <w:szCs w:val="22"/>
                <w:lang w:val="et-EE"/>
              </w:rPr>
              <w:t>LASTE EEST VARJATUD JA</w:t>
            </w:r>
            <w:r w:rsidRPr="00C06338">
              <w:rPr>
                <w:b/>
                <w:color w:val="000000"/>
                <w:lang w:val="et-EE"/>
              </w:rPr>
              <w:t xml:space="preserve"> </w:t>
            </w:r>
            <w:r w:rsidRPr="003E1D2F">
              <w:rPr>
                <w:b/>
                <w:color w:val="000000"/>
                <w:sz w:val="22"/>
                <w:lang w:val="et-EE"/>
              </w:rPr>
              <w:t>KÄTTESAAMATUS KOHAS</w:t>
            </w:r>
          </w:p>
        </w:tc>
      </w:tr>
    </w:tbl>
    <w:p w14:paraId="6FC661A8" w14:textId="77777777" w:rsidR="009B39A1" w:rsidRPr="003E1D2F" w:rsidRDefault="009B39A1">
      <w:pPr>
        <w:tabs>
          <w:tab w:val="left" w:pos="567"/>
        </w:tabs>
        <w:rPr>
          <w:color w:val="000000"/>
          <w:sz w:val="22"/>
          <w:lang w:val="et-EE"/>
        </w:rPr>
      </w:pPr>
    </w:p>
    <w:p w14:paraId="289D678A" w14:textId="77777777" w:rsidR="009B39A1" w:rsidRPr="003E1D2F" w:rsidRDefault="009B39A1">
      <w:pPr>
        <w:tabs>
          <w:tab w:val="left" w:pos="567"/>
        </w:tabs>
        <w:outlineLvl w:val="0"/>
        <w:rPr>
          <w:color w:val="000000"/>
          <w:sz w:val="22"/>
          <w:lang w:val="et-EE"/>
        </w:rPr>
      </w:pPr>
      <w:r w:rsidRPr="003E1D2F">
        <w:rPr>
          <w:color w:val="000000"/>
          <w:sz w:val="22"/>
          <w:lang w:val="et-EE"/>
        </w:rPr>
        <w:t>Hoida laste eest varjatud ja kättesaamatus kohas.</w:t>
      </w:r>
    </w:p>
    <w:p w14:paraId="3999D633" w14:textId="77777777" w:rsidR="009B39A1" w:rsidRPr="003E1D2F" w:rsidRDefault="009B39A1">
      <w:pPr>
        <w:tabs>
          <w:tab w:val="left" w:pos="567"/>
        </w:tabs>
        <w:rPr>
          <w:color w:val="000000"/>
          <w:sz w:val="22"/>
          <w:lang w:val="et-EE"/>
        </w:rPr>
      </w:pPr>
    </w:p>
    <w:p w14:paraId="5DBB3DCA"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38C4349A" w14:textId="77777777">
        <w:tc>
          <w:tcPr>
            <w:tcW w:w="9287" w:type="dxa"/>
          </w:tcPr>
          <w:p w14:paraId="733E515C" w14:textId="77777777" w:rsidR="009B39A1" w:rsidRPr="003E1D2F" w:rsidRDefault="009B39A1">
            <w:pPr>
              <w:tabs>
                <w:tab w:val="left" w:pos="567"/>
              </w:tabs>
              <w:ind w:left="567" w:hanging="567"/>
              <w:rPr>
                <w:b/>
                <w:color w:val="000000"/>
                <w:sz w:val="22"/>
                <w:lang w:val="et-EE"/>
              </w:rPr>
            </w:pPr>
            <w:r w:rsidRPr="003E1D2F">
              <w:rPr>
                <w:b/>
                <w:color w:val="000000"/>
                <w:sz w:val="22"/>
                <w:lang w:val="et-EE"/>
              </w:rPr>
              <w:t>7.</w:t>
            </w:r>
            <w:r w:rsidRPr="003E1D2F">
              <w:rPr>
                <w:b/>
                <w:color w:val="000000"/>
                <w:sz w:val="22"/>
                <w:lang w:val="et-EE"/>
              </w:rPr>
              <w:tab/>
              <w:t>TEISED ERIHOIATUSED (VAJADUSEL)</w:t>
            </w:r>
          </w:p>
        </w:tc>
      </w:tr>
    </w:tbl>
    <w:p w14:paraId="5A22CD4A" w14:textId="77777777" w:rsidR="009B39A1" w:rsidRPr="003E1D2F" w:rsidRDefault="009B39A1">
      <w:pPr>
        <w:tabs>
          <w:tab w:val="left" w:pos="567"/>
        </w:tabs>
        <w:rPr>
          <w:color w:val="000000"/>
          <w:sz w:val="22"/>
          <w:lang w:val="et-EE"/>
        </w:rPr>
      </w:pPr>
    </w:p>
    <w:p w14:paraId="042A6574"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5B88905C" w14:textId="77777777">
        <w:tc>
          <w:tcPr>
            <w:tcW w:w="9287" w:type="dxa"/>
          </w:tcPr>
          <w:p w14:paraId="6982D740" w14:textId="77777777" w:rsidR="009B39A1" w:rsidRPr="003E1D2F" w:rsidRDefault="009B39A1">
            <w:pPr>
              <w:tabs>
                <w:tab w:val="left" w:pos="567"/>
              </w:tabs>
              <w:ind w:left="567" w:hanging="567"/>
              <w:rPr>
                <w:b/>
                <w:color w:val="000000"/>
                <w:sz w:val="22"/>
                <w:lang w:val="et-EE"/>
              </w:rPr>
            </w:pPr>
            <w:r w:rsidRPr="003E1D2F">
              <w:rPr>
                <w:b/>
                <w:color w:val="000000"/>
                <w:sz w:val="22"/>
                <w:lang w:val="et-EE"/>
              </w:rPr>
              <w:t>8.</w:t>
            </w:r>
            <w:r w:rsidRPr="003E1D2F">
              <w:rPr>
                <w:b/>
                <w:color w:val="000000"/>
                <w:sz w:val="22"/>
                <w:lang w:val="et-EE"/>
              </w:rPr>
              <w:tab/>
              <w:t>KÕLBLIKKUSAEG</w:t>
            </w:r>
          </w:p>
        </w:tc>
      </w:tr>
    </w:tbl>
    <w:p w14:paraId="2116F8A8" w14:textId="77777777" w:rsidR="009B39A1" w:rsidRPr="003E1D2F" w:rsidRDefault="009B39A1">
      <w:pPr>
        <w:tabs>
          <w:tab w:val="left" w:pos="567"/>
        </w:tabs>
        <w:rPr>
          <w:color w:val="000000"/>
          <w:sz w:val="22"/>
          <w:lang w:val="et-EE"/>
        </w:rPr>
      </w:pPr>
    </w:p>
    <w:p w14:paraId="094E19B4" w14:textId="77777777" w:rsidR="009B39A1" w:rsidRPr="003E1D2F" w:rsidRDefault="00561EFB">
      <w:pPr>
        <w:tabs>
          <w:tab w:val="left" w:pos="567"/>
        </w:tabs>
        <w:outlineLvl w:val="0"/>
        <w:rPr>
          <w:color w:val="000000"/>
          <w:sz w:val="22"/>
          <w:lang w:val="et-EE"/>
        </w:rPr>
      </w:pPr>
      <w:r w:rsidRPr="003E1D2F">
        <w:rPr>
          <w:color w:val="000000"/>
          <w:sz w:val="22"/>
          <w:lang w:val="et-EE"/>
        </w:rPr>
        <w:t>EXP</w:t>
      </w:r>
    </w:p>
    <w:p w14:paraId="143CCB9C" w14:textId="77777777" w:rsidR="009B39A1" w:rsidRPr="003E1D2F" w:rsidRDefault="009B39A1">
      <w:pPr>
        <w:tabs>
          <w:tab w:val="left" w:pos="567"/>
        </w:tabs>
        <w:outlineLvl w:val="0"/>
        <w:rPr>
          <w:color w:val="000000"/>
          <w:sz w:val="22"/>
          <w:lang w:val="et-EE"/>
        </w:rPr>
      </w:pPr>
      <w:r w:rsidRPr="003E1D2F">
        <w:rPr>
          <w:color w:val="000000"/>
          <w:sz w:val="22"/>
          <w:lang w:val="et-EE"/>
        </w:rPr>
        <w:t>Kõlblikkusaeg pärast lahustamist: 24</w:t>
      </w:r>
      <w:r w:rsidR="00B92E3F" w:rsidRPr="003E1D2F">
        <w:rPr>
          <w:color w:val="000000"/>
          <w:sz w:val="22"/>
          <w:lang w:val="et-EE"/>
        </w:rPr>
        <w:t> </w:t>
      </w:r>
      <w:r w:rsidRPr="003E1D2F">
        <w:rPr>
          <w:color w:val="000000"/>
          <w:sz w:val="22"/>
          <w:lang w:val="et-EE"/>
        </w:rPr>
        <w:t>tundi temperatuuril 2 C...8 C.</w:t>
      </w:r>
    </w:p>
    <w:p w14:paraId="7B5BE281" w14:textId="77777777" w:rsidR="009B39A1" w:rsidRPr="003E1D2F" w:rsidRDefault="009B39A1">
      <w:pPr>
        <w:tabs>
          <w:tab w:val="left" w:pos="567"/>
        </w:tabs>
        <w:rPr>
          <w:color w:val="000000"/>
          <w:sz w:val="22"/>
          <w:lang w:val="et-EE"/>
        </w:rPr>
      </w:pPr>
    </w:p>
    <w:p w14:paraId="0F0D6FF8"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705F24C7" w14:textId="77777777">
        <w:tc>
          <w:tcPr>
            <w:tcW w:w="9287" w:type="dxa"/>
          </w:tcPr>
          <w:p w14:paraId="118D2F60" w14:textId="77777777" w:rsidR="009B39A1" w:rsidRPr="003E1D2F" w:rsidRDefault="009B39A1">
            <w:pPr>
              <w:tabs>
                <w:tab w:val="left" w:pos="567"/>
              </w:tabs>
              <w:ind w:left="567" w:hanging="567"/>
              <w:rPr>
                <w:color w:val="000000"/>
                <w:sz w:val="22"/>
                <w:lang w:val="et-EE"/>
              </w:rPr>
            </w:pPr>
            <w:r w:rsidRPr="003E1D2F">
              <w:rPr>
                <w:b/>
                <w:color w:val="000000"/>
                <w:sz w:val="22"/>
                <w:lang w:val="et-EE"/>
              </w:rPr>
              <w:t>9.</w:t>
            </w:r>
            <w:r w:rsidRPr="003E1D2F">
              <w:rPr>
                <w:b/>
                <w:color w:val="000000"/>
                <w:sz w:val="22"/>
                <w:lang w:val="et-EE"/>
              </w:rPr>
              <w:tab/>
              <w:t>SÄILITAMISE ERITINGIMUSED</w:t>
            </w:r>
          </w:p>
        </w:tc>
      </w:tr>
    </w:tbl>
    <w:p w14:paraId="0D12DB42" w14:textId="77777777" w:rsidR="009B39A1" w:rsidRPr="003E1D2F" w:rsidRDefault="009B39A1">
      <w:pPr>
        <w:tabs>
          <w:tab w:val="left" w:pos="567"/>
        </w:tabs>
        <w:rPr>
          <w:color w:val="000000"/>
          <w:sz w:val="22"/>
          <w:lang w:val="et-EE"/>
        </w:rPr>
      </w:pPr>
    </w:p>
    <w:p w14:paraId="27723B49" w14:textId="77777777" w:rsidR="009B39A1" w:rsidRPr="003E1D2F" w:rsidRDefault="009B39A1">
      <w:pPr>
        <w:tabs>
          <w:tab w:val="left" w:pos="567"/>
        </w:tabs>
        <w:rPr>
          <w:color w:val="000000"/>
          <w:sz w:val="22"/>
          <w:lang w:val="et-EE"/>
        </w:rPr>
      </w:pPr>
    </w:p>
    <w:tbl>
      <w:tblPr>
        <w:tblW w:w="0" w:type="auto"/>
        <w:tblBorders>
          <w:top w:val="single" w:sz="4" w:space="0" w:color="auto"/>
          <w:right w:val="single" w:sz="4" w:space="0" w:color="auto"/>
        </w:tblBorders>
        <w:tblLayout w:type="fixed"/>
        <w:tblLook w:val="0000" w:firstRow="0" w:lastRow="0" w:firstColumn="0" w:lastColumn="0" w:noHBand="0" w:noVBand="0"/>
      </w:tblPr>
      <w:tblGrid>
        <w:gridCol w:w="9287"/>
      </w:tblGrid>
      <w:tr w:rsidR="009B39A1" w:rsidRPr="00C06338" w14:paraId="49DB5F8E" w14:textId="77777777" w:rsidTr="0027119C">
        <w:tc>
          <w:tcPr>
            <w:tcW w:w="9287" w:type="dxa"/>
          </w:tcPr>
          <w:p w14:paraId="64591DDC" w14:textId="77777777" w:rsidR="009B39A1" w:rsidRPr="003E1D2F" w:rsidRDefault="009B39A1">
            <w:pPr>
              <w:suppressLineNumbers/>
              <w:pBdr>
                <w:top w:val="single" w:sz="4" w:space="1" w:color="auto"/>
                <w:left w:val="single" w:sz="4" w:space="4" w:color="auto"/>
                <w:bottom w:val="single" w:sz="4" w:space="1" w:color="auto"/>
                <w:right w:val="single" w:sz="4" w:space="4" w:color="auto"/>
              </w:pBdr>
              <w:ind w:left="567" w:hanging="567"/>
              <w:outlineLvl w:val="0"/>
              <w:rPr>
                <w:b/>
                <w:color w:val="000000"/>
                <w:sz w:val="22"/>
                <w:szCs w:val="22"/>
                <w:lang w:val="et-EE"/>
              </w:rPr>
            </w:pPr>
            <w:r w:rsidRPr="003E1D2F">
              <w:rPr>
                <w:b/>
                <w:color w:val="000000"/>
                <w:sz w:val="22"/>
                <w:szCs w:val="22"/>
                <w:lang w:val="et-EE"/>
              </w:rPr>
              <w:t>10.</w:t>
            </w:r>
            <w:r w:rsidRPr="003E1D2F">
              <w:rPr>
                <w:b/>
                <w:color w:val="000000"/>
                <w:sz w:val="22"/>
                <w:szCs w:val="22"/>
                <w:lang w:val="et-EE"/>
              </w:rPr>
              <w:tab/>
              <w:t>ERINÕUDED KASUTAMATA JÄÄNUD RAVIMPREPARAADI VÕI SELLEST TEKKINUD JÄÄTMEMATERJALI HÄVITAMISEKS, VASTAVALT VAJADUSELE</w:t>
            </w:r>
          </w:p>
        </w:tc>
      </w:tr>
    </w:tbl>
    <w:p w14:paraId="7FEDB43B" w14:textId="77777777" w:rsidR="009B39A1" w:rsidRPr="003E1D2F" w:rsidRDefault="009B39A1">
      <w:pPr>
        <w:keepNext/>
        <w:tabs>
          <w:tab w:val="left" w:pos="567"/>
        </w:tabs>
        <w:rPr>
          <w:color w:val="000000"/>
          <w:sz w:val="22"/>
          <w:lang w:val="et-EE"/>
        </w:rPr>
      </w:pPr>
    </w:p>
    <w:p w14:paraId="5D283FFB"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58069462" w14:textId="77777777">
        <w:tc>
          <w:tcPr>
            <w:tcW w:w="9287" w:type="dxa"/>
          </w:tcPr>
          <w:p w14:paraId="6C2B6675"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11.</w:t>
            </w:r>
            <w:r w:rsidRPr="003E1D2F">
              <w:rPr>
                <w:b/>
                <w:color w:val="000000"/>
                <w:sz w:val="22"/>
                <w:lang w:val="et-EE"/>
              </w:rPr>
              <w:tab/>
              <w:t xml:space="preserve"> MÜÜGILOA HOIDJA NIMI JA AADRESS</w:t>
            </w:r>
          </w:p>
        </w:tc>
      </w:tr>
    </w:tbl>
    <w:p w14:paraId="0F775370" w14:textId="77777777" w:rsidR="009B39A1" w:rsidRPr="003E1D2F" w:rsidRDefault="009B39A1">
      <w:pPr>
        <w:tabs>
          <w:tab w:val="left" w:pos="567"/>
        </w:tabs>
        <w:rPr>
          <w:color w:val="000000"/>
          <w:sz w:val="22"/>
          <w:lang w:val="et-EE"/>
        </w:rPr>
      </w:pPr>
    </w:p>
    <w:p w14:paraId="6FC8AF60" w14:textId="77777777" w:rsidR="003A01B3" w:rsidRPr="003E1D2F" w:rsidRDefault="003A01B3" w:rsidP="003A01B3">
      <w:pPr>
        <w:pStyle w:val="NormalWeb"/>
        <w:rPr>
          <w:color w:val="000000"/>
          <w:sz w:val="22"/>
          <w:szCs w:val="22"/>
          <w:lang w:val="et-EE"/>
        </w:rPr>
      </w:pPr>
      <w:r w:rsidRPr="003E1D2F">
        <w:rPr>
          <w:color w:val="000000"/>
          <w:sz w:val="22"/>
          <w:szCs w:val="22"/>
          <w:lang w:val="et-EE"/>
        </w:rPr>
        <w:t>Pfizer Europe MA EEIG</w:t>
      </w:r>
    </w:p>
    <w:p w14:paraId="00FCDEDB" w14:textId="77777777" w:rsidR="003A01B3" w:rsidRPr="003E1D2F" w:rsidRDefault="003A01B3" w:rsidP="003A01B3">
      <w:pPr>
        <w:rPr>
          <w:color w:val="000000"/>
          <w:sz w:val="22"/>
          <w:szCs w:val="22"/>
          <w:lang w:val="et-EE"/>
        </w:rPr>
      </w:pPr>
      <w:r w:rsidRPr="003E1D2F">
        <w:rPr>
          <w:color w:val="000000"/>
          <w:sz w:val="22"/>
          <w:szCs w:val="22"/>
          <w:lang w:val="et-EE"/>
        </w:rPr>
        <w:t>Boulevard de la Plaine 17</w:t>
      </w:r>
    </w:p>
    <w:p w14:paraId="7FFE171A" w14:textId="77777777" w:rsidR="003A01B3" w:rsidRPr="003E1D2F" w:rsidRDefault="003A01B3" w:rsidP="003A01B3">
      <w:pPr>
        <w:rPr>
          <w:color w:val="000000"/>
          <w:sz w:val="22"/>
          <w:szCs w:val="22"/>
          <w:lang w:val="et-EE"/>
        </w:rPr>
      </w:pPr>
      <w:r w:rsidRPr="003E1D2F">
        <w:rPr>
          <w:color w:val="000000"/>
          <w:sz w:val="22"/>
          <w:szCs w:val="22"/>
          <w:lang w:val="et-EE"/>
        </w:rPr>
        <w:t>1050 Brüssel</w:t>
      </w:r>
    </w:p>
    <w:p w14:paraId="51C92C58" w14:textId="77777777" w:rsidR="009B39A1" w:rsidRPr="003E1D2F" w:rsidRDefault="003A01B3">
      <w:pPr>
        <w:tabs>
          <w:tab w:val="left" w:pos="567"/>
        </w:tabs>
        <w:rPr>
          <w:color w:val="000000"/>
          <w:sz w:val="22"/>
          <w:lang w:val="et-EE"/>
        </w:rPr>
      </w:pPr>
      <w:r w:rsidRPr="003E1D2F">
        <w:rPr>
          <w:color w:val="000000"/>
          <w:sz w:val="22"/>
          <w:szCs w:val="22"/>
          <w:lang w:val="et-EE"/>
        </w:rPr>
        <w:t>Belgia</w:t>
      </w:r>
    </w:p>
    <w:p w14:paraId="2DB70090" w14:textId="77777777" w:rsidR="009B39A1" w:rsidRPr="003E1D2F" w:rsidRDefault="009B39A1">
      <w:pPr>
        <w:tabs>
          <w:tab w:val="left" w:pos="567"/>
        </w:tabs>
        <w:rPr>
          <w:color w:val="000000"/>
          <w:sz w:val="22"/>
          <w:lang w:val="et-EE"/>
        </w:rPr>
      </w:pPr>
    </w:p>
    <w:p w14:paraId="609D70EC"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4E092273" w14:textId="77777777">
        <w:tc>
          <w:tcPr>
            <w:tcW w:w="9287" w:type="dxa"/>
          </w:tcPr>
          <w:p w14:paraId="1301FB0F"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12.</w:t>
            </w:r>
            <w:r w:rsidRPr="003E1D2F">
              <w:rPr>
                <w:b/>
                <w:color w:val="000000"/>
                <w:sz w:val="22"/>
                <w:lang w:val="et-EE"/>
              </w:rPr>
              <w:tab/>
              <w:t>MÜÜGILOA NUMBER</w:t>
            </w:r>
          </w:p>
        </w:tc>
      </w:tr>
    </w:tbl>
    <w:p w14:paraId="4F7B71DD" w14:textId="77777777" w:rsidR="009B39A1" w:rsidRPr="003E1D2F" w:rsidRDefault="009B39A1">
      <w:pPr>
        <w:tabs>
          <w:tab w:val="left" w:pos="567"/>
        </w:tabs>
        <w:rPr>
          <w:color w:val="000000"/>
          <w:sz w:val="22"/>
          <w:lang w:val="et-EE"/>
        </w:rPr>
      </w:pPr>
    </w:p>
    <w:p w14:paraId="4DCC0E31" w14:textId="77777777" w:rsidR="009B39A1" w:rsidRPr="003E1D2F" w:rsidRDefault="009B39A1">
      <w:pPr>
        <w:tabs>
          <w:tab w:val="left" w:pos="567"/>
        </w:tabs>
        <w:outlineLvl w:val="0"/>
        <w:rPr>
          <w:color w:val="000000"/>
          <w:sz w:val="22"/>
          <w:lang w:val="et-EE"/>
        </w:rPr>
      </w:pPr>
      <w:r w:rsidRPr="003E1D2F">
        <w:rPr>
          <w:color w:val="000000"/>
          <w:sz w:val="22"/>
          <w:lang w:val="et-EE"/>
        </w:rPr>
        <w:t>EU/1/02/212/025</w:t>
      </w:r>
    </w:p>
    <w:p w14:paraId="28493EA6" w14:textId="77777777" w:rsidR="009B39A1" w:rsidRPr="003E1D2F" w:rsidRDefault="009B39A1">
      <w:pPr>
        <w:tabs>
          <w:tab w:val="left" w:pos="567"/>
        </w:tabs>
        <w:rPr>
          <w:color w:val="000000"/>
          <w:sz w:val="22"/>
          <w:lang w:val="et-EE"/>
        </w:rPr>
      </w:pPr>
    </w:p>
    <w:p w14:paraId="1CF53FC6"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0FFA2979" w14:textId="77777777">
        <w:tc>
          <w:tcPr>
            <w:tcW w:w="9287" w:type="dxa"/>
          </w:tcPr>
          <w:p w14:paraId="079C3DC3"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13.</w:t>
            </w:r>
            <w:r w:rsidRPr="003E1D2F">
              <w:rPr>
                <w:b/>
                <w:color w:val="000000"/>
                <w:sz w:val="22"/>
                <w:lang w:val="et-EE"/>
              </w:rPr>
              <w:tab/>
              <w:t>PARTII NUMBER</w:t>
            </w:r>
          </w:p>
        </w:tc>
      </w:tr>
    </w:tbl>
    <w:p w14:paraId="0B15D350" w14:textId="77777777" w:rsidR="009B39A1" w:rsidRPr="003E1D2F" w:rsidRDefault="009B39A1">
      <w:pPr>
        <w:tabs>
          <w:tab w:val="left" w:pos="567"/>
        </w:tabs>
        <w:rPr>
          <w:color w:val="000000"/>
          <w:sz w:val="22"/>
          <w:lang w:val="et-EE"/>
        </w:rPr>
      </w:pPr>
    </w:p>
    <w:p w14:paraId="5F585B0F" w14:textId="77777777" w:rsidR="009B39A1" w:rsidRPr="003E1D2F" w:rsidRDefault="00561EFB">
      <w:pPr>
        <w:tabs>
          <w:tab w:val="left" w:pos="567"/>
        </w:tabs>
        <w:rPr>
          <w:color w:val="000000"/>
          <w:sz w:val="22"/>
          <w:lang w:val="et-EE"/>
        </w:rPr>
      </w:pPr>
      <w:r w:rsidRPr="003E1D2F">
        <w:rPr>
          <w:color w:val="000000"/>
          <w:sz w:val="22"/>
          <w:lang w:val="et-EE"/>
        </w:rPr>
        <w:t>Lot</w:t>
      </w:r>
    </w:p>
    <w:p w14:paraId="5BAA34BA"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710B7AD3" w14:textId="77777777">
        <w:tc>
          <w:tcPr>
            <w:tcW w:w="9287" w:type="dxa"/>
          </w:tcPr>
          <w:p w14:paraId="2BB59B17"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14.</w:t>
            </w:r>
            <w:r w:rsidRPr="003E1D2F">
              <w:rPr>
                <w:b/>
                <w:color w:val="000000"/>
                <w:sz w:val="22"/>
                <w:lang w:val="et-EE"/>
              </w:rPr>
              <w:tab/>
              <w:t>RAVIMI VÄLJASTAMISTINGIMUSED</w:t>
            </w:r>
          </w:p>
        </w:tc>
      </w:tr>
    </w:tbl>
    <w:p w14:paraId="6073D6B4" w14:textId="77777777" w:rsidR="009B39A1" w:rsidRPr="003E1D2F" w:rsidRDefault="009B39A1">
      <w:pPr>
        <w:tabs>
          <w:tab w:val="left" w:pos="567"/>
        </w:tabs>
        <w:rPr>
          <w:color w:val="000000"/>
          <w:sz w:val="22"/>
          <w:lang w:val="et-EE"/>
        </w:rPr>
      </w:pPr>
    </w:p>
    <w:p w14:paraId="5700A084"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72A084E4" w14:textId="77777777">
        <w:tc>
          <w:tcPr>
            <w:tcW w:w="9287" w:type="dxa"/>
          </w:tcPr>
          <w:p w14:paraId="4E1ABBB9"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15.</w:t>
            </w:r>
            <w:r w:rsidRPr="003E1D2F">
              <w:rPr>
                <w:b/>
                <w:color w:val="000000"/>
                <w:sz w:val="22"/>
                <w:lang w:val="et-EE"/>
              </w:rPr>
              <w:tab/>
              <w:t>KASUTUSJUHEND</w:t>
            </w:r>
          </w:p>
        </w:tc>
      </w:tr>
    </w:tbl>
    <w:p w14:paraId="1317131F" w14:textId="77777777" w:rsidR="009B39A1" w:rsidRPr="003E1D2F" w:rsidRDefault="009B39A1">
      <w:pPr>
        <w:tabs>
          <w:tab w:val="left" w:pos="567"/>
        </w:tabs>
        <w:rPr>
          <w:color w:val="000000"/>
          <w:sz w:val="22"/>
          <w:lang w:val="et-EE"/>
        </w:rPr>
      </w:pPr>
    </w:p>
    <w:p w14:paraId="77453C23" w14:textId="77777777" w:rsidR="009B39A1" w:rsidRPr="003E1D2F" w:rsidRDefault="009B39A1">
      <w:pPr>
        <w:tabs>
          <w:tab w:val="left" w:pos="567"/>
        </w:tabs>
        <w:rPr>
          <w:color w:val="000000"/>
          <w:sz w:val="22"/>
          <w:u w:val="single"/>
          <w:lang w:val="et-EE"/>
        </w:rPr>
      </w:pPr>
    </w:p>
    <w:p w14:paraId="36210D8A" w14:textId="77777777" w:rsidR="009B39A1" w:rsidRPr="003E1D2F" w:rsidRDefault="009B39A1">
      <w:pPr>
        <w:suppressLineNumbers/>
        <w:pBdr>
          <w:top w:val="single" w:sz="4" w:space="1" w:color="auto"/>
          <w:left w:val="single" w:sz="4" w:space="4" w:color="auto"/>
          <w:bottom w:val="single" w:sz="4" w:space="0" w:color="auto"/>
          <w:right w:val="single" w:sz="4" w:space="4" w:color="auto"/>
        </w:pBdr>
        <w:tabs>
          <w:tab w:val="left" w:pos="567"/>
        </w:tabs>
        <w:rPr>
          <w:color w:val="000000"/>
          <w:sz w:val="22"/>
          <w:szCs w:val="22"/>
          <w:lang w:val="et-EE"/>
        </w:rPr>
      </w:pPr>
      <w:r w:rsidRPr="003E1D2F">
        <w:rPr>
          <w:b/>
          <w:color w:val="000000"/>
          <w:sz w:val="22"/>
          <w:szCs w:val="22"/>
          <w:lang w:val="et-EE"/>
        </w:rPr>
        <w:t>16.</w:t>
      </w:r>
      <w:r w:rsidRPr="003E1D2F">
        <w:rPr>
          <w:b/>
          <w:color w:val="000000"/>
          <w:sz w:val="22"/>
          <w:szCs w:val="22"/>
          <w:lang w:val="et-EE"/>
        </w:rPr>
        <w:tab/>
        <w:t>TEAVE BRAILLE' KIRJAS (PUNKTKIRJAS)</w:t>
      </w:r>
    </w:p>
    <w:p w14:paraId="2D1146AB" w14:textId="77777777" w:rsidR="009B39A1" w:rsidRPr="003E1D2F" w:rsidRDefault="009B39A1">
      <w:pPr>
        <w:tabs>
          <w:tab w:val="left" w:pos="567"/>
        </w:tabs>
        <w:rPr>
          <w:color w:val="000000"/>
          <w:sz w:val="22"/>
          <w:u w:val="single"/>
          <w:lang w:val="et-EE"/>
        </w:rPr>
      </w:pPr>
    </w:p>
    <w:p w14:paraId="0AD0D84E" w14:textId="77777777" w:rsidR="00B13CD8" w:rsidRPr="003E1D2F" w:rsidRDefault="007B6E09" w:rsidP="002569E1">
      <w:pPr>
        <w:rPr>
          <w:bCs/>
          <w:color w:val="000000"/>
          <w:sz w:val="22"/>
          <w:szCs w:val="22"/>
          <w:lang w:val="et-EE"/>
        </w:rPr>
      </w:pPr>
      <w:r w:rsidRPr="003E1D2F">
        <w:rPr>
          <w:bCs/>
          <w:color w:val="000000"/>
          <w:sz w:val="22"/>
          <w:szCs w:val="22"/>
          <w:lang w:val="et-EE"/>
        </w:rPr>
        <w:t>Põhjendus Braille’ mitte lisamiseks.</w:t>
      </w:r>
    </w:p>
    <w:p w14:paraId="0906D512" w14:textId="77777777" w:rsidR="007B6E09" w:rsidRPr="003E1D2F" w:rsidRDefault="007B6E09" w:rsidP="002569E1">
      <w:pPr>
        <w:rPr>
          <w:bCs/>
          <w:color w:val="000000"/>
          <w:sz w:val="22"/>
          <w:szCs w:val="22"/>
          <w:lang w:val="et-EE"/>
        </w:rPr>
      </w:pPr>
    </w:p>
    <w:p w14:paraId="6628D7DF" w14:textId="77777777" w:rsidR="007B6E09" w:rsidRPr="003E1D2F" w:rsidRDefault="007B6E09" w:rsidP="002569E1">
      <w:pPr>
        <w:rPr>
          <w:bCs/>
          <w:color w:val="000000"/>
          <w:sz w:val="22"/>
          <w:szCs w:val="22"/>
          <w:lang w:val="et-EE"/>
        </w:rPr>
      </w:pPr>
    </w:p>
    <w:p w14:paraId="47EE7907" w14:textId="77777777" w:rsidR="00B13CD8" w:rsidRPr="003E1D2F" w:rsidRDefault="00B13CD8" w:rsidP="002569E1">
      <w:pPr>
        <w:keepNext/>
        <w:pBdr>
          <w:top w:val="single" w:sz="4" w:space="1" w:color="auto"/>
          <w:left w:val="single" w:sz="4" w:space="0" w:color="auto"/>
          <w:bottom w:val="single" w:sz="4" w:space="1" w:color="auto"/>
          <w:right w:val="single" w:sz="4" w:space="4" w:color="auto"/>
          <w:between w:val="single" w:sz="4" w:space="1" w:color="auto"/>
        </w:pBdr>
        <w:rPr>
          <w:color w:val="000000"/>
          <w:sz w:val="22"/>
          <w:szCs w:val="22"/>
          <w:lang w:val="et-EE"/>
        </w:rPr>
      </w:pPr>
      <w:r w:rsidRPr="003E1D2F">
        <w:rPr>
          <w:b/>
          <w:bCs/>
          <w:color w:val="000000"/>
          <w:sz w:val="22"/>
          <w:szCs w:val="22"/>
          <w:lang w:val="et-EE"/>
        </w:rPr>
        <w:t>17.</w:t>
      </w:r>
      <w:r w:rsidRPr="003E1D2F">
        <w:rPr>
          <w:b/>
          <w:bCs/>
          <w:color w:val="000000"/>
          <w:sz w:val="22"/>
          <w:szCs w:val="22"/>
          <w:lang w:val="et-EE"/>
        </w:rPr>
        <w:tab/>
        <w:t>AINULAADNE IDENTIFIKAATOR – 2D-vöötkood</w:t>
      </w:r>
    </w:p>
    <w:p w14:paraId="22A5D46A" w14:textId="77777777" w:rsidR="00B13CD8" w:rsidRPr="003E1D2F" w:rsidRDefault="00B13CD8" w:rsidP="002569E1">
      <w:pPr>
        <w:keepNext/>
        <w:rPr>
          <w:color w:val="000000"/>
          <w:sz w:val="22"/>
          <w:szCs w:val="22"/>
          <w:lang w:val="et-EE"/>
        </w:rPr>
      </w:pPr>
    </w:p>
    <w:p w14:paraId="4ED2BC4D" w14:textId="77777777" w:rsidR="00B13CD8" w:rsidRPr="003E1D2F" w:rsidRDefault="00B13CD8" w:rsidP="002569E1">
      <w:pPr>
        <w:keepNext/>
        <w:rPr>
          <w:color w:val="000000"/>
          <w:sz w:val="22"/>
          <w:szCs w:val="22"/>
          <w:lang w:val="et-EE"/>
        </w:rPr>
      </w:pPr>
      <w:r w:rsidRPr="003E1D2F">
        <w:rPr>
          <w:color w:val="000000"/>
          <w:sz w:val="22"/>
          <w:szCs w:val="22"/>
          <w:highlight w:val="lightGray"/>
          <w:lang w:val="et-EE"/>
        </w:rPr>
        <w:t>Lisatud on 2D-vöötkood, mis sisaldab ainulaadset identifikaatorit.</w:t>
      </w:r>
    </w:p>
    <w:p w14:paraId="058EAEFE" w14:textId="77777777" w:rsidR="00B13CD8" w:rsidRPr="003E1D2F" w:rsidRDefault="00B13CD8" w:rsidP="002569E1">
      <w:pPr>
        <w:keepNext/>
        <w:rPr>
          <w:color w:val="000000"/>
          <w:sz w:val="22"/>
          <w:szCs w:val="22"/>
          <w:lang w:val="et-EE"/>
        </w:rPr>
      </w:pPr>
    </w:p>
    <w:p w14:paraId="4DDBF1A8" w14:textId="77777777" w:rsidR="00B13CD8" w:rsidRPr="003E1D2F" w:rsidRDefault="00B13CD8" w:rsidP="002569E1">
      <w:pPr>
        <w:rPr>
          <w:color w:val="000000"/>
          <w:sz w:val="22"/>
          <w:szCs w:val="22"/>
          <w:lang w:val="et-EE"/>
        </w:rPr>
      </w:pPr>
    </w:p>
    <w:tbl>
      <w:tblPr>
        <w:tblW w:w="0" w:type="auto"/>
        <w:tblCellMar>
          <w:left w:w="0" w:type="dxa"/>
          <w:right w:w="0" w:type="dxa"/>
        </w:tblCellMar>
        <w:tblLook w:val="04A0" w:firstRow="1" w:lastRow="0" w:firstColumn="1" w:lastColumn="0" w:noHBand="0" w:noVBand="1"/>
      </w:tblPr>
      <w:tblGrid>
        <w:gridCol w:w="9062"/>
      </w:tblGrid>
      <w:tr w:rsidR="00B13CD8" w:rsidRPr="00C06338" w14:paraId="6F79B86E" w14:textId="77777777" w:rsidTr="00B13CD8">
        <w:tc>
          <w:tcPr>
            <w:tcW w:w="9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29A65" w14:textId="77777777" w:rsidR="00B13CD8" w:rsidRPr="003E1D2F" w:rsidRDefault="00B13CD8" w:rsidP="002569E1">
            <w:pPr>
              <w:keepNext/>
              <w:spacing w:line="260" w:lineRule="exact"/>
              <w:rPr>
                <w:color w:val="000000"/>
                <w:sz w:val="22"/>
                <w:szCs w:val="22"/>
                <w:lang w:val="et-EE"/>
              </w:rPr>
            </w:pPr>
            <w:r w:rsidRPr="003E1D2F">
              <w:rPr>
                <w:b/>
                <w:bCs/>
                <w:color w:val="000000"/>
                <w:sz w:val="22"/>
                <w:szCs w:val="22"/>
                <w:lang w:val="et-EE"/>
              </w:rPr>
              <w:t>18.</w:t>
            </w:r>
            <w:r w:rsidRPr="003E1D2F">
              <w:rPr>
                <w:b/>
                <w:bCs/>
                <w:color w:val="000000"/>
                <w:sz w:val="22"/>
                <w:szCs w:val="22"/>
                <w:lang w:val="et-EE"/>
              </w:rPr>
              <w:tab/>
              <w:t>AINULAADNE IDENTIFIKAATOR – INIMLOETAVAD ANDMED</w:t>
            </w:r>
          </w:p>
        </w:tc>
      </w:tr>
    </w:tbl>
    <w:p w14:paraId="2BA54674" w14:textId="77777777" w:rsidR="00B13CD8" w:rsidRPr="003E1D2F" w:rsidRDefault="00B13CD8" w:rsidP="002569E1">
      <w:pPr>
        <w:keepNext/>
        <w:rPr>
          <w:color w:val="000000"/>
          <w:sz w:val="22"/>
          <w:szCs w:val="22"/>
          <w:lang w:val="et-EE"/>
        </w:rPr>
      </w:pPr>
    </w:p>
    <w:p w14:paraId="7E8C9898" w14:textId="77777777" w:rsidR="00B13CD8" w:rsidRPr="003E1D2F" w:rsidRDefault="00B13CD8" w:rsidP="002569E1">
      <w:pPr>
        <w:keepNext/>
        <w:rPr>
          <w:color w:val="000000"/>
          <w:sz w:val="22"/>
          <w:szCs w:val="22"/>
          <w:lang w:val="et-EE"/>
        </w:rPr>
      </w:pPr>
      <w:r w:rsidRPr="003E1D2F">
        <w:rPr>
          <w:color w:val="000000"/>
          <w:sz w:val="22"/>
          <w:szCs w:val="22"/>
          <w:lang w:val="et-EE"/>
        </w:rPr>
        <w:t>PC</w:t>
      </w:r>
    </w:p>
    <w:p w14:paraId="72C6F1DB" w14:textId="77777777" w:rsidR="00B13CD8" w:rsidRPr="003E1D2F" w:rsidRDefault="00B13CD8" w:rsidP="002569E1">
      <w:pPr>
        <w:keepNext/>
        <w:rPr>
          <w:color w:val="000000"/>
          <w:sz w:val="22"/>
          <w:szCs w:val="22"/>
          <w:lang w:val="et-EE"/>
        </w:rPr>
      </w:pPr>
      <w:r w:rsidRPr="003E1D2F">
        <w:rPr>
          <w:color w:val="000000"/>
          <w:sz w:val="22"/>
          <w:szCs w:val="22"/>
          <w:lang w:val="et-EE"/>
        </w:rPr>
        <w:t>SN</w:t>
      </w:r>
    </w:p>
    <w:p w14:paraId="293B97AA" w14:textId="3CC54F51" w:rsidR="009B39A1" w:rsidRPr="003E1D2F" w:rsidRDefault="00B13CD8" w:rsidP="004E44D9">
      <w:pPr>
        <w:keepNext/>
        <w:rPr>
          <w:color w:val="000000"/>
          <w:sz w:val="22"/>
          <w:szCs w:val="22"/>
          <w:lang w:val="et-EE"/>
        </w:rPr>
      </w:pPr>
      <w:r w:rsidRPr="003E1D2F">
        <w:rPr>
          <w:color w:val="000000"/>
          <w:sz w:val="22"/>
          <w:szCs w:val="22"/>
          <w:lang w:val="et-EE"/>
        </w:rPr>
        <w:t>NN</w:t>
      </w:r>
    </w:p>
    <w:p w14:paraId="6E360E60" w14:textId="77777777" w:rsidR="00E244C5" w:rsidRPr="003E1D2F" w:rsidRDefault="009B39A1" w:rsidP="00E244C5">
      <w:pPr>
        <w:rPr>
          <w:color w:val="000000"/>
          <w:sz w:val="22"/>
          <w:u w:val="single"/>
          <w:lang w:val="et-EE"/>
        </w:rPr>
      </w:pPr>
      <w:r w:rsidRPr="00C06338">
        <w:rPr>
          <w:b/>
          <w:color w:val="000000"/>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44C5" w:rsidRPr="00C06338" w14:paraId="3CC627F1" w14:textId="77777777" w:rsidTr="00E244C5">
        <w:trPr>
          <w:trHeight w:val="785"/>
        </w:trPr>
        <w:tc>
          <w:tcPr>
            <w:tcW w:w="9287" w:type="dxa"/>
          </w:tcPr>
          <w:p w14:paraId="2AD26CDE" w14:textId="77777777" w:rsidR="00E244C5" w:rsidRPr="003E1D2F" w:rsidRDefault="00E244C5" w:rsidP="00F06FA2">
            <w:pPr>
              <w:tabs>
                <w:tab w:val="left" w:pos="567"/>
              </w:tabs>
              <w:rPr>
                <w:color w:val="000000"/>
                <w:sz w:val="22"/>
                <w:lang w:val="et-EE"/>
              </w:rPr>
            </w:pPr>
            <w:r w:rsidRPr="003E1D2F">
              <w:rPr>
                <w:b/>
                <w:color w:val="000000"/>
                <w:sz w:val="22"/>
                <w:lang w:val="et-EE"/>
              </w:rPr>
              <w:t xml:space="preserve">MINIMAALSED </w:t>
            </w:r>
            <w:r w:rsidR="00607E06" w:rsidRPr="003E1D2F">
              <w:rPr>
                <w:b/>
                <w:color w:val="000000"/>
                <w:sz w:val="22"/>
                <w:lang w:val="et-EE"/>
              </w:rPr>
              <w:t>ANDM</w:t>
            </w:r>
            <w:r w:rsidRPr="003E1D2F">
              <w:rPr>
                <w:b/>
                <w:color w:val="000000"/>
                <w:sz w:val="22"/>
                <w:lang w:val="et-EE"/>
              </w:rPr>
              <w:t>ED, MIS PEAVAD OLEMA VÄIKESEL VAHETUL SISEPAKENDIL</w:t>
            </w:r>
          </w:p>
          <w:p w14:paraId="65A73B04" w14:textId="77777777" w:rsidR="00E244C5" w:rsidRPr="003E1D2F" w:rsidRDefault="00E244C5" w:rsidP="00F06FA2">
            <w:pPr>
              <w:tabs>
                <w:tab w:val="left" w:pos="567"/>
              </w:tabs>
              <w:rPr>
                <w:bCs/>
                <w:color w:val="000000"/>
                <w:sz w:val="22"/>
                <w:lang w:val="et-EE"/>
              </w:rPr>
            </w:pPr>
          </w:p>
          <w:p w14:paraId="5B8FF566" w14:textId="77777777" w:rsidR="00E244C5" w:rsidRPr="003E1D2F" w:rsidRDefault="00E244C5" w:rsidP="00F06FA2">
            <w:pPr>
              <w:tabs>
                <w:tab w:val="left" w:pos="567"/>
              </w:tabs>
              <w:rPr>
                <w:b/>
                <w:color w:val="000000"/>
                <w:sz w:val="22"/>
                <w:lang w:val="et-EE"/>
              </w:rPr>
            </w:pPr>
            <w:r w:rsidRPr="003E1D2F">
              <w:rPr>
                <w:color w:val="000000"/>
                <w:sz w:val="22"/>
                <w:lang w:val="et-EE"/>
              </w:rPr>
              <w:t>Viaali silt</w:t>
            </w:r>
          </w:p>
        </w:tc>
      </w:tr>
    </w:tbl>
    <w:p w14:paraId="18F712E2" w14:textId="77777777" w:rsidR="00E244C5" w:rsidRPr="003E1D2F" w:rsidRDefault="00E244C5" w:rsidP="00E244C5">
      <w:pPr>
        <w:tabs>
          <w:tab w:val="left" w:pos="567"/>
        </w:tabs>
        <w:rPr>
          <w:bCs/>
          <w:color w:val="000000"/>
          <w:sz w:val="22"/>
          <w:lang w:val="et-EE"/>
        </w:rPr>
      </w:pPr>
    </w:p>
    <w:p w14:paraId="599C22C5" w14:textId="77777777" w:rsidR="00E244C5" w:rsidRPr="003E1D2F" w:rsidRDefault="00E244C5" w:rsidP="00E244C5">
      <w:pPr>
        <w:tabs>
          <w:tab w:val="left" w:pos="567"/>
        </w:tabs>
        <w:rPr>
          <w:bCs/>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44C5" w:rsidRPr="00C06338" w14:paraId="43962D95" w14:textId="77777777" w:rsidTr="00E244C5">
        <w:tc>
          <w:tcPr>
            <w:tcW w:w="9287" w:type="dxa"/>
          </w:tcPr>
          <w:p w14:paraId="55EEC205" w14:textId="77777777" w:rsidR="00E244C5" w:rsidRPr="003E1D2F" w:rsidRDefault="00E244C5" w:rsidP="00F06FA2">
            <w:pPr>
              <w:tabs>
                <w:tab w:val="left" w:pos="567"/>
              </w:tabs>
              <w:ind w:left="567" w:hanging="567"/>
              <w:rPr>
                <w:b/>
                <w:color w:val="000000"/>
                <w:sz w:val="22"/>
                <w:lang w:val="et-EE"/>
              </w:rPr>
            </w:pPr>
            <w:r w:rsidRPr="003E1D2F">
              <w:rPr>
                <w:b/>
                <w:color w:val="000000"/>
                <w:sz w:val="22"/>
                <w:lang w:val="et-EE"/>
              </w:rPr>
              <w:t>1.</w:t>
            </w:r>
            <w:r w:rsidRPr="003E1D2F">
              <w:rPr>
                <w:b/>
                <w:color w:val="000000"/>
                <w:sz w:val="22"/>
                <w:lang w:val="et-EE"/>
              </w:rPr>
              <w:tab/>
              <w:t>RAVIMPREPARAADI NIMETUS JA MANUSTAMISTEE(D)</w:t>
            </w:r>
          </w:p>
        </w:tc>
      </w:tr>
    </w:tbl>
    <w:p w14:paraId="735F78F4" w14:textId="77777777" w:rsidR="00E244C5" w:rsidRPr="003E1D2F" w:rsidRDefault="00E244C5" w:rsidP="00E244C5">
      <w:pPr>
        <w:tabs>
          <w:tab w:val="left" w:pos="567"/>
        </w:tabs>
        <w:ind w:left="567" w:hanging="567"/>
        <w:rPr>
          <w:color w:val="000000"/>
          <w:sz w:val="22"/>
          <w:lang w:val="et-EE"/>
        </w:rPr>
      </w:pPr>
    </w:p>
    <w:p w14:paraId="30B021F3" w14:textId="77777777" w:rsidR="00E244C5" w:rsidRPr="003E1D2F" w:rsidRDefault="00E244C5" w:rsidP="00E244C5">
      <w:pPr>
        <w:tabs>
          <w:tab w:val="left" w:pos="567"/>
        </w:tabs>
        <w:outlineLvl w:val="0"/>
        <w:rPr>
          <w:color w:val="000000"/>
          <w:sz w:val="22"/>
          <w:lang w:val="et-EE"/>
        </w:rPr>
      </w:pPr>
      <w:r w:rsidRPr="003E1D2F">
        <w:rPr>
          <w:color w:val="000000"/>
          <w:sz w:val="22"/>
          <w:lang w:val="et-EE"/>
        </w:rPr>
        <w:t>VFEND 200 mg infusioonilahuse pulber</w:t>
      </w:r>
    </w:p>
    <w:p w14:paraId="7013441C" w14:textId="77777777" w:rsidR="00E244C5" w:rsidRPr="003E1D2F" w:rsidRDefault="00E244C5" w:rsidP="00E244C5">
      <w:pPr>
        <w:tabs>
          <w:tab w:val="left" w:pos="567"/>
        </w:tabs>
        <w:rPr>
          <w:color w:val="000000"/>
          <w:sz w:val="22"/>
          <w:lang w:val="et-EE"/>
        </w:rPr>
      </w:pPr>
      <w:r w:rsidRPr="003E1D2F">
        <w:rPr>
          <w:color w:val="000000"/>
          <w:sz w:val="22"/>
          <w:lang w:val="et-EE"/>
        </w:rPr>
        <w:t>vorikonasool</w:t>
      </w:r>
    </w:p>
    <w:p w14:paraId="2E28E866" w14:textId="77777777" w:rsidR="00E244C5" w:rsidRPr="003E1D2F" w:rsidRDefault="00E244C5" w:rsidP="00E244C5">
      <w:pPr>
        <w:tabs>
          <w:tab w:val="left" w:pos="567"/>
        </w:tabs>
        <w:rPr>
          <w:color w:val="000000"/>
          <w:sz w:val="22"/>
          <w:lang w:val="et-EE"/>
        </w:rPr>
      </w:pPr>
      <w:r w:rsidRPr="003E1D2F">
        <w:rPr>
          <w:color w:val="000000"/>
          <w:sz w:val="22"/>
          <w:lang w:val="et-EE"/>
        </w:rPr>
        <w:t>Intravenoosne</w:t>
      </w:r>
    </w:p>
    <w:p w14:paraId="72685F34" w14:textId="77777777" w:rsidR="00E244C5" w:rsidRPr="003E1D2F" w:rsidRDefault="00E244C5" w:rsidP="00E244C5">
      <w:pPr>
        <w:tabs>
          <w:tab w:val="left" w:pos="567"/>
        </w:tabs>
        <w:rPr>
          <w:color w:val="000000"/>
          <w:sz w:val="22"/>
          <w:lang w:val="et-EE"/>
        </w:rPr>
      </w:pPr>
    </w:p>
    <w:p w14:paraId="2919390A" w14:textId="77777777" w:rsidR="00E244C5" w:rsidRPr="003E1D2F" w:rsidRDefault="00E244C5" w:rsidP="00E244C5">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44C5" w:rsidRPr="00C06338" w14:paraId="79FE1A2E" w14:textId="77777777" w:rsidTr="00E244C5">
        <w:tc>
          <w:tcPr>
            <w:tcW w:w="9287" w:type="dxa"/>
          </w:tcPr>
          <w:p w14:paraId="47AE04E2" w14:textId="77777777" w:rsidR="00E244C5" w:rsidRPr="003E1D2F" w:rsidRDefault="00E244C5" w:rsidP="00F06FA2">
            <w:pPr>
              <w:tabs>
                <w:tab w:val="left" w:pos="567"/>
              </w:tabs>
              <w:ind w:left="567" w:hanging="567"/>
              <w:rPr>
                <w:b/>
                <w:color w:val="000000"/>
                <w:sz w:val="22"/>
                <w:lang w:val="et-EE"/>
              </w:rPr>
            </w:pPr>
            <w:r w:rsidRPr="003E1D2F">
              <w:rPr>
                <w:b/>
                <w:color w:val="000000"/>
                <w:sz w:val="22"/>
                <w:lang w:val="et-EE"/>
              </w:rPr>
              <w:t>2.</w:t>
            </w:r>
            <w:r w:rsidRPr="003E1D2F">
              <w:rPr>
                <w:b/>
                <w:color w:val="000000"/>
                <w:sz w:val="22"/>
                <w:lang w:val="et-EE"/>
              </w:rPr>
              <w:tab/>
              <w:t>MANUSTAMISVIIS</w:t>
            </w:r>
          </w:p>
        </w:tc>
      </w:tr>
    </w:tbl>
    <w:p w14:paraId="243F4CE0" w14:textId="77777777" w:rsidR="00E244C5" w:rsidRPr="003E1D2F" w:rsidRDefault="00E244C5" w:rsidP="00E244C5">
      <w:pPr>
        <w:tabs>
          <w:tab w:val="left" w:pos="567"/>
        </w:tabs>
        <w:rPr>
          <w:color w:val="000000"/>
          <w:sz w:val="22"/>
          <w:lang w:val="et-EE"/>
        </w:rPr>
      </w:pPr>
    </w:p>
    <w:p w14:paraId="2B74F216" w14:textId="77777777" w:rsidR="00E244C5" w:rsidRPr="003E1D2F" w:rsidRDefault="00E244C5" w:rsidP="00E244C5">
      <w:pPr>
        <w:tabs>
          <w:tab w:val="left" w:pos="567"/>
        </w:tabs>
        <w:outlineLvl w:val="0"/>
        <w:rPr>
          <w:color w:val="000000"/>
          <w:sz w:val="22"/>
          <w:lang w:val="et-EE"/>
        </w:rPr>
      </w:pPr>
      <w:r w:rsidRPr="003E1D2F">
        <w:rPr>
          <w:color w:val="000000"/>
          <w:sz w:val="22"/>
          <w:lang w:val="et-EE"/>
        </w:rPr>
        <w:t xml:space="preserve">Enne kasutamist </w:t>
      </w:r>
      <w:r w:rsidR="00B92E3F" w:rsidRPr="003E1D2F">
        <w:rPr>
          <w:color w:val="000000"/>
          <w:sz w:val="22"/>
          <w:lang w:val="et-EE"/>
        </w:rPr>
        <w:t>lahustada</w:t>
      </w:r>
      <w:r w:rsidRPr="003E1D2F">
        <w:rPr>
          <w:color w:val="000000"/>
          <w:sz w:val="22"/>
          <w:lang w:val="et-EE"/>
        </w:rPr>
        <w:t xml:space="preserve"> ja lahjendada – vt infolehte.</w:t>
      </w:r>
    </w:p>
    <w:p w14:paraId="4077FF1F" w14:textId="77777777" w:rsidR="00E244C5" w:rsidRPr="003E1D2F" w:rsidRDefault="00E244C5" w:rsidP="00E244C5">
      <w:pPr>
        <w:tabs>
          <w:tab w:val="left" w:pos="567"/>
        </w:tabs>
        <w:outlineLvl w:val="0"/>
        <w:rPr>
          <w:color w:val="000000"/>
          <w:sz w:val="22"/>
          <w:lang w:val="et-EE"/>
        </w:rPr>
      </w:pPr>
      <w:r w:rsidRPr="003E1D2F">
        <w:rPr>
          <w:color w:val="000000"/>
          <w:sz w:val="22"/>
          <w:lang w:val="et-EE"/>
        </w:rPr>
        <w:t>Tilgutada mitte kiiremini kui 3 mg/kg tunnis.</w:t>
      </w:r>
    </w:p>
    <w:p w14:paraId="56832CE4" w14:textId="77777777" w:rsidR="00E244C5" w:rsidRPr="003E1D2F" w:rsidRDefault="00E244C5" w:rsidP="00E244C5">
      <w:pPr>
        <w:tabs>
          <w:tab w:val="left" w:pos="567"/>
        </w:tabs>
        <w:rPr>
          <w:color w:val="000000"/>
          <w:sz w:val="22"/>
          <w:lang w:val="et-EE"/>
        </w:rPr>
      </w:pPr>
    </w:p>
    <w:p w14:paraId="015DFE80" w14:textId="77777777" w:rsidR="00E244C5" w:rsidRPr="003E1D2F" w:rsidRDefault="00E244C5" w:rsidP="00E244C5">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44C5" w:rsidRPr="00C06338" w14:paraId="27BC534F" w14:textId="77777777" w:rsidTr="00E244C5">
        <w:tc>
          <w:tcPr>
            <w:tcW w:w="9287" w:type="dxa"/>
          </w:tcPr>
          <w:p w14:paraId="0DF9158C" w14:textId="77777777" w:rsidR="00E244C5" w:rsidRPr="003E1D2F" w:rsidRDefault="00E244C5" w:rsidP="00F06FA2">
            <w:pPr>
              <w:tabs>
                <w:tab w:val="left" w:pos="567"/>
              </w:tabs>
              <w:ind w:left="567" w:hanging="567"/>
              <w:rPr>
                <w:b/>
                <w:color w:val="000000"/>
                <w:sz w:val="22"/>
                <w:lang w:val="et-EE"/>
              </w:rPr>
            </w:pPr>
            <w:r w:rsidRPr="003E1D2F">
              <w:rPr>
                <w:b/>
                <w:color w:val="000000"/>
                <w:sz w:val="22"/>
                <w:lang w:val="et-EE"/>
              </w:rPr>
              <w:t>3.</w:t>
            </w:r>
            <w:r w:rsidRPr="003E1D2F">
              <w:rPr>
                <w:b/>
                <w:color w:val="000000"/>
                <w:sz w:val="22"/>
                <w:lang w:val="et-EE"/>
              </w:rPr>
              <w:tab/>
            </w:r>
            <w:r w:rsidRPr="003E1D2F">
              <w:rPr>
                <w:b/>
                <w:color w:val="000000"/>
                <w:sz w:val="22"/>
                <w:szCs w:val="22"/>
                <w:lang w:val="et-EE"/>
              </w:rPr>
              <w:t>KÕLBLIKKUSAEG</w:t>
            </w:r>
          </w:p>
        </w:tc>
      </w:tr>
    </w:tbl>
    <w:p w14:paraId="7ED4CC8F" w14:textId="77777777" w:rsidR="00E244C5" w:rsidRPr="003E1D2F" w:rsidRDefault="00E244C5" w:rsidP="00E244C5">
      <w:pPr>
        <w:tabs>
          <w:tab w:val="left" w:pos="567"/>
        </w:tabs>
        <w:rPr>
          <w:color w:val="000000"/>
          <w:sz w:val="22"/>
          <w:lang w:val="et-EE"/>
        </w:rPr>
      </w:pPr>
    </w:p>
    <w:p w14:paraId="44B87DC0" w14:textId="77777777" w:rsidR="00E244C5" w:rsidRPr="003E1D2F" w:rsidRDefault="00A27781" w:rsidP="00E244C5">
      <w:pPr>
        <w:tabs>
          <w:tab w:val="left" w:pos="567"/>
        </w:tabs>
        <w:outlineLvl w:val="0"/>
        <w:rPr>
          <w:color w:val="000000"/>
          <w:sz w:val="22"/>
          <w:lang w:val="et-EE"/>
        </w:rPr>
      </w:pPr>
      <w:r w:rsidRPr="003E1D2F">
        <w:rPr>
          <w:color w:val="000000"/>
          <w:sz w:val="22"/>
          <w:lang w:val="et-EE"/>
        </w:rPr>
        <w:t>EXP</w:t>
      </w:r>
    </w:p>
    <w:p w14:paraId="74BD1147" w14:textId="77777777" w:rsidR="00E244C5" w:rsidRPr="003E1D2F" w:rsidRDefault="00E244C5" w:rsidP="00E244C5">
      <w:pPr>
        <w:tabs>
          <w:tab w:val="left" w:pos="567"/>
        </w:tabs>
        <w:rPr>
          <w:color w:val="000000"/>
          <w:sz w:val="22"/>
          <w:lang w:val="et-EE"/>
        </w:rPr>
      </w:pPr>
    </w:p>
    <w:p w14:paraId="144CCB87" w14:textId="77777777" w:rsidR="00E244C5" w:rsidRPr="003E1D2F" w:rsidRDefault="00E244C5" w:rsidP="00E244C5">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44C5" w:rsidRPr="00C06338" w14:paraId="73A375CF" w14:textId="77777777" w:rsidTr="00E244C5">
        <w:tc>
          <w:tcPr>
            <w:tcW w:w="9287" w:type="dxa"/>
          </w:tcPr>
          <w:p w14:paraId="6128C1E6" w14:textId="77777777" w:rsidR="00E244C5" w:rsidRPr="003E1D2F" w:rsidRDefault="00E244C5" w:rsidP="00F06FA2">
            <w:pPr>
              <w:tabs>
                <w:tab w:val="left" w:pos="567"/>
              </w:tabs>
              <w:ind w:left="567" w:hanging="567"/>
              <w:rPr>
                <w:b/>
                <w:color w:val="000000"/>
                <w:sz w:val="22"/>
                <w:lang w:val="et-EE"/>
              </w:rPr>
            </w:pPr>
            <w:r w:rsidRPr="003E1D2F">
              <w:rPr>
                <w:b/>
                <w:color w:val="000000"/>
                <w:sz w:val="22"/>
                <w:lang w:val="et-EE"/>
              </w:rPr>
              <w:t>4.</w:t>
            </w:r>
            <w:r w:rsidRPr="003E1D2F">
              <w:rPr>
                <w:b/>
                <w:color w:val="000000"/>
                <w:sz w:val="22"/>
                <w:lang w:val="et-EE"/>
              </w:rPr>
              <w:tab/>
              <w:t>PARTII NUMBER</w:t>
            </w:r>
          </w:p>
        </w:tc>
      </w:tr>
    </w:tbl>
    <w:p w14:paraId="60EB7D8F" w14:textId="77777777" w:rsidR="00E244C5" w:rsidRPr="003E1D2F" w:rsidRDefault="00E244C5" w:rsidP="00E244C5">
      <w:pPr>
        <w:tabs>
          <w:tab w:val="left" w:pos="567"/>
        </w:tabs>
        <w:rPr>
          <w:color w:val="000000"/>
          <w:sz w:val="22"/>
          <w:lang w:val="et-EE"/>
        </w:rPr>
      </w:pPr>
    </w:p>
    <w:p w14:paraId="453CBE6D" w14:textId="77777777" w:rsidR="00E244C5" w:rsidRPr="003E1D2F" w:rsidRDefault="00A27781" w:rsidP="00E244C5">
      <w:pPr>
        <w:tabs>
          <w:tab w:val="left" w:pos="567"/>
        </w:tabs>
        <w:ind w:right="113"/>
        <w:rPr>
          <w:color w:val="000000"/>
          <w:sz w:val="22"/>
          <w:lang w:val="et-EE"/>
        </w:rPr>
      </w:pPr>
      <w:r w:rsidRPr="003E1D2F">
        <w:rPr>
          <w:color w:val="000000"/>
          <w:sz w:val="22"/>
          <w:lang w:val="et-EE"/>
        </w:rPr>
        <w:t>Lot</w:t>
      </w:r>
    </w:p>
    <w:p w14:paraId="46622F84" w14:textId="77777777" w:rsidR="00E244C5" w:rsidRPr="003E1D2F" w:rsidRDefault="00E244C5" w:rsidP="00E244C5">
      <w:pPr>
        <w:tabs>
          <w:tab w:val="left" w:pos="567"/>
        </w:tabs>
        <w:ind w:right="113"/>
        <w:rPr>
          <w:color w:val="000000"/>
          <w:sz w:val="22"/>
          <w:lang w:val="et-EE"/>
        </w:rPr>
      </w:pPr>
    </w:p>
    <w:p w14:paraId="3FC5C594" w14:textId="77777777" w:rsidR="00E244C5" w:rsidRPr="003E1D2F" w:rsidRDefault="00E244C5" w:rsidP="00E244C5">
      <w:pPr>
        <w:tabs>
          <w:tab w:val="left" w:pos="567"/>
        </w:tabs>
        <w:ind w:right="113"/>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44C5" w:rsidRPr="00C06338" w14:paraId="369B06C5" w14:textId="77777777" w:rsidTr="00E244C5">
        <w:tc>
          <w:tcPr>
            <w:tcW w:w="9287" w:type="dxa"/>
          </w:tcPr>
          <w:p w14:paraId="21398473" w14:textId="77777777" w:rsidR="00E244C5" w:rsidRPr="003E1D2F" w:rsidRDefault="00E244C5" w:rsidP="00F06FA2">
            <w:pPr>
              <w:tabs>
                <w:tab w:val="left" w:pos="567"/>
              </w:tabs>
              <w:ind w:left="567" w:hanging="567"/>
              <w:rPr>
                <w:b/>
                <w:color w:val="000000"/>
                <w:sz w:val="22"/>
                <w:lang w:val="et-EE"/>
              </w:rPr>
            </w:pPr>
            <w:r w:rsidRPr="003E1D2F">
              <w:rPr>
                <w:b/>
                <w:color w:val="000000"/>
                <w:sz w:val="22"/>
                <w:lang w:val="et-EE"/>
              </w:rPr>
              <w:t>5.</w:t>
            </w:r>
            <w:r w:rsidRPr="003E1D2F">
              <w:rPr>
                <w:b/>
                <w:color w:val="000000"/>
                <w:sz w:val="22"/>
                <w:lang w:val="et-EE"/>
              </w:rPr>
              <w:tab/>
              <w:t>PAKENDI SISU KAALU, MAHU VÕI ÜHIKUTE JÄRGI</w:t>
            </w:r>
          </w:p>
        </w:tc>
      </w:tr>
    </w:tbl>
    <w:p w14:paraId="745F88FB" w14:textId="77777777" w:rsidR="00E244C5" w:rsidRPr="003E1D2F" w:rsidRDefault="00E244C5" w:rsidP="00E244C5">
      <w:pPr>
        <w:tabs>
          <w:tab w:val="left" w:pos="567"/>
        </w:tabs>
        <w:rPr>
          <w:color w:val="000000"/>
          <w:sz w:val="22"/>
          <w:lang w:val="et-EE"/>
        </w:rPr>
      </w:pPr>
    </w:p>
    <w:p w14:paraId="10170816" w14:textId="77777777" w:rsidR="00E244C5" w:rsidRPr="003E1D2F" w:rsidRDefault="00E244C5" w:rsidP="00E244C5">
      <w:pPr>
        <w:tabs>
          <w:tab w:val="left" w:pos="567"/>
        </w:tabs>
        <w:rPr>
          <w:color w:val="000000"/>
          <w:sz w:val="22"/>
          <w:lang w:val="et-EE"/>
        </w:rPr>
      </w:pPr>
      <w:r w:rsidRPr="003E1D2F">
        <w:rPr>
          <w:color w:val="000000"/>
          <w:sz w:val="22"/>
          <w:lang w:val="et-EE"/>
        </w:rPr>
        <w:t>200 mg (10 mg/ml)</w:t>
      </w:r>
    </w:p>
    <w:p w14:paraId="5E9DF40E" w14:textId="77777777" w:rsidR="00E244C5" w:rsidRPr="003E1D2F" w:rsidRDefault="00E244C5" w:rsidP="00E244C5">
      <w:pPr>
        <w:tabs>
          <w:tab w:val="left" w:pos="567"/>
        </w:tabs>
        <w:rPr>
          <w:color w:val="000000"/>
          <w:sz w:val="22"/>
          <w:lang w:val="et-EE"/>
        </w:rPr>
      </w:pPr>
    </w:p>
    <w:p w14:paraId="6CA8A289" w14:textId="77777777" w:rsidR="00E244C5" w:rsidRPr="003E1D2F" w:rsidRDefault="00E244C5" w:rsidP="00E244C5">
      <w:pPr>
        <w:tabs>
          <w:tab w:val="left" w:pos="567"/>
        </w:tabs>
        <w:rPr>
          <w:color w:val="000000"/>
          <w:sz w:val="22"/>
          <w:lang w:val="et-EE"/>
        </w:rPr>
      </w:pPr>
    </w:p>
    <w:p w14:paraId="1C705FBA" w14:textId="77777777" w:rsidR="00E244C5" w:rsidRPr="003E1D2F" w:rsidRDefault="00E244C5" w:rsidP="00E244C5">
      <w:pPr>
        <w:pBdr>
          <w:top w:val="single" w:sz="4" w:space="1" w:color="auto"/>
          <w:left w:val="single" w:sz="4" w:space="4" w:color="auto"/>
          <w:bottom w:val="single" w:sz="4" w:space="1" w:color="auto"/>
          <w:right w:val="single" w:sz="4" w:space="4" w:color="auto"/>
        </w:pBdr>
        <w:tabs>
          <w:tab w:val="left" w:pos="567"/>
        </w:tabs>
        <w:ind w:left="567" w:hanging="567"/>
        <w:outlineLvl w:val="0"/>
        <w:rPr>
          <w:b/>
          <w:color w:val="000000"/>
          <w:sz w:val="22"/>
          <w:szCs w:val="22"/>
          <w:u w:val="single"/>
          <w:lang w:val="et-EE"/>
        </w:rPr>
      </w:pPr>
      <w:r w:rsidRPr="003E1D2F">
        <w:rPr>
          <w:b/>
          <w:color w:val="000000"/>
          <w:sz w:val="22"/>
          <w:szCs w:val="22"/>
          <w:lang w:val="et-EE"/>
        </w:rPr>
        <w:t>6.</w:t>
      </w:r>
      <w:r w:rsidRPr="003E1D2F">
        <w:rPr>
          <w:b/>
          <w:color w:val="000000"/>
          <w:sz w:val="22"/>
          <w:szCs w:val="22"/>
          <w:lang w:val="et-EE"/>
        </w:rPr>
        <w:tab/>
        <w:t>MUU</w:t>
      </w:r>
    </w:p>
    <w:p w14:paraId="1E152316" w14:textId="77777777" w:rsidR="00E244C5" w:rsidRPr="003E1D2F" w:rsidRDefault="00E244C5" w:rsidP="00E244C5">
      <w:pPr>
        <w:tabs>
          <w:tab w:val="left" w:pos="567"/>
        </w:tabs>
        <w:rPr>
          <w:bCs/>
          <w:color w:val="000000"/>
          <w:sz w:val="22"/>
          <w:u w:val="single"/>
          <w:lang w:val="et-EE"/>
        </w:rPr>
      </w:pPr>
    </w:p>
    <w:p w14:paraId="2BEFC588" w14:textId="77777777" w:rsidR="009B39A1" w:rsidRPr="003E1D2F" w:rsidRDefault="00E244C5">
      <w:pPr>
        <w:tabs>
          <w:tab w:val="left" w:pos="567"/>
        </w:tabs>
        <w:rPr>
          <w:bCs/>
          <w:color w:val="000000"/>
          <w:sz w:val="22"/>
          <w:lang w:val="et-EE"/>
        </w:rPr>
      </w:pPr>
      <w:r w:rsidRPr="003E1D2F">
        <w:rPr>
          <w:b/>
          <w:color w:val="000000"/>
          <w:sz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70BBA7D5" w14:textId="77777777">
        <w:trPr>
          <w:trHeight w:val="744"/>
        </w:trPr>
        <w:tc>
          <w:tcPr>
            <w:tcW w:w="9287" w:type="dxa"/>
          </w:tcPr>
          <w:p w14:paraId="2879B146" w14:textId="77777777" w:rsidR="009B39A1" w:rsidRPr="003E1D2F" w:rsidRDefault="009B39A1">
            <w:pPr>
              <w:tabs>
                <w:tab w:val="left" w:pos="567"/>
              </w:tabs>
              <w:rPr>
                <w:color w:val="000000"/>
                <w:sz w:val="22"/>
                <w:lang w:val="et-EE"/>
              </w:rPr>
            </w:pPr>
            <w:r w:rsidRPr="003E1D2F">
              <w:rPr>
                <w:b/>
                <w:color w:val="000000"/>
                <w:sz w:val="22"/>
                <w:lang w:val="et-EE"/>
              </w:rPr>
              <w:t>VÄLISPAKENDIL PEAVAD OLEMA JÄRGMISED ANDMED</w:t>
            </w:r>
          </w:p>
          <w:p w14:paraId="5F928D1D" w14:textId="77777777" w:rsidR="009B39A1" w:rsidRPr="003E1D2F" w:rsidRDefault="009B39A1">
            <w:pPr>
              <w:tabs>
                <w:tab w:val="left" w:pos="567"/>
              </w:tabs>
              <w:rPr>
                <w:color w:val="000000"/>
                <w:sz w:val="22"/>
                <w:lang w:val="et-EE"/>
              </w:rPr>
            </w:pPr>
          </w:p>
          <w:p w14:paraId="143C84B4" w14:textId="77777777" w:rsidR="009B39A1" w:rsidRPr="003E1D2F" w:rsidRDefault="009B39A1">
            <w:pPr>
              <w:tabs>
                <w:tab w:val="left" w:pos="567"/>
              </w:tabs>
              <w:rPr>
                <w:color w:val="000000"/>
                <w:sz w:val="22"/>
                <w:lang w:val="et-EE"/>
              </w:rPr>
            </w:pPr>
            <w:r w:rsidRPr="003E1D2F">
              <w:rPr>
                <w:color w:val="000000"/>
                <w:sz w:val="22"/>
                <w:lang w:val="et-EE"/>
              </w:rPr>
              <w:t>Välimine karp</w:t>
            </w:r>
          </w:p>
        </w:tc>
      </w:tr>
    </w:tbl>
    <w:p w14:paraId="6A228A4A" w14:textId="77777777" w:rsidR="009B39A1" w:rsidRPr="003E1D2F" w:rsidRDefault="009B39A1">
      <w:pPr>
        <w:tabs>
          <w:tab w:val="left" w:pos="567"/>
        </w:tabs>
        <w:rPr>
          <w:color w:val="000000"/>
          <w:sz w:val="22"/>
          <w:lang w:val="et-EE"/>
        </w:rPr>
      </w:pPr>
    </w:p>
    <w:p w14:paraId="4A203916"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58B09D25" w14:textId="77777777">
        <w:tc>
          <w:tcPr>
            <w:tcW w:w="9287" w:type="dxa"/>
          </w:tcPr>
          <w:p w14:paraId="513AD2AA"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w:t>
            </w:r>
            <w:r w:rsidRPr="003E1D2F">
              <w:rPr>
                <w:b/>
                <w:color w:val="000000"/>
                <w:sz w:val="22"/>
                <w:lang w:val="et-EE"/>
              </w:rPr>
              <w:tab/>
              <w:t>RAVIMPREPARAADI NIMETUS</w:t>
            </w:r>
          </w:p>
        </w:tc>
      </w:tr>
    </w:tbl>
    <w:p w14:paraId="0A898909" w14:textId="77777777" w:rsidR="009B39A1" w:rsidRPr="003E1D2F" w:rsidRDefault="009B39A1">
      <w:pPr>
        <w:tabs>
          <w:tab w:val="left" w:pos="567"/>
        </w:tabs>
        <w:rPr>
          <w:color w:val="000000"/>
          <w:sz w:val="22"/>
          <w:lang w:val="et-EE"/>
        </w:rPr>
      </w:pPr>
    </w:p>
    <w:p w14:paraId="595AC3A8" w14:textId="77777777" w:rsidR="009B39A1" w:rsidRPr="003E1D2F" w:rsidRDefault="009B39A1">
      <w:pPr>
        <w:tabs>
          <w:tab w:val="left" w:pos="567"/>
        </w:tabs>
        <w:outlineLvl w:val="0"/>
        <w:rPr>
          <w:color w:val="000000"/>
          <w:sz w:val="22"/>
          <w:lang w:val="et-EE"/>
        </w:rPr>
      </w:pPr>
      <w:r w:rsidRPr="003E1D2F">
        <w:rPr>
          <w:color w:val="000000"/>
          <w:sz w:val="22"/>
          <w:lang w:val="et-EE"/>
        </w:rPr>
        <w:t>VFEND 40</w:t>
      </w:r>
      <w:r w:rsidR="00B92E3F" w:rsidRPr="003E1D2F">
        <w:rPr>
          <w:color w:val="000000"/>
          <w:sz w:val="22"/>
          <w:lang w:val="et-EE"/>
        </w:rPr>
        <w:t> </w:t>
      </w:r>
      <w:r w:rsidRPr="003E1D2F">
        <w:rPr>
          <w:color w:val="000000"/>
          <w:sz w:val="22"/>
          <w:lang w:val="et-EE"/>
        </w:rPr>
        <w:t>mg/ml suukaudse suspensiooni pulber</w:t>
      </w:r>
    </w:p>
    <w:p w14:paraId="0A10F660" w14:textId="77777777" w:rsidR="009B39A1" w:rsidRPr="003E1D2F" w:rsidRDefault="00A27781">
      <w:pPr>
        <w:tabs>
          <w:tab w:val="left" w:pos="567"/>
        </w:tabs>
        <w:rPr>
          <w:color w:val="000000"/>
          <w:sz w:val="22"/>
          <w:lang w:val="et-EE"/>
        </w:rPr>
      </w:pPr>
      <w:r w:rsidRPr="003E1D2F">
        <w:rPr>
          <w:color w:val="000000"/>
          <w:sz w:val="22"/>
          <w:lang w:val="et-EE"/>
        </w:rPr>
        <w:t>vorikonasool</w:t>
      </w:r>
    </w:p>
    <w:p w14:paraId="47C87B65" w14:textId="77777777" w:rsidR="009B39A1" w:rsidRPr="003E1D2F" w:rsidRDefault="009B39A1">
      <w:pPr>
        <w:tabs>
          <w:tab w:val="left" w:pos="567"/>
        </w:tabs>
        <w:rPr>
          <w:color w:val="000000"/>
          <w:sz w:val="22"/>
          <w:lang w:val="et-EE"/>
        </w:rPr>
      </w:pPr>
    </w:p>
    <w:p w14:paraId="7132A635"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2C31447F" w14:textId="77777777">
        <w:tc>
          <w:tcPr>
            <w:tcW w:w="9287" w:type="dxa"/>
          </w:tcPr>
          <w:p w14:paraId="3F1F3B43" w14:textId="77777777" w:rsidR="009B39A1" w:rsidRPr="003E1D2F" w:rsidRDefault="009B39A1">
            <w:pPr>
              <w:tabs>
                <w:tab w:val="left" w:pos="567"/>
              </w:tabs>
              <w:ind w:left="567" w:hanging="567"/>
              <w:rPr>
                <w:b/>
                <w:color w:val="000000"/>
                <w:sz w:val="22"/>
                <w:lang w:val="et-EE"/>
              </w:rPr>
            </w:pPr>
            <w:r w:rsidRPr="003E1D2F">
              <w:rPr>
                <w:b/>
                <w:color w:val="000000"/>
                <w:sz w:val="22"/>
                <w:lang w:val="et-EE"/>
              </w:rPr>
              <w:t>2.</w:t>
            </w:r>
            <w:r w:rsidRPr="003E1D2F">
              <w:rPr>
                <w:b/>
                <w:color w:val="000000"/>
                <w:sz w:val="22"/>
                <w:lang w:val="et-EE"/>
              </w:rPr>
              <w:tab/>
              <w:t>TOIMEAINE(TE) SISALDUS</w:t>
            </w:r>
          </w:p>
        </w:tc>
      </w:tr>
    </w:tbl>
    <w:p w14:paraId="791D76BA" w14:textId="77777777" w:rsidR="009B39A1" w:rsidRPr="003E1D2F" w:rsidRDefault="009B39A1">
      <w:pPr>
        <w:tabs>
          <w:tab w:val="left" w:pos="567"/>
        </w:tabs>
        <w:rPr>
          <w:color w:val="000000"/>
          <w:sz w:val="22"/>
          <w:lang w:val="et-EE"/>
        </w:rPr>
      </w:pPr>
    </w:p>
    <w:p w14:paraId="7A60BF6B" w14:textId="77777777" w:rsidR="009B39A1" w:rsidRPr="003E1D2F" w:rsidRDefault="009B39A1">
      <w:pPr>
        <w:tabs>
          <w:tab w:val="left" w:pos="567"/>
        </w:tabs>
        <w:rPr>
          <w:color w:val="000000"/>
          <w:sz w:val="22"/>
          <w:lang w:val="et-EE"/>
        </w:rPr>
      </w:pPr>
      <w:r w:rsidRPr="003E1D2F">
        <w:rPr>
          <w:color w:val="000000"/>
          <w:sz w:val="22"/>
          <w:lang w:val="et-EE"/>
        </w:rPr>
        <w:t>1</w:t>
      </w:r>
      <w:r w:rsidR="009150D7" w:rsidRPr="003E1D2F">
        <w:rPr>
          <w:color w:val="000000"/>
          <w:sz w:val="22"/>
          <w:lang w:val="et-EE"/>
        </w:rPr>
        <w:t> </w:t>
      </w:r>
      <w:r w:rsidRPr="003E1D2F">
        <w:rPr>
          <w:color w:val="000000"/>
          <w:sz w:val="22"/>
          <w:lang w:val="et-EE"/>
        </w:rPr>
        <w:t>ml valmis suspensiooni sisaldab 40</w:t>
      </w:r>
      <w:r w:rsidR="00B92E3F" w:rsidRPr="003E1D2F">
        <w:rPr>
          <w:color w:val="000000"/>
          <w:sz w:val="22"/>
          <w:lang w:val="et-EE"/>
        </w:rPr>
        <w:t> </w:t>
      </w:r>
      <w:r w:rsidRPr="003E1D2F">
        <w:rPr>
          <w:color w:val="000000"/>
          <w:sz w:val="22"/>
          <w:lang w:val="et-EE"/>
        </w:rPr>
        <w:t>mg vorikonasooli.</w:t>
      </w:r>
    </w:p>
    <w:p w14:paraId="6C9C63D4" w14:textId="77777777" w:rsidR="009B39A1" w:rsidRPr="003E1D2F" w:rsidRDefault="009B39A1">
      <w:pPr>
        <w:tabs>
          <w:tab w:val="left" w:pos="567"/>
        </w:tabs>
        <w:rPr>
          <w:color w:val="000000"/>
          <w:sz w:val="22"/>
          <w:lang w:val="et-EE"/>
        </w:rPr>
      </w:pPr>
    </w:p>
    <w:p w14:paraId="46AEB4E0"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24D2036E" w14:textId="77777777">
        <w:tc>
          <w:tcPr>
            <w:tcW w:w="9287" w:type="dxa"/>
          </w:tcPr>
          <w:p w14:paraId="375DCEC4" w14:textId="77777777" w:rsidR="009B39A1" w:rsidRPr="003E1D2F" w:rsidRDefault="009B39A1">
            <w:pPr>
              <w:tabs>
                <w:tab w:val="left" w:pos="567"/>
              </w:tabs>
              <w:ind w:left="567" w:hanging="567"/>
              <w:rPr>
                <w:b/>
                <w:color w:val="000000"/>
                <w:sz w:val="22"/>
                <w:lang w:val="et-EE"/>
              </w:rPr>
            </w:pPr>
            <w:r w:rsidRPr="003E1D2F">
              <w:rPr>
                <w:b/>
                <w:color w:val="000000"/>
                <w:sz w:val="22"/>
                <w:lang w:val="et-EE"/>
              </w:rPr>
              <w:t>3.</w:t>
            </w:r>
            <w:r w:rsidRPr="003E1D2F">
              <w:rPr>
                <w:b/>
                <w:color w:val="000000"/>
                <w:sz w:val="22"/>
                <w:lang w:val="et-EE"/>
              </w:rPr>
              <w:tab/>
              <w:t>ABIAINED</w:t>
            </w:r>
          </w:p>
        </w:tc>
      </w:tr>
    </w:tbl>
    <w:p w14:paraId="27DA5EB7" w14:textId="77777777" w:rsidR="009B39A1" w:rsidRPr="003E1D2F" w:rsidRDefault="009B39A1">
      <w:pPr>
        <w:tabs>
          <w:tab w:val="left" w:pos="567"/>
        </w:tabs>
        <w:rPr>
          <w:color w:val="000000"/>
          <w:sz w:val="22"/>
          <w:lang w:val="et-EE"/>
        </w:rPr>
      </w:pPr>
    </w:p>
    <w:p w14:paraId="7F705E74" w14:textId="77777777" w:rsidR="009B39A1" w:rsidRPr="003E1D2F" w:rsidRDefault="009B39A1">
      <w:pPr>
        <w:tabs>
          <w:tab w:val="left" w:pos="567"/>
        </w:tabs>
        <w:outlineLvl w:val="0"/>
        <w:rPr>
          <w:color w:val="000000"/>
          <w:sz w:val="22"/>
          <w:lang w:val="et-EE"/>
        </w:rPr>
      </w:pPr>
      <w:r w:rsidRPr="003E1D2F">
        <w:rPr>
          <w:color w:val="000000"/>
          <w:sz w:val="22"/>
          <w:lang w:val="et-EE"/>
        </w:rPr>
        <w:t xml:space="preserve">Sisaldab sukroosi, </w:t>
      </w:r>
      <w:r w:rsidR="0050002A" w:rsidRPr="003E1D2F">
        <w:rPr>
          <w:color w:val="000000"/>
          <w:sz w:val="22"/>
          <w:szCs w:val="22"/>
          <w:lang w:val="et-EE"/>
        </w:rPr>
        <w:t xml:space="preserve">naatriumbensoaati (E211), </w:t>
      </w:r>
      <w:r w:rsidRPr="003E1D2F">
        <w:rPr>
          <w:color w:val="000000"/>
          <w:sz w:val="22"/>
          <w:lang w:val="et-EE"/>
        </w:rPr>
        <w:t>lisainformatsiooni saamiseks lugege pakendi infolehte.</w:t>
      </w:r>
    </w:p>
    <w:p w14:paraId="14E48F64" w14:textId="77777777" w:rsidR="009B39A1" w:rsidRPr="003E1D2F" w:rsidRDefault="009B39A1">
      <w:pPr>
        <w:tabs>
          <w:tab w:val="left" w:pos="567"/>
        </w:tabs>
        <w:rPr>
          <w:color w:val="000000"/>
          <w:sz w:val="22"/>
          <w:lang w:val="et-EE"/>
        </w:rPr>
      </w:pPr>
    </w:p>
    <w:p w14:paraId="1F5D9D90"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6DFC8244" w14:textId="77777777">
        <w:tc>
          <w:tcPr>
            <w:tcW w:w="9287" w:type="dxa"/>
          </w:tcPr>
          <w:p w14:paraId="6572538F" w14:textId="77777777" w:rsidR="009B39A1" w:rsidRPr="003E1D2F" w:rsidRDefault="009B39A1">
            <w:pPr>
              <w:tabs>
                <w:tab w:val="left" w:pos="567"/>
              </w:tabs>
              <w:ind w:left="567" w:hanging="567"/>
              <w:rPr>
                <w:b/>
                <w:color w:val="000000"/>
                <w:sz w:val="22"/>
                <w:lang w:val="et-EE"/>
              </w:rPr>
            </w:pPr>
            <w:r w:rsidRPr="003E1D2F">
              <w:rPr>
                <w:b/>
                <w:color w:val="000000"/>
                <w:sz w:val="22"/>
                <w:lang w:val="et-EE"/>
              </w:rPr>
              <w:t>4.</w:t>
            </w:r>
            <w:r w:rsidRPr="003E1D2F">
              <w:rPr>
                <w:b/>
                <w:color w:val="000000"/>
                <w:sz w:val="22"/>
                <w:lang w:val="et-EE"/>
              </w:rPr>
              <w:tab/>
              <w:t>RAVIMVORM JA PAKENDI SUURUS</w:t>
            </w:r>
          </w:p>
        </w:tc>
      </w:tr>
    </w:tbl>
    <w:p w14:paraId="0B1E6B6F" w14:textId="77777777" w:rsidR="009B39A1" w:rsidRPr="003E1D2F" w:rsidRDefault="009B39A1">
      <w:pPr>
        <w:tabs>
          <w:tab w:val="left" w:pos="567"/>
        </w:tabs>
        <w:rPr>
          <w:color w:val="000000"/>
          <w:sz w:val="22"/>
          <w:lang w:val="et-EE"/>
        </w:rPr>
      </w:pPr>
    </w:p>
    <w:p w14:paraId="290C3733" w14:textId="77777777" w:rsidR="009B39A1" w:rsidRPr="003E1D2F" w:rsidRDefault="009B39A1">
      <w:pPr>
        <w:tabs>
          <w:tab w:val="left" w:pos="567"/>
        </w:tabs>
        <w:rPr>
          <w:color w:val="000000"/>
          <w:sz w:val="22"/>
          <w:lang w:val="et-EE"/>
        </w:rPr>
      </w:pPr>
      <w:r w:rsidRPr="003E1D2F">
        <w:rPr>
          <w:color w:val="000000"/>
          <w:sz w:val="22"/>
          <w:lang w:val="et-EE"/>
        </w:rPr>
        <w:t>Suukaudse suspensiooni pulber</w:t>
      </w:r>
    </w:p>
    <w:p w14:paraId="54AE6A01" w14:textId="77777777" w:rsidR="009B39A1" w:rsidRPr="003E1D2F" w:rsidRDefault="009B39A1">
      <w:pPr>
        <w:tabs>
          <w:tab w:val="left" w:pos="567"/>
        </w:tabs>
        <w:rPr>
          <w:color w:val="000000"/>
          <w:sz w:val="22"/>
          <w:lang w:val="et-EE"/>
        </w:rPr>
      </w:pPr>
      <w:r w:rsidRPr="003E1D2F">
        <w:rPr>
          <w:color w:val="000000"/>
          <w:sz w:val="22"/>
          <w:lang w:val="et-EE"/>
        </w:rPr>
        <w:t>1</w:t>
      </w:r>
      <w:r w:rsidR="00B92E3F" w:rsidRPr="003E1D2F">
        <w:rPr>
          <w:color w:val="000000"/>
          <w:sz w:val="22"/>
          <w:lang w:val="et-EE"/>
        </w:rPr>
        <w:t> </w:t>
      </w:r>
      <w:r w:rsidRPr="003E1D2F">
        <w:rPr>
          <w:color w:val="000000"/>
          <w:sz w:val="22"/>
          <w:lang w:val="et-EE"/>
        </w:rPr>
        <w:t>pudel 45</w:t>
      </w:r>
      <w:r w:rsidR="00B92E3F" w:rsidRPr="003E1D2F">
        <w:rPr>
          <w:color w:val="000000"/>
          <w:sz w:val="22"/>
          <w:lang w:val="et-EE"/>
        </w:rPr>
        <w:t> </w:t>
      </w:r>
      <w:r w:rsidRPr="003E1D2F">
        <w:rPr>
          <w:color w:val="000000"/>
          <w:sz w:val="22"/>
          <w:lang w:val="et-EE"/>
        </w:rPr>
        <w:t>g</w:t>
      </w:r>
    </w:p>
    <w:p w14:paraId="42259755" w14:textId="77777777" w:rsidR="009B39A1" w:rsidRPr="003E1D2F" w:rsidRDefault="009B39A1">
      <w:pPr>
        <w:tabs>
          <w:tab w:val="left" w:pos="567"/>
        </w:tabs>
        <w:rPr>
          <w:color w:val="000000"/>
          <w:sz w:val="22"/>
          <w:lang w:val="et-EE"/>
        </w:rPr>
      </w:pPr>
      <w:r w:rsidRPr="003E1D2F">
        <w:rPr>
          <w:color w:val="000000"/>
          <w:sz w:val="22"/>
          <w:lang w:val="et-EE"/>
        </w:rPr>
        <w:t>Mõõtetopsik (gradueeritud 23</w:t>
      </w:r>
      <w:r w:rsidR="00B92E3F" w:rsidRPr="003E1D2F">
        <w:rPr>
          <w:color w:val="000000"/>
          <w:sz w:val="22"/>
          <w:lang w:val="et-EE"/>
        </w:rPr>
        <w:t> </w:t>
      </w:r>
      <w:r w:rsidRPr="003E1D2F">
        <w:rPr>
          <w:color w:val="000000"/>
          <w:sz w:val="22"/>
          <w:lang w:val="et-EE"/>
        </w:rPr>
        <w:t>ml), 5</w:t>
      </w:r>
      <w:r w:rsidR="00B92E3F" w:rsidRPr="003E1D2F">
        <w:rPr>
          <w:color w:val="000000"/>
          <w:sz w:val="22"/>
          <w:lang w:val="et-EE"/>
        </w:rPr>
        <w:t> </w:t>
      </w:r>
      <w:r w:rsidRPr="003E1D2F">
        <w:rPr>
          <w:color w:val="000000"/>
          <w:sz w:val="22"/>
          <w:lang w:val="et-EE"/>
        </w:rPr>
        <w:t>ml suusüstal ja pudeliadapter.</w:t>
      </w:r>
    </w:p>
    <w:p w14:paraId="372B7218" w14:textId="77777777" w:rsidR="009B39A1" w:rsidRPr="003E1D2F" w:rsidRDefault="009B39A1">
      <w:pPr>
        <w:tabs>
          <w:tab w:val="left" w:pos="567"/>
        </w:tabs>
        <w:rPr>
          <w:color w:val="000000"/>
          <w:sz w:val="22"/>
          <w:lang w:val="et-EE"/>
        </w:rPr>
      </w:pPr>
    </w:p>
    <w:p w14:paraId="18C4D0DF"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4603C535" w14:textId="77777777">
        <w:tc>
          <w:tcPr>
            <w:tcW w:w="9287" w:type="dxa"/>
          </w:tcPr>
          <w:p w14:paraId="518DBFCC" w14:textId="77777777" w:rsidR="009B39A1" w:rsidRPr="003E1D2F" w:rsidRDefault="009B39A1" w:rsidP="007B6E09">
            <w:pPr>
              <w:tabs>
                <w:tab w:val="left" w:pos="567"/>
              </w:tabs>
              <w:ind w:left="567" w:hanging="567"/>
              <w:rPr>
                <w:b/>
                <w:color w:val="000000"/>
                <w:sz w:val="22"/>
                <w:lang w:val="et-EE"/>
              </w:rPr>
            </w:pPr>
            <w:r w:rsidRPr="003E1D2F">
              <w:rPr>
                <w:b/>
                <w:color w:val="000000"/>
                <w:sz w:val="22"/>
                <w:lang w:val="et-EE"/>
              </w:rPr>
              <w:t>5.</w:t>
            </w:r>
            <w:r w:rsidRPr="003E1D2F">
              <w:rPr>
                <w:b/>
                <w:color w:val="000000"/>
                <w:sz w:val="22"/>
                <w:lang w:val="et-EE"/>
              </w:rPr>
              <w:tab/>
              <w:t>MANUSTAMISVIIS JA -TEE</w:t>
            </w:r>
          </w:p>
        </w:tc>
      </w:tr>
    </w:tbl>
    <w:p w14:paraId="19B162C4" w14:textId="77777777" w:rsidR="009B39A1" w:rsidRPr="003E1D2F" w:rsidRDefault="009B39A1">
      <w:pPr>
        <w:tabs>
          <w:tab w:val="left" w:pos="567"/>
        </w:tabs>
        <w:rPr>
          <w:color w:val="000000"/>
          <w:sz w:val="22"/>
          <w:lang w:val="et-EE"/>
        </w:rPr>
      </w:pPr>
    </w:p>
    <w:p w14:paraId="4526AAE1" w14:textId="77777777" w:rsidR="009B39A1" w:rsidRPr="003E1D2F" w:rsidRDefault="009B39A1">
      <w:pPr>
        <w:pStyle w:val="EndnoteText"/>
        <w:outlineLvl w:val="0"/>
        <w:rPr>
          <w:color w:val="000000"/>
          <w:lang w:val="et-EE"/>
        </w:rPr>
      </w:pPr>
      <w:r w:rsidRPr="003E1D2F">
        <w:rPr>
          <w:color w:val="000000"/>
          <w:lang w:val="et-EE"/>
        </w:rPr>
        <w:t>Enne ravimi kasutamist lugege pakendi infolehte.</w:t>
      </w:r>
    </w:p>
    <w:p w14:paraId="777663FC" w14:textId="77777777" w:rsidR="009B39A1" w:rsidRPr="003E1D2F" w:rsidRDefault="009B39A1">
      <w:pPr>
        <w:tabs>
          <w:tab w:val="left" w:pos="567"/>
        </w:tabs>
        <w:outlineLvl w:val="0"/>
        <w:rPr>
          <w:color w:val="000000"/>
          <w:sz w:val="22"/>
          <w:lang w:val="et-EE"/>
        </w:rPr>
      </w:pPr>
      <w:r w:rsidRPr="003E1D2F">
        <w:rPr>
          <w:color w:val="000000"/>
          <w:sz w:val="22"/>
          <w:lang w:val="et-EE"/>
        </w:rPr>
        <w:t>Suukaudne</w:t>
      </w:r>
      <w:r w:rsidRPr="003E1D2F">
        <w:rPr>
          <w:color w:val="000000"/>
          <w:sz w:val="22"/>
          <w:szCs w:val="22"/>
          <w:lang w:val="et-EE"/>
        </w:rPr>
        <w:t xml:space="preserve"> pärast lahustamist</w:t>
      </w:r>
      <w:r w:rsidRPr="003E1D2F">
        <w:rPr>
          <w:color w:val="000000"/>
          <w:sz w:val="22"/>
          <w:lang w:val="et-EE"/>
        </w:rPr>
        <w:t>.</w:t>
      </w:r>
    </w:p>
    <w:p w14:paraId="13E6AA1E" w14:textId="77777777" w:rsidR="009B39A1" w:rsidRPr="003E1D2F" w:rsidRDefault="009B39A1">
      <w:pPr>
        <w:tabs>
          <w:tab w:val="left" w:pos="567"/>
        </w:tabs>
        <w:rPr>
          <w:color w:val="000000"/>
          <w:sz w:val="22"/>
          <w:lang w:val="et-EE"/>
        </w:rPr>
      </w:pPr>
      <w:r w:rsidRPr="003E1D2F">
        <w:rPr>
          <w:color w:val="000000"/>
          <w:sz w:val="22"/>
          <w:lang w:val="et-EE"/>
        </w:rPr>
        <w:t>Loksutage pudelit umbes 10</w:t>
      </w:r>
      <w:r w:rsidR="00B92E3F" w:rsidRPr="003E1D2F">
        <w:rPr>
          <w:color w:val="000000"/>
          <w:sz w:val="22"/>
          <w:lang w:val="et-EE"/>
        </w:rPr>
        <w:t> </w:t>
      </w:r>
      <w:r w:rsidRPr="003E1D2F">
        <w:rPr>
          <w:color w:val="000000"/>
          <w:sz w:val="22"/>
          <w:lang w:val="et-EE"/>
        </w:rPr>
        <w:t>sekundit enne manustamist.</w:t>
      </w:r>
    </w:p>
    <w:p w14:paraId="13190636" w14:textId="77777777" w:rsidR="009B39A1" w:rsidRPr="003E1D2F" w:rsidRDefault="009B39A1">
      <w:pPr>
        <w:pStyle w:val="EndnoteText"/>
        <w:rPr>
          <w:color w:val="000000"/>
          <w:lang w:val="et-EE"/>
        </w:rPr>
      </w:pPr>
      <w:r w:rsidRPr="003E1D2F">
        <w:rPr>
          <w:color w:val="000000"/>
          <w:lang w:val="et-EE"/>
        </w:rPr>
        <w:t>Õige annuse saamiseks kasutage pakis olevat suukaudset süstalt.</w:t>
      </w:r>
    </w:p>
    <w:p w14:paraId="420FF9C4" w14:textId="77777777" w:rsidR="009B39A1" w:rsidRPr="003E1D2F" w:rsidRDefault="009B39A1">
      <w:pPr>
        <w:pStyle w:val="EndnoteText"/>
        <w:rPr>
          <w:color w:val="000000"/>
          <w:lang w:val="et-EE"/>
        </w:rPr>
      </w:pPr>
    </w:p>
    <w:p w14:paraId="79EDBE39" w14:textId="77777777" w:rsidR="009B39A1" w:rsidRPr="003E1D2F" w:rsidRDefault="009B39A1">
      <w:pPr>
        <w:pStyle w:val="EndnoteText"/>
        <w:rPr>
          <w:color w:val="000000"/>
          <w:lang w:val="et-EE"/>
        </w:rPr>
      </w:pPr>
      <w:r w:rsidRPr="003E1D2F">
        <w:rPr>
          <w:color w:val="000000"/>
          <w:lang w:val="et-EE"/>
        </w:rPr>
        <w:t>Lahustamisjuhised:</w:t>
      </w:r>
    </w:p>
    <w:p w14:paraId="30A791BC" w14:textId="77777777" w:rsidR="009B39A1" w:rsidRPr="003E1D2F" w:rsidRDefault="009B39A1">
      <w:pPr>
        <w:pStyle w:val="EndnoteText"/>
        <w:rPr>
          <w:color w:val="000000"/>
          <w:lang w:val="et-EE"/>
        </w:rPr>
      </w:pPr>
      <w:r w:rsidRPr="003E1D2F">
        <w:rPr>
          <w:color w:val="000000"/>
          <w:lang w:val="et-EE"/>
        </w:rPr>
        <w:t>Raputage pudelit, et pulber vabaneks.</w:t>
      </w:r>
    </w:p>
    <w:p w14:paraId="278EAB0C" w14:textId="77777777" w:rsidR="009B39A1" w:rsidRPr="003E1D2F" w:rsidRDefault="009B39A1">
      <w:pPr>
        <w:pStyle w:val="EndnoteText"/>
        <w:rPr>
          <w:color w:val="000000"/>
          <w:lang w:val="et-EE"/>
        </w:rPr>
      </w:pPr>
      <w:r w:rsidRPr="003E1D2F">
        <w:rPr>
          <w:color w:val="000000"/>
          <w:lang w:val="et-EE"/>
        </w:rPr>
        <w:t>Lisage 46</w:t>
      </w:r>
      <w:r w:rsidR="00B92E3F" w:rsidRPr="003E1D2F">
        <w:rPr>
          <w:color w:val="000000"/>
          <w:lang w:val="et-EE"/>
        </w:rPr>
        <w:t> </w:t>
      </w:r>
      <w:r w:rsidRPr="003E1D2F">
        <w:rPr>
          <w:color w:val="000000"/>
          <w:lang w:val="et-EE"/>
        </w:rPr>
        <w:t>ml vett ja raputage energiliselt umbes 1</w:t>
      </w:r>
      <w:r w:rsidR="00B92E3F" w:rsidRPr="003E1D2F">
        <w:rPr>
          <w:color w:val="000000"/>
          <w:lang w:val="et-EE"/>
        </w:rPr>
        <w:t> </w:t>
      </w:r>
      <w:r w:rsidRPr="003E1D2F">
        <w:rPr>
          <w:color w:val="000000"/>
          <w:lang w:val="et-EE"/>
        </w:rPr>
        <w:t>minut.</w:t>
      </w:r>
    </w:p>
    <w:p w14:paraId="2744A55B" w14:textId="77777777" w:rsidR="009B39A1" w:rsidRPr="003E1D2F" w:rsidRDefault="009B39A1">
      <w:pPr>
        <w:pStyle w:val="EndnoteText"/>
        <w:rPr>
          <w:color w:val="000000"/>
          <w:lang w:val="et-EE"/>
        </w:rPr>
      </w:pPr>
    </w:p>
    <w:p w14:paraId="0F885E2A" w14:textId="77777777" w:rsidR="009B39A1" w:rsidRPr="003E1D2F" w:rsidRDefault="009B39A1">
      <w:pPr>
        <w:pStyle w:val="EndnoteText"/>
        <w:rPr>
          <w:color w:val="000000"/>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47ECC76C" w14:textId="77777777">
        <w:tc>
          <w:tcPr>
            <w:tcW w:w="9287" w:type="dxa"/>
          </w:tcPr>
          <w:p w14:paraId="7D913D62" w14:textId="77777777" w:rsidR="009B39A1" w:rsidRPr="003E1D2F" w:rsidRDefault="009B39A1">
            <w:pPr>
              <w:tabs>
                <w:tab w:val="left" w:pos="567"/>
              </w:tabs>
              <w:ind w:left="567" w:hanging="567"/>
              <w:rPr>
                <w:b/>
                <w:color w:val="000000"/>
                <w:sz w:val="22"/>
                <w:lang w:val="et-EE"/>
              </w:rPr>
            </w:pPr>
            <w:r w:rsidRPr="003E1D2F">
              <w:rPr>
                <w:b/>
                <w:color w:val="000000"/>
                <w:sz w:val="22"/>
                <w:lang w:val="et-EE"/>
              </w:rPr>
              <w:t>6.</w:t>
            </w:r>
            <w:r w:rsidRPr="003E1D2F">
              <w:rPr>
                <w:b/>
                <w:color w:val="000000"/>
                <w:sz w:val="22"/>
                <w:lang w:val="et-EE"/>
              </w:rPr>
              <w:tab/>
              <w:t xml:space="preserve">ERIHOIATUS, ET RAVIMIT TULEB HOIDA </w:t>
            </w:r>
            <w:r w:rsidRPr="003E1D2F">
              <w:rPr>
                <w:b/>
                <w:color w:val="000000"/>
                <w:sz w:val="22"/>
                <w:szCs w:val="22"/>
                <w:lang w:val="et-EE"/>
              </w:rPr>
              <w:t>LASTE EEST VARJATUD JA</w:t>
            </w:r>
            <w:r w:rsidRPr="00C06338">
              <w:rPr>
                <w:b/>
                <w:color w:val="000000"/>
                <w:lang w:val="et-EE"/>
              </w:rPr>
              <w:t xml:space="preserve"> </w:t>
            </w:r>
            <w:r w:rsidRPr="003E1D2F">
              <w:rPr>
                <w:b/>
                <w:color w:val="000000"/>
                <w:sz w:val="22"/>
                <w:lang w:val="et-EE"/>
              </w:rPr>
              <w:t>KÄTTESAAMATUS KOHAS</w:t>
            </w:r>
          </w:p>
        </w:tc>
      </w:tr>
    </w:tbl>
    <w:p w14:paraId="61AB4696" w14:textId="77777777" w:rsidR="009B39A1" w:rsidRPr="003E1D2F" w:rsidRDefault="009B39A1">
      <w:pPr>
        <w:tabs>
          <w:tab w:val="left" w:pos="567"/>
        </w:tabs>
        <w:rPr>
          <w:color w:val="000000"/>
          <w:sz w:val="22"/>
          <w:lang w:val="et-EE"/>
        </w:rPr>
      </w:pPr>
    </w:p>
    <w:p w14:paraId="02BFC5DB" w14:textId="77777777" w:rsidR="009B39A1" w:rsidRPr="003E1D2F" w:rsidRDefault="009B39A1">
      <w:pPr>
        <w:tabs>
          <w:tab w:val="left" w:pos="567"/>
        </w:tabs>
        <w:outlineLvl w:val="0"/>
        <w:rPr>
          <w:color w:val="000000"/>
          <w:sz w:val="22"/>
          <w:lang w:val="et-EE"/>
        </w:rPr>
      </w:pPr>
      <w:r w:rsidRPr="003E1D2F">
        <w:rPr>
          <w:color w:val="000000"/>
          <w:sz w:val="22"/>
          <w:lang w:val="et-EE"/>
        </w:rPr>
        <w:t>Hoida laste eest varjatud ja kättesaamatus kohas.</w:t>
      </w:r>
    </w:p>
    <w:p w14:paraId="1216227A" w14:textId="77777777" w:rsidR="009B39A1" w:rsidRPr="003E1D2F" w:rsidRDefault="009B39A1">
      <w:pPr>
        <w:tabs>
          <w:tab w:val="left" w:pos="567"/>
        </w:tabs>
        <w:rPr>
          <w:color w:val="000000"/>
          <w:sz w:val="22"/>
          <w:lang w:val="et-EE"/>
        </w:rPr>
      </w:pPr>
    </w:p>
    <w:p w14:paraId="76355379"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2E2C2BE2" w14:textId="77777777">
        <w:tc>
          <w:tcPr>
            <w:tcW w:w="9287" w:type="dxa"/>
          </w:tcPr>
          <w:p w14:paraId="76D03FCA" w14:textId="77777777" w:rsidR="009B39A1" w:rsidRPr="003E1D2F" w:rsidRDefault="009B39A1">
            <w:pPr>
              <w:tabs>
                <w:tab w:val="left" w:pos="567"/>
              </w:tabs>
              <w:ind w:left="567" w:hanging="567"/>
              <w:rPr>
                <w:b/>
                <w:color w:val="000000"/>
                <w:sz w:val="22"/>
                <w:lang w:val="et-EE"/>
              </w:rPr>
            </w:pPr>
            <w:r w:rsidRPr="003E1D2F">
              <w:rPr>
                <w:b/>
                <w:color w:val="000000"/>
                <w:sz w:val="22"/>
                <w:lang w:val="et-EE"/>
              </w:rPr>
              <w:t>7.</w:t>
            </w:r>
            <w:r w:rsidRPr="003E1D2F">
              <w:rPr>
                <w:b/>
                <w:color w:val="000000"/>
                <w:sz w:val="22"/>
                <w:lang w:val="et-EE"/>
              </w:rPr>
              <w:tab/>
              <w:t>TEISED ERIHOIATUSED (VAJADUSEL)</w:t>
            </w:r>
          </w:p>
        </w:tc>
      </w:tr>
    </w:tbl>
    <w:p w14:paraId="6F9C4E8C" w14:textId="77777777" w:rsidR="009B39A1" w:rsidRPr="003E1D2F" w:rsidRDefault="009B39A1">
      <w:pPr>
        <w:tabs>
          <w:tab w:val="left" w:pos="567"/>
        </w:tabs>
        <w:rPr>
          <w:color w:val="000000"/>
          <w:sz w:val="22"/>
          <w:lang w:val="et-EE"/>
        </w:rPr>
      </w:pPr>
    </w:p>
    <w:p w14:paraId="5A7E3BB5"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2B6CDF57" w14:textId="77777777">
        <w:tc>
          <w:tcPr>
            <w:tcW w:w="9287" w:type="dxa"/>
          </w:tcPr>
          <w:p w14:paraId="37C5697E" w14:textId="77777777" w:rsidR="009B39A1" w:rsidRPr="003E1D2F" w:rsidRDefault="009B39A1">
            <w:pPr>
              <w:tabs>
                <w:tab w:val="left" w:pos="567"/>
              </w:tabs>
              <w:ind w:left="567" w:hanging="567"/>
              <w:rPr>
                <w:b/>
                <w:color w:val="000000"/>
                <w:sz w:val="22"/>
                <w:lang w:val="et-EE"/>
              </w:rPr>
            </w:pPr>
            <w:r w:rsidRPr="003E1D2F">
              <w:rPr>
                <w:b/>
                <w:color w:val="000000"/>
                <w:sz w:val="22"/>
                <w:lang w:val="et-EE"/>
              </w:rPr>
              <w:t>8.</w:t>
            </w:r>
            <w:r w:rsidRPr="003E1D2F">
              <w:rPr>
                <w:b/>
                <w:color w:val="000000"/>
                <w:sz w:val="22"/>
                <w:lang w:val="et-EE"/>
              </w:rPr>
              <w:tab/>
              <w:t>KÕLBLIKKUSAEG</w:t>
            </w:r>
          </w:p>
        </w:tc>
      </w:tr>
    </w:tbl>
    <w:p w14:paraId="0AC0DAE9" w14:textId="77777777" w:rsidR="009B39A1" w:rsidRPr="003E1D2F" w:rsidRDefault="009B39A1">
      <w:pPr>
        <w:tabs>
          <w:tab w:val="left" w:pos="567"/>
        </w:tabs>
        <w:rPr>
          <w:color w:val="000000"/>
          <w:sz w:val="22"/>
          <w:lang w:val="et-EE"/>
        </w:rPr>
      </w:pPr>
    </w:p>
    <w:p w14:paraId="239AC901" w14:textId="77777777" w:rsidR="009B39A1" w:rsidRPr="003E1D2F" w:rsidRDefault="00561EFB">
      <w:pPr>
        <w:tabs>
          <w:tab w:val="left" w:pos="567"/>
        </w:tabs>
        <w:rPr>
          <w:color w:val="000000"/>
          <w:sz w:val="22"/>
          <w:lang w:val="et-EE"/>
        </w:rPr>
      </w:pPr>
      <w:r w:rsidRPr="003E1D2F">
        <w:rPr>
          <w:color w:val="000000"/>
          <w:sz w:val="22"/>
          <w:lang w:val="et-EE"/>
        </w:rPr>
        <w:t>EXP</w:t>
      </w:r>
    </w:p>
    <w:p w14:paraId="041DF339" w14:textId="77777777" w:rsidR="009B39A1" w:rsidRPr="003E1D2F" w:rsidRDefault="009B39A1">
      <w:pPr>
        <w:tabs>
          <w:tab w:val="left" w:pos="567"/>
        </w:tabs>
        <w:outlineLvl w:val="0"/>
        <w:rPr>
          <w:color w:val="000000"/>
          <w:sz w:val="22"/>
          <w:lang w:val="et-EE"/>
        </w:rPr>
      </w:pPr>
      <w:r w:rsidRPr="003E1D2F">
        <w:rPr>
          <w:color w:val="000000"/>
          <w:sz w:val="22"/>
          <w:lang w:val="et-EE"/>
        </w:rPr>
        <w:t>Järelejäänud suspensioon tuleb 14</w:t>
      </w:r>
      <w:r w:rsidR="00B92E3F" w:rsidRPr="003E1D2F">
        <w:rPr>
          <w:color w:val="000000"/>
          <w:sz w:val="22"/>
          <w:lang w:val="et-EE"/>
        </w:rPr>
        <w:t> </w:t>
      </w:r>
      <w:r w:rsidRPr="003E1D2F">
        <w:rPr>
          <w:color w:val="000000"/>
          <w:sz w:val="22"/>
          <w:lang w:val="et-EE"/>
        </w:rPr>
        <w:t>päeva möödumisel lahustamisest hävitada.</w:t>
      </w:r>
    </w:p>
    <w:p w14:paraId="0C088C9B" w14:textId="77777777" w:rsidR="009B39A1" w:rsidRPr="003E1D2F" w:rsidRDefault="009B39A1">
      <w:pPr>
        <w:tabs>
          <w:tab w:val="left" w:pos="567"/>
        </w:tabs>
        <w:rPr>
          <w:color w:val="000000"/>
          <w:sz w:val="22"/>
          <w:lang w:val="et-EE"/>
        </w:rPr>
      </w:pPr>
    </w:p>
    <w:p w14:paraId="3F06C0F1"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7AA49197" w14:textId="77777777">
        <w:tc>
          <w:tcPr>
            <w:tcW w:w="9287" w:type="dxa"/>
          </w:tcPr>
          <w:p w14:paraId="0124C4F5" w14:textId="77777777" w:rsidR="009B39A1" w:rsidRPr="003E1D2F" w:rsidRDefault="009B39A1" w:rsidP="004E44D9">
            <w:pPr>
              <w:keepNext/>
              <w:keepLines/>
              <w:tabs>
                <w:tab w:val="left" w:pos="567"/>
              </w:tabs>
              <w:ind w:left="567" w:hanging="567"/>
              <w:rPr>
                <w:color w:val="000000"/>
                <w:sz w:val="22"/>
                <w:lang w:val="et-EE"/>
              </w:rPr>
            </w:pPr>
            <w:r w:rsidRPr="003E1D2F">
              <w:rPr>
                <w:b/>
                <w:color w:val="000000"/>
                <w:sz w:val="22"/>
                <w:lang w:val="et-EE"/>
              </w:rPr>
              <w:t>9.</w:t>
            </w:r>
            <w:r w:rsidRPr="003E1D2F">
              <w:rPr>
                <w:b/>
                <w:color w:val="000000"/>
                <w:sz w:val="22"/>
                <w:lang w:val="et-EE"/>
              </w:rPr>
              <w:tab/>
              <w:t>SÄILITAMISE ERITINGIMUSED</w:t>
            </w:r>
          </w:p>
        </w:tc>
      </w:tr>
    </w:tbl>
    <w:p w14:paraId="16723C9B" w14:textId="77777777" w:rsidR="009B39A1" w:rsidRPr="003E1D2F" w:rsidRDefault="009B39A1">
      <w:pPr>
        <w:tabs>
          <w:tab w:val="left" w:pos="567"/>
        </w:tabs>
        <w:rPr>
          <w:color w:val="000000"/>
          <w:sz w:val="22"/>
          <w:lang w:val="et-EE"/>
        </w:rPr>
      </w:pPr>
    </w:p>
    <w:p w14:paraId="378BB0CB" w14:textId="77777777" w:rsidR="009B39A1" w:rsidRPr="003E1D2F" w:rsidRDefault="009B39A1">
      <w:pPr>
        <w:tabs>
          <w:tab w:val="left" w:pos="567"/>
        </w:tabs>
        <w:outlineLvl w:val="0"/>
        <w:rPr>
          <w:color w:val="000000"/>
          <w:sz w:val="22"/>
          <w:lang w:val="et-EE"/>
        </w:rPr>
      </w:pPr>
      <w:r w:rsidRPr="003E1D2F">
        <w:rPr>
          <w:color w:val="000000"/>
          <w:sz w:val="22"/>
          <w:lang w:val="et-EE"/>
        </w:rPr>
        <w:t xml:space="preserve">Pulber: Hoida külmkapis </w:t>
      </w:r>
      <w:r w:rsidR="00A27781" w:rsidRPr="003E1D2F">
        <w:rPr>
          <w:color w:val="000000"/>
          <w:sz w:val="22"/>
          <w:lang w:val="et-EE"/>
        </w:rPr>
        <w:t xml:space="preserve">temperatuuril </w:t>
      </w:r>
      <w:r w:rsidR="00A27781" w:rsidRPr="003E1D2F">
        <w:rPr>
          <w:color w:val="000000"/>
          <w:sz w:val="22"/>
          <w:szCs w:val="22"/>
          <w:lang w:val="et-EE"/>
        </w:rPr>
        <w:t>2°C...8°C</w:t>
      </w:r>
      <w:r w:rsidR="00A27781" w:rsidRPr="003E1D2F">
        <w:rPr>
          <w:color w:val="000000"/>
          <w:sz w:val="22"/>
          <w:lang w:val="et-EE"/>
        </w:rPr>
        <w:t xml:space="preserve"> </w:t>
      </w:r>
      <w:r w:rsidRPr="003E1D2F">
        <w:rPr>
          <w:color w:val="000000"/>
          <w:sz w:val="22"/>
          <w:lang w:val="et-EE"/>
        </w:rPr>
        <w:t>enne lahustamist.</w:t>
      </w:r>
    </w:p>
    <w:p w14:paraId="050A3537" w14:textId="77777777" w:rsidR="009B39A1" w:rsidRPr="003E1D2F" w:rsidRDefault="009B39A1">
      <w:pPr>
        <w:tabs>
          <w:tab w:val="left" w:pos="567"/>
        </w:tabs>
        <w:ind w:left="567" w:hanging="567"/>
        <w:rPr>
          <w:color w:val="000000"/>
          <w:sz w:val="22"/>
          <w:lang w:val="et-EE"/>
        </w:rPr>
      </w:pPr>
    </w:p>
    <w:p w14:paraId="73A82DCF" w14:textId="77777777" w:rsidR="009B39A1" w:rsidRPr="003E1D2F" w:rsidRDefault="009B39A1">
      <w:pPr>
        <w:tabs>
          <w:tab w:val="left" w:pos="567"/>
        </w:tabs>
        <w:ind w:left="567" w:hanging="567"/>
        <w:rPr>
          <w:color w:val="000000"/>
          <w:sz w:val="22"/>
          <w:lang w:val="et-EE"/>
        </w:rPr>
      </w:pPr>
      <w:r w:rsidRPr="003E1D2F">
        <w:rPr>
          <w:color w:val="000000"/>
          <w:sz w:val="22"/>
          <w:lang w:val="et-EE"/>
        </w:rPr>
        <w:t>Valmis suspensioon:</w:t>
      </w:r>
    </w:p>
    <w:p w14:paraId="15F24C32" w14:textId="77777777" w:rsidR="00B42942" w:rsidRPr="003E1D2F" w:rsidRDefault="009B39A1">
      <w:pPr>
        <w:tabs>
          <w:tab w:val="left" w:pos="567"/>
        </w:tabs>
        <w:ind w:left="567" w:hanging="567"/>
        <w:rPr>
          <w:color w:val="000000"/>
          <w:sz w:val="22"/>
          <w:lang w:val="et-EE"/>
        </w:rPr>
      </w:pPr>
      <w:r w:rsidRPr="003E1D2F">
        <w:rPr>
          <w:color w:val="000000"/>
          <w:sz w:val="22"/>
          <w:lang w:val="et-EE"/>
        </w:rPr>
        <w:t>Hoida temperatuuril kuni 30</w:t>
      </w:r>
      <w:r w:rsidRPr="003E1D2F">
        <w:rPr>
          <w:color w:val="000000"/>
          <w:sz w:val="22"/>
          <w:szCs w:val="22"/>
          <w:lang w:val="et-EE"/>
        </w:rPr>
        <w:sym w:font="Symbol" w:char="F0B0"/>
      </w:r>
      <w:r w:rsidRPr="003E1D2F">
        <w:rPr>
          <w:color w:val="000000"/>
          <w:sz w:val="22"/>
          <w:lang w:val="et-EE"/>
        </w:rPr>
        <w:t>C</w:t>
      </w:r>
      <w:r w:rsidR="00B42942" w:rsidRPr="003E1D2F">
        <w:rPr>
          <w:color w:val="000000"/>
          <w:sz w:val="22"/>
          <w:lang w:val="et-EE"/>
        </w:rPr>
        <w:t>.</w:t>
      </w:r>
    </w:p>
    <w:p w14:paraId="0B61E685" w14:textId="77777777" w:rsidR="009B39A1" w:rsidRPr="003E1D2F" w:rsidRDefault="00B42942">
      <w:pPr>
        <w:tabs>
          <w:tab w:val="left" w:pos="567"/>
        </w:tabs>
        <w:ind w:left="567" w:hanging="567"/>
        <w:rPr>
          <w:color w:val="000000"/>
          <w:sz w:val="22"/>
          <w:lang w:val="et-EE"/>
        </w:rPr>
      </w:pPr>
      <w:r w:rsidRPr="003E1D2F">
        <w:rPr>
          <w:color w:val="000000"/>
          <w:sz w:val="22"/>
          <w:lang w:val="et-EE"/>
        </w:rPr>
        <w:t>M</w:t>
      </w:r>
      <w:r w:rsidR="009B39A1" w:rsidRPr="003E1D2F">
        <w:rPr>
          <w:color w:val="000000"/>
          <w:sz w:val="22"/>
          <w:lang w:val="et-EE"/>
        </w:rPr>
        <w:t xml:space="preserve">itte </w:t>
      </w:r>
      <w:r w:rsidR="002156DF" w:rsidRPr="003E1D2F">
        <w:rPr>
          <w:color w:val="000000"/>
          <w:sz w:val="22"/>
          <w:lang w:val="et-EE"/>
        </w:rPr>
        <w:t>hoida külmkapis</w:t>
      </w:r>
      <w:r w:rsidR="009B39A1" w:rsidRPr="003E1D2F">
        <w:rPr>
          <w:color w:val="000000"/>
          <w:sz w:val="22"/>
          <w:lang w:val="et-EE"/>
        </w:rPr>
        <w:t xml:space="preserve"> ega </w:t>
      </w:r>
      <w:r w:rsidR="002156DF" w:rsidRPr="003E1D2F">
        <w:rPr>
          <w:color w:val="000000"/>
          <w:sz w:val="22"/>
          <w:lang w:val="et-EE"/>
        </w:rPr>
        <w:t>lasta külmuda</w:t>
      </w:r>
      <w:r w:rsidR="009B39A1" w:rsidRPr="003E1D2F">
        <w:rPr>
          <w:color w:val="000000"/>
          <w:sz w:val="22"/>
          <w:lang w:val="et-EE"/>
        </w:rPr>
        <w:t>.</w:t>
      </w:r>
    </w:p>
    <w:p w14:paraId="45D53350" w14:textId="77777777" w:rsidR="009B39A1" w:rsidRPr="003E1D2F" w:rsidRDefault="009B39A1">
      <w:pPr>
        <w:tabs>
          <w:tab w:val="left" w:pos="567"/>
        </w:tabs>
        <w:ind w:left="567" w:hanging="567"/>
        <w:rPr>
          <w:color w:val="000000"/>
          <w:sz w:val="22"/>
          <w:lang w:val="et-EE"/>
        </w:rPr>
      </w:pPr>
    </w:p>
    <w:p w14:paraId="1F1E6A58" w14:textId="77777777" w:rsidR="002156DF" w:rsidRPr="003E1D2F" w:rsidRDefault="002156DF">
      <w:pPr>
        <w:tabs>
          <w:tab w:val="left" w:pos="567"/>
        </w:tabs>
        <w:ind w:left="567" w:hanging="567"/>
        <w:outlineLvl w:val="0"/>
        <w:rPr>
          <w:color w:val="000000"/>
          <w:sz w:val="22"/>
          <w:lang w:val="et-EE"/>
        </w:rPr>
      </w:pPr>
      <w:r w:rsidRPr="003E1D2F">
        <w:rPr>
          <w:color w:val="000000"/>
          <w:sz w:val="22"/>
          <w:lang w:val="et-EE"/>
        </w:rPr>
        <w:t>Hoida originaalpakendis.</w:t>
      </w:r>
    </w:p>
    <w:p w14:paraId="6CE2631F" w14:textId="77777777" w:rsidR="009B39A1" w:rsidRPr="003E1D2F" w:rsidRDefault="009B39A1">
      <w:pPr>
        <w:tabs>
          <w:tab w:val="left" w:pos="567"/>
        </w:tabs>
        <w:ind w:left="567" w:hanging="567"/>
        <w:outlineLvl w:val="0"/>
        <w:rPr>
          <w:color w:val="000000"/>
          <w:sz w:val="22"/>
          <w:lang w:val="et-EE"/>
        </w:rPr>
      </w:pPr>
      <w:r w:rsidRPr="003E1D2F">
        <w:rPr>
          <w:color w:val="000000"/>
          <w:sz w:val="22"/>
          <w:lang w:val="et-EE"/>
        </w:rPr>
        <w:t>Hoida pudel tihedalt suletuna.</w:t>
      </w:r>
    </w:p>
    <w:p w14:paraId="44017C18" w14:textId="77777777" w:rsidR="009B39A1" w:rsidRPr="003E1D2F" w:rsidRDefault="009B39A1">
      <w:pPr>
        <w:tabs>
          <w:tab w:val="left" w:pos="567"/>
        </w:tabs>
        <w:ind w:left="567" w:hanging="567"/>
        <w:rPr>
          <w:color w:val="000000"/>
          <w:sz w:val="22"/>
          <w:lang w:val="et-EE"/>
        </w:rPr>
      </w:pPr>
    </w:p>
    <w:p w14:paraId="08028ADA" w14:textId="77777777" w:rsidR="009B39A1" w:rsidRPr="003E1D2F" w:rsidRDefault="009B39A1">
      <w:pPr>
        <w:tabs>
          <w:tab w:val="left" w:pos="567"/>
        </w:tabs>
        <w:rPr>
          <w:color w:val="000000"/>
          <w:sz w:val="22"/>
          <w:lang w:val="et-EE"/>
        </w:rPr>
      </w:pPr>
    </w:p>
    <w:tbl>
      <w:tblPr>
        <w:tblW w:w="0" w:type="auto"/>
        <w:tblBorders>
          <w:top w:val="single" w:sz="4" w:space="0" w:color="auto"/>
          <w:right w:val="single" w:sz="4" w:space="0" w:color="auto"/>
        </w:tblBorders>
        <w:tblLayout w:type="fixed"/>
        <w:tblLook w:val="0000" w:firstRow="0" w:lastRow="0" w:firstColumn="0" w:lastColumn="0" w:noHBand="0" w:noVBand="0"/>
      </w:tblPr>
      <w:tblGrid>
        <w:gridCol w:w="9287"/>
      </w:tblGrid>
      <w:tr w:rsidR="009B39A1" w:rsidRPr="00C06338" w14:paraId="54065438" w14:textId="77777777" w:rsidTr="0027119C">
        <w:tc>
          <w:tcPr>
            <w:tcW w:w="9287" w:type="dxa"/>
          </w:tcPr>
          <w:p w14:paraId="64957069" w14:textId="77777777" w:rsidR="009B39A1" w:rsidRPr="003E1D2F" w:rsidRDefault="009B39A1">
            <w:pPr>
              <w:suppressLineNumbers/>
              <w:pBdr>
                <w:top w:val="single" w:sz="4" w:space="1" w:color="auto"/>
                <w:left w:val="single" w:sz="4" w:space="4" w:color="auto"/>
                <w:bottom w:val="single" w:sz="4" w:space="1" w:color="auto"/>
                <w:right w:val="single" w:sz="4" w:space="4" w:color="auto"/>
              </w:pBdr>
              <w:ind w:left="567" w:hanging="567"/>
              <w:outlineLvl w:val="0"/>
              <w:rPr>
                <w:b/>
                <w:color w:val="000000"/>
                <w:sz w:val="22"/>
                <w:szCs w:val="22"/>
                <w:lang w:val="et-EE"/>
              </w:rPr>
            </w:pPr>
            <w:r w:rsidRPr="003E1D2F">
              <w:rPr>
                <w:b/>
                <w:color w:val="000000"/>
                <w:sz w:val="22"/>
                <w:szCs w:val="22"/>
                <w:lang w:val="et-EE"/>
              </w:rPr>
              <w:t>10.</w:t>
            </w:r>
            <w:r w:rsidRPr="003E1D2F">
              <w:rPr>
                <w:b/>
                <w:color w:val="000000"/>
                <w:sz w:val="22"/>
                <w:szCs w:val="22"/>
                <w:lang w:val="et-EE"/>
              </w:rPr>
              <w:tab/>
              <w:t>ERINÕUDED KASUTAMATA JÄÄNUD RAVIMPREPARAADI VÕI SELLEST TEKKINUD JÄÄTMEMATERJALI HÄVITAMISEKS, VASTAVALT VAJADUSELE</w:t>
            </w:r>
          </w:p>
        </w:tc>
      </w:tr>
    </w:tbl>
    <w:p w14:paraId="11D9CDA6" w14:textId="77777777" w:rsidR="009B39A1" w:rsidRPr="003E1D2F" w:rsidRDefault="009B39A1">
      <w:pPr>
        <w:tabs>
          <w:tab w:val="left" w:pos="567"/>
        </w:tabs>
        <w:rPr>
          <w:color w:val="000000"/>
          <w:sz w:val="22"/>
          <w:lang w:val="et-EE"/>
        </w:rPr>
      </w:pPr>
    </w:p>
    <w:p w14:paraId="6BB322F5"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087BADB2" w14:textId="77777777">
        <w:tc>
          <w:tcPr>
            <w:tcW w:w="9287" w:type="dxa"/>
          </w:tcPr>
          <w:p w14:paraId="5251000C"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11.</w:t>
            </w:r>
            <w:r w:rsidRPr="003E1D2F">
              <w:rPr>
                <w:b/>
                <w:color w:val="000000"/>
                <w:sz w:val="22"/>
                <w:lang w:val="et-EE"/>
              </w:rPr>
              <w:tab/>
              <w:t>MÜÜGILOA HOIDJA NIMI JA AADRESS</w:t>
            </w:r>
          </w:p>
        </w:tc>
      </w:tr>
    </w:tbl>
    <w:p w14:paraId="0BC33745" w14:textId="77777777" w:rsidR="009B39A1" w:rsidRPr="003E1D2F" w:rsidRDefault="009B39A1">
      <w:pPr>
        <w:tabs>
          <w:tab w:val="left" w:pos="567"/>
        </w:tabs>
        <w:rPr>
          <w:color w:val="000000"/>
          <w:sz w:val="22"/>
          <w:lang w:val="et-EE"/>
        </w:rPr>
      </w:pPr>
    </w:p>
    <w:p w14:paraId="5B2C0EFB" w14:textId="77777777" w:rsidR="003A01B3" w:rsidRPr="003E1D2F" w:rsidRDefault="003A01B3" w:rsidP="003A01B3">
      <w:pPr>
        <w:pStyle w:val="NormalWeb"/>
        <w:rPr>
          <w:color w:val="000000"/>
          <w:sz w:val="22"/>
          <w:szCs w:val="22"/>
          <w:lang w:val="et-EE"/>
        </w:rPr>
      </w:pPr>
      <w:r w:rsidRPr="003E1D2F">
        <w:rPr>
          <w:color w:val="000000"/>
          <w:sz w:val="22"/>
          <w:szCs w:val="22"/>
          <w:lang w:val="et-EE"/>
        </w:rPr>
        <w:t>Pfizer Europe MA EEIG</w:t>
      </w:r>
    </w:p>
    <w:p w14:paraId="4447A6DF" w14:textId="77777777" w:rsidR="003A01B3" w:rsidRPr="003E1D2F" w:rsidRDefault="003A01B3" w:rsidP="003A01B3">
      <w:pPr>
        <w:rPr>
          <w:color w:val="000000"/>
          <w:sz w:val="22"/>
          <w:szCs w:val="22"/>
          <w:lang w:val="et-EE"/>
        </w:rPr>
      </w:pPr>
      <w:r w:rsidRPr="003E1D2F">
        <w:rPr>
          <w:color w:val="000000"/>
          <w:sz w:val="22"/>
          <w:szCs w:val="22"/>
          <w:lang w:val="et-EE"/>
        </w:rPr>
        <w:t>Boulevard de la Plaine 17</w:t>
      </w:r>
    </w:p>
    <w:p w14:paraId="0BD9A43D" w14:textId="77777777" w:rsidR="003A01B3" w:rsidRPr="003E1D2F" w:rsidRDefault="003A01B3" w:rsidP="003A01B3">
      <w:pPr>
        <w:rPr>
          <w:color w:val="000000"/>
          <w:sz w:val="22"/>
          <w:szCs w:val="22"/>
          <w:lang w:val="et-EE"/>
        </w:rPr>
      </w:pPr>
      <w:r w:rsidRPr="003E1D2F">
        <w:rPr>
          <w:color w:val="000000"/>
          <w:sz w:val="22"/>
          <w:szCs w:val="22"/>
          <w:lang w:val="et-EE"/>
        </w:rPr>
        <w:t>1050 Brüssel</w:t>
      </w:r>
    </w:p>
    <w:p w14:paraId="377E68DD" w14:textId="77777777" w:rsidR="009B39A1" w:rsidRPr="003E1D2F" w:rsidRDefault="003A01B3">
      <w:pPr>
        <w:tabs>
          <w:tab w:val="left" w:pos="567"/>
        </w:tabs>
        <w:rPr>
          <w:color w:val="000000"/>
          <w:sz w:val="22"/>
          <w:lang w:val="et-EE"/>
        </w:rPr>
      </w:pPr>
      <w:r w:rsidRPr="003E1D2F">
        <w:rPr>
          <w:color w:val="000000"/>
          <w:sz w:val="22"/>
          <w:szCs w:val="22"/>
          <w:lang w:val="et-EE"/>
        </w:rPr>
        <w:t>Belgia</w:t>
      </w:r>
    </w:p>
    <w:p w14:paraId="0789C2AD" w14:textId="77777777" w:rsidR="009B39A1" w:rsidRPr="003E1D2F" w:rsidRDefault="009B39A1">
      <w:pPr>
        <w:tabs>
          <w:tab w:val="left" w:pos="567"/>
        </w:tabs>
        <w:rPr>
          <w:color w:val="000000"/>
          <w:sz w:val="22"/>
          <w:lang w:val="et-EE"/>
        </w:rPr>
      </w:pPr>
    </w:p>
    <w:p w14:paraId="4AFE18E6"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6479A31E" w14:textId="77777777">
        <w:tc>
          <w:tcPr>
            <w:tcW w:w="9287" w:type="dxa"/>
          </w:tcPr>
          <w:p w14:paraId="110E1649"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12.</w:t>
            </w:r>
            <w:r w:rsidRPr="003E1D2F">
              <w:rPr>
                <w:b/>
                <w:color w:val="000000"/>
                <w:sz w:val="22"/>
                <w:lang w:val="et-EE"/>
              </w:rPr>
              <w:tab/>
              <w:t>MÜÜGILOA NUMBER</w:t>
            </w:r>
          </w:p>
        </w:tc>
      </w:tr>
    </w:tbl>
    <w:p w14:paraId="2973A35F" w14:textId="77777777" w:rsidR="009B39A1" w:rsidRPr="003E1D2F" w:rsidRDefault="009B39A1">
      <w:pPr>
        <w:tabs>
          <w:tab w:val="left" w:pos="567"/>
        </w:tabs>
        <w:rPr>
          <w:color w:val="000000"/>
          <w:sz w:val="22"/>
          <w:lang w:val="et-EE"/>
        </w:rPr>
      </w:pPr>
    </w:p>
    <w:p w14:paraId="544F3573" w14:textId="77777777" w:rsidR="009B39A1" w:rsidRPr="003E1D2F" w:rsidRDefault="009B39A1">
      <w:pPr>
        <w:tabs>
          <w:tab w:val="left" w:pos="567"/>
        </w:tabs>
        <w:outlineLvl w:val="0"/>
        <w:rPr>
          <w:color w:val="000000"/>
          <w:sz w:val="22"/>
          <w:lang w:val="et-EE"/>
        </w:rPr>
      </w:pPr>
      <w:r w:rsidRPr="003E1D2F">
        <w:rPr>
          <w:color w:val="000000"/>
          <w:sz w:val="22"/>
          <w:lang w:val="et-EE"/>
        </w:rPr>
        <w:t>EU/1/02/212/026</w:t>
      </w:r>
    </w:p>
    <w:p w14:paraId="7DC2509E" w14:textId="77777777" w:rsidR="009B39A1" w:rsidRPr="003E1D2F" w:rsidRDefault="009B39A1">
      <w:pPr>
        <w:tabs>
          <w:tab w:val="left" w:pos="567"/>
        </w:tabs>
        <w:rPr>
          <w:color w:val="000000"/>
          <w:sz w:val="22"/>
          <w:lang w:val="et-EE"/>
        </w:rPr>
      </w:pPr>
    </w:p>
    <w:p w14:paraId="229BC76B"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630B0C34" w14:textId="77777777">
        <w:tc>
          <w:tcPr>
            <w:tcW w:w="9287" w:type="dxa"/>
          </w:tcPr>
          <w:p w14:paraId="4D3E1DD3"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13.</w:t>
            </w:r>
            <w:r w:rsidRPr="003E1D2F">
              <w:rPr>
                <w:b/>
                <w:color w:val="000000"/>
                <w:sz w:val="22"/>
                <w:lang w:val="et-EE"/>
              </w:rPr>
              <w:tab/>
              <w:t>PARTII NUMBER</w:t>
            </w:r>
          </w:p>
        </w:tc>
      </w:tr>
    </w:tbl>
    <w:p w14:paraId="39E01DF4" w14:textId="77777777" w:rsidR="009B39A1" w:rsidRPr="003E1D2F" w:rsidRDefault="009B39A1">
      <w:pPr>
        <w:tabs>
          <w:tab w:val="left" w:pos="567"/>
        </w:tabs>
        <w:rPr>
          <w:color w:val="000000"/>
          <w:sz w:val="22"/>
          <w:lang w:val="et-EE"/>
        </w:rPr>
      </w:pPr>
    </w:p>
    <w:p w14:paraId="65E9E52B" w14:textId="77777777" w:rsidR="009B39A1" w:rsidRPr="003E1D2F" w:rsidRDefault="00561EFB">
      <w:pPr>
        <w:tabs>
          <w:tab w:val="left" w:pos="567"/>
        </w:tabs>
        <w:rPr>
          <w:color w:val="000000"/>
          <w:sz w:val="22"/>
          <w:lang w:val="et-EE"/>
        </w:rPr>
      </w:pPr>
      <w:r w:rsidRPr="003E1D2F">
        <w:rPr>
          <w:color w:val="000000"/>
          <w:sz w:val="22"/>
          <w:lang w:val="et-EE"/>
        </w:rPr>
        <w:t>Lot</w:t>
      </w:r>
    </w:p>
    <w:p w14:paraId="5909800E"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16683E47" w14:textId="77777777">
        <w:tc>
          <w:tcPr>
            <w:tcW w:w="9287" w:type="dxa"/>
          </w:tcPr>
          <w:p w14:paraId="5C828654"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14.</w:t>
            </w:r>
            <w:r w:rsidRPr="003E1D2F">
              <w:rPr>
                <w:b/>
                <w:color w:val="000000"/>
                <w:sz w:val="22"/>
                <w:lang w:val="et-EE"/>
              </w:rPr>
              <w:tab/>
              <w:t>RAVIMI VÄLJASTAMISTINGIMUSED</w:t>
            </w:r>
          </w:p>
        </w:tc>
      </w:tr>
    </w:tbl>
    <w:p w14:paraId="3829E3A3" w14:textId="77777777" w:rsidR="009B39A1" w:rsidRPr="003E1D2F" w:rsidRDefault="009B39A1">
      <w:pPr>
        <w:tabs>
          <w:tab w:val="left" w:pos="567"/>
        </w:tabs>
        <w:rPr>
          <w:color w:val="000000"/>
          <w:sz w:val="22"/>
          <w:lang w:val="et-EE"/>
        </w:rPr>
      </w:pPr>
    </w:p>
    <w:p w14:paraId="3A0EC6BF" w14:textId="77777777" w:rsidR="009B39A1" w:rsidRPr="003E1D2F" w:rsidRDefault="009B39A1">
      <w:pPr>
        <w:tabs>
          <w:tab w:val="left" w:pos="567"/>
        </w:tabs>
        <w:rPr>
          <w:color w:val="000000"/>
          <w:sz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5812172F" w14:textId="77777777">
        <w:tc>
          <w:tcPr>
            <w:tcW w:w="9287" w:type="dxa"/>
          </w:tcPr>
          <w:p w14:paraId="63EB61C1" w14:textId="77777777" w:rsidR="009B39A1" w:rsidRPr="003E1D2F" w:rsidRDefault="009B39A1">
            <w:pPr>
              <w:tabs>
                <w:tab w:val="left" w:pos="567"/>
              </w:tabs>
              <w:ind w:left="567" w:hanging="567"/>
              <w:rPr>
                <w:b/>
                <w:color w:val="000000"/>
                <w:sz w:val="22"/>
                <w:lang w:val="et-EE"/>
              </w:rPr>
            </w:pPr>
            <w:r w:rsidRPr="003E1D2F">
              <w:rPr>
                <w:b/>
                <w:color w:val="000000"/>
                <w:sz w:val="22"/>
                <w:lang w:val="et-EE"/>
              </w:rPr>
              <w:t>15.</w:t>
            </w:r>
            <w:r w:rsidRPr="003E1D2F">
              <w:rPr>
                <w:b/>
                <w:color w:val="000000"/>
                <w:sz w:val="22"/>
                <w:lang w:val="et-EE"/>
              </w:rPr>
              <w:tab/>
              <w:t>KASUTUSJUHEND</w:t>
            </w:r>
          </w:p>
        </w:tc>
      </w:tr>
    </w:tbl>
    <w:p w14:paraId="49103965" w14:textId="77777777" w:rsidR="009B39A1" w:rsidRPr="003E1D2F" w:rsidRDefault="009B39A1">
      <w:pPr>
        <w:tabs>
          <w:tab w:val="left" w:pos="567"/>
        </w:tabs>
        <w:rPr>
          <w:color w:val="000000"/>
          <w:sz w:val="22"/>
          <w:lang w:val="et-EE"/>
        </w:rPr>
      </w:pPr>
    </w:p>
    <w:p w14:paraId="0E76B0EF" w14:textId="77777777" w:rsidR="009B39A1" w:rsidRPr="003E1D2F" w:rsidRDefault="009B39A1">
      <w:pPr>
        <w:tabs>
          <w:tab w:val="left" w:pos="567"/>
        </w:tabs>
        <w:rPr>
          <w:color w:val="000000"/>
          <w:sz w:val="22"/>
          <w:lang w:val="et-EE"/>
        </w:rPr>
      </w:pPr>
    </w:p>
    <w:p w14:paraId="7A6E811C" w14:textId="77777777" w:rsidR="009B39A1" w:rsidRPr="003E1D2F" w:rsidRDefault="009B39A1">
      <w:pPr>
        <w:suppressLineNumbers/>
        <w:pBdr>
          <w:top w:val="single" w:sz="4" w:space="1" w:color="auto"/>
          <w:left w:val="single" w:sz="4" w:space="4" w:color="auto"/>
          <w:bottom w:val="single" w:sz="4" w:space="0" w:color="auto"/>
          <w:right w:val="single" w:sz="4" w:space="4" w:color="auto"/>
        </w:pBdr>
        <w:tabs>
          <w:tab w:val="left" w:pos="567"/>
        </w:tabs>
        <w:rPr>
          <w:color w:val="000000"/>
          <w:sz w:val="22"/>
          <w:szCs w:val="22"/>
          <w:lang w:val="et-EE"/>
        </w:rPr>
      </w:pPr>
      <w:r w:rsidRPr="003E1D2F">
        <w:rPr>
          <w:b/>
          <w:color w:val="000000"/>
          <w:sz w:val="22"/>
          <w:szCs w:val="22"/>
          <w:lang w:val="et-EE"/>
        </w:rPr>
        <w:t>16.</w:t>
      </w:r>
      <w:r w:rsidRPr="003E1D2F">
        <w:rPr>
          <w:b/>
          <w:color w:val="000000"/>
          <w:sz w:val="22"/>
          <w:szCs w:val="22"/>
          <w:lang w:val="et-EE"/>
        </w:rPr>
        <w:tab/>
        <w:t>TEAVE BRAILLE' KIRJAS (PUNKTKIRJAS)</w:t>
      </w:r>
    </w:p>
    <w:p w14:paraId="7C5C0987" w14:textId="77777777" w:rsidR="009B39A1" w:rsidRPr="003E1D2F" w:rsidRDefault="009B39A1">
      <w:pPr>
        <w:tabs>
          <w:tab w:val="left" w:pos="567"/>
        </w:tabs>
        <w:outlineLvl w:val="0"/>
        <w:rPr>
          <w:color w:val="000000"/>
          <w:sz w:val="22"/>
          <w:lang w:val="et-EE"/>
        </w:rPr>
      </w:pPr>
    </w:p>
    <w:p w14:paraId="71E671B5" w14:textId="77777777" w:rsidR="009B39A1" w:rsidRPr="003E1D2F" w:rsidRDefault="00E66DB4" w:rsidP="002569E1">
      <w:pPr>
        <w:tabs>
          <w:tab w:val="left" w:pos="567"/>
        </w:tabs>
        <w:outlineLvl w:val="0"/>
        <w:rPr>
          <w:color w:val="000000"/>
          <w:sz w:val="22"/>
          <w:lang w:val="et-EE"/>
        </w:rPr>
      </w:pPr>
      <w:r w:rsidRPr="003E1D2F">
        <w:rPr>
          <w:color w:val="000000"/>
          <w:sz w:val="22"/>
          <w:lang w:val="et-EE"/>
        </w:rPr>
        <w:t>vfend</w:t>
      </w:r>
      <w:r w:rsidR="009B39A1" w:rsidRPr="003E1D2F">
        <w:rPr>
          <w:color w:val="000000"/>
          <w:sz w:val="22"/>
          <w:lang w:val="et-EE"/>
        </w:rPr>
        <w:t xml:space="preserve"> 40</w:t>
      </w:r>
      <w:r w:rsidR="00B92E3F" w:rsidRPr="003E1D2F">
        <w:rPr>
          <w:color w:val="000000"/>
          <w:sz w:val="22"/>
          <w:lang w:val="et-EE"/>
        </w:rPr>
        <w:t> </w:t>
      </w:r>
      <w:r w:rsidR="009B39A1" w:rsidRPr="003E1D2F">
        <w:rPr>
          <w:color w:val="000000"/>
          <w:sz w:val="22"/>
          <w:lang w:val="et-EE"/>
        </w:rPr>
        <w:t>mg/ml</w:t>
      </w:r>
    </w:p>
    <w:p w14:paraId="30A51BB9" w14:textId="77777777" w:rsidR="00B13CD8" w:rsidRPr="003E1D2F" w:rsidRDefault="00B13CD8" w:rsidP="002569E1">
      <w:pPr>
        <w:tabs>
          <w:tab w:val="left" w:pos="567"/>
        </w:tabs>
        <w:outlineLvl w:val="0"/>
        <w:rPr>
          <w:color w:val="000000"/>
          <w:sz w:val="22"/>
          <w:szCs w:val="22"/>
          <w:lang w:val="et-EE"/>
        </w:rPr>
      </w:pPr>
    </w:p>
    <w:p w14:paraId="4925627F" w14:textId="77777777" w:rsidR="00B13CD8" w:rsidRPr="003E1D2F" w:rsidRDefault="00B13CD8" w:rsidP="002569E1">
      <w:pPr>
        <w:rPr>
          <w:bCs/>
          <w:color w:val="000000"/>
          <w:sz w:val="22"/>
          <w:szCs w:val="22"/>
          <w:lang w:val="et-EE"/>
        </w:rPr>
      </w:pPr>
    </w:p>
    <w:p w14:paraId="3A407742" w14:textId="77777777" w:rsidR="00B13CD8" w:rsidRPr="003E1D2F" w:rsidRDefault="00B13CD8" w:rsidP="002569E1">
      <w:pPr>
        <w:keepNext/>
        <w:pBdr>
          <w:top w:val="single" w:sz="4" w:space="1" w:color="auto"/>
          <w:left w:val="single" w:sz="4" w:space="0" w:color="auto"/>
          <w:bottom w:val="single" w:sz="4" w:space="1" w:color="auto"/>
          <w:right w:val="single" w:sz="4" w:space="4" w:color="auto"/>
          <w:between w:val="single" w:sz="4" w:space="1" w:color="auto"/>
        </w:pBdr>
        <w:rPr>
          <w:color w:val="000000"/>
          <w:sz w:val="22"/>
          <w:szCs w:val="22"/>
          <w:lang w:val="et-EE"/>
        </w:rPr>
      </w:pPr>
      <w:r w:rsidRPr="003E1D2F">
        <w:rPr>
          <w:b/>
          <w:bCs/>
          <w:color w:val="000000"/>
          <w:sz w:val="22"/>
          <w:szCs w:val="22"/>
          <w:lang w:val="et-EE"/>
        </w:rPr>
        <w:t>17.</w:t>
      </w:r>
      <w:r w:rsidRPr="003E1D2F">
        <w:rPr>
          <w:b/>
          <w:bCs/>
          <w:color w:val="000000"/>
          <w:sz w:val="22"/>
          <w:szCs w:val="22"/>
          <w:lang w:val="et-EE"/>
        </w:rPr>
        <w:tab/>
        <w:t>AINULAADNE IDENTIFIKAATOR – 2D-vöötkood</w:t>
      </w:r>
    </w:p>
    <w:p w14:paraId="562BDFA3" w14:textId="77777777" w:rsidR="00B13CD8" w:rsidRPr="003E1D2F" w:rsidRDefault="00B13CD8" w:rsidP="002569E1">
      <w:pPr>
        <w:keepNext/>
        <w:rPr>
          <w:color w:val="000000"/>
          <w:sz w:val="22"/>
          <w:szCs w:val="22"/>
          <w:lang w:val="et-EE"/>
        </w:rPr>
      </w:pPr>
    </w:p>
    <w:p w14:paraId="6C2F670C" w14:textId="77777777" w:rsidR="00B13CD8" w:rsidRPr="003E1D2F" w:rsidRDefault="00B13CD8" w:rsidP="002569E1">
      <w:pPr>
        <w:keepNext/>
        <w:rPr>
          <w:color w:val="000000"/>
          <w:sz w:val="22"/>
          <w:szCs w:val="22"/>
          <w:lang w:val="et-EE"/>
        </w:rPr>
      </w:pPr>
      <w:r w:rsidRPr="003E1D2F">
        <w:rPr>
          <w:color w:val="000000"/>
          <w:sz w:val="22"/>
          <w:szCs w:val="22"/>
          <w:highlight w:val="lightGray"/>
          <w:lang w:val="et-EE"/>
        </w:rPr>
        <w:t>Lisatud on 2D-vöötkood, mis sisaldab ainulaadset identifikaatorit.</w:t>
      </w:r>
    </w:p>
    <w:p w14:paraId="71913AB5" w14:textId="77777777" w:rsidR="00B13CD8" w:rsidRPr="003E1D2F" w:rsidRDefault="00B13CD8" w:rsidP="002569E1">
      <w:pPr>
        <w:keepNext/>
        <w:rPr>
          <w:color w:val="000000"/>
          <w:sz w:val="22"/>
          <w:szCs w:val="22"/>
          <w:lang w:val="et-EE"/>
        </w:rPr>
      </w:pPr>
    </w:p>
    <w:p w14:paraId="6B861BA0" w14:textId="77777777" w:rsidR="00B13CD8" w:rsidRPr="003E1D2F" w:rsidRDefault="00B13CD8" w:rsidP="00537EEC">
      <w:pPr>
        <w:widowControl w:val="0"/>
        <w:rPr>
          <w:color w:val="000000"/>
          <w:sz w:val="22"/>
          <w:szCs w:val="22"/>
          <w:lang w:val="et-EE"/>
        </w:rPr>
      </w:pPr>
    </w:p>
    <w:tbl>
      <w:tblPr>
        <w:tblW w:w="0" w:type="auto"/>
        <w:tblCellMar>
          <w:left w:w="0" w:type="dxa"/>
          <w:right w:w="0" w:type="dxa"/>
        </w:tblCellMar>
        <w:tblLook w:val="04A0" w:firstRow="1" w:lastRow="0" w:firstColumn="1" w:lastColumn="0" w:noHBand="0" w:noVBand="1"/>
      </w:tblPr>
      <w:tblGrid>
        <w:gridCol w:w="9062"/>
      </w:tblGrid>
      <w:tr w:rsidR="00B13CD8" w:rsidRPr="00C06338" w14:paraId="05EA43C5" w14:textId="77777777" w:rsidTr="00B13CD8">
        <w:tc>
          <w:tcPr>
            <w:tcW w:w="9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DEBC4B" w14:textId="77777777" w:rsidR="00B13CD8" w:rsidRPr="003E1D2F" w:rsidRDefault="00B13CD8" w:rsidP="00537EEC">
            <w:pPr>
              <w:widowControl w:val="0"/>
              <w:spacing w:line="260" w:lineRule="exact"/>
              <w:rPr>
                <w:color w:val="000000"/>
                <w:sz w:val="22"/>
                <w:szCs w:val="22"/>
                <w:lang w:val="et-EE"/>
              </w:rPr>
            </w:pPr>
            <w:r w:rsidRPr="003E1D2F">
              <w:rPr>
                <w:b/>
                <w:bCs/>
                <w:color w:val="000000"/>
                <w:sz w:val="22"/>
                <w:szCs w:val="22"/>
                <w:lang w:val="et-EE"/>
              </w:rPr>
              <w:t>18.</w:t>
            </w:r>
            <w:r w:rsidRPr="003E1D2F">
              <w:rPr>
                <w:b/>
                <w:bCs/>
                <w:color w:val="000000"/>
                <w:sz w:val="22"/>
                <w:szCs w:val="22"/>
                <w:lang w:val="et-EE"/>
              </w:rPr>
              <w:tab/>
              <w:t>AINULAADNE IDENTIFIKAATOR – INIMLOETAVAD ANDMED</w:t>
            </w:r>
          </w:p>
        </w:tc>
      </w:tr>
    </w:tbl>
    <w:p w14:paraId="07368ABA" w14:textId="77777777" w:rsidR="00B13CD8" w:rsidRPr="003E1D2F" w:rsidRDefault="00B13CD8" w:rsidP="00537EEC">
      <w:pPr>
        <w:widowControl w:val="0"/>
        <w:rPr>
          <w:color w:val="000000"/>
          <w:sz w:val="22"/>
          <w:szCs w:val="22"/>
          <w:lang w:val="et-EE"/>
        </w:rPr>
      </w:pPr>
    </w:p>
    <w:p w14:paraId="5274B0D9" w14:textId="77777777" w:rsidR="00B13CD8" w:rsidRPr="003E1D2F" w:rsidRDefault="00B13CD8" w:rsidP="00537EEC">
      <w:pPr>
        <w:widowControl w:val="0"/>
        <w:rPr>
          <w:color w:val="000000"/>
          <w:sz w:val="22"/>
          <w:szCs w:val="22"/>
          <w:lang w:val="et-EE"/>
        </w:rPr>
      </w:pPr>
      <w:r w:rsidRPr="003E1D2F">
        <w:rPr>
          <w:color w:val="000000"/>
          <w:sz w:val="22"/>
          <w:szCs w:val="22"/>
          <w:lang w:val="et-EE"/>
        </w:rPr>
        <w:t>PC</w:t>
      </w:r>
    </w:p>
    <w:p w14:paraId="61B16646" w14:textId="77777777" w:rsidR="00B13CD8" w:rsidRPr="003E1D2F" w:rsidRDefault="00B13CD8" w:rsidP="00537EEC">
      <w:pPr>
        <w:widowControl w:val="0"/>
        <w:rPr>
          <w:color w:val="000000"/>
          <w:sz w:val="22"/>
          <w:szCs w:val="22"/>
          <w:lang w:val="et-EE"/>
        </w:rPr>
      </w:pPr>
      <w:r w:rsidRPr="003E1D2F">
        <w:rPr>
          <w:color w:val="000000"/>
          <w:sz w:val="22"/>
          <w:szCs w:val="22"/>
          <w:lang w:val="et-EE"/>
        </w:rPr>
        <w:t>SN</w:t>
      </w:r>
    </w:p>
    <w:p w14:paraId="6DAD656B" w14:textId="77777777" w:rsidR="00B13CD8" w:rsidRPr="003E1D2F" w:rsidRDefault="00B13CD8" w:rsidP="00537EEC">
      <w:pPr>
        <w:widowControl w:val="0"/>
        <w:rPr>
          <w:color w:val="000000"/>
          <w:sz w:val="22"/>
          <w:lang w:val="et-EE"/>
        </w:rPr>
      </w:pPr>
      <w:r w:rsidRPr="003E1D2F">
        <w:rPr>
          <w:color w:val="000000"/>
          <w:sz w:val="22"/>
          <w:szCs w:val="22"/>
          <w:lang w:val="et-EE"/>
        </w:rPr>
        <w:t>NN</w:t>
      </w:r>
    </w:p>
    <w:p w14:paraId="3018997B" w14:textId="77777777" w:rsidR="009B39A1" w:rsidRPr="003E1D2F" w:rsidRDefault="009B39A1" w:rsidP="002569E1">
      <w:pPr>
        <w:tabs>
          <w:tab w:val="left" w:pos="567"/>
        </w:tabs>
        <w:rPr>
          <w:color w:val="000000"/>
          <w:sz w:val="22"/>
          <w:szCs w:val="22"/>
          <w:lang w:val="et-EE"/>
        </w:rPr>
      </w:pPr>
      <w:r w:rsidRPr="003E1D2F">
        <w:rPr>
          <w:b/>
          <w:color w:val="000000"/>
          <w:sz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27F3E7B3" w14:textId="77777777">
        <w:trPr>
          <w:trHeight w:val="744"/>
        </w:trPr>
        <w:tc>
          <w:tcPr>
            <w:tcW w:w="9287" w:type="dxa"/>
          </w:tcPr>
          <w:p w14:paraId="3AC4D4D5" w14:textId="77777777" w:rsidR="009B39A1" w:rsidRPr="003E1D2F" w:rsidRDefault="009B39A1" w:rsidP="002569E1">
            <w:pPr>
              <w:rPr>
                <w:color w:val="000000"/>
                <w:sz w:val="22"/>
                <w:szCs w:val="22"/>
                <w:lang w:val="et-EE"/>
              </w:rPr>
            </w:pPr>
            <w:r w:rsidRPr="003E1D2F">
              <w:rPr>
                <w:b/>
                <w:color w:val="000000"/>
                <w:sz w:val="22"/>
                <w:szCs w:val="22"/>
                <w:lang w:val="et-EE"/>
              </w:rPr>
              <w:t>SISEPAKENDIL PEAVAD OLEMA JÄRGMISED ANDMED</w:t>
            </w:r>
          </w:p>
          <w:p w14:paraId="2C25BE5B" w14:textId="77777777" w:rsidR="009B39A1" w:rsidRPr="003E1D2F" w:rsidRDefault="009B39A1" w:rsidP="002569E1">
            <w:pPr>
              <w:tabs>
                <w:tab w:val="left" w:pos="567"/>
              </w:tabs>
              <w:rPr>
                <w:bCs/>
                <w:color w:val="000000"/>
                <w:sz w:val="22"/>
                <w:szCs w:val="22"/>
                <w:lang w:val="et-EE"/>
              </w:rPr>
            </w:pPr>
          </w:p>
          <w:p w14:paraId="3F046DC5" w14:textId="77777777" w:rsidR="009B39A1" w:rsidRPr="003E1D2F" w:rsidRDefault="009B39A1" w:rsidP="002569E1">
            <w:pPr>
              <w:tabs>
                <w:tab w:val="left" w:pos="567"/>
              </w:tabs>
              <w:rPr>
                <w:color w:val="000000"/>
                <w:sz w:val="22"/>
                <w:szCs w:val="22"/>
                <w:lang w:val="et-EE"/>
              </w:rPr>
            </w:pPr>
            <w:r w:rsidRPr="003E1D2F">
              <w:rPr>
                <w:color w:val="000000"/>
                <w:sz w:val="22"/>
                <w:szCs w:val="22"/>
                <w:lang w:val="et-EE"/>
              </w:rPr>
              <w:t>Pudel</w:t>
            </w:r>
          </w:p>
        </w:tc>
      </w:tr>
    </w:tbl>
    <w:p w14:paraId="530C7C4B" w14:textId="77777777" w:rsidR="009B39A1" w:rsidRPr="003E1D2F" w:rsidRDefault="009B39A1" w:rsidP="002569E1">
      <w:pPr>
        <w:tabs>
          <w:tab w:val="left" w:pos="567"/>
        </w:tabs>
        <w:rPr>
          <w:color w:val="000000"/>
          <w:sz w:val="22"/>
          <w:szCs w:val="22"/>
          <w:lang w:val="et-EE"/>
        </w:rPr>
      </w:pPr>
    </w:p>
    <w:p w14:paraId="210920EA" w14:textId="77777777" w:rsidR="009B39A1" w:rsidRPr="003E1D2F" w:rsidRDefault="009B39A1" w:rsidP="002569E1">
      <w:pPr>
        <w:tabs>
          <w:tab w:val="left" w:pos="567"/>
        </w:tabs>
        <w:rPr>
          <w:color w:val="000000"/>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22585852" w14:textId="77777777">
        <w:tc>
          <w:tcPr>
            <w:tcW w:w="9287" w:type="dxa"/>
          </w:tcPr>
          <w:p w14:paraId="76407869" w14:textId="77777777" w:rsidR="009B39A1" w:rsidRPr="003E1D2F" w:rsidRDefault="009B39A1" w:rsidP="002569E1">
            <w:pPr>
              <w:tabs>
                <w:tab w:val="left" w:pos="567"/>
              </w:tabs>
              <w:ind w:left="567" w:hanging="567"/>
              <w:rPr>
                <w:b/>
                <w:color w:val="000000"/>
                <w:sz w:val="22"/>
                <w:szCs w:val="22"/>
                <w:lang w:val="et-EE"/>
              </w:rPr>
            </w:pPr>
            <w:r w:rsidRPr="003E1D2F">
              <w:rPr>
                <w:b/>
                <w:color w:val="000000"/>
                <w:sz w:val="22"/>
                <w:szCs w:val="22"/>
                <w:lang w:val="et-EE"/>
              </w:rPr>
              <w:t>1.</w:t>
            </w:r>
            <w:r w:rsidRPr="003E1D2F">
              <w:rPr>
                <w:b/>
                <w:color w:val="000000"/>
                <w:sz w:val="22"/>
                <w:szCs w:val="22"/>
                <w:lang w:val="et-EE"/>
              </w:rPr>
              <w:tab/>
              <w:t>RAVIMPREPARAADI NIMETUS</w:t>
            </w:r>
          </w:p>
        </w:tc>
      </w:tr>
    </w:tbl>
    <w:p w14:paraId="32410527" w14:textId="77777777" w:rsidR="009B39A1" w:rsidRPr="003E1D2F" w:rsidRDefault="009B39A1" w:rsidP="002569E1">
      <w:pPr>
        <w:tabs>
          <w:tab w:val="left" w:pos="567"/>
        </w:tabs>
        <w:rPr>
          <w:color w:val="000000"/>
          <w:sz w:val="22"/>
          <w:szCs w:val="22"/>
          <w:lang w:val="et-EE"/>
        </w:rPr>
      </w:pPr>
    </w:p>
    <w:p w14:paraId="036F67F6" w14:textId="77777777" w:rsidR="009B39A1" w:rsidRPr="003E1D2F" w:rsidRDefault="009B39A1" w:rsidP="002569E1">
      <w:pPr>
        <w:tabs>
          <w:tab w:val="left" w:pos="567"/>
        </w:tabs>
        <w:outlineLvl w:val="0"/>
        <w:rPr>
          <w:color w:val="000000"/>
          <w:sz w:val="22"/>
          <w:szCs w:val="22"/>
          <w:lang w:val="et-EE"/>
        </w:rPr>
      </w:pPr>
      <w:r w:rsidRPr="003E1D2F">
        <w:rPr>
          <w:color w:val="000000"/>
          <w:sz w:val="22"/>
          <w:szCs w:val="22"/>
          <w:lang w:val="et-EE"/>
        </w:rPr>
        <w:t>VFEND 40</w:t>
      </w:r>
      <w:r w:rsidR="00B92E3F" w:rsidRPr="003E1D2F">
        <w:rPr>
          <w:color w:val="000000"/>
          <w:sz w:val="22"/>
          <w:szCs w:val="22"/>
          <w:lang w:val="et-EE"/>
        </w:rPr>
        <w:t> </w:t>
      </w:r>
      <w:r w:rsidRPr="003E1D2F">
        <w:rPr>
          <w:color w:val="000000"/>
          <w:sz w:val="22"/>
          <w:szCs w:val="22"/>
          <w:lang w:val="et-EE"/>
        </w:rPr>
        <w:t>mg/ml suukaudse suspensiooni pulber</w:t>
      </w:r>
    </w:p>
    <w:p w14:paraId="63F40415" w14:textId="77777777" w:rsidR="009B39A1" w:rsidRPr="003E1D2F" w:rsidRDefault="00081B06" w:rsidP="002569E1">
      <w:pPr>
        <w:tabs>
          <w:tab w:val="left" w:pos="567"/>
        </w:tabs>
        <w:rPr>
          <w:color w:val="000000"/>
          <w:sz w:val="22"/>
          <w:szCs w:val="22"/>
          <w:lang w:val="et-EE"/>
        </w:rPr>
      </w:pPr>
      <w:r w:rsidRPr="003E1D2F">
        <w:rPr>
          <w:color w:val="000000"/>
          <w:sz w:val="22"/>
          <w:szCs w:val="22"/>
          <w:lang w:val="et-EE"/>
        </w:rPr>
        <w:t>v</w:t>
      </w:r>
      <w:r w:rsidR="009B39A1" w:rsidRPr="003E1D2F">
        <w:rPr>
          <w:color w:val="000000"/>
          <w:sz w:val="22"/>
          <w:szCs w:val="22"/>
          <w:lang w:val="et-EE"/>
        </w:rPr>
        <w:t>orikonasool</w:t>
      </w:r>
    </w:p>
    <w:p w14:paraId="234D90EB" w14:textId="77777777" w:rsidR="009B39A1" w:rsidRPr="003E1D2F" w:rsidRDefault="009B39A1" w:rsidP="002569E1">
      <w:pPr>
        <w:tabs>
          <w:tab w:val="left" w:pos="567"/>
        </w:tabs>
        <w:rPr>
          <w:color w:val="000000"/>
          <w:sz w:val="22"/>
          <w:szCs w:val="22"/>
          <w:lang w:val="et-EE"/>
        </w:rPr>
      </w:pPr>
    </w:p>
    <w:p w14:paraId="71BD4170" w14:textId="77777777" w:rsidR="009B39A1" w:rsidRPr="003E1D2F" w:rsidRDefault="009B39A1" w:rsidP="002569E1">
      <w:pPr>
        <w:tabs>
          <w:tab w:val="left" w:pos="567"/>
        </w:tabs>
        <w:rPr>
          <w:color w:val="000000"/>
          <w:sz w:val="22"/>
          <w:szCs w:val="22"/>
          <w:lang w:val="et-E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B39A1" w:rsidRPr="00C06338" w14:paraId="64F55CC7" w14:textId="77777777" w:rsidTr="004E44D9">
        <w:tc>
          <w:tcPr>
            <w:tcW w:w="9287" w:type="dxa"/>
          </w:tcPr>
          <w:p w14:paraId="04845D21" w14:textId="77777777" w:rsidR="009B39A1" w:rsidRPr="003E1D2F" w:rsidRDefault="009B39A1" w:rsidP="002569E1">
            <w:pPr>
              <w:tabs>
                <w:tab w:val="left" w:pos="142"/>
              </w:tabs>
              <w:ind w:left="567" w:hanging="567"/>
              <w:rPr>
                <w:b/>
                <w:color w:val="000000"/>
                <w:sz w:val="22"/>
                <w:szCs w:val="22"/>
                <w:lang w:val="et-EE"/>
              </w:rPr>
            </w:pPr>
            <w:r w:rsidRPr="003E1D2F">
              <w:rPr>
                <w:b/>
                <w:color w:val="000000"/>
                <w:sz w:val="22"/>
                <w:szCs w:val="22"/>
                <w:lang w:val="et-EE"/>
              </w:rPr>
              <w:t>2.</w:t>
            </w:r>
            <w:r w:rsidRPr="003E1D2F">
              <w:rPr>
                <w:b/>
                <w:color w:val="000000"/>
                <w:sz w:val="22"/>
                <w:szCs w:val="22"/>
                <w:lang w:val="et-EE"/>
              </w:rPr>
              <w:tab/>
              <w:t>TOIMEAINE(TE) SISALDUS</w:t>
            </w:r>
          </w:p>
        </w:tc>
      </w:tr>
    </w:tbl>
    <w:p w14:paraId="33F53B6D" w14:textId="77777777" w:rsidR="009B39A1" w:rsidRPr="003E1D2F" w:rsidRDefault="009B39A1" w:rsidP="002569E1">
      <w:pPr>
        <w:rPr>
          <w:color w:val="000000"/>
          <w:sz w:val="22"/>
          <w:szCs w:val="22"/>
          <w:lang w:val="et-EE"/>
        </w:rPr>
      </w:pPr>
    </w:p>
    <w:p w14:paraId="61F5851C" w14:textId="77777777" w:rsidR="009B39A1" w:rsidRPr="003E1D2F" w:rsidRDefault="009B39A1" w:rsidP="002569E1">
      <w:pPr>
        <w:tabs>
          <w:tab w:val="left" w:pos="567"/>
        </w:tabs>
        <w:rPr>
          <w:color w:val="000000"/>
          <w:sz w:val="22"/>
          <w:szCs w:val="22"/>
          <w:lang w:val="et-EE"/>
        </w:rPr>
      </w:pPr>
      <w:r w:rsidRPr="003E1D2F">
        <w:rPr>
          <w:color w:val="000000"/>
          <w:sz w:val="22"/>
          <w:szCs w:val="22"/>
          <w:lang w:val="et-EE"/>
        </w:rPr>
        <w:t>1</w:t>
      </w:r>
      <w:r w:rsidR="009150D7" w:rsidRPr="003E1D2F">
        <w:rPr>
          <w:color w:val="000000"/>
          <w:sz w:val="22"/>
          <w:szCs w:val="22"/>
          <w:lang w:val="et-EE"/>
        </w:rPr>
        <w:t> </w:t>
      </w:r>
      <w:r w:rsidRPr="003E1D2F">
        <w:rPr>
          <w:color w:val="000000"/>
          <w:sz w:val="22"/>
          <w:szCs w:val="22"/>
          <w:lang w:val="et-EE"/>
        </w:rPr>
        <w:t>ml valmis suspensiooni sisaldab 40</w:t>
      </w:r>
      <w:r w:rsidR="00B92E3F" w:rsidRPr="003E1D2F">
        <w:rPr>
          <w:color w:val="000000"/>
          <w:sz w:val="22"/>
          <w:szCs w:val="22"/>
          <w:lang w:val="et-EE"/>
        </w:rPr>
        <w:t> </w:t>
      </w:r>
      <w:r w:rsidRPr="003E1D2F">
        <w:rPr>
          <w:color w:val="000000"/>
          <w:sz w:val="22"/>
          <w:szCs w:val="22"/>
          <w:lang w:val="et-EE"/>
        </w:rPr>
        <w:t>mg vorikonasooli.</w:t>
      </w:r>
    </w:p>
    <w:p w14:paraId="23006C13" w14:textId="77777777" w:rsidR="009B39A1" w:rsidRPr="003E1D2F" w:rsidRDefault="009B39A1" w:rsidP="002569E1">
      <w:pPr>
        <w:rPr>
          <w:color w:val="000000"/>
          <w:sz w:val="22"/>
          <w:szCs w:val="22"/>
          <w:lang w:val="et-EE"/>
        </w:rPr>
      </w:pPr>
    </w:p>
    <w:p w14:paraId="623ED3C4" w14:textId="77777777" w:rsidR="009B39A1" w:rsidRPr="003E1D2F" w:rsidRDefault="009B39A1" w:rsidP="002569E1">
      <w:pPr>
        <w:rPr>
          <w:color w:val="000000"/>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323D5D6A" w14:textId="77777777">
        <w:tc>
          <w:tcPr>
            <w:tcW w:w="9287" w:type="dxa"/>
          </w:tcPr>
          <w:p w14:paraId="1F4EEF41" w14:textId="77777777" w:rsidR="009B39A1" w:rsidRPr="003E1D2F" w:rsidRDefault="009B39A1" w:rsidP="002569E1">
            <w:pPr>
              <w:tabs>
                <w:tab w:val="left" w:pos="142"/>
              </w:tabs>
              <w:ind w:left="567" w:hanging="567"/>
              <w:rPr>
                <w:b/>
                <w:color w:val="000000"/>
                <w:sz w:val="22"/>
                <w:szCs w:val="22"/>
                <w:lang w:val="et-EE"/>
              </w:rPr>
            </w:pPr>
            <w:r w:rsidRPr="003E1D2F">
              <w:rPr>
                <w:b/>
                <w:color w:val="000000"/>
                <w:sz w:val="22"/>
                <w:szCs w:val="22"/>
                <w:lang w:val="et-EE"/>
              </w:rPr>
              <w:t>3.</w:t>
            </w:r>
            <w:r w:rsidRPr="003E1D2F">
              <w:rPr>
                <w:b/>
                <w:color w:val="000000"/>
                <w:sz w:val="22"/>
                <w:szCs w:val="22"/>
                <w:lang w:val="et-EE"/>
              </w:rPr>
              <w:tab/>
              <w:t>ABIAINED</w:t>
            </w:r>
          </w:p>
        </w:tc>
      </w:tr>
    </w:tbl>
    <w:p w14:paraId="77358C50" w14:textId="77777777" w:rsidR="009B39A1" w:rsidRPr="003E1D2F" w:rsidRDefault="009B39A1" w:rsidP="002569E1">
      <w:pPr>
        <w:rPr>
          <w:color w:val="000000"/>
          <w:sz w:val="22"/>
          <w:szCs w:val="22"/>
          <w:lang w:val="et-EE"/>
        </w:rPr>
      </w:pPr>
    </w:p>
    <w:p w14:paraId="5C54CCFA" w14:textId="77777777" w:rsidR="009B39A1" w:rsidRPr="003E1D2F" w:rsidRDefault="009B39A1" w:rsidP="002569E1">
      <w:pPr>
        <w:tabs>
          <w:tab w:val="left" w:pos="567"/>
        </w:tabs>
        <w:outlineLvl w:val="0"/>
        <w:rPr>
          <w:color w:val="000000"/>
          <w:sz w:val="22"/>
          <w:szCs w:val="22"/>
          <w:lang w:val="et-EE"/>
        </w:rPr>
      </w:pPr>
      <w:r w:rsidRPr="003E1D2F">
        <w:rPr>
          <w:color w:val="000000"/>
          <w:sz w:val="22"/>
          <w:szCs w:val="22"/>
          <w:lang w:val="et-EE"/>
        </w:rPr>
        <w:t xml:space="preserve">Sisaldab sukroosi, </w:t>
      </w:r>
      <w:r w:rsidR="0050002A" w:rsidRPr="003E1D2F">
        <w:rPr>
          <w:color w:val="000000"/>
          <w:sz w:val="22"/>
          <w:szCs w:val="22"/>
          <w:lang w:val="et-EE"/>
        </w:rPr>
        <w:t xml:space="preserve">naatriumbensoaati (E211), </w:t>
      </w:r>
      <w:r w:rsidRPr="003E1D2F">
        <w:rPr>
          <w:color w:val="000000"/>
          <w:sz w:val="22"/>
          <w:szCs w:val="22"/>
          <w:lang w:val="et-EE"/>
        </w:rPr>
        <w:t>lisainformatsiooni saamiseks lugege pakendi infolehte.</w:t>
      </w:r>
    </w:p>
    <w:p w14:paraId="3C486CA9" w14:textId="77777777" w:rsidR="009B39A1" w:rsidRPr="003E1D2F" w:rsidRDefault="009B39A1" w:rsidP="002569E1">
      <w:pPr>
        <w:rPr>
          <w:color w:val="000000"/>
          <w:sz w:val="22"/>
          <w:szCs w:val="22"/>
          <w:lang w:val="et-EE"/>
        </w:rPr>
      </w:pPr>
    </w:p>
    <w:p w14:paraId="417D6111" w14:textId="77777777" w:rsidR="009B39A1" w:rsidRPr="003E1D2F" w:rsidRDefault="009B39A1" w:rsidP="002569E1">
      <w:pPr>
        <w:rPr>
          <w:color w:val="000000"/>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13C662E7" w14:textId="77777777">
        <w:tc>
          <w:tcPr>
            <w:tcW w:w="9287" w:type="dxa"/>
          </w:tcPr>
          <w:p w14:paraId="0201A292" w14:textId="77777777" w:rsidR="009B39A1" w:rsidRPr="003E1D2F" w:rsidRDefault="009B39A1" w:rsidP="002569E1">
            <w:pPr>
              <w:tabs>
                <w:tab w:val="left" w:pos="142"/>
              </w:tabs>
              <w:ind w:left="567" w:hanging="567"/>
              <w:rPr>
                <w:b/>
                <w:color w:val="000000"/>
                <w:sz w:val="22"/>
                <w:szCs w:val="22"/>
                <w:lang w:val="et-EE"/>
              </w:rPr>
            </w:pPr>
            <w:r w:rsidRPr="003E1D2F">
              <w:rPr>
                <w:b/>
                <w:color w:val="000000"/>
                <w:sz w:val="22"/>
                <w:szCs w:val="22"/>
                <w:lang w:val="et-EE"/>
              </w:rPr>
              <w:t>4.</w:t>
            </w:r>
            <w:r w:rsidRPr="003E1D2F">
              <w:rPr>
                <w:b/>
                <w:color w:val="000000"/>
                <w:sz w:val="22"/>
                <w:szCs w:val="22"/>
                <w:lang w:val="et-EE"/>
              </w:rPr>
              <w:tab/>
              <w:t>RAVIMVORM JA PAKENDI SUURUS</w:t>
            </w:r>
          </w:p>
        </w:tc>
      </w:tr>
    </w:tbl>
    <w:p w14:paraId="3CCD03AC" w14:textId="77777777" w:rsidR="009B39A1" w:rsidRPr="003E1D2F" w:rsidRDefault="009B39A1" w:rsidP="002569E1">
      <w:pPr>
        <w:rPr>
          <w:color w:val="000000"/>
          <w:sz w:val="22"/>
          <w:szCs w:val="22"/>
          <w:lang w:val="et-EE"/>
        </w:rPr>
      </w:pPr>
    </w:p>
    <w:p w14:paraId="2012C078" w14:textId="77777777" w:rsidR="009B39A1" w:rsidRPr="003E1D2F" w:rsidRDefault="009B39A1" w:rsidP="002569E1">
      <w:pPr>
        <w:rPr>
          <w:color w:val="000000"/>
          <w:sz w:val="22"/>
          <w:szCs w:val="22"/>
          <w:lang w:val="et-EE"/>
        </w:rPr>
      </w:pPr>
      <w:r w:rsidRPr="003E1D2F">
        <w:rPr>
          <w:color w:val="000000"/>
          <w:sz w:val="22"/>
          <w:szCs w:val="22"/>
          <w:lang w:val="et-EE"/>
        </w:rPr>
        <w:t>Suukaudse suspensiooni pulber</w:t>
      </w:r>
    </w:p>
    <w:p w14:paraId="0A6E6D0D" w14:textId="77777777" w:rsidR="009B39A1" w:rsidRPr="003E1D2F" w:rsidRDefault="009B39A1" w:rsidP="002569E1">
      <w:pPr>
        <w:rPr>
          <w:color w:val="000000"/>
          <w:sz w:val="22"/>
          <w:szCs w:val="22"/>
          <w:lang w:val="et-EE"/>
        </w:rPr>
      </w:pPr>
      <w:r w:rsidRPr="003E1D2F">
        <w:rPr>
          <w:color w:val="000000"/>
          <w:sz w:val="22"/>
          <w:szCs w:val="22"/>
          <w:lang w:val="et-EE"/>
        </w:rPr>
        <w:t>45</w:t>
      </w:r>
      <w:r w:rsidR="00B92E3F" w:rsidRPr="003E1D2F">
        <w:rPr>
          <w:color w:val="000000"/>
          <w:sz w:val="22"/>
          <w:szCs w:val="22"/>
          <w:lang w:val="et-EE"/>
        </w:rPr>
        <w:t> </w:t>
      </w:r>
      <w:r w:rsidRPr="003E1D2F">
        <w:rPr>
          <w:color w:val="000000"/>
          <w:sz w:val="22"/>
          <w:szCs w:val="22"/>
          <w:lang w:val="et-EE"/>
        </w:rPr>
        <w:t>g</w:t>
      </w:r>
    </w:p>
    <w:p w14:paraId="495A3AB4" w14:textId="77777777" w:rsidR="009B39A1" w:rsidRPr="003E1D2F" w:rsidRDefault="009B39A1" w:rsidP="002569E1">
      <w:pPr>
        <w:rPr>
          <w:color w:val="000000"/>
          <w:sz w:val="22"/>
          <w:szCs w:val="22"/>
          <w:lang w:val="et-EE"/>
        </w:rPr>
      </w:pPr>
    </w:p>
    <w:p w14:paraId="258AE0F6" w14:textId="77777777" w:rsidR="009B39A1" w:rsidRPr="003E1D2F" w:rsidRDefault="009B39A1" w:rsidP="002569E1">
      <w:pPr>
        <w:rPr>
          <w:color w:val="000000"/>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7B76836D" w14:textId="77777777">
        <w:tc>
          <w:tcPr>
            <w:tcW w:w="9287" w:type="dxa"/>
          </w:tcPr>
          <w:p w14:paraId="5BE5017A" w14:textId="77777777" w:rsidR="009B39A1" w:rsidRPr="003E1D2F" w:rsidRDefault="009B39A1" w:rsidP="002569E1">
            <w:pPr>
              <w:tabs>
                <w:tab w:val="left" w:pos="142"/>
              </w:tabs>
              <w:ind w:left="567" w:hanging="567"/>
              <w:rPr>
                <w:b/>
                <w:color w:val="000000"/>
                <w:sz w:val="22"/>
                <w:szCs w:val="22"/>
                <w:lang w:val="et-EE"/>
              </w:rPr>
            </w:pPr>
            <w:r w:rsidRPr="003E1D2F">
              <w:rPr>
                <w:b/>
                <w:color w:val="000000"/>
                <w:sz w:val="22"/>
                <w:szCs w:val="22"/>
                <w:lang w:val="et-EE"/>
              </w:rPr>
              <w:t>5.</w:t>
            </w:r>
            <w:r w:rsidRPr="003E1D2F">
              <w:rPr>
                <w:b/>
                <w:color w:val="000000"/>
                <w:sz w:val="22"/>
                <w:szCs w:val="22"/>
                <w:lang w:val="et-EE"/>
              </w:rPr>
              <w:tab/>
              <w:t>MANUSTAMISVIIS JA -TEE</w:t>
            </w:r>
          </w:p>
        </w:tc>
      </w:tr>
    </w:tbl>
    <w:p w14:paraId="0C9CF233" w14:textId="77777777" w:rsidR="009B39A1" w:rsidRPr="003E1D2F" w:rsidRDefault="009B39A1" w:rsidP="002569E1">
      <w:pPr>
        <w:pStyle w:val="EndnoteText"/>
        <w:outlineLvl w:val="0"/>
        <w:rPr>
          <w:color w:val="000000"/>
          <w:szCs w:val="22"/>
          <w:lang w:val="et-EE"/>
        </w:rPr>
      </w:pPr>
    </w:p>
    <w:p w14:paraId="7C043CE8" w14:textId="77777777" w:rsidR="009B39A1" w:rsidRPr="003E1D2F" w:rsidRDefault="009B39A1" w:rsidP="002569E1">
      <w:pPr>
        <w:pStyle w:val="EndnoteText"/>
        <w:outlineLvl w:val="0"/>
        <w:rPr>
          <w:color w:val="000000"/>
          <w:szCs w:val="22"/>
          <w:lang w:val="et-EE"/>
        </w:rPr>
      </w:pPr>
      <w:r w:rsidRPr="003E1D2F">
        <w:rPr>
          <w:color w:val="000000"/>
          <w:szCs w:val="22"/>
          <w:lang w:val="et-EE"/>
        </w:rPr>
        <w:t>Enne ravimi kasutamist lugege pakendi infolehte.</w:t>
      </w:r>
    </w:p>
    <w:p w14:paraId="49A17AD4" w14:textId="77777777" w:rsidR="009B39A1" w:rsidRPr="003E1D2F" w:rsidRDefault="009B39A1" w:rsidP="002569E1">
      <w:pPr>
        <w:tabs>
          <w:tab w:val="left" w:pos="567"/>
        </w:tabs>
        <w:outlineLvl w:val="0"/>
        <w:rPr>
          <w:color w:val="000000"/>
          <w:sz w:val="22"/>
          <w:szCs w:val="22"/>
          <w:lang w:val="et-EE"/>
        </w:rPr>
      </w:pPr>
      <w:r w:rsidRPr="003E1D2F">
        <w:rPr>
          <w:color w:val="000000"/>
          <w:sz w:val="22"/>
          <w:szCs w:val="22"/>
          <w:lang w:val="et-EE"/>
        </w:rPr>
        <w:t>Suukaudne pärast lahustamist.</w:t>
      </w:r>
    </w:p>
    <w:p w14:paraId="52F1FC3E" w14:textId="77777777" w:rsidR="009B39A1" w:rsidRPr="003E1D2F" w:rsidRDefault="009B39A1" w:rsidP="002569E1">
      <w:pPr>
        <w:tabs>
          <w:tab w:val="left" w:pos="567"/>
        </w:tabs>
        <w:rPr>
          <w:color w:val="000000"/>
          <w:sz w:val="22"/>
          <w:szCs w:val="22"/>
          <w:lang w:val="et-EE"/>
        </w:rPr>
      </w:pPr>
      <w:r w:rsidRPr="003E1D2F">
        <w:rPr>
          <w:color w:val="000000"/>
          <w:sz w:val="22"/>
          <w:szCs w:val="22"/>
          <w:lang w:val="et-EE"/>
        </w:rPr>
        <w:t>Loksutage pudelit umbes 10</w:t>
      </w:r>
      <w:r w:rsidR="00B92E3F" w:rsidRPr="003E1D2F">
        <w:rPr>
          <w:color w:val="000000"/>
          <w:sz w:val="22"/>
          <w:szCs w:val="22"/>
          <w:lang w:val="et-EE"/>
        </w:rPr>
        <w:t> </w:t>
      </w:r>
      <w:r w:rsidRPr="003E1D2F">
        <w:rPr>
          <w:color w:val="000000"/>
          <w:sz w:val="22"/>
          <w:szCs w:val="22"/>
          <w:lang w:val="et-EE"/>
        </w:rPr>
        <w:t>sekundit enne manustamist.</w:t>
      </w:r>
    </w:p>
    <w:p w14:paraId="2866BF93" w14:textId="77777777" w:rsidR="009B39A1" w:rsidRPr="003E1D2F" w:rsidRDefault="009B39A1" w:rsidP="002569E1">
      <w:pPr>
        <w:pStyle w:val="EndnoteText"/>
        <w:rPr>
          <w:color w:val="000000"/>
          <w:szCs w:val="22"/>
          <w:lang w:val="et-EE"/>
        </w:rPr>
      </w:pPr>
      <w:r w:rsidRPr="003E1D2F">
        <w:rPr>
          <w:color w:val="000000"/>
          <w:szCs w:val="22"/>
          <w:lang w:val="et-EE"/>
        </w:rPr>
        <w:t>Õige annuse saamiseks kasutage pakis olevat suukaudset süstalt.</w:t>
      </w:r>
    </w:p>
    <w:p w14:paraId="08D03735" w14:textId="77777777" w:rsidR="009B39A1" w:rsidRPr="003E1D2F" w:rsidRDefault="009B39A1" w:rsidP="002569E1">
      <w:pPr>
        <w:tabs>
          <w:tab w:val="left" w:pos="567"/>
        </w:tabs>
        <w:rPr>
          <w:color w:val="000000"/>
          <w:sz w:val="22"/>
          <w:szCs w:val="22"/>
          <w:lang w:val="et-EE"/>
        </w:rPr>
      </w:pPr>
    </w:p>
    <w:p w14:paraId="36E2A6B3" w14:textId="77777777" w:rsidR="009B39A1" w:rsidRPr="003E1D2F" w:rsidRDefault="009B39A1" w:rsidP="002569E1">
      <w:pPr>
        <w:tabs>
          <w:tab w:val="left" w:pos="567"/>
        </w:tabs>
        <w:rPr>
          <w:color w:val="000000"/>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20CA7D88" w14:textId="77777777">
        <w:tc>
          <w:tcPr>
            <w:tcW w:w="9287" w:type="dxa"/>
          </w:tcPr>
          <w:p w14:paraId="3021EE94" w14:textId="77777777" w:rsidR="009B39A1" w:rsidRPr="003E1D2F" w:rsidRDefault="009B39A1" w:rsidP="002569E1">
            <w:pPr>
              <w:tabs>
                <w:tab w:val="left" w:pos="567"/>
              </w:tabs>
              <w:ind w:left="567" w:hanging="567"/>
              <w:rPr>
                <w:b/>
                <w:color w:val="000000"/>
                <w:sz w:val="22"/>
                <w:szCs w:val="22"/>
                <w:lang w:val="et-EE"/>
              </w:rPr>
            </w:pPr>
            <w:r w:rsidRPr="003E1D2F">
              <w:rPr>
                <w:b/>
                <w:color w:val="000000"/>
                <w:sz w:val="22"/>
                <w:lang w:val="et-EE"/>
              </w:rPr>
              <w:t>6.</w:t>
            </w:r>
            <w:r w:rsidRPr="003E1D2F">
              <w:rPr>
                <w:b/>
                <w:color w:val="000000"/>
                <w:sz w:val="22"/>
                <w:lang w:val="et-EE"/>
              </w:rPr>
              <w:tab/>
              <w:t xml:space="preserve">ERIHOIATUS, ET RAVIMIT TULEB HOIDA </w:t>
            </w:r>
            <w:r w:rsidRPr="003E1D2F">
              <w:rPr>
                <w:b/>
                <w:color w:val="000000"/>
                <w:sz w:val="22"/>
                <w:szCs w:val="22"/>
                <w:lang w:val="et-EE"/>
              </w:rPr>
              <w:t>LASTE EEST VARJATUD JA</w:t>
            </w:r>
            <w:r w:rsidRPr="00C06338">
              <w:rPr>
                <w:b/>
                <w:color w:val="000000"/>
                <w:lang w:val="et-EE"/>
              </w:rPr>
              <w:t xml:space="preserve"> </w:t>
            </w:r>
            <w:r w:rsidRPr="003E1D2F">
              <w:rPr>
                <w:b/>
                <w:color w:val="000000"/>
                <w:sz w:val="22"/>
                <w:lang w:val="et-EE"/>
              </w:rPr>
              <w:t>KÄTTESAAMATUS KOHAS</w:t>
            </w:r>
          </w:p>
        </w:tc>
      </w:tr>
    </w:tbl>
    <w:p w14:paraId="133E951D" w14:textId="77777777" w:rsidR="009B39A1" w:rsidRPr="003E1D2F" w:rsidRDefault="009B39A1" w:rsidP="002569E1">
      <w:pPr>
        <w:tabs>
          <w:tab w:val="left" w:pos="567"/>
        </w:tabs>
        <w:rPr>
          <w:color w:val="000000"/>
          <w:sz w:val="22"/>
          <w:szCs w:val="22"/>
          <w:lang w:val="et-EE"/>
        </w:rPr>
      </w:pPr>
    </w:p>
    <w:p w14:paraId="62EB30AE" w14:textId="77777777" w:rsidR="009B39A1" w:rsidRPr="003E1D2F" w:rsidRDefault="009B39A1" w:rsidP="002569E1">
      <w:pPr>
        <w:tabs>
          <w:tab w:val="left" w:pos="567"/>
        </w:tabs>
        <w:outlineLvl w:val="0"/>
        <w:rPr>
          <w:color w:val="000000"/>
          <w:sz w:val="22"/>
          <w:szCs w:val="22"/>
          <w:lang w:val="et-EE"/>
        </w:rPr>
      </w:pPr>
      <w:r w:rsidRPr="003E1D2F">
        <w:rPr>
          <w:color w:val="000000"/>
          <w:sz w:val="22"/>
          <w:szCs w:val="22"/>
          <w:lang w:val="et-EE"/>
        </w:rPr>
        <w:t>Hoida laste eest varjatud ja kättesaamatus kohas.</w:t>
      </w:r>
    </w:p>
    <w:p w14:paraId="73B7776C" w14:textId="77777777" w:rsidR="009B39A1" w:rsidRPr="003E1D2F" w:rsidRDefault="009B39A1" w:rsidP="002569E1">
      <w:pPr>
        <w:tabs>
          <w:tab w:val="left" w:pos="567"/>
        </w:tabs>
        <w:rPr>
          <w:color w:val="000000"/>
          <w:sz w:val="22"/>
          <w:szCs w:val="22"/>
          <w:lang w:val="et-EE"/>
        </w:rPr>
      </w:pPr>
    </w:p>
    <w:p w14:paraId="606D5FDF" w14:textId="77777777" w:rsidR="009B39A1" w:rsidRPr="003E1D2F" w:rsidRDefault="009B39A1" w:rsidP="002569E1">
      <w:pPr>
        <w:tabs>
          <w:tab w:val="left" w:pos="567"/>
        </w:tabs>
        <w:rPr>
          <w:color w:val="000000"/>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301F3BF8" w14:textId="77777777">
        <w:tc>
          <w:tcPr>
            <w:tcW w:w="9287" w:type="dxa"/>
          </w:tcPr>
          <w:p w14:paraId="5F03CEBE" w14:textId="77777777" w:rsidR="009B39A1" w:rsidRPr="003E1D2F" w:rsidRDefault="009B39A1" w:rsidP="002569E1">
            <w:pPr>
              <w:tabs>
                <w:tab w:val="left" w:pos="567"/>
              </w:tabs>
              <w:ind w:left="567" w:hanging="567"/>
              <w:rPr>
                <w:b/>
                <w:color w:val="000000"/>
                <w:sz w:val="22"/>
                <w:szCs w:val="22"/>
                <w:lang w:val="et-EE"/>
              </w:rPr>
            </w:pPr>
            <w:r w:rsidRPr="003E1D2F">
              <w:rPr>
                <w:b/>
                <w:color w:val="000000"/>
                <w:sz w:val="22"/>
                <w:szCs w:val="22"/>
                <w:lang w:val="et-EE"/>
              </w:rPr>
              <w:t>7.</w:t>
            </w:r>
            <w:r w:rsidRPr="003E1D2F">
              <w:rPr>
                <w:b/>
                <w:color w:val="000000"/>
                <w:sz w:val="22"/>
                <w:szCs w:val="22"/>
                <w:lang w:val="et-EE"/>
              </w:rPr>
              <w:tab/>
              <w:t>TEISED ERIHOIATUSED (VAJADUSEL)</w:t>
            </w:r>
          </w:p>
        </w:tc>
      </w:tr>
    </w:tbl>
    <w:p w14:paraId="394C76FB" w14:textId="77777777" w:rsidR="009B39A1" w:rsidRPr="003E1D2F" w:rsidRDefault="009B39A1" w:rsidP="002569E1">
      <w:pPr>
        <w:tabs>
          <w:tab w:val="left" w:pos="567"/>
        </w:tabs>
        <w:rPr>
          <w:color w:val="000000"/>
          <w:sz w:val="22"/>
          <w:szCs w:val="22"/>
          <w:lang w:val="et-EE"/>
        </w:rPr>
      </w:pPr>
    </w:p>
    <w:p w14:paraId="457D4583" w14:textId="77777777" w:rsidR="009B39A1" w:rsidRPr="003E1D2F" w:rsidRDefault="009B39A1" w:rsidP="002569E1">
      <w:pPr>
        <w:tabs>
          <w:tab w:val="left" w:pos="567"/>
        </w:tabs>
        <w:rPr>
          <w:color w:val="000000"/>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4F8C1D38" w14:textId="77777777">
        <w:tc>
          <w:tcPr>
            <w:tcW w:w="9287" w:type="dxa"/>
          </w:tcPr>
          <w:p w14:paraId="71E0939F" w14:textId="77777777" w:rsidR="009B39A1" w:rsidRPr="003E1D2F" w:rsidRDefault="009B39A1" w:rsidP="002569E1">
            <w:pPr>
              <w:tabs>
                <w:tab w:val="left" w:pos="567"/>
              </w:tabs>
              <w:ind w:left="567" w:hanging="567"/>
              <w:rPr>
                <w:b/>
                <w:color w:val="000000"/>
                <w:sz w:val="22"/>
                <w:szCs w:val="22"/>
                <w:lang w:val="et-EE"/>
              </w:rPr>
            </w:pPr>
            <w:r w:rsidRPr="003E1D2F">
              <w:rPr>
                <w:b/>
                <w:color w:val="000000"/>
                <w:sz w:val="22"/>
                <w:szCs w:val="22"/>
                <w:lang w:val="et-EE"/>
              </w:rPr>
              <w:t>8.</w:t>
            </w:r>
            <w:r w:rsidRPr="003E1D2F">
              <w:rPr>
                <w:b/>
                <w:color w:val="000000"/>
                <w:sz w:val="22"/>
                <w:szCs w:val="22"/>
                <w:lang w:val="et-EE"/>
              </w:rPr>
              <w:tab/>
              <w:t>KÕLBLIKKUSAEG</w:t>
            </w:r>
          </w:p>
        </w:tc>
      </w:tr>
    </w:tbl>
    <w:p w14:paraId="4D49BAE5" w14:textId="77777777" w:rsidR="009B39A1" w:rsidRPr="003E1D2F" w:rsidRDefault="009B39A1" w:rsidP="002569E1">
      <w:pPr>
        <w:tabs>
          <w:tab w:val="left" w:pos="567"/>
        </w:tabs>
        <w:rPr>
          <w:color w:val="000000"/>
          <w:sz w:val="22"/>
          <w:szCs w:val="22"/>
          <w:lang w:val="et-EE"/>
        </w:rPr>
      </w:pPr>
    </w:p>
    <w:p w14:paraId="2093BCF5" w14:textId="77777777" w:rsidR="009B39A1" w:rsidRPr="003E1D2F" w:rsidRDefault="00561EFB" w:rsidP="002569E1">
      <w:pPr>
        <w:tabs>
          <w:tab w:val="left" w:pos="567"/>
        </w:tabs>
        <w:rPr>
          <w:color w:val="000000"/>
          <w:sz w:val="22"/>
          <w:szCs w:val="22"/>
          <w:lang w:val="et-EE"/>
        </w:rPr>
      </w:pPr>
      <w:r w:rsidRPr="003E1D2F">
        <w:rPr>
          <w:color w:val="000000"/>
          <w:sz w:val="22"/>
          <w:szCs w:val="22"/>
          <w:lang w:val="et-EE"/>
        </w:rPr>
        <w:t>EXP</w:t>
      </w:r>
    </w:p>
    <w:p w14:paraId="5EC4CDB5" w14:textId="77777777" w:rsidR="009B39A1" w:rsidRPr="003E1D2F" w:rsidRDefault="009B39A1" w:rsidP="002569E1">
      <w:pPr>
        <w:tabs>
          <w:tab w:val="left" w:pos="567"/>
        </w:tabs>
        <w:outlineLvl w:val="0"/>
        <w:rPr>
          <w:color w:val="000000"/>
          <w:sz w:val="22"/>
          <w:szCs w:val="22"/>
          <w:lang w:val="et-EE"/>
        </w:rPr>
      </w:pPr>
      <w:r w:rsidRPr="003E1D2F">
        <w:rPr>
          <w:color w:val="000000"/>
          <w:sz w:val="22"/>
          <w:szCs w:val="22"/>
          <w:lang w:val="et-EE"/>
        </w:rPr>
        <w:t>Järelejäänud suspensioon tuleb 14</w:t>
      </w:r>
      <w:r w:rsidR="00B92E3F" w:rsidRPr="003E1D2F">
        <w:rPr>
          <w:color w:val="000000"/>
          <w:sz w:val="22"/>
          <w:szCs w:val="22"/>
          <w:lang w:val="et-EE"/>
        </w:rPr>
        <w:t> </w:t>
      </w:r>
      <w:r w:rsidRPr="003E1D2F">
        <w:rPr>
          <w:color w:val="000000"/>
          <w:sz w:val="22"/>
          <w:szCs w:val="22"/>
          <w:lang w:val="et-EE"/>
        </w:rPr>
        <w:t>päeva möödumisel lahustamisest hävitada.</w:t>
      </w:r>
    </w:p>
    <w:p w14:paraId="3F147644" w14:textId="77777777" w:rsidR="009B39A1" w:rsidRPr="003E1D2F" w:rsidRDefault="009B39A1" w:rsidP="002569E1">
      <w:pPr>
        <w:tabs>
          <w:tab w:val="left" w:pos="567"/>
        </w:tabs>
        <w:rPr>
          <w:color w:val="000000"/>
          <w:sz w:val="22"/>
          <w:szCs w:val="22"/>
          <w:lang w:val="et-EE"/>
        </w:rPr>
      </w:pPr>
    </w:p>
    <w:p w14:paraId="0F09DC8F" w14:textId="77777777" w:rsidR="009B39A1" w:rsidRPr="003E1D2F" w:rsidRDefault="009B39A1" w:rsidP="002569E1">
      <w:pPr>
        <w:tabs>
          <w:tab w:val="left" w:pos="567"/>
        </w:tabs>
        <w:rPr>
          <w:color w:val="000000"/>
          <w:sz w:val="22"/>
          <w:szCs w:val="22"/>
          <w:lang w:val="et-EE"/>
        </w:rPr>
      </w:pPr>
      <w:r w:rsidRPr="003E1D2F">
        <w:rPr>
          <w:color w:val="000000"/>
          <w:sz w:val="22"/>
          <w:szCs w:val="22"/>
          <w:lang w:val="et-EE"/>
        </w:rPr>
        <w:t>Valmis suspensiooni kõlblikkusaeg:</w:t>
      </w:r>
    </w:p>
    <w:p w14:paraId="085F02DD" w14:textId="77777777" w:rsidR="009B39A1" w:rsidRPr="003E1D2F" w:rsidRDefault="009B39A1" w:rsidP="002569E1">
      <w:pPr>
        <w:tabs>
          <w:tab w:val="left" w:pos="567"/>
        </w:tabs>
        <w:rPr>
          <w:color w:val="000000"/>
          <w:sz w:val="22"/>
          <w:szCs w:val="22"/>
          <w:lang w:val="et-EE"/>
        </w:rPr>
      </w:pPr>
    </w:p>
    <w:p w14:paraId="3FFD9281" w14:textId="77777777" w:rsidR="009B39A1" w:rsidRPr="003E1D2F" w:rsidRDefault="009B39A1" w:rsidP="002569E1">
      <w:pPr>
        <w:tabs>
          <w:tab w:val="left" w:pos="567"/>
        </w:tabs>
        <w:ind w:left="567" w:hanging="567"/>
        <w:rPr>
          <w:color w:val="000000"/>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1E547A24" w14:textId="77777777">
        <w:tc>
          <w:tcPr>
            <w:tcW w:w="9287" w:type="dxa"/>
          </w:tcPr>
          <w:p w14:paraId="7DEA3DDE" w14:textId="77777777" w:rsidR="009B39A1" w:rsidRPr="003E1D2F" w:rsidRDefault="009B39A1" w:rsidP="002569E1">
            <w:pPr>
              <w:keepNext/>
              <w:tabs>
                <w:tab w:val="left" w:pos="567"/>
              </w:tabs>
              <w:ind w:left="567" w:hanging="567"/>
              <w:rPr>
                <w:color w:val="000000"/>
                <w:sz w:val="22"/>
                <w:szCs w:val="22"/>
                <w:lang w:val="et-EE"/>
              </w:rPr>
            </w:pPr>
            <w:r w:rsidRPr="003E1D2F">
              <w:rPr>
                <w:b/>
                <w:color w:val="000000"/>
                <w:sz w:val="22"/>
                <w:szCs w:val="22"/>
                <w:lang w:val="et-EE"/>
              </w:rPr>
              <w:t>9.</w:t>
            </w:r>
            <w:r w:rsidRPr="003E1D2F">
              <w:rPr>
                <w:b/>
                <w:color w:val="000000"/>
                <w:sz w:val="22"/>
                <w:szCs w:val="22"/>
                <w:lang w:val="et-EE"/>
              </w:rPr>
              <w:tab/>
              <w:t>SÄILITAMISE ERITINGIMUSED</w:t>
            </w:r>
          </w:p>
        </w:tc>
      </w:tr>
    </w:tbl>
    <w:p w14:paraId="29DE80BC" w14:textId="77777777" w:rsidR="009B39A1" w:rsidRPr="003E1D2F" w:rsidRDefault="009B39A1" w:rsidP="002569E1">
      <w:pPr>
        <w:keepNext/>
        <w:tabs>
          <w:tab w:val="left" w:pos="567"/>
        </w:tabs>
        <w:ind w:left="567" w:hanging="567"/>
        <w:rPr>
          <w:color w:val="000000"/>
          <w:sz w:val="22"/>
          <w:szCs w:val="22"/>
          <w:lang w:val="et-EE"/>
        </w:rPr>
      </w:pPr>
    </w:p>
    <w:p w14:paraId="57FD74FA" w14:textId="77777777" w:rsidR="009B39A1" w:rsidRPr="003E1D2F" w:rsidRDefault="009B39A1" w:rsidP="002569E1">
      <w:pPr>
        <w:keepNext/>
        <w:tabs>
          <w:tab w:val="left" w:pos="567"/>
        </w:tabs>
        <w:ind w:left="567" w:hanging="567"/>
        <w:outlineLvl w:val="0"/>
        <w:rPr>
          <w:color w:val="000000"/>
          <w:sz w:val="22"/>
          <w:szCs w:val="22"/>
          <w:lang w:val="et-EE"/>
        </w:rPr>
      </w:pPr>
      <w:r w:rsidRPr="003E1D2F">
        <w:rPr>
          <w:color w:val="000000"/>
          <w:sz w:val="22"/>
          <w:szCs w:val="22"/>
          <w:lang w:val="et-EE"/>
        </w:rPr>
        <w:t>Pulber: Hoida külmkapis</w:t>
      </w:r>
      <w:r w:rsidR="00081B06" w:rsidRPr="003E1D2F">
        <w:rPr>
          <w:color w:val="000000"/>
          <w:sz w:val="22"/>
          <w:szCs w:val="22"/>
          <w:lang w:val="et-EE"/>
        </w:rPr>
        <w:t xml:space="preserve"> temperatuuril 2</w:t>
      </w:r>
      <w:r w:rsidR="00081B06" w:rsidRPr="003E1D2F">
        <w:rPr>
          <w:color w:val="000000"/>
          <w:sz w:val="22"/>
          <w:szCs w:val="22"/>
          <w:lang w:val="et-EE"/>
        </w:rPr>
        <w:sym w:font="Symbol" w:char="F0B0"/>
      </w:r>
      <w:r w:rsidR="00081B06" w:rsidRPr="003E1D2F">
        <w:rPr>
          <w:color w:val="000000"/>
          <w:sz w:val="22"/>
          <w:szCs w:val="22"/>
          <w:lang w:val="et-EE"/>
        </w:rPr>
        <w:t>C...8</w:t>
      </w:r>
      <w:r w:rsidR="00081B06" w:rsidRPr="003E1D2F">
        <w:rPr>
          <w:color w:val="000000"/>
          <w:sz w:val="22"/>
          <w:szCs w:val="22"/>
          <w:lang w:val="et-EE"/>
        </w:rPr>
        <w:sym w:font="Symbol" w:char="F0B0"/>
      </w:r>
      <w:r w:rsidR="00081B06" w:rsidRPr="003E1D2F">
        <w:rPr>
          <w:color w:val="000000"/>
          <w:sz w:val="22"/>
          <w:szCs w:val="22"/>
          <w:lang w:val="et-EE"/>
        </w:rPr>
        <w:t>C</w:t>
      </w:r>
      <w:r w:rsidRPr="003E1D2F">
        <w:rPr>
          <w:color w:val="000000"/>
          <w:sz w:val="22"/>
          <w:szCs w:val="22"/>
          <w:lang w:val="et-EE"/>
        </w:rPr>
        <w:t xml:space="preserve"> enne lahustamist.</w:t>
      </w:r>
    </w:p>
    <w:p w14:paraId="317D7C01" w14:textId="77777777" w:rsidR="009B39A1" w:rsidRPr="003E1D2F" w:rsidRDefault="009B39A1" w:rsidP="002569E1">
      <w:pPr>
        <w:tabs>
          <w:tab w:val="left" w:pos="567"/>
        </w:tabs>
        <w:ind w:left="567" w:hanging="567"/>
        <w:rPr>
          <w:color w:val="000000"/>
          <w:sz w:val="22"/>
          <w:szCs w:val="22"/>
          <w:lang w:val="et-EE"/>
        </w:rPr>
      </w:pPr>
    </w:p>
    <w:p w14:paraId="360AFC65" w14:textId="77777777" w:rsidR="009B39A1" w:rsidRPr="003E1D2F" w:rsidRDefault="009B39A1" w:rsidP="002569E1">
      <w:pPr>
        <w:tabs>
          <w:tab w:val="left" w:pos="567"/>
        </w:tabs>
        <w:ind w:left="567" w:hanging="567"/>
        <w:rPr>
          <w:color w:val="000000"/>
          <w:sz w:val="22"/>
          <w:szCs w:val="22"/>
          <w:lang w:val="et-EE"/>
        </w:rPr>
      </w:pPr>
      <w:r w:rsidRPr="003E1D2F">
        <w:rPr>
          <w:color w:val="000000"/>
          <w:sz w:val="22"/>
          <w:szCs w:val="22"/>
          <w:lang w:val="et-EE"/>
        </w:rPr>
        <w:t>Valmis suspensioon:</w:t>
      </w:r>
    </w:p>
    <w:p w14:paraId="5E8173D9" w14:textId="77777777" w:rsidR="009B39A1" w:rsidRPr="003E1D2F" w:rsidRDefault="009B39A1" w:rsidP="002569E1">
      <w:pPr>
        <w:tabs>
          <w:tab w:val="left" w:pos="567"/>
        </w:tabs>
        <w:ind w:left="567" w:hanging="567"/>
        <w:rPr>
          <w:color w:val="000000"/>
          <w:sz w:val="22"/>
          <w:szCs w:val="22"/>
          <w:lang w:val="et-EE"/>
        </w:rPr>
      </w:pPr>
      <w:r w:rsidRPr="003E1D2F">
        <w:rPr>
          <w:color w:val="000000"/>
          <w:sz w:val="22"/>
          <w:szCs w:val="22"/>
          <w:lang w:val="et-EE"/>
        </w:rPr>
        <w:t>Hoida temperatuuril kuni 30</w:t>
      </w:r>
      <w:r w:rsidRPr="003E1D2F">
        <w:rPr>
          <w:color w:val="000000"/>
          <w:sz w:val="22"/>
          <w:szCs w:val="22"/>
          <w:lang w:val="et-EE"/>
        </w:rPr>
        <w:sym w:font="Symbol" w:char="F0B0"/>
      </w:r>
      <w:r w:rsidRPr="003E1D2F">
        <w:rPr>
          <w:color w:val="000000"/>
          <w:sz w:val="22"/>
          <w:szCs w:val="22"/>
          <w:lang w:val="et-EE"/>
        </w:rPr>
        <w:t xml:space="preserve">C, mitte </w:t>
      </w:r>
      <w:r w:rsidR="00081B06" w:rsidRPr="003E1D2F">
        <w:rPr>
          <w:color w:val="000000"/>
          <w:sz w:val="22"/>
          <w:szCs w:val="22"/>
          <w:lang w:val="et-EE"/>
        </w:rPr>
        <w:t>hoida külmkapis</w:t>
      </w:r>
      <w:r w:rsidRPr="003E1D2F">
        <w:rPr>
          <w:color w:val="000000"/>
          <w:sz w:val="22"/>
          <w:szCs w:val="22"/>
          <w:lang w:val="et-EE"/>
        </w:rPr>
        <w:t xml:space="preserve"> ega </w:t>
      </w:r>
      <w:r w:rsidR="00081B06" w:rsidRPr="003E1D2F">
        <w:rPr>
          <w:color w:val="000000"/>
          <w:sz w:val="22"/>
          <w:szCs w:val="22"/>
          <w:lang w:val="et-EE"/>
        </w:rPr>
        <w:t>lasta külmuda</w:t>
      </w:r>
      <w:r w:rsidRPr="003E1D2F">
        <w:rPr>
          <w:color w:val="000000"/>
          <w:sz w:val="22"/>
          <w:szCs w:val="22"/>
          <w:lang w:val="et-EE"/>
        </w:rPr>
        <w:t>.</w:t>
      </w:r>
    </w:p>
    <w:p w14:paraId="27463EC6" w14:textId="77777777" w:rsidR="00A27781" w:rsidRPr="003E1D2F" w:rsidRDefault="00A27781" w:rsidP="00A27781">
      <w:pPr>
        <w:tabs>
          <w:tab w:val="left" w:pos="567"/>
        </w:tabs>
        <w:ind w:left="567" w:hanging="567"/>
        <w:outlineLvl w:val="0"/>
        <w:rPr>
          <w:color w:val="000000"/>
          <w:sz w:val="22"/>
          <w:lang w:val="et-EE"/>
        </w:rPr>
      </w:pPr>
    </w:p>
    <w:p w14:paraId="4CE2FDD5" w14:textId="77777777" w:rsidR="00A27781" w:rsidRPr="003E1D2F" w:rsidRDefault="00A27781" w:rsidP="00A27781">
      <w:pPr>
        <w:tabs>
          <w:tab w:val="left" w:pos="567"/>
        </w:tabs>
        <w:ind w:left="567" w:hanging="567"/>
        <w:outlineLvl w:val="0"/>
        <w:rPr>
          <w:color w:val="000000"/>
          <w:sz w:val="22"/>
          <w:lang w:val="et-EE"/>
        </w:rPr>
      </w:pPr>
      <w:r w:rsidRPr="003E1D2F">
        <w:rPr>
          <w:color w:val="000000"/>
          <w:sz w:val="22"/>
          <w:lang w:val="et-EE"/>
        </w:rPr>
        <w:t>Hoida originaalpakendis.</w:t>
      </w:r>
    </w:p>
    <w:p w14:paraId="3B30AE4B" w14:textId="77777777" w:rsidR="009B39A1" w:rsidRPr="003E1D2F" w:rsidRDefault="009B39A1" w:rsidP="002569E1">
      <w:pPr>
        <w:tabs>
          <w:tab w:val="left" w:pos="567"/>
        </w:tabs>
        <w:ind w:left="567" w:hanging="567"/>
        <w:rPr>
          <w:color w:val="000000"/>
          <w:sz w:val="22"/>
          <w:szCs w:val="22"/>
          <w:lang w:val="et-EE"/>
        </w:rPr>
      </w:pPr>
      <w:r w:rsidRPr="003E1D2F">
        <w:rPr>
          <w:color w:val="000000"/>
          <w:sz w:val="22"/>
          <w:szCs w:val="22"/>
          <w:lang w:val="et-EE"/>
        </w:rPr>
        <w:t>Hoida pudel tihedalt suletuna.</w:t>
      </w:r>
    </w:p>
    <w:p w14:paraId="559B4BE3" w14:textId="77777777" w:rsidR="009B39A1" w:rsidRPr="003E1D2F" w:rsidRDefault="009B39A1" w:rsidP="002569E1">
      <w:pPr>
        <w:tabs>
          <w:tab w:val="left" w:pos="567"/>
        </w:tabs>
        <w:ind w:left="567" w:hanging="567"/>
        <w:rPr>
          <w:color w:val="000000"/>
          <w:sz w:val="22"/>
          <w:szCs w:val="22"/>
          <w:lang w:val="et-EE"/>
        </w:rPr>
      </w:pPr>
    </w:p>
    <w:p w14:paraId="41BB18BC" w14:textId="77777777" w:rsidR="009B39A1" w:rsidRPr="003E1D2F" w:rsidRDefault="009B39A1" w:rsidP="002569E1">
      <w:pPr>
        <w:tabs>
          <w:tab w:val="left" w:pos="567"/>
        </w:tabs>
        <w:rPr>
          <w:color w:val="000000"/>
          <w:sz w:val="22"/>
          <w:szCs w:val="22"/>
          <w:lang w:val="et-EE"/>
        </w:rPr>
      </w:pPr>
    </w:p>
    <w:tbl>
      <w:tblPr>
        <w:tblW w:w="0" w:type="auto"/>
        <w:tblBorders>
          <w:top w:val="single" w:sz="4" w:space="0" w:color="auto"/>
          <w:right w:val="single" w:sz="4" w:space="0" w:color="auto"/>
        </w:tblBorders>
        <w:tblLayout w:type="fixed"/>
        <w:tblLook w:val="0000" w:firstRow="0" w:lastRow="0" w:firstColumn="0" w:lastColumn="0" w:noHBand="0" w:noVBand="0"/>
      </w:tblPr>
      <w:tblGrid>
        <w:gridCol w:w="9287"/>
      </w:tblGrid>
      <w:tr w:rsidR="009B39A1" w:rsidRPr="00C06338" w14:paraId="32CBE9C9" w14:textId="77777777" w:rsidTr="0027119C">
        <w:tc>
          <w:tcPr>
            <w:tcW w:w="9287" w:type="dxa"/>
          </w:tcPr>
          <w:p w14:paraId="41B0B2E6" w14:textId="77777777" w:rsidR="009B39A1" w:rsidRPr="003E1D2F" w:rsidRDefault="009B39A1" w:rsidP="002569E1">
            <w:pPr>
              <w:suppressLineNumbers/>
              <w:pBdr>
                <w:top w:val="single" w:sz="4" w:space="1" w:color="auto"/>
                <w:left w:val="single" w:sz="4" w:space="4" w:color="auto"/>
                <w:bottom w:val="single" w:sz="4" w:space="1" w:color="auto"/>
                <w:right w:val="single" w:sz="4" w:space="4" w:color="auto"/>
              </w:pBdr>
              <w:ind w:left="567" w:hanging="567"/>
              <w:outlineLvl w:val="0"/>
              <w:rPr>
                <w:b/>
                <w:color w:val="000000"/>
                <w:sz w:val="22"/>
                <w:szCs w:val="22"/>
                <w:lang w:val="et-EE"/>
              </w:rPr>
            </w:pPr>
            <w:r w:rsidRPr="003E1D2F">
              <w:rPr>
                <w:b/>
                <w:color w:val="000000"/>
                <w:sz w:val="22"/>
                <w:szCs w:val="22"/>
                <w:lang w:val="et-EE"/>
              </w:rPr>
              <w:t>10.</w:t>
            </w:r>
            <w:r w:rsidRPr="003E1D2F">
              <w:rPr>
                <w:b/>
                <w:color w:val="000000"/>
                <w:sz w:val="22"/>
                <w:szCs w:val="22"/>
                <w:lang w:val="et-EE"/>
              </w:rPr>
              <w:tab/>
              <w:t>ERINÕUDED KASUTAMATA JÄÄNUD RAVIMPREPARAADI VÕI SELLEST TEKKINUD JÄÄTMEMATERJALI HÄVITAMISEKS, VASTAVALT VAJADUSELE</w:t>
            </w:r>
          </w:p>
        </w:tc>
      </w:tr>
    </w:tbl>
    <w:p w14:paraId="53D4A1C1" w14:textId="77777777" w:rsidR="009B39A1" w:rsidRPr="003E1D2F" w:rsidRDefault="009B39A1" w:rsidP="002569E1">
      <w:pPr>
        <w:tabs>
          <w:tab w:val="left" w:pos="567"/>
        </w:tabs>
        <w:rPr>
          <w:color w:val="000000"/>
          <w:sz w:val="22"/>
          <w:szCs w:val="22"/>
          <w:lang w:val="et-EE"/>
        </w:rPr>
      </w:pPr>
    </w:p>
    <w:p w14:paraId="1F4E4BDF" w14:textId="77777777" w:rsidR="009B39A1" w:rsidRPr="003E1D2F" w:rsidRDefault="009B39A1" w:rsidP="002569E1">
      <w:pPr>
        <w:tabs>
          <w:tab w:val="left" w:pos="567"/>
        </w:tabs>
        <w:rPr>
          <w:color w:val="000000"/>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2C7C7B71" w14:textId="77777777">
        <w:tc>
          <w:tcPr>
            <w:tcW w:w="9287" w:type="dxa"/>
          </w:tcPr>
          <w:p w14:paraId="19C16CED" w14:textId="77777777" w:rsidR="009B39A1" w:rsidRPr="003E1D2F" w:rsidRDefault="009B39A1" w:rsidP="002569E1">
            <w:pPr>
              <w:tabs>
                <w:tab w:val="left" w:pos="567"/>
              </w:tabs>
              <w:ind w:left="567" w:hanging="567"/>
              <w:rPr>
                <w:b/>
                <w:color w:val="000000"/>
                <w:sz w:val="22"/>
                <w:szCs w:val="22"/>
                <w:lang w:val="et-EE"/>
              </w:rPr>
            </w:pPr>
            <w:r w:rsidRPr="003E1D2F">
              <w:rPr>
                <w:b/>
                <w:color w:val="000000"/>
                <w:sz w:val="22"/>
                <w:szCs w:val="22"/>
                <w:lang w:val="et-EE"/>
              </w:rPr>
              <w:t>11.</w:t>
            </w:r>
            <w:r w:rsidRPr="003E1D2F">
              <w:rPr>
                <w:b/>
                <w:color w:val="000000"/>
                <w:sz w:val="22"/>
                <w:szCs w:val="22"/>
                <w:lang w:val="et-EE"/>
              </w:rPr>
              <w:tab/>
              <w:t>MÜÜGILOA HOIDJA NIMI JA AADRESS</w:t>
            </w:r>
          </w:p>
        </w:tc>
      </w:tr>
    </w:tbl>
    <w:p w14:paraId="3E98727F" w14:textId="77777777" w:rsidR="009B39A1" w:rsidRPr="003E1D2F" w:rsidRDefault="009B39A1" w:rsidP="002569E1">
      <w:pPr>
        <w:tabs>
          <w:tab w:val="left" w:pos="567"/>
        </w:tabs>
        <w:rPr>
          <w:color w:val="000000"/>
          <w:sz w:val="22"/>
          <w:szCs w:val="22"/>
          <w:lang w:val="et-EE"/>
        </w:rPr>
      </w:pPr>
    </w:p>
    <w:p w14:paraId="796D40CF" w14:textId="77777777" w:rsidR="003A01B3" w:rsidRPr="003E1D2F" w:rsidRDefault="003A01B3" w:rsidP="002569E1">
      <w:pPr>
        <w:pStyle w:val="NormalWeb"/>
        <w:rPr>
          <w:color w:val="000000"/>
          <w:sz w:val="22"/>
          <w:szCs w:val="22"/>
          <w:lang w:val="et-EE"/>
        </w:rPr>
      </w:pPr>
      <w:r w:rsidRPr="003E1D2F">
        <w:rPr>
          <w:color w:val="000000"/>
          <w:sz w:val="22"/>
          <w:szCs w:val="22"/>
          <w:lang w:val="et-EE"/>
        </w:rPr>
        <w:t>Pfizer Europe MA EEIG</w:t>
      </w:r>
    </w:p>
    <w:p w14:paraId="6F5C3AC2" w14:textId="77777777" w:rsidR="003A01B3" w:rsidRPr="003E1D2F" w:rsidRDefault="003A01B3" w:rsidP="002569E1">
      <w:pPr>
        <w:rPr>
          <w:color w:val="000000"/>
          <w:sz w:val="22"/>
          <w:szCs w:val="22"/>
          <w:lang w:val="et-EE"/>
        </w:rPr>
      </w:pPr>
      <w:r w:rsidRPr="003E1D2F">
        <w:rPr>
          <w:color w:val="000000"/>
          <w:sz w:val="22"/>
          <w:szCs w:val="22"/>
          <w:lang w:val="et-EE"/>
        </w:rPr>
        <w:t>Boulevard de la Plaine 17</w:t>
      </w:r>
    </w:p>
    <w:p w14:paraId="40472488" w14:textId="77777777" w:rsidR="003A01B3" w:rsidRPr="003E1D2F" w:rsidRDefault="003A01B3" w:rsidP="002569E1">
      <w:pPr>
        <w:rPr>
          <w:color w:val="000000"/>
          <w:sz w:val="22"/>
          <w:szCs w:val="22"/>
          <w:lang w:val="et-EE"/>
        </w:rPr>
      </w:pPr>
      <w:r w:rsidRPr="003E1D2F">
        <w:rPr>
          <w:color w:val="000000"/>
          <w:sz w:val="22"/>
          <w:szCs w:val="22"/>
          <w:lang w:val="et-EE"/>
        </w:rPr>
        <w:t>1050 Brüssel</w:t>
      </w:r>
    </w:p>
    <w:p w14:paraId="04513938" w14:textId="77777777" w:rsidR="009B39A1" w:rsidRPr="003E1D2F" w:rsidRDefault="003A01B3" w:rsidP="002569E1">
      <w:pPr>
        <w:tabs>
          <w:tab w:val="left" w:pos="567"/>
        </w:tabs>
        <w:rPr>
          <w:color w:val="000000"/>
          <w:sz w:val="22"/>
          <w:szCs w:val="22"/>
          <w:lang w:val="et-EE"/>
        </w:rPr>
      </w:pPr>
      <w:r w:rsidRPr="003E1D2F">
        <w:rPr>
          <w:color w:val="000000"/>
          <w:sz w:val="22"/>
          <w:szCs w:val="22"/>
          <w:lang w:val="et-EE"/>
        </w:rPr>
        <w:t>Belgia</w:t>
      </w:r>
    </w:p>
    <w:p w14:paraId="3B0CDB95" w14:textId="77777777" w:rsidR="009B39A1" w:rsidRPr="003E1D2F" w:rsidRDefault="009B39A1" w:rsidP="002569E1">
      <w:pPr>
        <w:tabs>
          <w:tab w:val="left" w:pos="567"/>
        </w:tabs>
        <w:rPr>
          <w:color w:val="000000"/>
          <w:sz w:val="22"/>
          <w:szCs w:val="22"/>
          <w:lang w:val="et-EE"/>
        </w:rPr>
      </w:pPr>
    </w:p>
    <w:p w14:paraId="7750AC7B" w14:textId="77777777" w:rsidR="009B39A1" w:rsidRPr="003E1D2F" w:rsidRDefault="009B39A1" w:rsidP="002569E1">
      <w:pPr>
        <w:tabs>
          <w:tab w:val="left" w:pos="567"/>
        </w:tabs>
        <w:rPr>
          <w:color w:val="000000"/>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304103CC" w14:textId="77777777">
        <w:tc>
          <w:tcPr>
            <w:tcW w:w="9287" w:type="dxa"/>
          </w:tcPr>
          <w:p w14:paraId="6CF5E437" w14:textId="77777777" w:rsidR="009B39A1" w:rsidRPr="003E1D2F" w:rsidRDefault="009B39A1" w:rsidP="002569E1">
            <w:pPr>
              <w:tabs>
                <w:tab w:val="left" w:pos="567"/>
              </w:tabs>
              <w:ind w:left="567" w:hanging="567"/>
              <w:rPr>
                <w:b/>
                <w:color w:val="000000"/>
                <w:sz w:val="22"/>
                <w:szCs w:val="22"/>
                <w:lang w:val="et-EE"/>
              </w:rPr>
            </w:pPr>
            <w:r w:rsidRPr="003E1D2F">
              <w:rPr>
                <w:b/>
                <w:color w:val="000000"/>
                <w:sz w:val="22"/>
                <w:szCs w:val="22"/>
                <w:lang w:val="et-EE"/>
              </w:rPr>
              <w:t>12.</w:t>
            </w:r>
            <w:r w:rsidRPr="003E1D2F">
              <w:rPr>
                <w:b/>
                <w:color w:val="000000"/>
                <w:sz w:val="22"/>
                <w:szCs w:val="22"/>
                <w:lang w:val="et-EE"/>
              </w:rPr>
              <w:tab/>
              <w:t>MÜÜGILOA NUMBER</w:t>
            </w:r>
          </w:p>
        </w:tc>
      </w:tr>
    </w:tbl>
    <w:p w14:paraId="493B7FA7" w14:textId="77777777" w:rsidR="009B39A1" w:rsidRPr="003E1D2F" w:rsidRDefault="009B39A1" w:rsidP="002569E1">
      <w:pPr>
        <w:tabs>
          <w:tab w:val="left" w:pos="567"/>
        </w:tabs>
        <w:rPr>
          <w:color w:val="000000"/>
          <w:sz w:val="22"/>
          <w:szCs w:val="22"/>
          <w:lang w:val="et-EE"/>
        </w:rPr>
      </w:pPr>
    </w:p>
    <w:p w14:paraId="0A9CFBA5" w14:textId="77777777" w:rsidR="009B39A1" w:rsidRPr="003E1D2F" w:rsidRDefault="009B39A1" w:rsidP="002569E1">
      <w:pPr>
        <w:tabs>
          <w:tab w:val="left" w:pos="567"/>
        </w:tabs>
        <w:outlineLvl w:val="0"/>
        <w:rPr>
          <w:color w:val="000000"/>
          <w:sz w:val="22"/>
          <w:szCs w:val="22"/>
          <w:lang w:val="et-EE"/>
        </w:rPr>
      </w:pPr>
      <w:r w:rsidRPr="003E1D2F">
        <w:rPr>
          <w:color w:val="000000"/>
          <w:sz w:val="22"/>
          <w:szCs w:val="22"/>
          <w:lang w:val="et-EE"/>
        </w:rPr>
        <w:t>EU/1/02/212/026</w:t>
      </w:r>
    </w:p>
    <w:p w14:paraId="436E917A" w14:textId="77777777" w:rsidR="009B39A1" w:rsidRPr="003E1D2F" w:rsidRDefault="009B39A1" w:rsidP="002569E1">
      <w:pPr>
        <w:tabs>
          <w:tab w:val="left" w:pos="567"/>
        </w:tabs>
        <w:rPr>
          <w:color w:val="000000"/>
          <w:sz w:val="22"/>
          <w:szCs w:val="22"/>
          <w:lang w:val="et-EE"/>
        </w:rPr>
      </w:pPr>
    </w:p>
    <w:p w14:paraId="03CFD96E" w14:textId="77777777" w:rsidR="009B39A1" w:rsidRPr="003E1D2F" w:rsidRDefault="009B39A1" w:rsidP="002569E1">
      <w:pPr>
        <w:tabs>
          <w:tab w:val="left" w:pos="567"/>
        </w:tabs>
        <w:rPr>
          <w:color w:val="000000"/>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20352417" w14:textId="77777777">
        <w:tc>
          <w:tcPr>
            <w:tcW w:w="9287" w:type="dxa"/>
          </w:tcPr>
          <w:p w14:paraId="57D4F7D9" w14:textId="77777777" w:rsidR="009B39A1" w:rsidRPr="003E1D2F" w:rsidRDefault="009B39A1" w:rsidP="002569E1">
            <w:pPr>
              <w:tabs>
                <w:tab w:val="left" w:pos="567"/>
              </w:tabs>
              <w:ind w:left="567" w:hanging="567"/>
              <w:rPr>
                <w:b/>
                <w:color w:val="000000"/>
                <w:sz w:val="22"/>
                <w:szCs w:val="22"/>
                <w:lang w:val="et-EE"/>
              </w:rPr>
            </w:pPr>
            <w:r w:rsidRPr="003E1D2F">
              <w:rPr>
                <w:b/>
                <w:color w:val="000000"/>
                <w:sz w:val="22"/>
                <w:szCs w:val="22"/>
                <w:lang w:val="et-EE"/>
              </w:rPr>
              <w:t>13.</w:t>
            </w:r>
            <w:r w:rsidRPr="003E1D2F">
              <w:rPr>
                <w:b/>
                <w:color w:val="000000"/>
                <w:sz w:val="22"/>
                <w:szCs w:val="22"/>
                <w:lang w:val="et-EE"/>
              </w:rPr>
              <w:tab/>
              <w:t>PARTII NUMBER</w:t>
            </w:r>
          </w:p>
        </w:tc>
      </w:tr>
    </w:tbl>
    <w:p w14:paraId="31B63B2E" w14:textId="77777777" w:rsidR="009B39A1" w:rsidRPr="003E1D2F" w:rsidRDefault="009B39A1" w:rsidP="002569E1">
      <w:pPr>
        <w:tabs>
          <w:tab w:val="left" w:pos="567"/>
        </w:tabs>
        <w:rPr>
          <w:color w:val="000000"/>
          <w:sz w:val="22"/>
          <w:szCs w:val="22"/>
          <w:lang w:val="et-EE"/>
        </w:rPr>
      </w:pPr>
    </w:p>
    <w:p w14:paraId="37092FB9" w14:textId="77777777" w:rsidR="009B39A1" w:rsidRPr="003E1D2F" w:rsidRDefault="00561EFB" w:rsidP="002569E1">
      <w:pPr>
        <w:tabs>
          <w:tab w:val="left" w:pos="567"/>
        </w:tabs>
        <w:rPr>
          <w:color w:val="000000"/>
          <w:sz w:val="22"/>
          <w:szCs w:val="22"/>
          <w:lang w:val="et-EE"/>
        </w:rPr>
      </w:pPr>
      <w:r w:rsidRPr="003E1D2F">
        <w:rPr>
          <w:color w:val="000000"/>
          <w:sz w:val="22"/>
          <w:szCs w:val="22"/>
          <w:lang w:val="et-EE"/>
        </w:rPr>
        <w:t>Lot</w:t>
      </w:r>
    </w:p>
    <w:p w14:paraId="7678A824" w14:textId="77777777" w:rsidR="009B39A1" w:rsidRPr="003E1D2F" w:rsidRDefault="009B39A1" w:rsidP="002569E1">
      <w:pPr>
        <w:tabs>
          <w:tab w:val="left" w:pos="567"/>
        </w:tabs>
        <w:rPr>
          <w:color w:val="000000"/>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1BCD5D63" w14:textId="77777777">
        <w:tc>
          <w:tcPr>
            <w:tcW w:w="9287" w:type="dxa"/>
          </w:tcPr>
          <w:p w14:paraId="0DD7686A" w14:textId="77777777" w:rsidR="009B39A1" w:rsidRPr="003E1D2F" w:rsidRDefault="009B39A1" w:rsidP="002569E1">
            <w:pPr>
              <w:tabs>
                <w:tab w:val="left" w:pos="567"/>
              </w:tabs>
              <w:ind w:left="567" w:hanging="567"/>
              <w:rPr>
                <w:b/>
                <w:color w:val="000000"/>
                <w:sz w:val="22"/>
                <w:szCs w:val="22"/>
                <w:lang w:val="et-EE"/>
              </w:rPr>
            </w:pPr>
            <w:r w:rsidRPr="003E1D2F">
              <w:rPr>
                <w:b/>
                <w:color w:val="000000"/>
                <w:sz w:val="22"/>
                <w:szCs w:val="22"/>
                <w:lang w:val="et-EE"/>
              </w:rPr>
              <w:t>14.</w:t>
            </w:r>
            <w:r w:rsidRPr="003E1D2F">
              <w:rPr>
                <w:b/>
                <w:color w:val="000000"/>
                <w:sz w:val="22"/>
                <w:szCs w:val="22"/>
                <w:lang w:val="et-EE"/>
              </w:rPr>
              <w:tab/>
              <w:t>RAVIMI VÄLJASTAMISTINGIMUSED</w:t>
            </w:r>
          </w:p>
        </w:tc>
      </w:tr>
    </w:tbl>
    <w:p w14:paraId="30845F41" w14:textId="77777777" w:rsidR="009B39A1" w:rsidRPr="003E1D2F" w:rsidRDefault="009B39A1" w:rsidP="002569E1">
      <w:pPr>
        <w:tabs>
          <w:tab w:val="left" w:pos="567"/>
        </w:tabs>
        <w:rPr>
          <w:color w:val="000000"/>
          <w:sz w:val="22"/>
          <w:szCs w:val="22"/>
          <w:lang w:val="et-EE"/>
        </w:rPr>
      </w:pPr>
    </w:p>
    <w:p w14:paraId="6147149B" w14:textId="77777777" w:rsidR="00FF1021" w:rsidRPr="003E1D2F" w:rsidRDefault="00FF1021" w:rsidP="002569E1">
      <w:pPr>
        <w:tabs>
          <w:tab w:val="left" w:pos="567"/>
        </w:tabs>
        <w:rPr>
          <w:color w:val="000000"/>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B39A1" w:rsidRPr="00C06338" w14:paraId="1C47B27C" w14:textId="77777777">
        <w:tc>
          <w:tcPr>
            <w:tcW w:w="9287" w:type="dxa"/>
          </w:tcPr>
          <w:p w14:paraId="7EEE6FE5" w14:textId="77777777" w:rsidR="009B39A1" w:rsidRPr="003E1D2F" w:rsidRDefault="009B39A1" w:rsidP="002569E1">
            <w:pPr>
              <w:tabs>
                <w:tab w:val="left" w:pos="567"/>
              </w:tabs>
              <w:ind w:left="567" w:hanging="567"/>
              <w:rPr>
                <w:b/>
                <w:color w:val="000000"/>
                <w:sz w:val="22"/>
                <w:szCs w:val="22"/>
                <w:lang w:val="et-EE"/>
              </w:rPr>
            </w:pPr>
            <w:r w:rsidRPr="003E1D2F">
              <w:rPr>
                <w:b/>
                <w:color w:val="000000"/>
                <w:sz w:val="22"/>
                <w:szCs w:val="22"/>
                <w:lang w:val="et-EE"/>
              </w:rPr>
              <w:t>15.</w:t>
            </w:r>
            <w:r w:rsidRPr="003E1D2F">
              <w:rPr>
                <w:b/>
                <w:color w:val="000000"/>
                <w:sz w:val="22"/>
                <w:szCs w:val="22"/>
                <w:lang w:val="et-EE"/>
              </w:rPr>
              <w:tab/>
              <w:t>KASUTUSJUHEND</w:t>
            </w:r>
          </w:p>
        </w:tc>
      </w:tr>
    </w:tbl>
    <w:p w14:paraId="0596F021" w14:textId="77777777" w:rsidR="009B39A1" w:rsidRPr="003E1D2F" w:rsidRDefault="009B39A1" w:rsidP="002569E1">
      <w:pPr>
        <w:tabs>
          <w:tab w:val="left" w:pos="567"/>
        </w:tabs>
        <w:rPr>
          <w:color w:val="000000"/>
          <w:sz w:val="22"/>
          <w:szCs w:val="22"/>
          <w:lang w:val="et-EE"/>
        </w:rPr>
      </w:pPr>
    </w:p>
    <w:p w14:paraId="0A86D47E" w14:textId="77777777" w:rsidR="00FF1021" w:rsidRPr="003E1D2F" w:rsidRDefault="00FF1021" w:rsidP="002569E1">
      <w:pPr>
        <w:tabs>
          <w:tab w:val="left" w:pos="567"/>
        </w:tabs>
        <w:rPr>
          <w:color w:val="000000"/>
          <w:sz w:val="22"/>
          <w:szCs w:val="22"/>
          <w:lang w:val="et-EE"/>
        </w:rPr>
      </w:pPr>
    </w:p>
    <w:p w14:paraId="7192A995" w14:textId="77777777" w:rsidR="009B39A1" w:rsidRPr="003E1D2F" w:rsidRDefault="009B39A1" w:rsidP="002569E1">
      <w:pPr>
        <w:pBdr>
          <w:top w:val="single" w:sz="4" w:space="1" w:color="auto"/>
          <w:left w:val="single" w:sz="4" w:space="4" w:color="auto"/>
          <w:bottom w:val="single" w:sz="4" w:space="1" w:color="auto"/>
          <w:right w:val="single" w:sz="4" w:space="4" w:color="auto"/>
        </w:pBdr>
        <w:tabs>
          <w:tab w:val="left" w:pos="567"/>
        </w:tabs>
        <w:ind w:left="567" w:hanging="567"/>
        <w:rPr>
          <w:color w:val="000000"/>
          <w:sz w:val="22"/>
          <w:szCs w:val="22"/>
          <w:lang w:val="et-EE"/>
        </w:rPr>
      </w:pPr>
      <w:r w:rsidRPr="003E1D2F">
        <w:rPr>
          <w:b/>
          <w:color w:val="000000"/>
          <w:sz w:val="22"/>
          <w:szCs w:val="22"/>
          <w:lang w:val="et-EE"/>
        </w:rPr>
        <w:t>16.</w:t>
      </w:r>
      <w:r w:rsidRPr="003E1D2F">
        <w:rPr>
          <w:b/>
          <w:color w:val="000000"/>
          <w:sz w:val="22"/>
          <w:szCs w:val="22"/>
          <w:lang w:val="et-EE"/>
        </w:rPr>
        <w:tab/>
        <w:t>INFORMATSIOON BRAILLE’ KIRJAS (PUNKTKIRJAS)</w:t>
      </w:r>
    </w:p>
    <w:p w14:paraId="2280A1BB" w14:textId="77777777" w:rsidR="009B39A1" w:rsidRPr="003E1D2F" w:rsidRDefault="009B39A1" w:rsidP="002569E1">
      <w:pPr>
        <w:tabs>
          <w:tab w:val="left" w:pos="567"/>
        </w:tabs>
        <w:rPr>
          <w:color w:val="000000"/>
          <w:sz w:val="22"/>
          <w:szCs w:val="22"/>
          <w:lang w:val="et-EE"/>
        </w:rPr>
      </w:pPr>
    </w:p>
    <w:p w14:paraId="3BC94C4A" w14:textId="77777777" w:rsidR="009B39A1" w:rsidRPr="003E1D2F" w:rsidRDefault="009B39A1" w:rsidP="002569E1">
      <w:pPr>
        <w:tabs>
          <w:tab w:val="left" w:pos="567"/>
        </w:tabs>
        <w:outlineLvl w:val="0"/>
        <w:rPr>
          <w:color w:val="000000"/>
          <w:sz w:val="22"/>
          <w:szCs w:val="22"/>
          <w:lang w:val="et-EE"/>
        </w:rPr>
      </w:pPr>
      <w:r w:rsidRPr="003E1D2F">
        <w:rPr>
          <w:color w:val="000000"/>
          <w:sz w:val="22"/>
          <w:szCs w:val="22"/>
          <w:highlight w:val="lightGray"/>
          <w:lang w:val="et-EE"/>
        </w:rPr>
        <w:t>Põhjendus Braille</w:t>
      </w:r>
      <w:r w:rsidR="00081B06" w:rsidRPr="003E1D2F">
        <w:rPr>
          <w:color w:val="000000"/>
          <w:sz w:val="22"/>
          <w:szCs w:val="22"/>
          <w:highlight w:val="lightGray"/>
          <w:lang w:val="et-EE"/>
        </w:rPr>
        <w:t>’</w:t>
      </w:r>
      <w:r w:rsidRPr="003E1D2F">
        <w:rPr>
          <w:color w:val="000000"/>
          <w:sz w:val="22"/>
          <w:szCs w:val="22"/>
          <w:highlight w:val="lightGray"/>
          <w:lang w:val="et-EE"/>
        </w:rPr>
        <w:t xml:space="preserve"> mitte lisamiseks</w:t>
      </w:r>
      <w:r w:rsidR="00081B06" w:rsidRPr="003E1D2F">
        <w:rPr>
          <w:color w:val="000000"/>
          <w:sz w:val="22"/>
          <w:szCs w:val="22"/>
          <w:highlight w:val="lightGray"/>
          <w:lang w:val="et-EE"/>
        </w:rPr>
        <w:t>.</w:t>
      </w:r>
    </w:p>
    <w:p w14:paraId="3480860E" w14:textId="77777777" w:rsidR="00F04D8C" w:rsidRPr="003E1D2F" w:rsidRDefault="00F04D8C" w:rsidP="00F04D8C">
      <w:pPr>
        <w:rPr>
          <w:bCs/>
          <w:color w:val="000000"/>
          <w:sz w:val="22"/>
          <w:szCs w:val="22"/>
          <w:lang w:val="et-EE"/>
        </w:rPr>
      </w:pPr>
    </w:p>
    <w:p w14:paraId="41A39264" w14:textId="77777777" w:rsidR="00F04D8C" w:rsidRPr="003E1D2F" w:rsidRDefault="00F04D8C" w:rsidP="00F04D8C">
      <w:pPr>
        <w:rPr>
          <w:bCs/>
          <w:color w:val="000000"/>
          <w:sz w:val="22"/>
          <w:szCs w:val="22"/>
          <w:lang w:val="et-EE"/>
        </w:rPr>
      </w:pPr>
    </w:p>
    <w:p w14:paraId="3B33CEDC" w14:textId="77777777" w:rsidR="00F04D8C" w:rsidRPr="003E1D2F" w:rsidRDefault="00F04D8C" w:rsidP="00F04D8C">
      <w:pPr>
        <w:keepNext/>
        <w:pBdr>
          <w:top w:val="single" w:sz="4" w:space="1" w:color="auto"/>
          <w:left w:val="single" w:sz="4" w:space="0" w:color="auto"/>
          <w:bottom w:val="single" w:sz="4" w:space="1" w:color="auto"/>
          <w:right w:val="single" w:sz="4" w:space="4" w:color="auto"/>
          <w:between w:val="single" w:sz="4" w:space="1" w:color="auto"/>
        </w:pBdr>
        <w:rPr>
          <w:color w:val="000000"/>
          <w:sz w:val="22"/>
          <w:szCs w:val="22"/>
          <w:lang w:val="et-EE"/>
        </w:rPr>
      </w:pPr>
      <w:r w:rsidRPr="003E1D2F">
        <w:rPr>
          <w:b/>
          <w:bCs/>
          <w:color w:val="000000"/>
          <w:sz w:val="22"/>
          <w:szCs w:val="22"/>
          <w:lang w:val="et-EE"/>
        </w:rPr>
        <w:t>17.</w:t>
      </w:r>
      <w:r w:rsidRPr="003E1D2F">
        <w:rPr>
          <w:b/>
          <w:bCs/>
          <w:color w:val="000000"/>
          <w:sz w:val="22"/>
          <w:szCs w:val="22"/>
          <w:lang w:val="et-EE"/>
        </w:rPr>
        <w:tab/>
        <w:t>AINULAADNE IDENTIFIKAATOR – 2D</w:t>
      </w:r>
      <w:r w:rsidRPr="003E1D2F">
        <w:rPr>
          <w:b/>
          <w:bCs/>
          <w:color w:val="000000"/>
          <w:sz w:val="22"/>
          <w:szCs w:val="22"/>
          <w:lang w:val="et-EE"/>
        </w:rPr>
        <w:noBreakHyphen/>
        <w:t>vöötkood</w:t>
      </w:r>
    </w:p>
    <w:p w14:paraId="4D93A12B" w14:textId="77777777" w:rsidR="00F04D8C" w:rsidRPr="003E1D2F" w:rsidRDefault="00F04D8C" w:rsidP="00F04D8C">
      <w:pPr>
        <w:keepNext/>
        <w:rPr>
          <w:color w:val="000000"/>
          <w:sz w:val="22"/>
          <w:szCs w:val="22"/>
          <w:lang w:val="et-EE"/>
        </w:rPr>
      </w:pPr>
    </w:p>
    <w:p w14:paraId="339AC0E5" w14:textId="77777777" w:rsidR="00F04D8C" w:rsidRPr="003E1D2F" w:rsidRDefault="00F04D8C" w:rsidP="00F04D8C">
      <w:pPr>
        <w:rPr>
          <w:color w:val="000000"/>
          <w:sz w:val="22"/>
          <w:szCs w:val="22"/>
          <w:lang w:val="et-EE"/>
        </w:rPr>
      </w:pPr>
    </w:p>
    <w:tbl>
      <w:tblPr>
        <w:tblW w:w="0" w:type="auto"/>
        <w:tblCellMar>
          <w:left w:w="0" w:type="dxa"/>
          <w:right w:w="0" w:type="dxa"/>
        </w:tblCellMar>
        <w:tblLook w:val="04A0" w:firstRow="1" w:lastRow="0" w:firstColumn="1" w:lastColumn="0" w:noHBand="0" w:noVBand="1"/>
      </w:tblPr>
      <w:tblGrid>
        <w:gridCol w:w="9062"/>
      </w:tblGrid>
      <w:tr w:rsidR="00F04D8C" w:rsidRPr="00C06338" w14:paraId="7C9D4890" w14:textId="77777777" w:rsidTr="00F04D8C">
        <w:tc>
          <w:tcPr>
            <w:tcW w:w="9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E6D59A" w14:textId="77777777" w:rsidR="00F04D8C" w:rsidRPr="003E1D2F" w:rsidRDefault="00F04D8C" w:rsidP="00F06FA2">
            <w:pPr>
              <w:keepNext/>
              <w:spacing w:line="260" w:lineRule="exact"/>
              <w:rPr>
                <w:color w:val="000000"/>
                <w:sz w:val="22"/>
                <w:szCs w:val="22"/>
                <w:lang w:val="et-EE"/>
              </w:rPr>
            </w:pPr>
            <w:r w:rsidRPr="003E1D2F">
              <w:rPr>
                <w:b/>
                <w:bCs/>
                <w:color w:val="000000"/>
                <w:sz w:val="22"/>
                <w:szCs w:val="22"/>
                <w:lang w:val="et-EE"/>
              </w:rPr>
              <w:t>18.</w:t>
            </w:r>
            <w:r w:rsidRPr="003E1D2F">
              <w:rPr>
                <w:b/>
                <w:bCs/>
                <w:color w:val="000000"/>
                <w:sz w:val="22"/>
                <w:szCs w:val="22"/>
                <w:lang w:val="et-EE"/>
              </w:rPr>
              <w:tab/>
              <w:t>AINULAADNE IDENTIFIKAATOR – INIMLOETAVAD ANDMED</w:t>
            </w:r>
          </w:p>
        </w:tc>
      </w:tr>
    </w:tbl>
    <w:p w14:paraId="38F5B16D" w14:textId="77777777" w:rsidR="00F04D8C" w:rsidRPr="003E1D2F" w:rsidRDefault="00F04D8C" w:rsidP="00F04D8C">
      <w:pPr>
        <w:keepNext/>
        <w:rPr>
          <w:color w:val="000000"/>
          <w:sz w:val="22"/>
          <w:szCs w:val="22"/>
          <w:lang w:val="et-EE"/>
        </w:rPr>
      </w:pPr>
    </w:p>
    <w:p w14:paraId="44A478D7" w14:textId="77777777" w:rsidR="009B39A1" w:rsidRPr="003E1D2F" w:rsidRDefault="009B39A1" w:rsidP="002569E1">
      <w:pPr>
        <w:tabs>
          <w:tab w:val="left" w:pos="567"/>
        </w:tabs>
        <w:rPr>
          <w:color w:val="000000"/>
          <w:sz w:val="22"/>
          <w:szCs w:val="22"/>
          <w:lang w:val="et-EE"/>
        </w:rPr>
      </w:pPr>
    </w:p>
    <w:p w14:paraId="74BCAC90" w14:textId="77777777" w:rsidR="009B39A1" w:rsidRPr="003E1D2F" w:rsidRDefault="009B39A1" w:rsidP="002569E1">
      <w:pPr>
        <w:rPr>
          <w:bCs/>
          <w:color w:val="000000"/>
          <w:sz w:val="22"/>
          <w:lang w:val="et-EE"/>
        </w:rPr>
      </w:pPr>
      <w:r w:rsidRPr="003E1D2F">
        <w:rPr>
          <w:color w:val="000000"/>
          <w:sz w:val="22"/>
          <w:szCs w:val="22"/>
          <w:lang w:val="et-EE"/>
        </w:rPr>
        <w:br w:type="page"/>
      </w:r>
    </w:p>
    <w:p w14:paraId="05351610" w14:textId="77777777" w:rsidR="009B39A1" w:rsidRPr="003E1D2F" w:rsidRDefault="009B39A1" w:rsidP="002569E1">
      <w:pPr>
        <w:tabs>
          <w:tab w:val="left" w:pos="567"/>
        </w:tabs>
        <w:rPr>
          <w:bCs/>
          <w:color w:val="000000"/>
          <w:sz w:val="22"/>
          <w:lang w:val="et-EE"/>
        </w:rPr>
      </w:pPr>
    </w:p>
    <w:p w14:paraId="609C2021" w14:textId="77777777" w:rsidR="009B39A1" w:rsidRPr="003E1D2F" w:rsidRDefault="009B39A1" w:rsidP="002569E1">
      <w:pPr>
        <w:tabs>
          <w:tab w:val="left" w:pos="567"/>
        </w:tabs>
        <w:rPr>
          <w:bCs/>
          <w:color w:val="000000"/>
          <w:sz w:val="22"/>
          <w:lang w:val="et-EE"/>
        </w:rPr>
      </w:pPr>
    </w:p>
    <w:p w14:paraId="6089744B" w14:textId="77777777" w:rsidR="009B39A1" w:rsidRPr="003E1D2F" w:rsidRDefault="009B39A1" w:rsidP="002569E1">
      <w:pPr>
        <w:tabs>
          <w:tab w:val="left" w:pos="567"/>
        </w:tabs>
        <w:rPr>
          <w:bCs/>
          <w:color w:val="000000"/>
          <w:sz w:val="22"/>
          <w:lang w:val="et-EE"/>
        </w:rPr>
      </w:pPr>
    </w:p>
    <w:p w14:paraId="143F4714" w14:textId="77777777" w:rsidR="009B39A1" w:rsidRPr="003E1D2F" w:rsidRDefault="009B39A1" w:rsidP="002569E1">
      <w:pPr>
        <w:tabs>
          <w:tab w:val="left" w:pos="567"/>
        </w:tabs>
        <w:rPr>
          <w:bCs/>
          <w:color w:val="000000"/>
          <w:sz w:val="22"/>
          <w:lang w:val="et-EE"/>
        </w:rPr>
      </w:pPr>
    </w:p>
    <w:p w14:paraId="5A9677F8" w14:textId="77777777" w:rsidR="009B39A1" w:rsidRPr="003E1D2F" w:rsidRDefault="009B39A1" w:rsidP="002569E1">
      <w:pPr>
        <w:tabs>
          <w:tab w:val="left" w:pos="567"/>
        </w:tabs>
        <w:rPr>
          <w:bCs/>
          <w:color w:val="000000"/>
          <w:sz w:val="22"/>
          <w:lang w:val="et-EE"/>
        </w:rPr>
      </w:pPr>
    </w:p>
    <w:p w14:paraId="59855DA7" w14:textId="77777777" w:rsidR="009B39A1" w:rsidRPr="003E1D2F" w:rsidRDefault="009B39A1" w:rsidP="002569E1">
      <w:pPr>
        <w:tabs>
          <w:tab w:val="left" w:pos="567"/>
        </w:tabs>
        <w:rPr>
          <w:bCs/>
          <w:color w:val="000000"/>
          <w:sz w:val="22"/>
          <w:lang w:val="et-EE"/>
        </w:rPr>
      </w:pPr>
    </w:p>
    <w:p w14:paraId="6C66B378" w14:textId="77777777" w:rsidR="009B39A1" w:rsidRPr="003E1D2F" w:rsidRDefault="009B39A1" w:rsidP="002569E1">
      <w:pPr>
        <w:tabs>
          <w:tab w:val="left" w:pos="567"/>
        </w:tabs>
        <w:rPr>
          <w:bCs/>
          <w:color w:val="000000"/>
          <w:sz w:val="22"/>
          <w:lang w:val="et-EE"/>
        </w:rPr>
      </w:pPr>
    </w:p>
    <w:p w14:paraId="3B0000B3" w14:textId="77777777" w:rsidR="009B39A1" w:rsidRPr="003E1D2F" w:rsidRDefault="009B39A1" w:rsidP="002569E1">
      <w:pPr>
        <w:tabs>
          <w:tab w:val="left" w:pos="567"/>
        </w:tabs>
        <w:rPr>
          <w:bCs/>
          <w:color w:val="000000"/>
          <w:sz w:val="22"/>
          <w:lang w:val="et-EE"/>
        </w:rPr>
      </w:pPr>
    </w:p>
    <w:p w14:paraId="0A27A17B" w14:textId="77777777" w:rsidR="009B39A1" w:rsidRPr="003E1D2F" w:rsidRDefault="009B39A1" w:rsidP="002569E1">
      <w:pPr>
        <w:tabs>
          <w:tab w:val="left" w:pos="567"/>
        </w:tabs>
        <w:rPr>
          <w:bCs/>
          <w:color w:val="000000"/>
          <w:sz w:val="22"/>
          <w:lang w:val="et-EE"/>
        </w:rPr>
      </w:pPr>
    </w:p>
    <w:p w14:paraId="2D6AA5FB" w14:textId="77777777" w:rsidR="009B39A1" w:rsidRPr="003E1D2F" w:rsidRDefault="009B39A1" w:rsidP="002569E1">
      <w:pPr>
        <w:tabs>
          <w:tab w:val="left" w:pos="567"/>
        </w:tabs>
        <w:rPr>
          <w:bCs/>
          <w:color w:val="000000"/>
          <w:sz w:val="22"/>
          <w:lang w:val="et-EE"/>
        </w:rPr>
      </w:pPr>
    </w:p>
    <w:p w14:paraId="6F6E4DCC" w14:textId="77777777" w:rsidR="009B39A1" w:rsidRPr="003E1D2F" w:rsidRDefault="009B39A1" w:rsidP="002569E1">
      <w:pPr>
        <w:tabs>
          <w:tab w:val="left" w:pos="567"/>
        </w:tabs>
        <w:rPr>
          <w:bCs/>
          <w:color w:val="000000"/>
          <w:sz w:val="22"/>
          <w:lang w:val="et-EE"/>
        </w:rPr>
      </w:pPr>
    </w:p>
    <w:p w14:paraId="75AB6D1D" w14:textId="77777777" w:rsidR="009B39A1" w:rsidRPr="003E1D2F" w:rsidRDefault="009B39A1" w:rsidP="002569E1">
      <w:pPr>
        <w:tabs>
          <w:tab w:val="left" w:pos="567"/>
        </w:tabs>
        <w:rPr>
          <w:bCs/>
          <w:color w:val="000000"/>
          <w:sz w:val="22"/>
          <w:lang w:val="et-EE"/>
        </w:rPr>
      </w:pPr>
    </w:p>
    <w:p w14:paraId="4C85E1DA" w14:textId="77777777" w:rsidR="009B39A1" w:rsidRPr="003E1D2F" w:rsidRDefault="009B39A1" w:rsidP="002569E1">
      <w:pPr>
        <w:tabs>
          <w:tab w:val="left" w:pos="567"/>
        </w:tabs>
        <w:rPr>
          <w:bCs/>
          <w:color w:val="000000"/>
          <w:sz w:val="22"/>
          <w:lang w:val="et-EE"/>
        </w:rPr>
      </w:pPr>
    </w:p>
    <w:p w14:paraId="47364CD3" w14:textId="77777777" w:rsidR="009B39A1" w:rsidRPr="003E1D2F" w:rsidRDefault="009B39A1" w:rsidP="002569E1">
      <w:pPr>
        <w:tabs>
          <w:tab w:val="left" w:pos="567"/>
        </w:tabs>
        <w:rPr>
          <w:bCs/>
          <w:color w:val="000000"/>
          <w:sz w:val="22"/>
          <w:lang w:val="et-EE"/>
        </w:rPr>
      </w:pPr>
    </w:p>
    <w:p w14:paraId="092E1252" w14:textId="77777777" w:rsidR="009B39A1" w:rsidRPr="003E1D2F" w:rsidRDefault="009B39A1" w:rsidP="002569E1">
      <w:pPr>
        <w:tabs>
          <w:tab w:val="left" w:pos="567"/>
        </w:tabs>
        <w:rPr>
          <w:bCs/>
          <w:color w:val="000000"/>
          <w:sz w:val="22"/>
          <w:lang w:val="et-EE"/>
        </w:rPr>
      </w:pPr>
    </w:p>
    <w:p w14:paraId="47819B32" w14:textId="77777777" w:rsidR="009B39A1" w:rsidRPr="003E1D2F" w:rsidRDefault="009B39A1" w:rsidP="002569E1">
      <w:pPr>
        <w:tabs>
          <w:tab w:val="left" w:pos="567"/>
        </w:tabs>
        <w:rPr>
          <w:bCs/>
          <w:color w:val="000000"/>
          <w:sz w:val="22"/>
          <w:lang w:val="et-EE"/>
        </w:rPr>
      </w:pPr>
    </w:p>
    <w:p w14:paraId="522BAAF9" w14:textId="77777777" w:rsidR="009B39A1" w:rsidRPr="003E1D2F" w:rsidRDefault="009B39A1" w:rsidP="002569E1">
      <w:pPr>
        <w:tabs>
          <w:tab w:val="left" w:pos="567"/>
        </w:tabs>
        <w:rPr>
          <w:bCs/>
          <w:color w:val="000000"/>
          <w:sz w:val="22"/>
          <w:lang w:val="et-EE"/>
        </w:rPr>
      </w:pPr>
    </w:p>
    <w:p w14:paraId="704AFC2E" w14:textId="77777777" w:rsidR="009B39A1" w:rsidRPr="003E1D2F" w:rsidRDefault="009B39A1" w:rsidP="002569E1">
      <w:pPr>
        <w:tabs>
          <w:tab w:val="left" w:pos="567"/>
        </w:tabs>
        <w:rPr>
          <w:bCs/>
          <w:color w:val="000000"/>
          <w:sz w:val="22"/>
          <w:lang w:val="et-EE"/>
        </w:rPr>
      </w:pPr>
    </w:p>
    <w:p w14:paraId="07B955DE" w14:textId="77777777" w:rsidR="009B39A1" w:rsidRPr="003E1D2F" w:rsidRDefault="009B39A1" w:rsidP="002569E1">
      <w:pPr>
        <w:tabs>
          <w:tab w:val="left" w:pos="567"/>
        </w:tabs>
        <w:rPr>
          <w:bCs/>
          <w:color w:val="000000"/>
          <w:sz w:val="22"/>
          <w:lang w:val="et-EE"/>
        </w:rPr>
      </w:pPr>
    </w:p>
    <w:p w14:paraId="17BF5981" w14:textId="77777777" w:rsidR="000476B9" w:rsidRPr="003E1D2F" w:rsidRDefault="000476B9" w:rsidP="002569E1">
      <w:pPr>
        <w:tabs>
          <w:tab w:val="left" w:pos="567"/>
        </w:tabs>
        <w:rPr>
          <w:bCs/>
          <w:color w:val="000000"/>
          <w:sz w:val="22"/>
          <w:lang w:val="et-EE"/>
        </w:rPr>
      </w:pPr>
    </w:p>
    <w:p w14:paraId="6C1FE184" w14:textId="77777777" w:rsidR="009B39A1" w:rsidRPr="003E1D2F" w:rsidRDefault="009B39A1" w:rsidP="002569E1">
      <w:pPr>
        <w:tabs>
          <w:tab w:val="left" w:pos="567"/>
        </w:tabs>
        <w:rPr>
          <w:bCs/>
          <w:color w:val="000000"/>
          <w:sz w:val="22"/>
          <w:lang w:val="et-EE"/>
        </w:rPr>
      </w:pPr>
    </w:p>
    <w:p w14:paraId="1E1B63D1" w14:textId="77777777" w:rsidR="009B39A1" w:rsidRPr="003E1D2F" w:rsidRDefault="009B39A1" w:rsidP="002569E1">
      <w:pPr>
        <w:tabs>
          <w:tab w:val="left" w:pos="567"/>
        </w:tabs>
        <w:rPr>
          <w:bCs/>
          <w:color w:val="000000"/>
          <w:sz w:val="22"/>
          <w:lang w:val="et-EE"/>
        </w:rPr>
      </w:pPr>
    </w:p>
    <w:p w14:paraId="1BD0FAE8" w14:textId="77777777" w:rsidR="009B39A1" w:rsidRPr="003E1D2F" w:rsidRDefault="009B39A1" w:rsidP="002569E1">
      <w:pPr>
        <w:tabs>
          <w:tab w:val="left" w:pos="567"/>
        </w:tabs>
        <w:rPr>
          <w:bCs/>
          <w:color w:val="000000"/>
          <w:sz w:val="22"/>
          <w:lang w:val="et-EE"/>
        </w:rPr>
      </w:pPr>
    </w:p>
    <w:p w14:paraId="3B364FAD" w14:textId="77777777" w:rsidR="009B39A1" w:rsidRPr="003E1D2F" w:rsidRDefault="009B39A1" w:rsidP="0027119C">
      <w:pPr>
        <w:pStyle w:val="Heading1"/>
        <w:jc w:val="center"/>
        <w:rPr>
          <w:lang w:val="et-EE"/>
        </w:rPr>
      </w:pPr>
      <w:r w:rsidRPr="003E1D2F">
        <w:rPr>
          <w:lang w:val="et-EE"/>
        </w:rPr>
        <w:t>B. PAKENDI INFOLEHT</w:t>
      </w:r>
    </w:p>
    <w:p w14:paraId="2D9B7EEF" w14:textId="77777777" w:rsidR="009B39A1" w:rsidRPr="003E1D2F" w:rsidRDefault="009B39A1">
      <w:pPr>
        <w:jc w:val="center"/>
        <w:outlineLvl w:val="0"/>
        <w:rPr>
          <w:color w:val="000000"/>
          <w:sz w:val="22"/>
          <w:szCs w:val="22"/>
          <w:lang w:val="et-EE"/>
        </w:rPr>
      </w:pPr>
      <w:r w:rsidRPr="003E1D2F">
        <w:rPr>
          <w:color w:val="000000"/>
          <w:sz w:val="22"/>
          <w:lang w:val="et-EE"/>
        </w:rPr>
        <w:br w:type="page"/>
      </w:r>
      <w:r w:rsidRPr="003E1D2F">
        <w:rPr>
          <w:b/>
          <w:color w:val="000000"/>
          <w:sz w:val="22"/>
          <w:szCs w:val="22"/>
          <w:lang w:val="et-EE"/>
        </w:rPr>
        <w:t>Pakendi infoleht: teave kasutajale</w:t>
      </w:r>
    </w:p>
    <w:p w14:paraId="41615D8F" w14:textId="77777777" w:rsidR="009B39A1" w:rsidRPr="003E1D2F" w:rsidRDefault="009B39A1">
      <w:pPr>
        <w:rPr>
          <w:color w:val="000000"/>
          <w:sz w:val="22"/>
          <w:szCs w:val="22"/>
          <w:lang w:val="et-EE"/>
        </w:rPr>
        <w:pPrChange w:id="1362" w:author="RR_5" w:date="2025-12-02T11:50:00Z">
          <w:pPr>
            <w:jc w:val="center"/>
          </w:pPr>
        </w:pPrChange>
      </w:pPr>
    </w:p>
    <w:p w14:paraId="4F4EFC68" w14:textId="77777777" w:rsidR="009B39A1" w:rsidRPr="003E1D2F" w:rsidRDefault="009B39A1">
      <w:pPr>
        <w:numPr>
          <w:ilvl w:val="12"/>
          <w:numId w:val="0"/>
        </w:numPr>
        <w:ind w:left="1440" w:firstLine="720"/>
        <w:outlineLvl w:val="0"/>
        <w:rPr>
          <w:bCs/>
          <w:color w:val="000000"/>
          <w:sz w:val="22"/>
          <w:lang w:val="et-EE"/>
        </w:rPr>
      </w:pPr>
      <w:r w:rsidRPr="003E1D2F">
        <w:rPr>
          <w:b/>
          <w:color w:val="000000"/>
          <w:sz w:val="22"/>
          <w:lang w:val="et-EE"/>
        </w:rPr>
        <w:t>VFEND</w:t>
      </w:r>
      <w:r w:rsidRPr="003E1D2F">
        <w:rPr>
          <w:color w:val="000000"/>
          <w:sz w:val="22"/>
          <w:lang w:val="et-EE"/>
        </w:rPr>
        <w:t xml:space="preserve"> </w:t>
      </w:r>
      <w:r w:rsidRPr="003E1D2F">
        <w:rPr>
          <w:b/>
          <w:bCs/>
          <w:color w:val="000000"/>
          <w:sz w:val="22"/>
          <w:lang w:val="et-EE"/>
        </w:rPr>
        <w:t>50</w:t>
      </w:r>
      <w:r w:rsidR="009150D7" w:rsidRPr="003E1D2F">
        <w:rPr>
          <w:b/>
          <w:bCs/>
          <w:color w:val="000000"/>
          <w:sz w:val="22"/>
          <w:lang w:val="et-EE"/>
        </w:rPr>
        <w:t> </w:t>
      </w:r>
      <w:r w:rsidRPr="003E1D2F">
        <w:rPr>
          <w:b/>
          <w:bCs/>
          <w:color w:val="000000"/>
          <w:sz w:val="22"/>
          <w:lang w:val="et-EE"/>
        </w:rPr>
        <w:t>mg õhukese polümeerikattega tabletid</w:t>
      </w:r>
    </w:p>
    <w:p w14:paraId="24360A3C" w14:textId="77777777" w:rsidR="009B39A1" w:rsidRPr="003E1D2F" w:rsidRDefault="009B39A1">
      <w:pPr>
        <w:numPr>
          <w:ilvl w:val="12"/>
          <w:numId w:val="0"/>
        </w:numPr>
        <w:jc w:val="center"/>
        <w:outlineLvl w:val="0"/>
        <w:rPr>
          <w:bCs/>
          <w:color w:val="000000"/>
          <w:sz w:val="22"/>
          <w:lang w:val="et-EE"/>
        </w:rPr>
      </w:pPr>
      <w:r w:rsidRPr="003E1D2F">
        <w:rPr>
          <w:b/>
          <w:color w:val="000000"/>
          <w:sz w:val="22"/>
          <w:lang w:val="et-EE"/>
        </w:rPr>
        <w:t>VFEND</w:t>
      </w:r>
      <w:r w:rsidRPr="003E1D2F">
        <w:rPr>
          <w:color w:val="000000"/>
          <w:sz w:val="22"/>
          <w:lang w:val="et-EE"/>
        </w:rPr>
        <w:t xml:space="preserve"> </w:t>
      </w:r>
      <w:r w:rsidRPr="003E1D2F">
        <w:rPr>
          <w:b/>
          <w:bCs/>
          <w:color w:val="000000"/>
          <w:sz w:val="22"/>
          <w:lang w:val="et-EE"/>
        </w:rPr>
        <w:t>200</w:t>
      </w:r>
      <w:r w:rsidR="009150D7" w:rsidRPr="003E1D2F">
        <w:rPr>
          <w:b/>
          <w:bCs/>
          <w:color w:val="000000"/>
          <w:sz w:val="22"/>
          <w:lang w:val="et-EE"/>
        </w:rPr>
        <w:t> </w:t>
      </w:r>
      <w:r w:rsidRPr="003E1D2F">
        <w:rPr>
          <w:b/>
          <w:bCs/>
          <w:color w:val="000000"/>
          <w:sz w:val="22"/>
          <w:lang w:val="et-EE"/>
        </w:rPr>
        <w:t>mg õhukese polümeerikattega tabletid</w:t>
      </w:r>
    </w:p>
    <w:p w14:paraId="48335B37" w14:textId="77777777" w:rsidR="009B39A1" w:rsidRPr="003E1D2F" w:rsidRDefault="00F04D8C">
      <w:pPr>
        <w:numPr>
          <w:ilvl w:val="12"/>
          <w:numId w:val="0"/>
        </w:numPr>
        <w:jc w:val="center"/>
        <w:rPr>
          <w:color w:val="000000"/>
          <w:sz w:val="22"/>
          <w:lang w:val="et-EE"/>
        </w:rPr>
      </w:pPr>
      <w:r w:rsidRPr="003E1D2F">
        <w:rPr>
          <w:color w:val="000000"/>
          <w:sz w:val="22"/>
          <w:lang w:val="et-EE"/>
        </w:rPr>
        <w:t>v</w:t>
      </w:r>
      <w:r w:rsidR="009B39A1" w:rsidRPr="003E1D2F">
        <w:rPr>
          <w:color w:val="000000"/>
          <w:sz w:val="22"/>
          <w:lang w:val="et-EE"/>
        </w:rPr>
        <w:t>orikonasool</w:t>
      </w:r>
    </w:p>
    <w:p w14:paraId="753F2864" w14:textId="77777777" w:rsidR="009B39A1" w:rsidRPr="003E1D2F" w:rsidRDefault="009B39A1">
      <w:pPr>
        <w:rPr>
          <w:color w:val="000000"/>
          <w:sz w:val="22"/>
          <w:szCs w:val="22"/>
          <w:lang w:val="et-EE"/>
        </w:rPr>
      </w:pPr>
    </w:p>
    <w:p w14:paraId="12FD7540" w14:textId="77777777" w:rsidR="009B39A1" w:rsidRPr="003E1D2F" w:rsidRDefault="009B39A1">
      <w:pPr>
        <w:keepNext/>
        <w:suppressAutoHyphens/>
        <w:ind w:left="142" w:hanging="142"/>
        <w:rPr>
          <w:bCs/>
          <w:color w:val="000000"/>
          <w:sz w:val="22"/>
          <w:szCs w:val="22"/>
          <w:lang w:val="et-EE"/>
        </w:rPr>
        <w:pPrChange w:id="1363" w:author="RR_5" w:date="2025-12-02T11:50:00Z">
          <w:pPr>
            <w:suppressAutoHyphens/>
            <w:ind w:left="142" w:hanging="142"/>
          </w:pPr>
        </w:pPrChange>
      </w:pPr>
      <w:r w:rsidRPr="003E1D2F">
        <w:rPr>
          <w:b/>
          <w:color w:val="000000"/>
          <w:sz w:val="22"/>
          <w:lang w:val="et-EE"/>
        </w:rPr>
        <w:t>Enne ravimi võtmist lugege hoolikalt infolehte</w:t>
      </w:r>
      <w:r w:rsidRPr="003E1D2F">
        <w:rPr>
          <w:b/>
          <w:color w:val="000000"/>
          <w:sz w:val="22"/>
          <w:szCs w:val="22"/>
          <w:lang w:val="et-EE"/>
        </w:rPr>
        <w:t>, sest siin on teile vajalikku teavet.</w:t>
      </w:r>
    </w:p>
    <w:p w14:paraId="2087C18A" w14:textId="77777777" w:rsidR="009B39A1" w:rsidRPr="003E1D2F" w:rsidRDefault="009B39A1" w:rsidP="00BA2123">
      <w:pPr>
        <w:numPr>
          <w:ilvl w:val="0"/>
          <w:numId w:val="10"/>
        </w:numPr>
        <w:ind w:left="567" w:right="-2" w:hanging="567"/>
        <w:rPr>
          <w:color w:val="000000"/>
          <w:sz w:val="22"/>
          <w:lang w:val="et-EE"/>
        </w:rPr>
      </w:pPr>
      <w:r w:rsidRPr="003E1D2F">
        <w:rPr>
          <w:color w:val="000000"/>
          <w:sz w:val="22"/>
          <w:lang w:val="et-EE"/>
        </w:rPr>
        <w:t>Hoidke infoleht alles, et seda vajadusel uuesti lugeda.</w:t>
      </w:r>
    </w:p>
    <w:p w14:paraId="131881D5" w14:textId="77777777" w:rsidR="009B39A1" w:rsidRPr="003E1D2F" w:rsidRDefault="009B39A1" w:rsidP="00BA2123">
      <w:pPr>
        <w:numPr>
          <w:ilvl w:val="0"/>
          <w:numId w:val="10"/>
        </w:numPr>
        <w:ind w:left="567" w:right="-2" w:hanging="567"/>
        <w:rPr>
          <w:color w:val="000000"/>
          <w:sz w:val="22"/>
          <w:lang w:val="et-EE"/>
        </w:rPr>
      </w:pPr>
      <w:r w:rsidRPr="003E1D2F">
        <w:rPr>
          <w:color w:val="000000"/>
          <w:sz w:val="22"/>
          <w:lang w:val="et-EE"/>
        </w:rPr>
        <w:t>Kui teil on lisaküsimusi, pidage nõu oma arsti, apteekri või meditsiiniõega.</w:t>
      </w:r>
    </w:p>
    <w:p w14:paraId="2E3992C9" w14:textId="77777777" w:rsidR="009B39A1" w:rsidRPr="003E1D2F" w:rsidRDefault="009B39A1" w:rsidP="00BA2123">
      <w:pPr>
        <w:numPr>
          <w:ilvl w:val="0"/>
          <w:numId w:val="10"/>
        </w:numPr>
        <w:ind w:left="567" w:right="-2" w:hanging="567"/>
        <w:rPr>
          <w:color w:val="000000"/>
          <w:sz w:val="22"/>
          <w:szCs w:val="22"/>
          <w:lang w:val="et-EE"/>
        </w:rPr>
      </w:pPr>
      <w:r w:rsidRPr="003E1D2F">
        <w:rPr>
          <w:color w:val="000000"/>
          <w:sz w:val="22"/>
          <w:lang w:val="et-EE"/>
        </w:rPr>
        <w:t>Ravim on välja kirjutatud üksnes</w:t>
      </w:r>
      <w:r w:rsidRPr="003E1D2F">
        <w:rPr>
          <w:color w:val="000000"/>
          <w:sz w:val="22"/>
          <w:szCs w:val="22"/>
          <w:lang w:val="et-EE"/>
        </w:rPr>
        <w:t xml:space="preserve"> teile. Ärge andke seda kellelegi teisele. Ravim võib olla neile kahjulik, isegi kui haigusnähud on sarnased.</w:t>
      </w:r>
    </w:p>
    <w:p w14:paraId="71C0EAA7" w14:textId="77777777" w:rsidR="009B39A1" w:rsidRPr="003E1D2F" w:rsidRDefault="009B39A1" w:rsidP="00BA2123">
      <w:pPr>
        <w:numPr>
          <w:ilvl w:val="0"/>
          <w:numId w:val="10"/>
        </w:numPr>
        <w:ind w:left="567" w:right="-2" w:hanging="567"/>
        <w:rPr>
          <w:color w:val="000000"/>
          <w:sz w:val="22"/>
          <w:szCs w:val="22"/>
          <w:lang w:val="et-EE"/>
        </w:rPr>
      </w:pPr>
      <w:r w:rsidRPr="003E1D2F">
        <w:rPr>
          <w:color w:val="000000"/>
          <w:sz w:val="22"/>
          <w:szCs w:val="22"/>
          <w:lang w:val="et-EE"/>
        </w:rPr>
        <w:t>Kui teil tekib ükskõik milline kõrvaltoime, pidage nõu oma arsti, apteekri</w:t>
      </w:r>
      <w:r w:rsidRPr="003E1D2F">
        <w:rPr>
          <w:color w:val="000000"/>
          <w:sz w:val="22"/>
          <w:lang w:val="et-EE"/>
        </w:rPr>
        <w:t xml:space="preserve"> või meditsiiniõe</w:t>
      </w:r>
      <w:r w:rsidRPr="003E1D2F">
        <w:rPr>
          <w:color w:val="000000"/>
          <w:sz w:val="22"/>
          <w:szCs w:val="22"/>
          <w:lang w:val="et-EE"/>
        </w:rPr>
        <w:t>ga. Kõrvaltoime võib olla ka selline, mida selles infolehes ei ole nimetatud. Vt lõik 4.</w:t>
      </w:r>
    </w:p>
    <w:p w14:paraId="10F70D5F" w14:textId="77777777" w:rsidR="009B39A1" w:rsidRPr="003E1D2F" w:rsidRDefault="009B39A1" w:rsidP="002569E1">
      <w:pPr>
        <w:tabs>
          <w:tab w:val="left" w:pos="567"/>
        </w:tabs>
        <w:ind w:right="-2"/>
        <w:rPr>
          <w:bCs/>
          <w:color w:val="000000"/>
          <w:sz w:val="22"/>
          <w:u w:val="single"/>
          <w:lang w:val="et-EE"/>
        </w:rPr>
      </w:pPr>
    </w:p>
    <w:p w14:paraId="70C89CFF" w14:textId="77777777" w:rsidR="009B39A1" w:rsidRPr="003E1D2F" w:rsidRDefault="009B39A1">
      <w:pPr>
        <w:keepNext/>
        <w:numPr>
          <w:ilvl w:val="12"/>
          <w:numId w:val="0"/>
        </w:numPr>
        <w:ind w:right="-2"/>
        <w:outlineLvl w:val="0"/>
        <w:rPr>
          <w:color w:val="000000"/>
          <w:sz w:val="22"/>
          <w:szCs w:val="22"/>
          <w:lang w:val="et-EE"/>
        </w:rPr>
      </w:pPr>
      <w:r w:rsidRPr="003E1D2F">
        <w:rPr>
          <w:b/>
          <w:color w:val="000000"/>
          <w:sz w:val="22"/>
          <w:szCs w:val="22"/>
          <w:lang w:val="et-EE"/>
        </w:rPr>
        <w:t>Infolehe sisukord</w:t>
      </w:r>
    </w:p>
    <w:p w14:paraId="5B3BD846" w14:textId="77777777" w:rsidR="009B39A1" w:rsidRPr="003E1D2F" w:rsidRDefault="009B39A1">
      <w:pPr>
        <w:ind w:left="567" w:hanging="567"/>
        <w:rPr>
          <w:color w:val="000000"/>
          <w:sz w:val="22"/>
          <w:lang w:val="et-EE"/>
        </w:rPr>
      </w:pPr>
      <w:r w:rsidRPr="003E1D2F">
        <w:rPr>
          <w:color w:val="000000"/>
          <w:sz w:val="22"/>
          <w:lang w:val="et-EE"/>
        </w:rPr>
        <w:t>1.</w:t>
      </w:r>
      <w:r w:rsidRPr="003E1D2F">
        <w:rPr>
          <w:color w:val="000000"/>
          <w:sz w:val="22"/>
          <w:lang w:val="et-EE"/>
        </w:rPr>
        <w:tab/>
        <w:t>Mis ravim on VFEND ja milleks seda kasutatakse</w:t>
      </w:r>
    </w:p>
    <w:p w14:paraId="21E4D62A" w14:textId="77777777" w:rsidR="009B39A1" w:rsidRPr="003E1D2F" w:rsidRDefault="009B39A1">
      <w:pPr>
        <w:ind w:left="567" w:hanging="567"/>
        <w:rPr>
          <w:color w:val="000000"/>
          <w:sz w:val="22"/>
          <w:lang w:val="et-EE"/>
        </w:rPr>
      </w:pPr>
      <w:r w:rsidRPr="003E1D2F">
        <w:rPr>
          <w:color w:val="000000"/>
          <w:sz w:val="22"/>
          <w:lang w:val="et-EE"/>
        </w:rPr>
        <w:t>2.</w:t>
      </w:r>
      <w:r w:rsidRPr="003E1D2F">
        <w:rPr>
          <w:color w:val="000000"/>
          <w:sz w:val="22"/>
          <w:lang w:val="et-EE"/>
        </w:rPr>
        <w:tab/>
        <w:t>Mida on vaja teada enne VFEND</w:t>
      </w:r>
      <w:r w:rsidR="0061081D" w:rsidRPr="003E1D2F">
        <w:rPr>
          <w:color w:val="000000"/>
          <w:sz w:val="22"/>
          <w:lang w:val="et-EE"/>
        </w:rPr>
        <w:t>’</w:t>
      </w:r>
      <w:r w:rsidRPr="003E1D2F">
        <w:rPr>
          <w:color w:val="000000"/>
          <w:sz w:val="22"/>
          <w:lang w:val="et-EE"/>
        </w:rPr>
        <w:t>i võtmist</w:t>
      </w:r>
    </w:p>
    <w:p w14:paraId="62F8CFD7" w14:textId="77777777" w:rsidR="009B39A1" w:rsidRPr="003E1D2F" w:rsidRDefault="009B39A1">
      <w:pPr>
        <w:ind w:left="567" w:hanging="567"/>
        <w:rPr>
          <w:color w:val="000000"/>
          <w:sz w:val="22"/>
          <w:lang w:val="et-EE"/>
        </w:rPr>
      </w:pPr>
      <w:r w:rsidRPr="003E1D2F">
        <w:rPr>
          <w:color w:val="000000"/>
          <w:sz w:val="22"/>
          <w:lang w:val="et-EE"/>
        </w:rPr>
        <w:t>3.</w:t>
      </w:r>
      <w:r w:rsidRPr="003E1D2F">
        <w:rPr>
          <w:color w:val="000000"/>
          <w:sz w:val="22"/>
          <w:lang w:val="et-EE"/>
        </w:rPr>
        <w:tab/>
        <w:t>Kuidas VFEND</w:t>
      </w:r>
      <w:r w:rsidR="0061081D" w:rsidRPr="003E1D2F">
        <w:rPr>
          <w:color w:val="000000"/>
          <w:sz w:val="22"/>
          <w:lang w:val="et-EE"/>
        </w:rPr>
        <w:t>’</w:t>
      </w:r>
      <w:r w:rsidRPr="003E1D2F">
        <w:rPr>
          <w:color w:val="000000"/>
          <w:sz w:val="22"/>
          <w:lang w:val="et-EE"/>
        </w:rPr>
        <w:t>i võtta</w:t>
      </w:r>
    </w:p>
    <w:p w14:paraId="7E4A48FD" w14:textId="77777777" w:rsidR="009B39A1" w:rsidRPr="003E1D2F" w:rsidRDefault="009B39A1">
      <w:pPr>
        <w:ind w:left="567" w:hanging="567"/>
        <w:rPr>
          <w:color w:val="000000"/>
          <w:sz w:val="22"/>
          <w:lang w:val="et-EE"/>
        </w:rPr>
      </w:pPr>
      <w:r w:rsidRPr="003E1D2F">
        <w:rPr>
          <w:color w:val="000000"/>
          <w:sz w:val="22"/>
          <w:lang w:val="et-EE"/>
        </w:rPr>
        <w:t>4.</w:t>
      </w:r>
      <w:r w:rsidRPr="003E1D2F">
        <w:rPr>
          <w:color w:val="000000"/>
          <w:sz w:val="22"/>
          <w:lang w:val="et-EE"/>
        </w:rPr>
        <w:tab/>
        <w:t>Võimalikud kõrvaltoimed</w:t>
      </w:r>
    </w:p>
    <w:p w14:paraId="02DF029B" w14:textId="77777777" w:rsidR="009B39A1" w:rsidRPr="003E1D2F" w:rsidRDefault="009B39A1">
      <w:pPr>
        <w:ind w:left="567" w:hanging="567"/>
        <w:rPr>
          <w:color w:val="000000"/>
          <w:sz w:val="22"/>
          <w:lang w:val="et-EE"/>
        </w:rPr>
      </w:pPr>
      <w:r w:rsidRPr="003E1D2F">
        <w:rPr>
          <w:color w:val="000000"/>
          <w:sz w:val="22"/>
          <w:lang w:val="et-EE"/>
        </w:rPr>
        <w:t>5.</w:t>
      </w:r>
      <w:r w:rsidRPr="003E1D2F">
        <w:rPr>
          <w:color w:val="000000"/>
          <w:sz w:val="22"/>
          <w:lang w:val="et-EE"/>
        </w:rPr>
        <w:tab/>
      </w:r>
      <w:r w:rsidRPr="003E1D2F">
        <w:rPr>
          <w:color w:val="000000"/>
          <w:sz w:val="22"/>
          <w:szCs w:val="22"/>
          <w:lang w:val="et-EE"/>
        </w:rPr>
        <w:t xml:space="preserve">Kuidas </w:t>
      </w:r>
      <w:r w:rsidRPr="003E1D2F">
        <w:rPr>
          <w:color w:val="000000"/>
          <w:sz w:val="22"/>
          <w:lang w:val="et-EE"/>
        </w:rPr>
        <w:t>VFEND</w:t>
      </w:r>
      <w:r w:rsidR="0061081D" w:rsidRPr="003E1D2F">
        <w:rPr>
          <w:color w:val="000000"/>
          <w:sz w:val="22"/>
          <w:lang w:val="et-EE"/>
        </w:rPr>
        <w:t>’</w:t>
      </w:r>
      <w:r w:rsidRPr="003E1D2F">
        <w:rPr>
          <w:color w:val="000000"/>
          <w:sz w:val="22"/>
          <w:lang w:val="et-EE"/>
        </w:rPr>
        <w:t>i säilitada</w:t>
      </w:r>
    </w:p>
    <w:p w14:paraId="4073AEFA" w14:textId="77777777" w:rsidR="009B39A1" w:rsidRPr="003E1D2F" w:rsidRDefault="009B39A1">
      <w:pPr>
        <w:ind w:left="567" w:hanging="567"/>
        <w:rPr>
          <w:color w:val="000000"/>
          <w:sz w:val="22"/>
          <w:lang w:val="et-EE"/>
        </w:rPr>
      </w:pPr>
      <w:r w:rsidRPr="003E1D2F">
        <w:rPr>
          <w:color w:val="000000"/>
          <w:sz w:val="22"/>
          <w:lang w:val="et-EE"/>
        </w:rPr>
        <w:t>6.</w:t>
      </w:r>
      <w:r w:rsidRPr="003E1D2F">
        <w:rPr>
          <w:color w:val="000000"/>
          <w:sz w:val="22"/>
          <w:lang w:val="et-EE"/>
        </w:rPr>
        <w:tab/>
      </w:r>
      <w:r w:rsidRPr="003E1D2F">
        <w:rPr>
          <w:color w:val="000000"/>
          <w:sz w:val="22"/>
          <w:szCs w:val="22"/>
          <w:lang w:val="et-EE"/>
        </w:rPr>
        <w:t>Pakendi sisu ja muu teave</w:t>
      </w:r>
    </w:p>
    <w:p w14:paraId="310C8F48" w14:textId="77777777" w:rsidR="009B39A1" w:rsidRPr="003E1D2F" w:rsidRDefault="009B39A1">
      <w:pPr>
        <w:numPr>
          <w:ilvl w:val="12"/>
          <w:numId w:val="0"/>
        </w:numPr>
        <w:ind w:right="-2"/>
        <w:rPr>
          <w:color w:val="000000"/>
          <w:sz w:val="22"/>
          <w:lang w:val="et-EE"/>
        </w:rPr>
      </w:pPr>
    </w:p>
    <w:p w14:paraId="49E17B32" w14:textId="77777777" w:rsidR="009B39A1" w:rsidRPr="003E1D2F" w:rsidRDefault="009B39A1">
      <w:pPr>
        <w:numPr>
          <w:ilvl w:val="12"/>
          <w:numId w:val="0"/>
        </w:numPr>
        <w:ind w:right="-2"/>
        <w:rPr>
          <w:color w:val="000000"/>
          <w:sz w:val="22"/>
          <w:lang w:val="et-EE"/>
        </w:rPr>
      </w:pPr>
    </w:p>
    <w:p w14:paraId="6A401649" w14:textId="77777777" w:rsidR="009B39A1" w:rsidRPr="003E1D2F" w:rsidRDefault="009B39A1">
      <w:pPr>
        <w:keepNext/>
        <w:numPr>
          <w:ilvl w:val="0"/>
          <w:numId w:val="11"/>
        </w:numPr>
        <w:ind w:right="-2"/>
        <w:rPr>
          <w:color w:val="000000"/>
          <w:sz w:val="22"/>
          <w:szCs w:val="22"/>
          <w:lang w:val="et-EE"/>
        </w:rPr>
        <w:pPrChange w:id="1364" w:author="RR_5" w:date="2025-12-02T11:50:00Z">
          <w:pPr>
            <w:numPr>
              <w:numId w:val="11"/>
            </w:numPr>
            <w:tabs>
              <w:tab w:val="num" w:pos="570"/>
            </w:tabs>
            <w:ind w:left="570" w:right="-2" w:hanging="570"/>
          </w:pPr>
        </w:pPrChange>
      </w:pPr>
      <w:r w:rsidRPr="003E1D2F">
        <w:rPr>
          <w:b/>
          <w:color w:val="000000"/>
          <w:sz w:val="22"/>
          <w:szCs w:val="22"/>
          <w:lang w:val="et-EE"/>
        </w:rPr>
        <w:t>Mis ravim on VFEND ja milleks seda kasutatakse</w:t>
      </w:r>
    </w:p>
    <w:p w14:paraId="37A3E8A7" w14:textId="77777777" w:rsidR="009B39A1" w:rsidRPr="003E1D2F" w:rsidRDefault="009B39A1">
      <w:pPr>
        <w:keepNext/>
        <w:rPr>
          <w:color w:val="000000"/>
          <w:sz w:val="22"/>
          <w:lang w:val="et-EE"/>
        </w:rPr>
        <w:pPrChange w:id="1365" w:author="RR_5" w:date="2025-12-02T11:50:00Z">
          <w:pPr/>
        </w:pPrChange>
      </w:pPr>
    </w:p>
    <w:p w14:paraId="26212B5B" w14:textId="77777777" w:rsidR="009B39A1" w:rsidRPr="003E1D2F" w:rsidRDefault="009B39A1">
      <w:pPr>
        <w:rPr>
          <w:color w:val="000000"/>
          <w:sz w:val="22"/>
          <w:lang w:val="et-EE"/>
        </w:rPr>
      </w:pPr>
      <w:r w:rsidRPr="003E1D2F">
        <w:rPr>
          <w:color w:val="000000"/>
          <w:sz w:val="22"/>
          <w:lang w:val="et-EE"/>
        </w:rPr>
        <w:t>VFEND sisaldab toimeainena vorikonasooli. VFEND on seentevastane ravim. Ta toimib infektsioone põhjustavate seente hävitamise või nende kasvu peatamise kaudu.</w:t>
      </w:r>
    </w:p>
    <w:p w14:paraId="61890FFB" w14:textId="77777777" w:rsidR="009B39A1" w:rsidRPr="003E1D2F" w:rsidRDefault="009B39A1">
      <w:pPr>
        <w:pStyle w:val="CM55"/>
        <w:spacing w:after="0"/>
        <w:rPr>
          <w:rFonts w:cs="Sendnya"/>
          <w:color w:val="000000"/>
          <w:sz w:val="22"/>
          <w:lang w:val="et-EE" w:bidi="or-IN"/>
        </w:rPr>
      </w:pPr>
    </w:p>
    <w:p w14:paraId="62370CCA" w14:textId="77777777" w:rsidR="009B39A1" w:rsidRPr="003E1D2F" w:rsidRDefault="009B39A1">
      <w:pPr>
        <w:pStyle w:val="CM55"/>
        <w:spacing w:after="0"/>
        <w:rPr>
          <w:rFonts w:cs="Sendnya"/>
          <w:color w:val="000000"/>
          <w:sz w:val="22"/>
          <w:lang w:val="et-EE" w:bidi="or-IN"/>
        </w:rPr>
      </w:pPr>
      <w:r w:rsidRPr="003E1D2F">
        <w:rPr>
          <w:rFonts w:cs="Sendnya"/>
          <w:color w:val="000000"/>
          <w:sz w:val="22"/>
          <w:lang w:val="et-EE" w:bidi="or-IN"/>
        </w:rPr>
        <w:t>Seda ravimit kasutatakse selliste patsientide (täiskasvanud ja üle 2-aastased lapsed) raviks, kellel on:</w:t>
      </w:r>
    </w:p>
    <w:p w14:paraId="74F27DD7" w14:textId="77777777" w:rsidR="009B39A1" w:rsidRPr="00C06338" w:rsidRDefault="009B39A1">
      <w:pPr>
        <w:pStyle w:val="Default"/>
        <w:rPr>
          <w:lang w:val="et-EE" w:bidi="or-IN"/>
        </w:rPr>
      </w:pPr>
    </w:p>
    <w:p w14:paraId="15D2A6DB" w14:textId="77777777" w:rsidR="009B39A1" w:rsidRPr="003E1D2F" w:rsidRDefault="009B39A1" w:rsidP="00BA2123">
      <w:pPr>
        <w:pStyle w:val="CM55"/>
        <w:numPr>
          <w:ilvl w:val="0"/>
          <w:numId w:val="12"/>
        </w:numPr>
        <w:tabs>
          <w:tab w:val="clear" w:pos="720"/>
          <w:tab w:val="num" w:pos="567"/>
        </w:tabs>
        <w:spacing w:after="0"/>
        <w:ind w:left="567" w:hanging="567"/>
        <w:rPr>
          <w:rFonts w:cs="Sendnya"/>
          <w:color w:val="000000"/>
          <w:sz w:val="22"/>
          <w:lang w:val="et-EE" w:bidi="or-IN"/>
        </w:rPr>
      </w:pPr>
      <w:r w:rsidRPr="003E1D2F">
        <w:rPr>
          <w:rFonts w:cs="Sendnya"/>
          <w:color w:val="000000"/>
          <w:sz w:val="22"/>
          <w:lang w:val="et-EE" w:bidi="or-IN"/>
        </w:rPr>
        <w:t xml:space="preserve">invasiivne aspergilloos (teatud tüüpi seeninfektsioon, mida põhjustab </w:t>
      </w:r>
      <w:r w:rsidRPr="003E1D2F">
        <w:rPr>
          <w:rFonts w:cs="Sendnya"/>
          <w:i/>
          <w:color w:val="000000"/>
          <w:sz w:val="22"/>
          <w:lang w:val="et-EE" w:bidi="or-IN"/>
        </w:rPr>
        <w:t>Aspergillus sp.</w:t>
      </w:r>
      <w:r w:rsidRPr="003E1D2F">
        <w:rPr>
          <w:rFonts w:cs="Sendnya"/>
          <w:color w:val="000000"/>
          <w:sz w:val="22"/>
          <w:lang w:val="et-EE" w:bidi="or-IN"/>
        </w:rPr>
        <w:t>);</w:t>
      </w:r>
    </w:p>
    <w:p w14:paraId="4D57DBE0" w14:textId="77777777" w:rsidR="009B39A1" w:rsidRPr="003E1D2F" w:rsidRDefault="009B39A1" w:rsidP="00BA2123">
      <w:pPr>
        <w:pStyle w:val="CM55"/>
        <w:numPr>
          <w:ilvl w:val="0"/>
          <w:numId w:val="12"/>
        </w:numPr>
        <w:tabs>
          <w:tab w:val="clear" w:pos="720"/>
          <w:tab w:val="num" w:pos="567"/>
        </w:tabs>
        <w:spacing w:after="0"/>
        <w:ind w:left="567" w:hanging="567"/>
        <w:rPr>
          <w:rFonts w:cs="Sendnya"/>
          <w:color w:val="000000"/>
          <w:sz w:val="22"/>
          <w:lang w:val="et-EE" w:bidi="or-IN"/>
        </w:rPr>
      </w:pPr>
      <w:r w:rsidRPr="003E1D2F">
        <w:rPr>
          <w:rFonts w:cs="Sendnya"/>
          <w:color w:val="000000"/>
          <w:sz w:val="22"/>
          <w:lang w:val="et-EE" w:bidi="or-IN"/>
        </w:rPr>
        <w:t xml:space="preserve">kandideemia (teist tüüpi seeninfektsioon, mida põhjustab </w:t>
      </w:r>
      <w:r w:rsidRPr="003E1D2F">
        <w:rPr>
          <w:rFonts w:cs="Sendnya"/>
          <w:i/>
          <w:color w:val="000000"/>
          <w:sz w:val="22"/>
          <w:lang w:val="et-EE" w:bidi="or-IN"/>
        </w:rPr>
        <w:t>Candida sp.</w:t>
      </w:r>
      <w:r w:rsidRPr="003E1D2F">
        <w:rPr>
          <w:rFonts w:cs="Sendnya"/>
          <w:color w:val="000000"/>
          <w:sz w:val="22"/>
          <w:lang w:val="et-EE" w:bidi="or-IN"/>
        </w:rPr>
        <w:t>) mitteneutropeenilistel patsientidel (patsiendid, kelle vere valgeliblede arv ei ole liiga väike);</w:t>
      </w:r>
    </w:p>
    <w:p w14:paraId="3E9B02AE" w14:textId="77777777" w:rsidR="009B39A1" w:rsidRPr="003E1D2F" w:rsidRDefault="009B39A1" w:rsidP="00BA2123">
      <w:pPr>
        <w:pStyle w:val="CM55"/>
        <w:numPr>
          <w:ilvl w:val="0"/>
          <w:numId w:val="12"/>
        </w:numPr>
        <w:tabs>
          <w:tab w:val="clear" w:pos="720"/>
          <w:tab w:val="num" w:pos="567"/>
        </w:tabs>
        <w:spacing w:after="0"/>
        <w:ind w:left="567" w:hanging="567"/>
        <w:rPr>
          <w:rFonts w:cs="Sendnya"/>
          <w:color w:val="000000"/>
          <w:sz w:val="22"/>
          <w:lang w:val="et-EE" w:bidi="or-IN"/>
        </w:rPr>
      </w:pPr>
      <w:r w:rsidRPr="003E1D2F">
        <w:rPr>
          <w:rFonts w:cs="Sendnya"/>
          <w:color w:val="000000"/>
          <w:sz w:val="22"/>
          <w:lang w:val="et-EE" w:bidi="or-IN"/>
        </w:rPr>
        <w:t xml:space="preserve">tõsised invasiivsed </w:t>
      </w:r>
      <w:r w:rsidRPr="003E1D2F">
        <w:rPr>
          <w:rFonts w:cs="Sendnya"/>
          <w:i/>
          <w:color w:val="000000"/>
          <w:sz w:val="22"/>
          <w:lang w:val="et-EE" w:bidi="or-IN"/>
        </w:rPr>
        <w:t>Candida sp.</w:t>
      </w:r>
      <w:r w:rsidRPr="003E1D2F">
        <w:rPr>
          <w:rFonts w:cs="Sendnya"/>
          <w:color w:val="000000"/>
          <w:sz w:val="22"/>
          <w:lang w:val="et-EE" w:bidi="or-IN"/>
        </w:rPr>
        <w:t>-st põhjustatud infektsioonid, mille puhul seen on resistentne flukonasooli suhtes (teine seenevastane ravim);</w:t>
      </w:r>
    </w:p>
    <w:p w14:paraId="5BC2B30A" w14:textId="77777777" w:rsidR="009B39A1" w:rsidRPr="003E1D2F" w:rsidRDefault="009B39A1" w:rsidP="00BA2123">
      <w:pPr>
        <w:pStyle w:val="CM55"/>
        <w:numPr>
          <w:ilvl w:val="0"/>
          <w:numId w:val="12"/>
        </w:numPr>
        <w:tabs>
          <w:tab w:val="clear" w:pos="720"/>
          <w:tab w:val="num" w:pos="567"/>
        </w:tabs>
        <w:spacing w:after="0"/>
        <w:ind w:left="567" w:hanging="567"/>
        <w:rPr>
          <w:rFonts w:cs="Sendnya"/>
          <w:color w:val="000000"/>
          <w:sz w:val="22"/>
          <w:szCs w:val="22"/>
          <w:lang w:val="et-EE" w:bidi="or-IN"/>
        </w:rPr>
      </w:pPr>
      <w:r w:rsidRPr="003E1D2F">
        <w:rPr>
          <w:rFonts w:cs="Sendnya"/>
          <w:color w:val="000000"/>
          <w:sz w:val="22"/>
          <w:lang w:val="et-EE" w:bidi="or-IN"/>
        </w:rPr>
        <w:t xml:space="preserve">tõsised seeninfektsioonid, mida põhjustavad </w:t>
      </w:r>
      <w:r w:rsidRPr="003E1D2F">
        <w:rPr>
          <w:rFonts w:cs="Sendnya"/>
          <w:i/>
          <w:color w:val="000000"/>
          <w:sz w:val="22"/>
          <w:lang w:val="et-EE" w:bidi="or-IN"/>
        </w:rPr>
        <w:t>Scedosporium sp.</w:t>
      </w:r>
      <w:r w:rsidRPr="003E1D2F">
        <w:rPr>
          <w:rFonts w:cs="Sendnya"/>
          <w:color w:val="000000"/>
          <w:sz w:val="22"/>
          <w:lang w:val="et-EE" w:bidi="or-IN"/>
        </w:rPr>
        <w:t xml:space="preserve"> või </w:t>
      </w:r>
      <w:r w:rsidRPr="003E1D2F">
        <w:rPr>
          <w:rFonts w:cs="Sendnya"/>
          <w:i/>
          <w:color w:val="000000"/>
          <w:sz w:val="22"/>
          <w:lang w:val="et-EE" w:bidi="or-IN"/>
        </w:rPr>
        <w:t>Fusarium sp</w:t>
      </w:r>
      <w:r w:rsidRPr="003E1D2F">
        <w:rPr>
          <w:rFonts w:cs="Sendnya"/>
          <w:color w:val="000000"/>
          <w:sz w:val="22"/>
          <w:lang w:val="et-EE" w:bidi="or-IN"/>
        </w:rPr>
        <w:t>. (kaks erinevat seeneliiki).</w:t>
      </w:r>
    </w:p>
    <w:p w14:paraId="575B5AB4" w14:textId="77777777" w:rsidR="009B39A1" w:rsidRPr="003E1D2F" w:rsidRDefault="009B39A1">
      <w:pPr>
        <w:pStyle w:val="EndnoteText"/>
        <w:tabs>
          <w:tab w:val="num" w:pos="567"/>
        </w:tabs>
        <w:rPr>
          <w:color w:val="000000"/>
          <w:lang w:val="et-EE"/>
        </w:rPr>
      </w:pPr>
    </w:p>
    <w:p w14:paraId="66B37D96" w14:textId="77777777" w:rsidR="009B39A1" w:rsidRPr="003E1D2F" w:rsidRDefault="009B39A1">
      <w:pPr>
        <w:rPr>
          <w:color w:val="000000"/>
          <w:sz w:val="22"/>
          <w:lang w:val="et-EE"/>
        </w:rPr>
      </w:pPr>
      <w:r w:rsidRPr="003E1D2F">
        <w:rPr>
          <w:color w:val="000000"/>
          <w:sz w:val="22"/>
          <w:lang w:val="et-EE"/>
        </w:rPr>
        <w:t>VFEND</w:t>
      </w:r>
      <w:r w:rsidR="0061081D" w:rsidRPr="003E1D2F">
        <w:rPr>
          <w:color w:val="000000"/>
          <w:sz w:val="22"/>
          <w:lang w:val="et-EE"/>
        </w:rPr>
        <w:t>’</w:t>
      </w:r>
      <w:r w:rsidRPr="003E1D2F">
        <w:rPr>
          <w:color w:val="000000"/>
          <w:sz w:val="22"/>
          <w:lang w:val="et-EE"/>
        </w:rPr>
        <w:t>i määratakse halveneva, tõenäoliselt eluohtiku seeninfektsiooniga patsientidele.</w:t>
      </w:r>
    </w:p>
    <w:p w14:paraId="0EE5C74D" w14:textId="77777777" w:rsidR="009B39A1" w:rsidRPr="003E1D2F" w:rsidRDefault="009B39A1">
      <w:pPr>
        <w:rPr>
          <w:color w:val="000000"/>
          <w:sz w:val="22"/>
          <w:lang w:val="et-EE"/>
        </w:rPr>
      </w:pPr>
    </w:p>
    <w:p w14:paraId="201B865A" w14:textId="77777777" w:rsidR="009B39A1" w:rsidRPr="003E1D2F" w:rsidRDefault="009B39A1">
      <w:pPr>
        <w:rPr>
          <w:color w:val="000000"/>
          <w:sz w:val="22"/>
          <w:lang w:val="et-EE"/>
        </w:rPr>
      </w:pPr>
      <w:r w:rsidRPr="003E1D2F">
        <w:rPr>
          <w:color w:val="000000"/>
          <w:sz w:val="22"/>
          <w:lang w:val="et-EE"/>
        </w:rPr>
        <w:t>Seeninfektsioonide ennetamine kõrge riskiga vereloome tüvirakkude siiriku saajatel.</w:t>
      </w:r>
    </w:p>
    <w:p w14:paraId="5AFDF912" w14:textId="77777777" w:rsidR="009B39A1" w:rsidRPr="003E1D2F" w:rsidRDefault="009B39A1">
      <w:pPr>
        <w:rPr>
          <w:color w:val="000000"/>
          <w:sz w:val="22"/>
          <w:lang w:val="et-EE"/>
        </w:rPr>
      </w:pPr>
    </w:p>
    <w:p w14:paraId="5C49013A" w14:textId="77777777" w:rsidR="009B39A1" w:rsidRPr="003E1D2F" w:rsidRDefault="009B39A1">
      <w:pPr>
        <w:rPr>
          <w:color w:val="000000"/>
          <w:sz w:val="22"/>
          <w:lang w:val="et-EE"/>
        </w:rPr>
      </w:pPr>
      <w:r w:rsidRPr="003E1D2F">
        <w:rPr>
          <w:color w:val="000000"/>
          <w:sz w:val="22"/>
          <w:lang w:val="et-EE"/>
        </w:rPr>
        <w:t>VFEND</w:t>
      </w:r>
      <w:r w:rsidR="0061081D" w:rsidRPr="003E1D2F">
        <w:rPr>
          <w:color w:val="000000"/>
          <w:sz w:val="22"/>
          <w:lang w:val="et-EE"/>
        </w:rPr>
        <w:t>’</w:t>
      </w:r>
      <w:r w:rsidRPr="003E1D2F">
        <w:rPr>
          <w:color w:val="000000"/>
          <w:sz w:val="22"/>
          <w:lang w:val="et-EE"/>
        </w:rPr>
        <w:t>i tohib võtta ainult arsti järelevalve all.</w:t>
      </w:r>
    </w:p>
    <w:p w14:paraId="77C0F82A" w14:textId="77777777" w:rsidR="009B39A1" w:rsidRPr="003E1D2F" w:rsidRDefault="009B39A1">
      <w:pPr>
        <w:numPr>
          <w:ilvl w:val="12"/>
          <w:numId w:val="0"/>
        </w:numPr>
        <w:ind w:right="-2"/>
        <w:rPr>
          <w:color w:val="000000"/>
          <w:sz w:val="22"/>
          <w:lang w:val="et-EE"/>
        </w:rPr>
      </w:pPr>
    </w:p>
    <w:p w14:paraId="40FD6B41" w14:textId="77777777" w:rsidR="009B39A1" w:rsidRPr="003E1D2F" w:rsidRDefault="009B39A1">
      <w:pPr>
        <w:numPr>
          <w:ilvl w:val="12"/>
          <w:numId w:val="0"/>
        </w:numPr>
        <w:ind w:right="-2"/>
        <w:rPr>
          <w:color w:val="000000"/>
          <w:sz w:val="22"/>
          <w:lang w:val="et-EE"/>
        </w:rPr>
      </w:pPr>
    </w:p>
    <w:p w14:paraId="55086A2A" w14:textId="77777777" w:rsidR="009B39A1" w:rsidRPr="003E1D2F" w:rsidRDefault="009B39A1">
      <w:pPr>
        <w:keepNext/>
        <w:numPr>
          <w:ilvl w:val="0"/>
          <w:numId w:val="11"/>
        </w:numPr>
        <w:ind w:right="-2"/>
        <w:rPr>
          <w:color w:val="000000"/>
          <w:sz w:val="22"/>
          <w:szCs w:val="22"/>
          <w:lang w:val="et-EE"/>
        </w:rPr>
        <w:pPrChange w:id="1366" w:author="RR_5" w:date="2025-12-02T11:50:00Z">
          <w:pPr>
            <w:numPr>
              <w:numId w:val="11"/>
            </w:numPr>
            <w:tabs>
              <w:tab w:val="num" w:pos="570"/>
            </w:tabs>
            <w:ind w:left="570" w:right="-2" w:hanging="570"/>
          </w:pPr>
        </w:pPrChange>
      </w:pPr>
      <w:r w:rsidRPr="003E1D2F">
        <w:rPr>
          <w:b/>
          <w:color w:val="000000"/>
          <w:sz w:val="22"/>
          <w:szCs w:val="22"/>
          <w:lang w:val="et-EE"/>
        </w:rPr>
        <w:t>Mida on vaja teada enne VFEND</w:t>
      </w:r>
      <w:r w:rsidR="0061081D" w:rsidRPr="003E1D2F">
        <w:rPr>
          <w:b/>
          <w:color w:val="000000"/>
          <w:sz w:val="22"/>
          <w:szCs w:val="22"/>
          <w:lang w:val="et-EE"/>
        </w:rPr>
        <w:t>’</w:t>
      </w:r>
      <w:r w:rsidRPr="003E1D2F">
        <w:rPr>
          <w:b/>
          <w:color w:val="000000"/>
          <w:sz w:val="22"/>
          <w:szCs w:val="22"/>
          <w:lang w:val="et-EE"/>
        </w:rPr>
        <w:t>i võtmist</w:t>
      </w:r>
    </w:p>
    <w:p w14:paraId="3EDDA706" w14:textId="77777777" w:rsidR="009B39A1" w:rsidRPr="003E1D2F" w:rsidRDefault="009B39A1">
      <w:pPr>
        <w:keepNext/>
        <w:ind w:right="-2"/>
        <w:rPr>
          <w:color w:val="000000"/>
          <w:sz w:val="22"/>
          <w:lang w:val="et-EE"/>
        </w:rPr>
        <w:pPrChange w:id="1367" w:author="RR_5" w:date="2025-12-02T11:50:00Z">
          <w:pPr>
            <w:ind w:right="-2"/>
          </w:pPr>
        </w:pPrChange>
      </w:pPr>
    </w:p>
    <w:p w14:paraId="585D5BE2" w14:textId="77777777" w:rsidR="009B39A1" w:rsidRPr="003E1D2F" w:rsidRDefault="009B39A1">
      <w:pPr>
        <w:keepNext/>
        <w:numPr>
          <w:ilvl w:val="12"/>
          <w:numId w:val="0"/>
        </w:numPr>
        <w:outlineLvl w:val="0"/>
        <w:rPr>
          <w:color w:val="000000"/>
          <w:sz w:val="22"/>
          <w:lang w:val="et-EE"/>
        </w:rPr>
        <w:pPrChange w:id="1368" w:author="RR_5" w:date="2025-12-02T11:50:00Z">
          <w:pPr>
            <w:numPr>
              <w:ilvl w:val="12"/>
            </w:numPr>
            <w:outlineLvl w:val="0"/>
          </w:pPr>
        </w:pPrChange>
      </w:pPr>
      <w:r w:rsidRPr="003E1D2F">
        <w:rPr>
          <w:b/>
          <w:color w:val="000000"/>
          <w:sz w:val="22"/>
          <w:lang w:val="et-EE"/>
        </w:rPr>
        <w:t>VFEND</w:t>
      </w:r>
      <w:r w:rsidR="0061081D" w:rsidRPr="003E1D2F">
        <w:rPr>
          <w:b/>
          <w:color w:val="000000"/>
          <w:sz w:val="22"/>
          <w:lang w:val="et-EE"/>
        </w:rPr>
        <w:t>’</w:t>
      </w:r>
      <w:r w:rsidRPr="003E1D2F">
        <w:rPr>
          <w:b/>
          <w:color w:val="000000"/>
          <w:sz w:val="22"/>
          <w:lang w:val="et-EE"/>
        </w:rPr>
        <w:t>i</w:t>
      </w:r>
      <w:r w:rsidR="00F04D8C" w:rsidRPr="003E1D2F">
        <w:rPr>
          <w:b/>
          <w:color w:val="000000"/>
          <w:sz w:val="22"/>
          <w:lang w:val="et-EE"/>
        </w:rPr>
        <w:t xml:space="preserve"> ei tohi võtta</w:t>
      </w:r>
    </w:p>
    <w:p w14:paraId="109ACA9E" w14:textId="77777777" w:rsidR="009B39A1" w:rsidRPr="003E1D2F" w:rsidRDefault="009B39A1">
      <w:pPr>
        <w:numPr>
          <w:ilvl w:val="12"/>
          <w:numId w:val="0"/>
        </w:numPr>
        <w:ind w:left="567" w:hanging="567"/>
        <w:rPr>
          <w:color w:val="000000"/>
          <w:sz w:val="22"/>
          <w:szCs w:val="22"/>
          <w:lang w:val="et-EE"/>
        </w:rPr>
      </w:pPr>
      <w:r w:rsidRPr="003E1D2F">
        <w:rPr>
          <w:color w:val="000000"/>
          <w:sz w:val="22"/>
          <w:lang w:val="et-EE"/>
        </w:rPr>
        <w:t>-</w:t>
      </w:r>
      <w:r w:rsidRPr="003E1D2F">
        <w:rPr>
          <w:color w:val="000000"/>
          <w:sz w:val="22"/>
          <w:lang w:val="et-EE"/>
        </w:rPr>
        <w:tab/>
      </w:r>
      <w:r w:rsidRPr="003E1D2F">
        <w:rPr>
          <w:color w:val="000000"/>
          <w:sz w:val="22"/>
          <w:szCs w:val="22"/>
          <w:lang w:val="et-EE"/>
        </w:rPr>
        <w:t>kui olete vorikonasooli</w:t>
      </w:r>
      <w:r w:rsidR="00022679" w:rsidRPr="003E1D2F">
        <w:rPr>
          <w:color w:val="000000"/>
          <w:sz w:val="22"/>
          <w:szCs w:val="22"/>
          <w:lang w:val="et-EE"/>
        </w:rPr>
        <w:t xml:space="preserve"> või </w:t>
      </w:r>
      <w:r w:rsidR="00447B51" w:rsidRPr="003E1D2F">
        <w:rPr>
          <w:color w:val="000000"/>
          <w:sz w:val="22"/>
          <w:szCs w:val="22"/>
          <w:lang w:val="et-EE"/>
        </w:rPr>
        <w:t xml:space="preserve">selle ravimi </w:t>
      </w:r>
      <w:r w:rsidRPr="003E1D2F">
        <w:rPr>
          <w:color w:val="000000"/>
          <w:sz w:val="22"/>
          <w:szCs w:val="22"/>
          <w:lang w:val="et-EE"/>
        </w:rPr>
        <w:t>mis tahes koostisosade (loetletud lõigus</w:t>
      </w:r>
      <w:r w:rsidR="00F04D8C" w:rsidRPr="003E1D2F">
        <w:rPr>
          <w:color w:val="000000"/>
          <w:sz w:val="22"/>
          <w:szCs w:val="22"/>
          <w:lang w:val="et-EE"/>
        </w:rPr>
        <w:t> </w:t>
      </w:r>
      <w:r w:rsidRPr="003E1D2F">
        <w:rPr>
          <w:color w:val="000000"/>
          <w:sz w:val="22"/>
          <w:szCs w:val="22"/>
          <w:lang w:val="et-EE"/>
        </w:rPr>
        <w:t>6) suhtes allergiline.</w:t>
      </w:r>
    </w:p>
    <w:p w14:paraId="1D5BB6E3" w14:textId="77777777" w:rsidR="009B39A1" w:rsidRPr="003E1D2F" w:rsidRDefault="009B39A1" w:rsidP="000D4939">
      <w:pPr>
        <w:rPr>
          <w:color w:val="000000"/>
          <w:sz w:val="22"/>
          <w:lang w:val="et-EE"/>
        </w:rPr>
      </w:pPr>
      <w:r w:rsidRPr="003E1D2F">
        <w:rPr>
          <w:color w:val="000000"/>
          <w:sz w:val="22"/>
          <w:lang w:val="et-EE"/>
        </w:rPr>
        <w:t xml:space="preserve">On väga tähtis, et te </w:t>
      </w:r>
      <w:r w:rsidR="002928E4" w:rsidRPr="003E1D2F">
        <w:rPr>
          <w:color w:val="000000"/>
          <w:sz w:val="22"/>
          <w:lang w:val="et-EE"/>
        </w:rPr>
        <w:t xml:space="preserve">teataksite </w:t>
      </w:r>
      <w:r w:rsidRPr="003E1D2F">
        <w:rPr>
          <w:color w:val="000000"/>
          <w:sz w:val="22"/>
          <w:lang w:val="et-EE"/>
        </w:rPr>
        <w:t>oma arsti</w:t>
      </w:r>
      <w:r w:rsidR="002928E4" w:rsidRPr="003E1D2F">
        <w:rPr>
          <w:color w:val="000000"/>
          <w:sz w:val="22"/>
          <w:lang w:val="et-EE"/>
        </w:rPr>
        <w:t>le</w:t>
      </w:r>
      <w:r w:rsidRPr="003E1D2F">
        <w:rPr>
          <w:color w:val="000000"/>
          <w:sz w:val="22"/>
          <w:lang w:val="et-EE"/>
        </w:rPr>
        <w:t xml:space="preserve"> või apteekri</w:t>
      </w:r>
      <w:r w:rsidR="002928E4" w:rsidRPr="003E1D2F">
        <w:rPr>
          <w:color w:val="000000"/>
          <w:sz w:val="22"/>
          <w:lang w:val="et-EE"/>
        </w:rPr>
        <w:t>le</w:t>
      </w:r>
      <w:r w:rsidRPr="003E1D2F">
        <w:rPr>
          <w:color w:val="000000"/>
          <w:sz w:val="22"/>
          <w:lang w:val="et-EE"/>
        </w:rPr>
        <w:t>, kui te kasutate või olete hiljuti kasutanud mingeid muid ravimeid, kaasa arvatud ilma retseptita ostetud ravimeid või taimseid ravimeid.</w:t>
      </w:r>
    </w:p>
    <w:p w14:paraId="6283F1BD" w14:textId="77777777" w:rsidR="00022679" w:rsidRPr="003E1D2F" w:rsidRDefault="00022679" w:rsidP="000D4939">
      <w:pPr>
        <w:rPr>
          <w:color w:val="000000"/>
          <w:sz w:val="22"/>
          <w:lang w:val="et-EE"/>
        </w:rPr>
      </w:pPr>
    </w:p>
    <w:p w14:paraId="7ADDC03D" w14:textId="77777777" w:rsidR="009B39A1" w:rsidRPr="003E1D2F" w:rsidRDefault="009B39A1">
      <w:pPr>
        <w:keepNext/>
        <w:rPr>
          <w:color w:val="000000"/>
          <w:sz w:val="22"/>
          <w:lang w:val="et-EE"/>
        </w:rPr>
        <w:pPrChange w:id="1369" w:author="RR_5" w:date="2025-12-02T11:50:00Z">
          <w:pPr/>
        </w:pPrChange>
      </w:pPr>
      <w:r w:rsidRPr="003E1D2F">
        <w:rPr>
          <w:color w:val="000000"/>
          <w:sz w:val="22"/>
          <w:lang w:val="et-EE"/>
        </w:rPr>
        <w:t>Järgnevalt mainitud ravimeid ei tohi ravi ajal VFEND</w:t>
      </w:r>
      <w:r w:rsidR="0061081D" w:rsidRPr="003E1D2F">
        <w:rPr>
          <w:color w:val="000000"/>
          <w:sz w:val="22"/>
          <w:lang w:val="et-EE"/>
        </w:rPr>
        <w:t>’</w:t>
      </w:r>
      <w:r w:rsidRPr="003E1D2F">
        <w:rPr>
          <w:color w:val="000000"/>
          <w:sz w:val="22"/>
          <w:lang w:val="et-EE"/>
        </w:rPr>
        <w:t>iga tarvitada:</w:t>
      </w:r>
    </w:p>
    <w:p w14:paraId="2824E989" w14:textId="77777777" w:rsidR="009B39A1" w:rsidRPr="003E1D2F" w:rsidRDefault="009B39A1">
      <w:pPr>
        <w:keepNext/>
        <w:widowControl w:val="0"/>
        <w:rPr>
          <w:color w:val="000000"/>
          <w:sz w:val="22"/>
          <w:lang w:val="et-EE"/>
        </w:rPr>
        <w:pPrChange w:id="1370" w:author="RR_5" w:date="2025-12-02T11:50:00Z">
          <w:pPr>
            <w:widowControl w:val="0"/>
          </w:pPr>
        </w:pPrChange>
      </w:pPr>
    </w:p>
    <w:p w14:paraId="2B1FEC89" w14:textId="77777777" w:rsidR="009B39A1" w:rsidRPr="003E1D2F" w:rsidRDefault="009B39A1" w:rsidP="00537EEC">
      <w:pPr>
        <w:widowControl w:val="0"/>
        <w:numPr>
          <w:ilvl w:val="0"/>
          <w:numId w:val="13"/>
        </w:numPr>
        <w:ind w:left="567" w:hanging="567"/>
        <w:rPr>
          <w:color w:val="000000"/>
          <w:sz w:val="22"/>
          <w:lang w:val="et-EE"/>
        </w:rPr>
      </w:pPr>
      <w:r w:rsidRPr="003E1D2F">
        <w:rPr>
          <w:color w:val="000000"/>
          <w:sz w:val="22"/>
          <w:lang w:val="et-EE"/>
        </w:rPr>
        <w:t>Terfenadiin (kasutatakse allergia korral)</w:t>
      </w:r>
    </w:p>
    <w:p w14:paraId="02C20D5A" w14:textId="77777777" w:rsidR="009B39A1" w:rsidRPr="003E1D2F" w:rsidRDefault="009B39A1" w:rsidP="00537EEC">
      <w:pPr>
        <w:widowControl w:val="0"/>
        <w:numPr>
          <w:ilvl w:val="0"/>
          <w:numId w:val="13"/>
        </w:numPr>
        <w:ind w:left="567" w:hanging="567"/>
        <w:rPr>
          <w:color w:val="000000"/>
          <w:sz w:val="22"/>
          <w:lang w:val="et-EE"/>
        </w:rPr>
      </w:pPr>
      <w:r w:rsidRPr="003E1D2F">
        <w:rPr>
          <w:color w:val="000000"/>
          <w:sz w:val="22"/>
          <w:lang w:val="et-EE"/>
        </w:rPr>
        <w:t>Astemisool (kasutatakse allergia korral)</w:t>
      </w:r>
    </w:p>
    <w:p w14:paraId="6986F768" w14:textId="77777777" w:rsidR="009B39A1" w:rsidRPr="003E1D2F" w:rsidRDefault="009B39A1" w:rsidP="00537EEC">
      <w:pPr>
        <w:widowControl w:val="0"/>
        <w:numPr>
          <w:ilvl w:val="0"/>
          <w:numId w:val="13"/>
        </w:numPr>
        <w:ind w:left="567" w:hanging="567"/>
        <w:rPr>
          <w:color w:val="000000"/>
          <w:sz w:val="22"/>
          <w:lang w:val="et-EE"/>
        </w:rPr>
      </w:pPr>
      <w:r w:rsidRPr="003E1D2F">
        <w:rPr>
          <w:color w:val="000000"/>
          <w:sz w:val="22"/>
          <w:lang w:val="et-EE"/>
        </w:rPr>
        <w:t>Tsisapriid (kasutatakse maoprobleemide korral)</w:t>
      </w:r>
    </w:p>
    <w:p w14:paraId="79CE3615" w14:textId="77777777" w:rsidR="009B39A1" w:rsidRPr="003E1D2F" w:rsidRDefault="009B39A1" w:rsidP="00BA2123">
      <w:pPr>
        <w:keepNext/>
        <w:numPr>
          <w:ilvl w:val="0"/>
          <w:numId w:val="13"/>
        </w:numPr>
        <w:ind w:left="567" w:hanging="567"/>
        <w:rPr>
          <w:color w:val="000000"/>
          <w:sz w:val="22"/>
          <w:lang w:val="et-EE"/>
        </w:rPr>
      </w:pPr>
      <w:r w:rsidRPr="003E1D2F">
        <w:rPr>
          <w:color w:val="000000"/>
          <w:sz w:val="22"/>
          <w:lang w:val="et-EE"/>
        </w:rPr>
        <w:t>Pimosiid (kasutatakse vaimuhaiguste raviks)</w:t>
      </w:r>
    </w:p>
    <w:p w14:paraId="76FDCAA6" w14:textId="77777777" w:rsidR="009B39A1" w:rsidRPr="003E1D2F" w:rsidRDefault="009B39A1" w:rsidP="00BA2123">
      <w:pPr>
        <w:numPr>
          <w:ilvl w:val="0"/>
          <w:numId w:val="13"/>
        </w:numPr>
        <w:ind w:left="567" w:hanging="567"/>
        <w:rPr>
          <w:color w:val="000000"/>
          <w:sz w:val="22"/>
          <w:lang w:val="et-EE"/>
        </w:rPr>
      </w:pPr>
      <w:r w:rsidRPr="003E1D2F">
        <w:rPr>
          <w:color w:val="000000"/>
          <w:sz w:val="22"/>
          <w:lang w:val="et-EE"/>
        </w:rPr>
        <w:t>Kinidiin (kasutatakse südame rütmihäirete korral)</w:t>
      </w:r>
    </w:p>
    <w:p w14:paraId="01542870" w14:textId="77777777" w:rsidR="00EC573A" w:rsidRPr="003E1D2F" w:rsidRDefault="00EC573A" w:rsidP="00BA2123">
      <w:pPr>
        <w:numPr>
          <w:ilvl w:val="0"/>
          <w:numId w:val="13"/>
        </w:numPr>
        <w:ind w:left="567" w:hanging="567"/>
        <w:rPr>
          <w:color w:val="000000"/>
          <w:sz w:val="22"/>
          <w:lang w:val="et-EE"/>
        </w:rPr>
      </w:pPr>
      <w:r w:rsidRPr="003E1D2F">
        <w:rPr>
          <w:color w:val="000000"/>
          <w:sz w:val="22"/>
          <w:lang w:val="et-EE"/>
        </w:rPr>
        <w:t>Ivabradiin (kasutatakse kroonilise südamepuudulikkuse sümptomite korral)</w:t>
      </w:r>
    </w:p>
    <w:p w14:paraId="149FF3FB" w14:textId="77777777" w:rsidR="009B39A1" w:rsidRPr="003E1D2F" w:rsidRDefault="009B39A1" w:rsidP="00BA2123">
      <w:pPr>
        <w:numPr>
          <w:ilvl w:val="0"/>
          <w:numId w:val="13"/>
        </w:numPr>
        <w:ind w:left="567" w:hanging="567"/>
        <w:rPr>
          <w:color w:val="000000"/>
          <w:sz w:val="22"/>
          <w:lang w:val="et-EE"/>
        </w:rPr>
      </w:pPr>
      <w:r w:rsidRPr="003E1D2F">
        <w:rPr>
          <w:color w:val="000000"/>
          <w:sz w:val="22"/>
          <w:lang w:val="et-EE"/>
        </w:rPr>
        <w:t>Rifampitsiin (kasutatakse tuberkuloosi raviks)</w:t>
      </w:r>
    </w:p>
    <w:p w14:paraId="575FACDD" w14:textId="77777777" w:rsidR="009B39A1" w:rsidRPr="003E1D2F" w:rsidRDefault="009B39A1" w:rsidP="00BA2123">
      <w:pPr>
        <w:numPr>
          <w:ilvl w:val="0"/>
          <w:numId w:val="14"/>
        </w:numPr>
        <w:ind w:left="567" w:hanging="567"/>
        <w:rPr>
          <w:color w:val="000000"/>
          <w:sz w:val="22"/>
          <w:lang w:val="et-EE"/>
        </w:rPr>
      </w:pPr>
      <w:r w:rsidRPr="003E1D2F">
        <w:rPr>
          <w:color w:val="000000"/>
          <w:sz w:val="22"/>
          <w:lang w:val="et-EE"/>
        </w:rPr>
        <w:t>Efavirens (kasutatakse HIV raviks) annustes 400</w:t>
      </w:r>
      <w:r w:rsidR="00200707" w:rsidRPr="003E1D2F">
        <w:rPr>
          <w:color w:val="000000"/>
          <w:sz w:val="22"/>
          <w:lang w:val="et-EE"/>
        </w:rPr>
        <w:t> </w:t>
      </w:r>
      <w:r w:rsidRPr="003E1D2F">
        <w:rPr>
          <w:color w:val="000000"/>
          <w:sz w:val="22"/>
          <w:lang w:val="et-EE"/>
        </w:rPr>
        <w:t>mg ja rohkem üks kord päevas</w:t>
      </w:r>
    </w:p>
    <w:p w14:paraId="0C7786F9" w14:textId="77777777" w:rsidR="009B39A1" w:rsidRPr="003E1D2F" w:rsidRDefault="009B39A1" w:rsidP="00BA2123">
      <w:pPr>
        <w:numPr>
          <w:ilvl w:val="0"/>
          <w:numId w:val="14"/>
        </w:numPr>
        <w:ind w:left="567" w:hanging="567"/>
        <w:rPr>
          <w:color w:val="000000"/>
          <w:sz w:val="22"/>
          <w:lang w:val="et-EE"/>
        </w:rPr>
      </w:pPr>
      <w:r w:rsidRPr="003E1D2F">
        <w:rPr>
          <w:color w:val="000000"/>
          <w:sz w:val="22"/>
          <w:lang w:val="et-EE"/>
        </w:rPr>
        <w:t>Karbamasepiin (kasutatakse krampide raviks)</w:t>
      </w:r>
    </w:p>
    <w:p w14:paraId="6081B0CF" w14:textId="77777777" w:rsidR="009B39A1" w:rsidRPr="003E1D2F" w:rsidRDefault="009B39A1" w:rsidP="00BA2123">
      <w:pPr>
        <w:numPr>
          <w:ilvl w:val="0"/>
          <w:numId w:val="14"/>
        </w:numPr>
        <w:ind w:left="567" w:hanging="567"/>
        <w:rPr>
          <w:color w:val="000000"/>
          <w:sz w:val="22"/>
          <w:lang w:val="et-EE"/>
        </w:rPr>
      </w:pPr>
      <w:r w:rsidRPr="003E1D2F">
        <w:rPr>
          <w:color w:val="000000"/>
          <w:sz w:val="22"/>
          <w:lang w:val="et-EE"/>
        </w:rPr>
        <w:t>Fenobarbitaal (kasutatakse raske unetuse ja krampide korral)</w:t>
      </w:r>
    </w:p>
    <w:p w14:paraId="6A68D16F" w14:textId="77777777" w:rsidR="009B39A1" w:rsidRPr="003E1D2F" w:rsidRDefault="009B39A1" w:rsidP="00BA2123">
      <w:pPr>
        <w:numPr>
          <w:ilvl w:val="0"/>
          <w:numId w:val="14"/>
        </w:numPr>
        <w:ind w:left="567" w:hanging="567"/>
        <w:rPr>
          <w:color w:val="000000"/>
          <w:sz w:val="22"/>
          <w:lang w:val="et-EE"/>
        </w:rPr>
      </w:pPr>
      <w:r w:rsidRPr="003E1D2F">
        <w:rPr>
          <w:color w:val="000000"/>
          <w:sz w:val="22"/>
          <w:lang w:val="et-EE"/>
        </w:rPr>
        <w:t>Tungaltera alkaloidid (näiteks ergotamiin, dihüdroergotamiin; kasutatakse migreeni korral)</w:t>
      </w:r>
    </w:p>
    <w:p w14:paraId="5237802A" w14:textId="77777777" w:rsidR="009B39A1" w:rsidRPr="003E1D2F" w:rsidRDefault="009B39A1" w:rsidP="00BA2123">
      <w:pPr>
        <w:numPr>
          <w:ilvl w:val="0"/>
          <w:numId w:val="14"/>
        </w:numPr>
        <w:ind w:left="567" w:hanging="567"/>
        <w:rPr>
          <w:color w:val="000000"/>
          <w:sz w:val="22"/>
          <w:lang w:val="et-EE"/>
        </w:rPr>
      </w:pPr>
      <w:r w:rsidRPr="003E1D2F">
        <w:rPr>
          <w:color w:val="000000"/>
          <w:sz w:val="22"/>
          <w:lang w:val="et-EE"/>
        </w:rPr>
        <w:t>Siroliimus (kasutatakse siirdamise korral)</w:t>
      </w:r>
    </w:p>
    <w:p w14:paraId="363CBA3A" w14:textId="77777777" w:rsidR="009B39A1" w:rsidRPr="003E1D2F" w:rsidRDefault="009B39A1" w:rsidP="00BA2123">
      <w:pPr>
        <w:numPr>
          <w:ilvl w:val="0"/>
          <w:numId w:val="14"/>
        </w:numPr>
        <w:ind w:left="567" w:hanging="567"/>
        <w:rPr>
          <w:color w:val="000000"/>
          <w:sz w:val="22"/>
          <w:lang w:val="et-EE"/>
        </w:rPr>
      </w:pPr>
      <w:r w:rsidRPr="003E1D2F">
        <w:rPr>
          <w:color w:val="000000"/>
          <w:sz w:val="22"/>
          <w:lang w:val="et-EE"/>
        </w:rPr>
        <w:t>Ritonaviir (kasutatakse HIV raviks) annustes 400</w:t>
      </w:r>
      <w:r w:rsidR="00200707" w:rsidRPr="003E1D2F">
        <w:rPr>
          <w:color w:val="000000"/>
          <w:sz w:val="22"/>
          <w:lang w:val="et-EE"/>
        </w:rPr>
        <w:t> </w:t>
      </w:r>
      <w:r w:rsidRPr="003E1D2F">
        <w:rPr>
          <w:color w:val="000000"/>
          <w:sz w:val="22"/>
          <w:lang w:val="et-EE"/>
        </w:rPr>
        <w:t>mg ja rohkem kaks korda päevas</w:t>
      </w:r>
    </w:p>
    <w:p w14:paraId="52C11D48" w14:textId="77777777" w:rsidR="009B39A1" w:rsidRPr="003E1D2F" w:rsidRDefault="009B39A1" w:rsidP="00BA2123">
      <w:pPr>
        <w:numPr>
          <w:ilvl w:val="0"/>
          <w:numId w:val="14"/>
        </w:numPr>
        <w:ind w:left="567" w:hanging="567"/>
        <w:rPr>
          <w:color w:val="000000"/>
          <w:sz w:val="22"/>
          <w:lang w:val="et-EE"/>
        </w:rPr>
      </w:pPr>
      <w:r w:rsidRPr="003E1D2F">
        <w:rPr>
          <w:color w:val="000000"/>
          <w:sz w:val="22"/>
          <w:lang w:val="et-EE"/>
        </w:rPr>
        <w:t>Naistepuna (taimne toidulisand)</w:t>
      </w:r>
    </w:p>
    <w:p w14:paraId="558D47AB" w14:textId="77777777" w:rsidR="00B40969" w:rsidRPr="003E1D2F" w:rsidRDefault="00B40969" w:rsidP="00793E57">
      <w:pPr>
        <w:numPr>
          <w:ilvl w:val="0"/>
          <w:numId w:val="14"/>
        </w:numPr>
        <w:spacing w:line="260" w:lineRule="exact"/>
        <w:ind w:left="567" w:right="-2" w:hanging="567"/>
        <w:rPr>
          <w:color w:val="000000"/>
          <w:sz w:val="22"/>
          <w:szCs w:val="22"/>
          <w:lang w:val="et-EE"/>
        </w:rPr>
      </w:pPr>
      <w:r w:rsidRPr="003E1D2F">
        <w:rPr>
          <w:color w:val="000000"/>
          <w:sz w:val="22"/>
          <w:szCs w:val="22"/>
          <w:lang w:val="et-EE"/>
        </w:rPr>
        <w:t>Naloksegool (kasutatakse opioidideks nimetatavate valuvaigistite (nt morfiin, oksükodoon, fentanüül, tramadool, kodeiin) põhjustatud kõhukinnisuse raviks</w:t>
      </w:r>
      <w:r w:rsidR="00611FDE" w:rsidRPr="003E1D2F">
        <w:rPr>
          <w:color w:val="000000"/>
          <w:sz w:val="22"/>
          <w:szCs w:val="22"/>
          <w:lang w:val="et-EE"/>
        </w:rPr>
        <w:t>)</w:t>
      </w:r>
    </w:p>
    <w:p w14:paraId="28035645" w14:textId="77777777" w:rsidR="00F21B4F" w:rsidRPr="003E1D2F" w:rsidRDefault="00F21B4F" w:rsidP="0050002A">
      <w:pPr>
        <w:pStyle w:val="Default"/>
        <w:numPr>
          <w:ilvl w:val="0"/>
          <w:numId w:val="14"/>
        </w:numPr>
        <w:ind w:left="567" w:hanging="567"/>
        <w:rPr>
          <w:sz w:val="22"/>
          <w:szCs w:val="22"/>
          <w:lang w:val="et-EE"/>
        </w:rPr>
      </w:pPr>
      <w:r w:rsidRPr="003E1D2F">
        <w:rPr>
          <w:sz w:val="22"/>
          <w:szCs w:val="22"/>
          <w:lang w:val="et-EE"/>
        </w:rPr>
        <w:t>Tolvaptaan (kasutatakse hüponatreemia (veres madal naatriumisisaldus) raviks või neerufunktsiooni halvenemise aeglustamiseks polütsüstiliste neerude sündroomiga patsientidel)</w:t>
      </w:r>
    </w:p>
    <w:p w14:paraId="2311652B" w14:textId="77777777" w:rsidR="0050002A" w:rsidRPr="003E1D2F" w:rsidRDefault="0050002A" w:rsidP="0050002A">
      <w:pPr>
        <w:pStyle w:val="Default"/>
        <w:numPr>
          <w:ilvl w:val="0"/>
          <w:numId w:val="14"/>
        </w:numPr>
        <w:ind w:left="567" w:hanging="567"/>
        <w:rPr>
          <w:sz w:val="22"/>
          <w:szCs w:val="22"/>
          <w:lang w:val="et-EE"/>
        </w:rPr>
      </w:pPr>
      <w:r w:rsidRPr="003E1D2F">
        <w:rPr>
          <w:sz w:val="22"/>
          <w:szCs w:val="22"/>
          <w:lang w:val="et-EE"/>
        </w:rPr>
        <w:t>Lurasido</w:t>
      </w:r>
      <w:r w:rsidR="009C4C92" w:rsidRPr="003E1D2F">
        <w:rPr>
          <w:sz w:val="22"/>
          <w:szCs w:val="22"/>
          <w:lang w:val="et-EE"/>
        </w:rPr>
        <w:t>o</w:t>
      </w:r>
      <w:r w:rsidRPr="003E1D2F">
        <w:rPr>
          <w:sz w:val="22"/>
          <w:szCs w:val="22"/>
          <w:lang w:val="et-EE"/>
        </w:rPr>
        <w:t>n (</w:t>
      </w:r>
      <w:r w:rsidR="009C4C92" w:rsidRPr="003E1D2F">
        <w:rPr>
          <w:sz w:val="22"/>
          <w:szCs w:val="22"/>
          <w:lang w:val="et-EE"/>
        </w:rPr>
        <w:t xml:space="preserve">kasutatakse </w:t>
      </w:r>
      <w:r w:rsidRPr="003E1D2F">
        <w:rPr>
          <w:sz w:val="22"/>
          <w:szCs w:val="22"/>
          <w:lang w:val="et-EE"/>
        </w:rPr>
        <w:t>depressio</w:t>
      </w:r>
      <w:r w:rsidR="009C4C92" w:rsidRPr="003E1D2F">
        <w:rPr>
          <w:sz w:val="22"/>
          <w:szCs w:val="22"/>
          <w:lang w:val="et-EE"/>
        </w:rPr>
        <w:t>o</w:t>
      </w:r>
      <w:r w:rsidRPr="003E1D2F">
        <w:rPr>
          <w:sz w:val="22"/>
          <w:szCs w:val="22"/>
          <w:lang w:val="et-EE"/>
        </w:rPr>
        <w:t>n</w:t>
      </w:r>
      <w:r w:rsidR="009C4C92" w:rsidRPr="003E1D2F">
        <w:rPr>
          <w:sz w:val="22"/>
          <w:szCs w:val="22"/>
          <w:lang w:val="et-EE"/>
        </w:rPr>
        <w:t>i raviks</w:t>
      </w:r>
      <w:r w:rsidRPr="003E1D2F">
        <w:rPr>
          <w:sz w:val="22"/>
          <w:szCs w:val="22"/>
          <w:lang w:val="et-EE"/>
        </w:rPr>
        <w:t>)</w:t>
      </w:r>
    </w:p>
    <w:p w14:paraId="7DCB932F" w14:textId="55330C4A" w:rsidR="00C152C1" w:rsidRPr="003E1D2F" w:rsidRDefault="00C152C1" w:rsidP="00BA2123">
      <w:pPr>
        <w:numPr>
          <w:ilvl w:val="0"/>
          <w:numId w:val="14"/>
        </w:numPr>
        <w:ind w:left="567" w:hanging="567"/>
        <w:rPr>
          <w:color w:val="000000"/>
          <w:sz w:val="22"/>
          <w:lang w:val="et-EE"/>
        </w:rPr>
      </w:pPr>
      <w:r w:rsidRPr="003E1D2F">
        <w:rPr>
          <w:color w:val="000000"/>
          <w:sz w:val="22"/>
          <w:lang w:val="et-EE"/>
        </w:rPr>
        <w:t>Finerenoon (kasutatakse kroonilise neeruhaiguse raviks)</w:t>
      </w:r>
    </w:p>
    <w:p w14:paraId="77CA7F13" w14:textId="1262F926" w:rsidR="0047012A" w:rsidRPr="00AC1F5B" w:rsidRDefault="0047012A">
      <w:pPr>
        <w:pStyle w:val="Default"/>
        <w:widowControl/>
        <w:numPr>
          <w:ilvl w:val="0"/>
          <w:numId w:val="14"/>
        </w:numPr>
        <w:ind w:left="567" w:hanging="567"/>
        <w:rPr>
          <w:ins w:id="1371" w:author="RWS_1" w:date="2025-11-25T11:57:00Z"/>
          <w:color w:val="auto"/>
          <w:sz w:val="22"/>
          <w:szCs w:val="22"/>
          <w:lang w:val="et-EE"/>
        </w:rPr>
        <w:pPrChange w:id="1372" w:author="RWS_1" w:date="2025-11-25T11:57:00Z">
          <w:pPr>
            <w:pStyle w:val="Default"/>
            <w:widowControl/>
            <w:numPr>
              <w:numId w:val="14"/>
            </w:numPr>
            <w:ind w:left="360" w:hanging="360"/>
          </w:pPr>
        </w:pPrChange>
      </w:pPr>
      <w:ins w:id="1373" w:author="RWS_1" w:date="2025-11-25T11:57:00Z">
        <w:r w:rsidRPr="00AC1F5B">
          <w:rPr>
            <w:sz w:val="22"/>
            <w:szCs w:val="22"/>
            <w:lang w:val="et-EE"/>
          </w:rPr>
          <w:t>Epleren</w:t>
        </w:r>
        <w:r>
          <w:rPr>
            <w:sz w:val="22"/>
            <w:szCs w:val="22"/>
            <w:lang w:val="et-EE"/>
          </w:rPr>
          <w:t>o</w:t>
        </w:r>
        <w:r w:rsidRPr="00AC1F5B">
          <w:rPr>
            <w:sz w:val="22"/>
            <w:szCs w:val="22"/>
            <w:lang w:val="et-EE"/>
          </w:rPr>
          <w:t>on (</w:t>
        </w:r>
        <w:r>
          <w:rPr>
            <w:sz w:val="22"/>
            <w:szCs w:val="22"/>
            <w:lang w:val="et-EE"/>
          </w:rPr>
          <w:t>kasutatakse südame- ja/või veresoonte probleemide raviks</w:t>
        </w:r>
        <w:r w:rsidRPr="00AC1F5B">
          <w:rPr>
            <w:sz w:val="22"/>
            <w:szCs w:val="22"/>
            <w:lang w:val="et-EE"/>
          </w:rPr>
          <w:t>)</w:t>
        </w:r>
      </w:ins>
    </w:p>
    <w:p w14:paraId="2E7A04DF" w14:textId="3EF77AB4" w:rsidR="0047012A" w:rsidRPr="00AC1F5B" w:rsidRDefault="0047012A">
      <w:pPr>
        <w:pStyle w:val="Default"/>
        <w:widowControl/>
        <w:numPr>
          <w:ilvl w:val="0"/>
          <w:numId w:val="14"/>
        </w:numPr>
        <w:ind w:left="567" w:hanging="567"/>
        <w:rPr>
          <w:ins w:id="1374" w:author="RWS_1" w:date="2025-11-25T11:57:00Z"/>
          <w:color w:val="auto"/>
          <w:sz w:val="22"/>
          <w:szCs w:val="22"/>
          <w:lang w:val="et-EE"/>
        </w:rPr>
        <w:pPrChange w:id="1375" w:author="RWS_1" w:date="2025-11-25T11:57:00Z">
          <w:pPr>
            <w:pStyle w:val="Default"/>
            <w:widowControl/>
            <w:numPr>
              <w:numId w:val="14"/>
            </w:numPr>
            <w:ind w:left="360" w:hanging="360"/>
          </w:pPr>
        </w:pPrChange>
      </w:pPr>
      <w:ins w:id="1376" w:author="RWS_1" w:date="2025-11-25T11:57:00Z">
        <w:r w:rsidRPr="00AC1F5B">
          <w:rPr>
            <w:color w:val="auto"/>
            <w:sz w:val="22"/>
            <w:szCs w:val="22"/>
            <w:lang w:val="et-EE"/>
          </w:rPr>
          <w:t>Vo</w:t>
        </w:r>
      </w:ins>
      <w:ins w:id="1377" w:author="RWS_1" w:date="2025-11-25T11:58:00Z">
        <w:r>
          <w:rPr>
            <w:color w:val="auto"/>
            <w:sz w:val="22"/>
            <w:szCs w:val="22"/>
            <w:lang w:val="et-EE"/>
          </w:rPr>
          <w:t>k</w:t>
        </w:r>
      </w:ins>
      <w:ins w:id="1378" w:author="RWS_1" w:date="2025-11-25T11:57:00Z">
        <w:r w:rsidRPr="00AC1F5B">
          <w:rPr>
            <w:color w:val="auto"/>
            <w:sz w:val="22"/>
            <w:szCs w:val="22"/>
            <w:lang w:val="et-EE"/>
          </w:rPr>
          <w:t>lospori</w:t>
        </w:r>
      </w:ins>
      <w:ins w:id="1379" w:author="RWS_1" w:date="2025-11-25T11:58:00Z">
        <w:r>
          <w:rPr>
            <w:color w:val="auto"/>
            <w:sz w:val="22"/>
            <w:szCs w:val="22"/>
            <w:lang w:val="et-EE"/>
          </w:rPr>
          <w:t>i</w:t>
        </w:r>
      </w:ins>
      <w:ins w:id="1380" w:author="RWS_1" w:date="2025-11-25T11:57:00Z">
        <w:r w:rsidRPr="00AC1F5B">
          <w:rPr>
            <w:color w:val="auto"/>
            <w:sz w:val="22"/>
            <w:szCs w:val="22"/>
            <w:lang w:val="et-EE"/>
          </w:rPr>
          <w:t>n (</w:t>
        </w:r>
      </w:ins>
      <w:ins w:id="1381" w:author="RWS_1" w:date="2025-11-25T11:58:00Z">
        <w:r>
          <w:rPr>
            <w:sz w:val="22"/>
            <w:szCs w:val="22"/>
            <w:lang w:val="et-EE"/>
          </w:rPr>
          <w:t>kasutatakse immuunhäirete raviks</w:t>
        </w:r>
      </w:ins>
      <w:ins w:id="1382" w:author="RWS_1" w:date="2025-11-25T11:57:00Z">
        <w:r w:rsidRPr="00AC1F5B">
          <w:rPr>
            <w:color w:val="auto"/>
            <w:sz w:val="22"/>
            <w:szCs w:val="22"/>
            <w:lang w:val="et-EE"/>
          </w:rPr>
          <w:t>)</w:t>
        </w:r>
      </w:ins>
    </w:p>
    <w:p w14:paraId="6D62DCC3" w14:textId="7C8E6527" w:rsidR="006B15C6" w:rsidRPr="003E1D2F" w:rsidRDefault="006B15C6" w:rsidP="00BA2123">
      <w:pPr>
        <w:numPr>
          <w:ilvl w:val="0"/>
          <w:numId w:val="14"/>
        </w:numPr>
        <w:ind w:left="567" w:hanging="567"/>
        <w:rPr>
          <w:color w:val="000000"/>
          <w:sz w:val="22"/>
          <w:lang w:val="et-EE"/>
        </w:rPr>
      </w:pPr>
      <w:r w:rsidRPr="003E1D2F">
        <w:rPr>
          <w:color w:val="000000"/>
          <w:sz w:val="22"/>
          <w:lang w:val="et-EE"/>
        </w:rPr>
        <w:t>Venetoklaks (kasutatakse kroonilise lümfotsüütleukeemiaga (KLL) patsientidel.</w:t>
      </w:r>
    </w:p>
    <w:p w14:paraId="04BC233F" w14:textId="77777777" w:rsidR="009B39A1" w:rsidRPr="003E1D2F" w:rsidRDefault="009B39A1">
      <w:pPr>
        <w:ind w:right="-2"/>
        <w:rPr>
          <w:color w:val="000000"/>
          <w:sz w:val="22"/>
          <w:lang w:val="et-EE"/>
        </w:rPr>
      </w:pPr>
    </w:p>
    <w:p w14:paraId="40A0EBD9" w14:textId="77777777" w:rsidR="009B39A1" w:rsidRPr="003E1D2F" w:rsidRDefault="009B39A1">
      <w:pPr>
        <w:keepNext/>
        <w:numPr>
          <w:ilvl w:val="12"/>
          <w:numId w:val="0"/>
        </w:numPr>
        <w:ind w:right="-2"/>
        <w:rPr>
          <w:color w:val="000000"/>
          <w:sz w:val="22"/>
          <w:szCs w:val="22"/>
          <w:lang w:val="et-EE"/>
        </w:rPr>
        <w:pPrChange w:id="1383" w:author="RR_5" w:date="2025-12-02T11:50:00Z">
          <w:pPr>
            <w:numPr>
              <w:ilvl w:val="12"/>
            </w:numPr>
            <w:ind w:right="-2"/>
          </w:pPr>
        </w:pPrChange>
      </w:pPr>
      <w:r w:rsidRPr="003E1D2F">
        <w:rPr>
          <w:b/>
          <w:color w:val="000000"/>
          <w:sz w:val="22"/>
          <w:szCs w:val="22"/>
          <w:lang w:val="et-EE"/>
        </w:rPr>
        <w:t>Hoiatused ja ettevaatusabinõud</w:t>
      </w:r>
    </w:p>
    <w:p w14:paraId="7884B401" w14:textId="77777777" w:rsidR="009B39A1" w:rsidRPr="003E1D2F" w:rsidRDefault="009B39A1">
      <w:pPr>
        <w:numPr>
          <w:ilvl w:val="12"/>
          <w:numId w:val="0"/>
        </w:numPr>
        <w:rPr>
          <w:color w:val="000000"/>
          <w:sz w:val="22"/>
          <w:szCs w:val="22"/>
          <w:lang w:val="et-EE"/>
        </w:rPr>
      </w:pPr>
      <w:r w:rsidRPr="003E1D2F">
        <w:rPr>
          <w:color w:val="000000"/>
          <w:sz w:val="22"/>
          <w:szCs w:val="22"/>
          <w:lang w:val="et-EE"/>
        </w:rPr>
        <w:t>Enne VFEND</w:t>
      </w:r>
      <w:r w:rsidR="0061081D" w:rsidRPr="003E1D2F">
        <w:rPr>
          <w:color w:val="000000"/>
          <w:sz w:val="22"/>
          <w:szCs w:val="22"/>
          <w:lang w:val="et-EE"/>
        </w:rPr>
        <w:t>’</w:t>
      </w:r>
      <w:r w:rsidRPr="003E1D2F">
        <w:rPr>
          <w:color w:val="000000"/>
          <w:sz w:val="22"/>
          <w:szCs w:val="22"/>
          <w:lang w:val="et-EE"/>
        </w:rPr>
        <w:t xml:space="preserve">i võtmist pidage nõu oma arsti, </w:t>
      </w:r>
      <w:r w:rsidRPr="003E1D2F">
        <w:rPr>
          <w:color w:val="000000"/>
          <w:sz w:val="22"/>
          <w:lang w:val="et-EE"/>
        </w:rPr>
        <w:t>apteekri või meditsiiniõega,</w:t>
      </w:r>
      <w:r w:rsidRPr="003E1D2F">
        <w:rPr>
          <w:color w:val="000000"/>
          <w:sz w:val="22"/>
          <w:szCs w:val="22"/>
          <w:lang w:val="et-EE"/>
        </w:rPr>
        <w:t xml:space="preserve"> kui:</w:t>
      </w:r>
    </w:p>
    <w:p w14:paraId="15FA71D8" w14:textId="77777777" w:rsidR="009B39A1" w:rsidRPr="003E1D2F" w:rsidRDefault="009B39A1">
      <w:pPr>
        <w:keepNext/>
        <w:numPr>
          <w:ilvl w:val="12"/>
          <w:numId w:val="0"/>
        </w:numPr>
        <w:rPr>
          <w:color w:val="000000"/>
          <w:sz w:val="22"/>
          <w:szCs w:val="22"/>
          <w:lang w:val="et-EE"/>
        </w:rPr>
        <w:pPrChange w:id="1384" w:author="RR_5" w:date="2025-12-02T11:50:00Z">
          <w:pPr>
            <w:numPr>
              <w:ilvl w:val="12"/>
            </w:numPr>
          </w:pPr>
        </w:pPrChange>
      </w:pPr>
    </w:p>
    <w:p w14:paraId="43EE191A" w14:textId="77777777" w:rsidR="009B39A1" w:rsidRPr="00C06338" w:rsidRDefault="009B39A1" w:rsidP="00BA2123">
      <w:pPr>
        <w:pStyle w:val="CM55"/>
        <w:numPr>
          <w:ilvl w:val="0"/>
          <w:numId w:val="15"/>
        </w:numPr>
        <w:spacing w:after="0"/>
        <w:rPr>
          <w:rFonts w:cs="Sendnya"/>
          <w:color w:val="000000"/>
          <w:lang w:val="et-EE" w:bidi="or-IN"/>
        </w:rPr>
      </w:pPr>
      <w:r w:rsidRPr="003E1D2F">
        <w:rPr>
          <w:rFonts w:cs="Sendnya"/>
          <w:color w:val="000000"/>
          <w:sz w:val="22"/>
          <w:lang w:val="et-EE" w:bidi="or-IN"/>
        </w:rPr>
        <w:t>teil on esinenud allergilisi reaktsioone teiste asoolide suhtes;</w:t>
      </w:r>
    </w:p>
    <w:p w14:paraId="2045C5AD" w14:textId="77777777" w:rsidR="009B39A1" w:rsidRPr="00C06338" w:rsidRDefault="009B39A1" w:rsidP="00BA2123">
      <w:pPr>
        <w:pStyle w:val="CM55"/>
        <w:numPr>
          <w:ilvl w:val="0"/>
          <w:numId w:val="15"/>
        </w:numPr>
        <w:spacing w:after="0"/>
        <w:ind w:right="263"/>
        <w:rPr>
          <w:rFonts w:cs="Sendnya"/>
          <w:color w:val="000000"/>
          <w:lang w:val="et-EE" w:bidi="or-IN"/>
        </w:rPr>
      </w:pPr>
      <w:r w:rsidRPr="003E1D2F">
        <w:rPr>
          <w:rFonts w:cs="Sendnya"/>
          <w:color w:val="000000"/>
          <w:sz w:val="22"/>
          <w:lang w:val="et-EE" w:bidi="or-IN"/>
        </w:rPr>
        <w:t>teil esineb või on varem esinenud maksahaigus. Kui teil on maksahaigus, võib teie arst teile määrata VFEND</w:t>
      </w:r>
      <w:r w:rsidR="0061081D" w:rsidRPr="003E1D2F">
        <w:rPr>
          <w:rFonts w:cs="Sendnya"/>
          <w:color w:val="000000"/>
          <w:sz w:val="22"/>
          <w:lang w:val="et-EE" w:bidi="or-IN"/>
        </w:rPr>
        <w:t>’</w:t>
      </w:r>
      <w:r w:rsidRPr="003E1D2F">
        <w:rPr>
          <w:rFonts w:cs="Sendnya"/>
          <w:color w:val="000000"/>
          <w:sz w:val="22"/>
          <w:lang w:val="et-EE" w:bidi="or-IN"/>
        </w:rPr>
        <w:t>i väiksema annuse. Teie arst jälgib ravi ajal VFEND</w:t>
      </w:r>
      <w:r w:rsidR="0061081D" w:rsidRPr="003E1D2F">
        <w:rPr>
          <w:rFonts w:cs="Sendnya"/>
          <w:color w:val="000000"/>
          <w:sz w:val="22"/>
          <w:lang w:val="et-EE" w:bidi="or-IN"/>
        </w:rPr>
        <w:t>’</w:t>
      </w:r>
      <w:r w:rsidRPr="003E1D2F">
        <w:rPr>
          <w:rFonts w:cs="Sendnya"/>
          <w:color w:val="000000"/>
          <w:sz w:val="22"/>
          <w:lang w:val="et-EE" w:bidi="or-IN"/>
        </w:rPr>
        <w:t>iga vereanalüüside abil teie maksatalitlust;</w:t>
      </w:r>
    </w:p>
    <w:p w14:paraId="2FBD3F69" w14:textId="77777777" w:rsidR="009B39A1" w:rsidRPr="00C06338" w:rsidRDefault="009B39A1" w:rsidP="00BA2123">
      <w:pPr>
        <w:pStyle w:val="CM55"/>
        <w:numPr>
          <w:ilvl w:val="0"/>
          <w:numId w:val="15"/>
        </w:numPr>
        <w:spacing w:after="0"/>
        <w:rPr>
          <w:rFonts w:cs="Sendnya"/>
          <w:color w:val="000000"/>
          <w:lang w:val="et-EE" w:bidi="or-IN"/>
        </w:rPr>
      </w:pPr>
      <w:r w:rsidRPr="003E1D2F">
        <w:rPr>
          <w:rFonts w:cs="Sendnya"/>
          <w:color w:val="000000"/>
          <w:sz w:val="22"/>
          <w:lang w:val="et-EE" w:bidi="or-IN"/>
        </w:rPr>
        <w:t>on teada, et teil on kardiomüopaatia, südame rütmihäired, südame löögisageduse aeglustumine või elektrokardiogrammi (EKG) häire, mida nimetatakse pika QTc sündroomiks.</w:t>
      </w:r>
    </w:p>
    <w:p w14:paraId="0A367684" w14:textId="77777777" w:rsidR="009B39A1" w:rsidRPr="003E1D2F" w:rsidRDefault="009B39A1">
      <w:pPr>
        <w:ind w:right="-2"/>
        <w:outlineLvl w:val="0"/>
        <w:rPr>
          <w:color w:val="000000"/>
          <w:sz w:val="22"/>
          <w:szCs w:val="22"/>
          <w:lang w:val="et-EE"/>
        </w:rPr>
      </w:pPr>
    </w:p>
    <w:p w14:paraId="666D517C" w14:textId="3B9C2E6C" w:rsidR="009B39A1" w:rsidRPr="003E1D2F" w:rsidRDefault="009B39A1">
      <w:pPr>
        <w:rPr>
          <w:bCs/>
          <w:color w:val="000000"/>
          <w:sz w:val="22"/>
          <w:lang w:val="et-EE"/>
        </w:rPr>
      </w:pPr>
      <w:r w:rsidRPr="003E1D2F">
        <w:rPr>
          <w:color w:val="000000"/>
          <w:sz w:val="22"/>
          <w:lang w:val="et-EE"/>
        </w:rPr>
        <w:t>Ravi ajal teil tuleb vältida igasugust kokkupuudet päikesevalgusega. Tähtis on katta päikesega kokkupuutuvad nahapinnad kinni ja kasutada päikesekaitsekreemi</w:t>
      </w:r>
      <w:r w:rsidRPr="003E1D2F">
        <w:rPr>
          <w:rFonts w:cs="Sendnya"/>
          <w:color w:val="000000"/>
          <w:sz w:val="22"/>
          <w:szCs w:val="22"/>
          <w:lang w:val="et-EE" w:bidi="or-IN"/>
        </w:rPr>
        <w:t>, millel on kõrge päikesekaitsefaktor (SPF)</w:t>
      </w:r>
      <w:r w:rsidRPr="003E1D2F">
        <w:rPr>
          <w:color w:val="000000"/>
          <w:sz w:val="22"/>
          <w:lang w:val="et-EE"/>
        </w:rPr>
        <w:t>, sest esineda võib naha suurenenud tundlikkust päikese ultraviolettkiirte suhtes.</w:t>
      </w:r>
      <w:r w:rsidR="00874AAC" w:rsidRPr="003E1D2F">
        <w:rPr>
          <w:color w:val="000000"/>
          <w:sz w:val="22"/>
          <w:lang w:val="et-EE"/>
        </w:rPr>
        <w:t xml:space="preserve"> Seda võivad teised ravimid, nagu metotreksaat, veelgi suurendada, muutes naha tundlikuks päikesevalguse suhtes</w:t>
      </w:r>
      <w:r w:rsidR="00874AAC" w:rsidRPr="003E1D2F">
        <w:rPr>
          <w:sz w:val="22"/>
          <w:szCs w:val="22"/>
          <w:lang w:val="et-EE"/>
        </w:rPr>
        <w:t xml:space="preserve">. </w:t>
      </w:r>
      <w:r w:rsidRPr="003E1D2F">
        <w:rPr>
          <w:color w:val="000000"/>
          <w:sz w:val="22"/>
          <w:lang w:val="et-EE"/>
        </w:rPr>
        <w:t>Need ettevaatusabinõud kehtivad ka lastele.</w:t>
      </w:r>
    </w:p>
    <w:p w14:paraId="0ADBF058" w14:textId="77777777" w:rsidR="009B39A1" w:rsidRPr="003E1D2F" w:rsidRDefault="009B39A1">
      <w:pPr>
        <w:pStyle w:val="CM55"/>
        <w:spacing w:after="0"/>
        <w:rPr>
          <w:rFonts w:cs="Sendnya"/>
          <w:color w:val="000000"/>
          <w:sz w:val="22"/>
          <w:lang w:val="et-EE" w:bidi="or-IN"/>
        </w:rPr>
      </w:pPr>
    </w:p>
    <w:p w14:paraId="32A021D5" w14:textId="77777777" w:rsidR="009B39A1" w:rsidRPr="003E1D2F" w:rsidRDefault="009B39A1">
      <w:pPr>
        <w:pStyle w:val="CM55"/>
        <w:keepNext/>
        <w:spacing w:after="0"/>
        <w:rPr>
          <w:rFonts w:cs="Sendnya"/>
          <w:color w:val="000000"/>
          <w:sz w:val="22"/>
          <w:lang w:val="et-EE" w:bidi="or-IN"/>
        </w:rPr>
        <w:pPrChange w:id="1385" w:author="RR_5" w:date="2025-12-02T11:50:00Z">
          <w:pPr>
            <w:pStyle w:val="CM55"/>
            <w:spacing w:after="0"/>
          </w:pPr>
        </w:pPrChange>
      </w:pPr>
      <w:r w:rsidRPr="003E1D2F">
        <w:rPr>
          <w:rFonts w:cs="Sendnya"/>
          <w:color w:val="000000"/>
          <w:sz w:val="22"/>
          <w:lang w:val="et-EE" w:bidi="or-IN"/>
        </w:rPr>
        <w:t>Ravi ajal VFEND</w:t>
      </w:r>
      <w:r w:rsidR="0061081D" w:rsidRPr="003E1D2F">
        <w:rPr>
          <w:rFonts w:cs="Sendnya"/>
          <w:color w:val="000000"/>
          <w:sz w:val="22"/>
          <w:lang w:val="et-EE" w:bidi="or-IN"/>
        </w:rPr>
        <w:t>’</w:t>
      </w:r>
      <w:r w:rsidRPr="003E1D2F">
        <w:rPr>
          <w:rFonts w:cs="Sendnya"/>
          <w:color w:val="000000"/>
          <w:sz w:val="22"/>
          <w:lang w:val="et-EE" w:bidi="or-IN"/>
        </w:rPr>
        <w:t>iga:</w:t>
      </w:r>
    </w:p>
    <w:p w14:paraId="443EB541" w14:textId="67247918" w:rsidR="009B39A1" w:rsidRPr="003E1D2F" w:rsidDel="009B1601" w:rsidRDefault="009B39A1">
      <w:pPr>
        <w:pStyle w:val="Default"/>
        <w:keepNext/>
        <w:rPr>
          <w:del w:id="1386" w:author="RR_5" w:date="2025-12-02T12:08:00Z"/>
          <w:sz w:val="22"/>
          <w:szCs w:val="22"/>
          <w:lang w:val="et-EE" w:bidi="or-IN"/>
        </w:rPr>
        <w:pPrChange w:id="1387" w:author="RR_5" w:date="2025-12-02T11:50:00Z">
          <w:pPr>
            <w:pStyle w:val="Default"/>
          </w:pPr>
        </w:pPrChange>
      </w:pPr>
    </w:p>
    <w:p w14:paraId="34BC6664" w14:textId="77777777" w:rsidR="009B39A1" w:rsidRPr="00C06338" w:rsidRDefault="009B39A1" w:rsidP="00BA2123">
      <w:pPr>
        <w:pStyle w:val="CM55"/>
        <w:numPr>
          <w:ilvl w:val="0"/>
          <w:numId w:val="16"/>
        </w:numPr>
        <w:spacing w:after="0"/>
        <w:rPr>
          <w:rFonts w:cs="Sendnya"/>
          <w:color w:val="000000"/>
          <w:lang w:val="et-EE" w:bidi="or-IN"/>
        </w:rPr>
      </w:pPr>
      <w:r w:rsidRPr="003E1D2F">
        <w:rPr>
          <w:rFonts w:cs="Sendnya"/>
          <w:color w:val="000000"/>
          <w:sz w:val="22"/>
          <w:lang w:val="et-EE" w:bidi="or-IN"/>
        </w:rPr>
        <w:t>teatage oma arstile kohe, kui teil tekib</w:t>
      </w:r>
    </w:p>
    <w:p w14:paraId="3AB0D3C2" w14:textId="77777777" w:rsidR="009B39A1" w:rsidRPr="00C06338" w:rsidRDefault="009B39A1" w:rsidP="00BA2123">
      <w:pPr>
        <w:pStyle w:val="CM55"/>
        <w:numPr>
          <w:ilvl w:val="0"/>
          <w:numId w:val="16"/>
        </w:numPr>
        <w:tabs>
          <w:tab w:val="clear" w:pos="567"/>
          <w:tab w:val="num" w:pos="1134"/>
        </w:tabs>
        <w:spacing w:after="0"/>
        <w:ind w:left="1134"/>
        <w:rPr>
          <w:rFonts w:cs="Sendnya"/>
          <w:color w:val="000000"/>
          <w:lang w:val="et-EE" w:bidi="or-IN"/>
        </w:rPr>
      </w:pPr>
      <w:r w:rsidRPr="003E1D2F">
        <w:rPr>
          <w:rFonts w:cs="Sendnya"/>
          <w:color w:val="000000"/>
          <w:sz w:val="22"/>
          <w:lang w:val="et-EE" w:bidi="or-IN"/>
        </w:rPr>
        <w:t>päikesepõletus</w:t>
      </w:r>
    </w:p>
    <w:p w14:paraId="2CB8939E" w14:textId="77777777" w:rsidR="009B39A1" w:rsidRPr="003E1D2F" w:rsidRDefault="009B39A1" w:rsidP="00BA2123">
      <w:pPr>
        <w:pStyle w:val="CM55"/>
        <w:numPr>
          <w:ilvl w:val="0"/>
          <w:numId w:val="16"/>
        </w:numPr>
        <w:tabs>
          <w:tab w:val="clear" w:pos="567"/>
          <w:tab w:val="num" w:pos="1134"/>
        </w:tabs>
        <w:spacing w:after="0"/>
        <w:ind w:left="1134"/>
        <w:rPr>
          <w:rFonts w:cs="Sendnya"/>
          <w:color w:val="000000"/>
          <w:sz w:val="22"/>
          <w:szCs w:val="22"/>
          <w:lang w:val="et-EE" w:bidi="or-IN"/>
        </w:rPr>
      </w:pPr>
      <w:r w:rsidRPr="003E1D2F">
        <w:rPr>
          <w:rFonts w:cs="Sendnya"/>
          <w:color w:val="000000"/>
          <w:sz w:val="22"/>
          <w:lang w:val="et-EE" w:bidi="or-IN"/>
        </w:rPr>
        <w:t>raske nahalööve või villid</w:t>
      </w:r>
    </w:p>
    <w:p w14:paraId="4003DB95" w14:textId="77777777" w:rsidR="009B39A1" w:rsidRPr="00C06338" w:rsidRDefault="009B39A1" w:rsidP="00BA2123">
      <w:pPr>
        <w:pStyle w:val="CM55"/>
        <w:numPr>
          <w:ilvl w:val="0"/>
          <w:numId w:val="16"/>
        </w:numPr>
        <w:tabs>
          <w:tab w:val="clear" w:pos="567"/>
          <w:tab w:val="num" w:pos="1134"/>
        </w:tabs>
        <w:spacing w:after="0"/>
        <w:ind w:left="1134"/>
        <w:rPr>
          <w:rFonts w:cs="Sendnya"/>
          <w:color w:val="000000"/>
          <w:lang w:val="et-EE" w:bidi="or-IN"/>
        </w:rPr>
      </w:pPr>
      <w:r w:rsidRPr="003E1D2F">
        <w:rPr>
          <w:rFonts w:cs="Sendnya"/>
          <w:color w:val="000000"/>
          <w:sz w:val="22"/>
          <w:lang w:val="et-EE" w:bidi="or-IN"/>
        </w:rPr>
        <w:t>luuvalu.</w:t>
      </w:r>
    </w:p>
    <w:p w14:paraId="6F0BAC08" w14:textId="77777777" w:rsidR="009B39A1" w:rsidRPr="003E1D2F" w:rsidRDefault="009B39A1">
      <w:pPr>
        <w:pStyle w:val="CM55"/>
        <w:spacing w:after="0"/>
        <w:rPr>
          <w:rFonts w:cs="Sendnya"/>
          <w:color w:val="000000"/>
          <w:sz w:val="22"/>
          <w:lang w:val="et-EE" w:bidi="or-IN"/>
        </w:rPr>
      </w:pPr>
    </w:p>
    <w:p w14:paraId="2DD3A4FF" w14:textId="77777777" w:rsidR="009B39A1" w:rsidRPr="003E1D2F" w:rsidRDefault="009B39A1">
      <w:pPr>
        <w:rPr>
          <w:bCs/>
          <w:color w:val="000000"/>
          <w:sz w:val="22"/>
          <w:szCs w:val="22"/>
          <w:lang w:val="et-EE"/>
        </w:rPr>
      </w:pPr>
      <w:r w:rsidRPr="003E1D2F">
        <w:rPr>
          <w:color w:val="000000"/>
          <w:sz w:val="22"/>
          <w:szCs w:val="22"/>
          <w:lang w:val="et-EE"/>
        </w:rPr>
        <w:t>Kui teil tekib ülalkirjeldatud nahakahjustus, siis võib arst suunata teid nahaarsti juurde, kes pärast konsultatsiooni võib otsustada regulaarse nahaarsti külastamise vajalikkuse. Pikaajalisel VFEND</w:t>
      </w:r>
      <w:r w:rsidR="0061081D" w:rsidRPr="003E1D2F">
        <w:rPr>
          <w:color w:val="000000"/>
          <w:sz w:val="22"/>
          <w:szCs w:val="22"/>
          <w:lang w:val="et-EE"/>
        </w:rPr>
        <w:t>’</w:t>
      </w:r>
      <w:r w:rsidRPr="003E1D2F">
        <w:rPr>
          <w:color w:val="000000"/>
          <w:sz w:val="22"/>
          <w:szCs w:val="22"/>
          <w:lang w:val="et-EE"/>
        </w:rPr>
        <w:t>i kasutamisel on väike oht nahavähi tekkimiseks.</w:t>
      </w:r>
    </w:p>
    <w:p w14:paraId="2B6D884E" w14:textId="77777777" w:rsidR="009B39A1" w:rsidRPr="003E1D2F" w:rsidRDefault="009B39A1">
      <w:pPr>
        <w:numPr>
          <w:ilvl w:val="12"/>
          <w:numId w:val="0"/>
        </w:numPr>
        <w:rPr>
          <w:color w:val="000000"/>
          <w:sz w:val="22"/>
          <w:szCs w:val="22"/>
          <w:lang w:val="et-EE"/>
        </w:rPr>
      </w:pPr>
    </w:p>
    <w:p w14:paraId="2412DE9F" w14:textId="77777777" w:rsidR="00351D04" w:rsidRPr="003E1D2F" w:rsidRDefault="00351D04" w:rsidP="00351D04">
      <w:pPr>
        <w:pStyle w:val="Default"/>
        <w:widowControl/>
        <w:rPr>
          <w:sz w:val="22"/>
          <w:szCs w:val="22"/>
          <w:lang w:val="et-EE"/>
        </w:rPr>
      </w:pPr>
      <w:r w:rsidRPr="003E1D2F">
        <w:rPr>
          <w:sz w:val="22"/>
          <w:szCs w:val="22"/>
          <w:lang w:val="et-EE"/>
        </w:rPr>
        <w:t>Kui teil tekivad neerupealise puudulikkuse (neerupealis ei tooda piisavas koguses teatud steroidhormoone, nt kortisooli) nähud</w:t>
      </w:r>
      <w:bookmarkStart w:id="1388" w:name="_Hlk45464037"/>
      <w:r w:rsidR="001E290D" w:rsidRPr="003E1D2F">
        <w:rPr>
          <w:sz w:val="22"/>
          <w:szCs w:val="22"/>
          <w:lang w:val="et-EE"/>
        </w:rPr>
        <w:t>, mis või</w:t>
      </w:r>
      <w:r w:rsidR="00F83BEC" w:rsidRPr="003E1D2F">
        <w:rPr>
          <w:sz w:val="22"/>
          <w:szCs w:val="22"/>
          <w:lang w:val="et-EE"/>
        </w:rPr>
        <w:t>vad</w:t>
      </w:r>
      <w:r w:rsidR="001E290D" w:rsidRPr="003E1D2F">
        <w:rPr>
          <w:sz w:val="22"/>
          <w:szCs w:val="22"/>
          <w:lang w:val="et-EE"/>
        </w:rPr>
        <w:t xml:space="preserve"> põhjustada selliseid</w:t>
      </w:r>
      <w:r w:rsidR="00F83BEC" w:rsidRPr="003E1D2F">
        <w:rPr>
          <w:sz w:val="22"/>
          <w:szCs w:val="22"/>
          <w:lang w:val="et-EE"/>
        </w:rPr>
        <w:t xml:space="preserve"> sümptomeid nagu</w:t>
      </w:r>
      <w:r w:rsidRPr="003E1D2F">
        <w:rPr>
          <w:sz w:val="22"/>
          <w:szCs w:val="22"/>
          <w:lang w:val="et-EE"/>
        </w:rPr>
        <w:t xml:space="preserve"> </w:t>
      </w:r>
      <w:bookmarkEnd w:id="1388"/>
      <w:r w:rsidRPr="003E1D2F">
        <w:rPr>
          <w:sz w:val="22"/>
          <w:szCs w:val="22"/>
          <w:lang w:val="et-EE"/>
        </w:rPr>
        <w:t>krooniline või pikaajaline väsimus, lihasenõrkus, söögiisu kadumine, kehakaalu vähenemine, kõhuvalu, teatage oma arstile.</w:t>
      </w:r>
    </w:p>
    <w:p w14:paraId="02F33BC7" w14:textId="77777777" w:rsidR="002B09B6" w:rsidRPr="003E1D2F" w:rsidRDefault="002B09B6" w:rsidP="002B09B6">
      <w:pPr>
        <w:pStyle w:val="Default"/>
        <w:widowControl/>
        <w:rPr>
          <w:sz w:val="22"/>
          <w:szCs w:val="22"/>
          <w:lang w:val="et-EE"/>
        </w:rPr>
      </w:pPr>
    </w:p>
    <w:p w14:paraId="4848F5BE" w14:textId="77777777" w:rsidR="00F21B4F" w:rsidRPr="003E1D2F" w:rsidRDefault="00F21B4F" w:rsidP="00F21B4F">
      <w:pPr>
        <w:pStyle w:val="Default"/>
        <w:widowControl/>
        <w:rPr>
          <w:sz w:val="22"/>
          <w:szCs w:val="22"/>
          <w:lang w:val="et-EE"/>
        </w:rPr>
      </w:pPr>
      <w:r w:rsidRPr="003E1D2F">
        <w:rPr>
          <w:sz w:val="22"/>
          <w:szCs w:val="22"/>
          <w:lang w:val="et-EE"/>
        </w:rPr>
        <w:t>Teatage oma arstile, kui teil tekivad Cushingi sündroomi (teie organism toodab liiga palju kortisooliks nimetatavat hormooni) nähud, mis võivad kaasa tuua sellised sümptomid nagu kehakaalu suurenemine; rasvkoe kogunemine õlgade vahele; näo ümardumine (kuunägu); naha tumenemine kõhul, reitel rindadel ja käsivartel; naha õhenemine; kergesti tekkivad verevalumid; veresuhkru sisalduse suurenemine; liigne karvakasv; liighigistamine.</w:t>
      </w:r>
    </w:p>
    <w:p w14:paraId="3208598F" w14:textId="77777777" w:rsidR="00351D04" w:rsidRPr="003E1D2F" w:rsidRDefault="00351D04">
      <w:pPr>
        <w:numPr>
          <w:ilvl w:val="12"/>
          <w:numId w:val="0"/>
        </w:numPr>
        <w:rPr>
          <w:color w:val="000000"/>
          <w:sz w:val="22"/>
          <w:szCs w:val="22"/>
          <w:lang w:val="et-EE"/>
        </w:rPr>
      </w:pPr>
    </w:p>
    <w:p w14:paraId="0560A423" w14:textId="77777777" w:rsidR="009B39A1" w:rsidRPr="003E1D2F" w:rsidRDefault="009B39A1">
      <w:pPr>
        <w:numPr>
          <w:ilvl w:val="12"/>
          <w:numId w:val="0"/>
        </w:numPr>
        <w:rPr>
          <w:rFonts w:cs="Sendnya"/>
          <w:color w:val="000000"/>
          <w:sz w:val="22"/>
          <w:lang w:val="et-EE" w:bidi="or-IN"/>
        </w:rPr>
      </w:pPr>
      <w:r w:rsidRPr="003E1D2F">
        <w:rPr>
          <w:rFonts w:cs="Sendnya"/>
          <w:color w:val="000000"/>
          <w:sz w:val="22"/>
          <w:lang w:val="et-EE" w:bidi="or-IN"/>
        </w:rPr>
        <w:t>Teie arst jälgib vereanalüüside abil teie maksa- ja neerutalitlust.</w:t>
      </w:r>
    </w:p>
    <w:p w14:paraId="67857661" w14:textId="77777777" w:rsidR="009B39A1" w:rsidRPr="003E1D2F" w:rsidRDefault="009B39A1">
      <w:pPr>
        <w:numPr>
          <w:ilvl w:val="12"/>
          <w:numId w:val="0"/>
        </w:numPr>
        <w:rPr>
          <w:color w:val="000000"/>
          <w:sz w:val="22"/>
          <w:szCs w:val="22"/>
          <w:lang w:val="et-EE"/>
        </w:rPr>
      </w:pPr>
    </w:p>
    <w:p w14:paraId="061B52C4" w14:textId="77777777" w:rsidR="009B39A1" w:rsidRPr="003E1D2F" w:rsidRDefault="009B39A1">
      <w:pPr>
        <w:keepNext/>
        <w:numPr>
          <w:ilvl w:val="12"/>
          <w:numId w:val="0"/>
        </w:numPr>
        <w:rPr>
          <w:color w:val="000000"/>
          <w:sz w:val="22"/>
          <w:szCs w:val="22"/>
          <w:lang w:val="et-EE"/>
        </w:rPr>
        <w:pPrChange w:id="1389" w:author="RR_5" w:date="2025-12-02T11:50:00Z">
          <w:pPr>
            <w:numPr>
              <w:ilvl w:val="12"/>
            </w:numPr>
          </w:pPr>
        </w:pPrChange>
      </w:pPr>
      <w:r w:rsidRPr="003E1D2F">
        <w:rPr>
          <w:b/>
          <w:color w:val="000000"/>
          <w:sz w:val="22"/>
          <w:szCs w:val="22"/>
          <w:lang w:val="et-EE"/>
        </w:rPr>
        <w:t>Lapsed ja noorukid</w:t>
      </w:r>
    </w:p>
    <w:p w14:paraId="6142CF6A" w14:textId="77777777" w:rsidR="009B39A1" w:rsidRPr="003E1D2F" w:rsidRDefault="009B39A1">
      <w:pPr>
        <w:rPr>
          <w:bCs/>
          <w:color w:val="000000"/>
          <w:sz w:val="22"/>
          <w:lang w:val="et-EE"/>
        </w:rPr>
      </w:pPr>
      <w:r w:rsidRPr="003E1D2F">
        <w:rPr>
          <w:bCs/>
          <w:color w:val="000000"/>
          <w:sz w:val="22"/>
          <w:lang w:val="et-EE"/>
        </w:rPr>
        <w:t>VFEND</w:t>
      </w:r>
      <w:r w:rsidR="0061081D" w:rsidRPr="003E1D2F">
        <w:rPr>
          <w:bCs/>
          <w:color w:val="000000"/>
          <w:sz w:val="22"/>
          <w:lang w:val="et-EE"/>
        </w:rPr>
        <w:t>’</w:t>
      </w:r>
      <w:r w:rsidRPr="003E1D2F">
        <w:rPr>
          <w:bCs/>
          <w:color w:val="000000"/>
          <w:sz w:val="22"/>
          <w:lang w:val="et-EE"/>
        </w:rPr>
        <w:t>i ei tohi anda alla 2</w:t>
      </w:r>
      <w:r w:rsidRPr="003E1D2F">
        <w:rPr>
          <w:rFonts w:cs="Sendnya"/>
          <w:color w:val="000000"/>
          <w:sz w:val="22"/>
          <w:lang w:val="et-EE" w:bidi="or-IN"/>
        </w:rPr>
        <w:t>-aastastele lastele.</w:t>
      </w:r>
    </w:p>
    <w:p w14:paraId="5B1C07C6" w14:textId="77777777" w:rsidR="009B39A1" w:rsidRPr="003E1D2F" w:rsidRDefault="009B39A1">
      <w:pPr>
        <w:rPr>
          <w:color w:val="000000"/>
          <w:sz w:val="22"/>
          <w:szCs w:val="22"/>
          <w:lang w:val="et-EE"/>
        </w:rPr>
      </w:pPr>
    </w:p>
    <w:p w14:paraId="5D6310D8" w14:textId="77777777" w:rsidR="009B39A1" w:rsidRPr="003E1D2F" w:rsidRDefault="009B39A1">
      <w:pPr>
        <w:keepNext/>
        <w:numPr>
          <w:ilvl w:val="12"/>
          <w:numId w:val="0"/>
        </w:numPr>
        <w:ind w:right="-2"/>
        <w:outlineLvl w:val="0"/>
        <w:rPr>
          <w:color w:val="000000"/>
          <w:sz w:val="22"/>
          <w:szCs w:val="22"/>
          <w:lang w:val="et-EE"/>
        </w:rPr>
        <w:pPrChange w:id="1390" w:author="RR_5" w:date="2025-12-02T11:50:00Z">
          <w:pPr>
            <w:numPr>
              <w:ilvl w:val="12"/>
            </w:numPr>
            <w:ind w:right="-2"/>
            <w:outlineLvl w:val="0"/>
          </w:pPr>
        </w:pPrChange>
      </w:pPr>
      <w:r w:rsidRPr="003E1D2F">
        <w:rPr>
          <w:b/>
          <w:color w:val="000000"/>
          <w:sz w:val="22"/>
          <w:szCs w:val="22"/>
          <w:lang w:val="et-EE"/>
        </w:rPr>
        <w:t>Muud ravimid ja VFEND</w:t>
      </w:r>
    </w:p>
    <w:p w14:paraId="3C8A071C" w14:textId="77777777" w:rsidR="009B39A1" w:rsidRPr="003E1D2F" w:rsidRDefault="009B39A1">
      <w:pPr>
        <w:ind w:right="-2"/>
        <w:rPr>
          <w:color w:val="000000"/>
          <w:sz w:val="22"/>
          <w:szCs w:val="22"/>
          <w:lang w:val="et-EE"/>
        </w:rPr>
      </w:pPr>
      <w:r w:rsidRPr="003E1D2F">
        <w:rPr>
          <w:color w:val="000000"/>
          <w:sz w:val="22"/>
          <w:szCs w:val="22"/>
          <w:lang w:val="et-EE"/>
        </w:rPr>
        <w:t xml:space="preserve">Teatage oma arstile või apteekrile, kui te </w:t>
      </w:r>
      <w:r w:rsidR="00F04D8C" w:rsidRPr="003E1D2F">
        <w:rPr>
          <w:color w:val="000000"/>
          <w:sz w:val="22"/>
          <w:szCs w:val="22"/>
          <w:lang w:val="et-EE"/>
        </w:rPr>
        <w:t xml:space="preserve">võtate </w:t>
      </w:r>
      <w:r w:rsidRPr="003E1D2F">
        <w:rPr>
          <w:color w:val="000000"/>
          <w:sz w:val="22"/>
          <w:szCs w:val="22"/>
          <w:lang w:val="et-EE"/>
        </w:rPr>
        <w:t xml:space="preserve">või olete hiljuti </w:t>
      </w:r>
      <w:r w:rsidR="00F04D8C" w:rsidRPr="003E1D2F">
        <w:rPr>
          <w:color w:val="000000"/>
          <w:sz w:val="22"/>
          <w:szCs w:val="22"/>
          <w:lang w:val="et-EE"/>
        </w:rPr>
        <w:t xml:space="preserve">võtnud </w:t>
      </w:r>
      <w:r w:rsidRPr="003E1D2F">
        <w:rPr>
          <w:color w:val="000000"/>
          <w:sz w:val="22"/>
          <w:szCs w:val="22"/>
          <w:lang w:val="et-EE"/>
        </w:rPr>
        <w:t xml:space="preserve">või kavatsete </w:t>
      </w:r>
      <w:r w:rsidR="00F04D8C" w:rsidRPr="003E1D2F">
        <w:rPr>
          <w:color w:val="000000"/>
          <w:sz w:val="22"/>
          <w:szCs w:val="22"/>
          <w:lang w:val="et-EE"/>
        </w:rPr>
        <w:t xml:space="preserve">võtta </w:t>
      </w:r>
      <w:r w:rsidRPr="003E1D2F">
        <w:rPr>
          <w:color w:val="000000"/>
          <w:sz w:val="22"/>
          <w:szCs w:val="22"/>
          <w:lang w:val="et-EE"/>
        </w:rPr>
        <w:t>mis tahes muid ravimeid.</w:t>
      </w:r>
    </w:p>
    <w:p w14:paraId="163F9271" w14:textId="77777777" w:rsidR="009B39A1" w:rsidRPr="003E1D2F" w:rsidRDefault="009B39A1">
      <w:pPr>
        <w:ind w:right="-2"/>
        <w:rPr>
          <w:color w:val="000000"/>
          <w:sz w:val="22"/>
          <w:szCs w:val="22"/>
          <w:lang w:val="et-EE"/>
        </w:rPr>
      </w:pPr>
    </w:p>
    <w:p w14:paraId="1FE1C7A7" w14:textId="77777777" w:rsidR="009B39A1" w:rsidRPr="003E1D2F" w:rsidRDefault="009B39A1" w:rsidP="002569E1">
      <w:pPr>
        <w:ind w:right="-2"/>
        <w:rPr>
          <w:color w:val="000000"/>
          <w:sz w:val="22"/>
          <w:szCs w:val="22"/>
          <w:lang w:val="et-EE"/>
        </w:rPr>
      </w:pPr>
      <w:r w:rsidRPr="003E1D2F">
        <w:rPr>
          <w:color w:val="000000"/>
          <w:sz w:val="22"/>
          <w:szCs w:val="22"/>
          <w:lang w:val="et-EE"/>
        </w:rPr>
        <w:t>Mõned ravimid võivad VFEND</w:t>
      </w:r>
      <w:r w:rsidR="0061081D" w:rsidRPr="003E1D2F">
        <w:rPr>
          <w:color w:val="000000"/>
          <w:sz w:val="22"/>
          <w:szCs w:val="22"/>
          <w:lang w:val="et-EE"/>
        </w:rPr>
        <w:t>’</w:t>
      </w:r>
      <w:r w:rsidRPr="003E1D2F">
        <w:rPr>
          <w:color w:val="000000"/>
          <w:sz w:val="22"/>
          <w:szCs w:val="22"/>
          <w:lang w:val="et-EE"/>
        </w:rPr>
        <w:t>iga samaaegsel kasutamisel mõjutada VFEND</w:t>
      </w:r>
      <w:r w:rsidR="0061081D" w:rsidRPr="003E1D2F">
        <w:rPr>
          <w:color w:val="000000"/>
          <w:sz w:val="22"/>
          <w:szCs w:val="22"/>
          <w:lang w:val="et-EE"/>
        </w:rPr>
        <w:t>’</w:t>
      </w:r>
      <w:r w:rsidRPr="003E1D2F">
        <w:rPr>
          <w:color w:val="000000"/>
          <w:sz w:val="22"/>
          <w:szCs w:val="22"/>
          <w:lang w:val="et-EE"/>
        </w:rPr>
        <w:t>i toimet või võib VFEND mõjutada nende toimet.</w:t>
      </w:r>
    </w:p>
    <w:p w14:paraId="33B519E6" w14:textId="77777777" w:rsidR="009B39A1" w:rsidRPr="003E1D2F" w:rsidRDefault="009B39A1" w:rsidP="002569E1">
      <w:pPr>
        <w:pStyle w:val="EndnoteText"/>
        <w:rPr>
          <w:color w:val="000000"/>
          <w:szCs w:val="22"/>
          <w:lang w:val="et-EE"/>
        </w:rPr>
      </w:pPr>
    </w:p>
    <w:p w14:paraId="45AF6A4A" w14:textId="77777777" w:rsidR="009B39A1" w:rsidRPr="003E1D2F" w:rsidRDefault="00F04D8C">
      <w:pPr>
        <w:keepNext/>
        <w:rPr>
          <w:color w:val="000000"/>
          <w:sz w:val="22"/>
          <w:szCs w:val="22"/>
          <w:lang w:val="et-EE"/>
        </w:rPr>
        <w:pPrChange w:id="1391" w:author="RR_5" w:date="2025-12-02T11:50:00Z">
          <w:pPr/>
        </w:pPrChange>
      </w:pPr>
      <w:r w:rsidRPr="003E1D2F">
        <w:rPr>
          <w:color w:val="000000"/>
          <w:sz w:val="22"/>
          <w:szCs w:val="22"/>
          <w:lang w:val="et-EE"/>
        </w:rPr>
        <w:t xml:space="preserve">Teatage </w:t>
      </w:r>
      <w:r w:rsidR="009B39A1" w:rsidRPr="003E1D2F">
        <w:rPr>
          <w:color w:val="000000"/>
          <w:sz w:val="22"/>
          <w:szCs w:val="22"/>
          <w:lang w:val="et-EE"/>
        </w:rPr>
        <w:t>oma arstile kui võtate järgmisi ravimeid, sest samaaegset ravi VFEND</w:t>
      </w:r>
      <w:r w:rsidR="0061081D" w:rsidRPr="003E1D2F">
        <w:rPr>
          <w:color w:val="000000"/>
          <w:sz w:val="22"/>
          <w:szCs w:val="22"/>
          <w:lang w:val="et-EE"/>
        </w:rPr>
        <w:t>’</w:t>
      </w:r>
      <w:r w:rsidR="009B39A1" w:rsidRPr="003E1D2F">
        <w:rPr>
          <w:color w:val="000000"/>
          <w:sz w:val="22"/>
          <w:szCs w:val="22"/>
          <w:lang w:val="et-EE"/>
        </w:rPr>
        <w:t>iga tuleb võimalusel vältida:</w:t>
      </w:r>
    </w:p>
    <w:p w14:paraId="758D7BA3" w14:textId="77777777" w:rsidR="009B39A1" w:rsidRPr="003E1D2F" w:rsidRDefault="009B39A1">
      <w:pPr>
        <w:keepNext/>
        <w:rPr>
          <w:color w:val="000000"/>
          <w:sz w:val="22"/>
          <w:szCs w:val="22"/>
          <w:lang w:val="et-EE"/>
        </w:rPr>
        <w:pPrChange w:id="1392" w:author="RR_5" w:date="2025-12-02T11:50:00Z">
          <w:pPr/>
        </w:pPrChange>
      </w:pPr>
    </w:p>
    <w:p w14:paraId="4FCD057D" w14:textId="77777777" w:rsidR="009B39A1" w:rsidRPr="003E1D2F" w:rsidRDefault="009B39A1" w:rsidP="00BA2123">
      <w:pPr>
        <w:numPr>
          <w:ilvl w:val="0"/>
          <w:numId w:val="17"/>
        </w:numPr>
        <w:spacing w:line="260" w:lineRule="exact"/>
        <w:rPr>
          <w:color w:val="000000"/>
          <w:sz w:val="22"/>
          <w:szCs w:val="22"/>
          <w:lang w:val="et-EE"/>
        </w:rPr>
      </w:pPr>
      <w:r w:rsidRPr="003E1D2F">
        <w:rPr>
          <w:color w:val="000000"/>
          <w:sz w:val="22"/>
          <w:szCs w:val="22"/>
          <w:lang w:val="et-EE"/>
        </w:rPr>
        <w:t>Ritonaviir (kasutatakse HIV raviks) annustes 100</w:t>
      </w:r>
      <w:r w:rsidR="00D875FD" w:rsidRPr="003E1D2F">
        <w:rPr>
          <w:color w:val="000000"/>
          <w:sz w:val="22"/>
          <w:szCs w:val="22"/>
          <w:lang w:val="et-EE"/>
        </w:rPr>
        <w:t> </w:t>
      </w:r>
      <w:r w:rsidRPr="003E1D2F">
        <w:rPr>
          <w:color w:val="000000"/>
          <w:sz w:val="22"/>
          <w:szCs w:val="22"/>
          <w:lang w:val="et-EE"/>
        </w:rPr>
        <w:t>mg ja enam kaks korda päevas.</w:t>
      </w:r>
    </w:p>
    <w:p w14:paraId="07586E32" w14:textId="77777777" w:rsidR="00402BBE" w:rsidRPr="003E1D2F" w:rsidRDefault="00402BBE" w:rsidP="00402BBE">
      <w:pPr>
        <w:numPr>
          <w:ilvl w:val="0"/>
          <w:numId w:val="17"/>
        </w:numPr>
        <w:rPr>
          <w:color w:val="000000"/>
          <w:sz w:val="22"/>
          <w:szCs w:val="22"/>
          <w:lang w:val="et-EE"/>
        </w:rPr>
      </w:pPr>
      <w:r w:rsidRPr="003E1D2F">
        <w:rPr>
          <w:color w:val="000000"/>
          <w:sz w:val="22"/>
          <w:szCs w:val="22"/>
          <w:lang w:val="et-EE"/>
        </w:rPr>
        <w:t>Glasdegiib (kasutatakse vähi raviks) – kui peate kasutama mõlemat ravimit, jälgib arst sageli teie südamerütmi.</w:t>
      </w:r>
    </w:p>
    <w:p w14:paraId="66882936" w14:textId="77777777" w:rsidR="009B39A1" w:rsidRPr="003E1D2F" w:rsidRDefault="009B39A1" w:rsidP="002569E1">
      <w:pPr>
        <w:pStyle w:val="EndnoteText"/>
        <w:rPr>
          <w:color w:val="000000"/>
          <w:szCs w:val="22"/>
          <w:lang w:val="et-EE"/>
        </w:rPr>
      </w:pPr>
    </w:p>
    <w:p w14:paraId="10A1ED8A" w14:textId="77777777" w:rsidR="009B39A1" w:rsidRPr="003E1D2F" w:rsidRDefault="00F04D8C">
      <w:pPr>
        <w:keepNext/>
        <w:rPr>
          <w:color w:val="000000"/>
          <w:sz w:val="22"/>
          <w:szCs w:val="22"/>
          <w:lang w:val="et-EE"/>
        </w:rPr>
        <w:pPrChange w:id="1393" w:author="RR_5" w:date="2025-12-02T11:50:00Z">
          <w:pPr/>
        </w:pPrChange>
      </w:pPr>
      <w:r w:rsidRPr="003E1D2F">
        <w:rPr>
          <w:color w:val="000000"/>
          <w:sz w:val="22"/>
          <w:szCs w:val="22"/>
          <w:lang w:val="et-EE"/>
        </w:rPr>
        <w:t xml:space="preserve">Teatage </w:t>
      </w:r>
      <w:r w:rsidR="009B39A1" w:rsidRPr="003E1D2F">
        <w:rPr>
          <w:color w:val="000000"/>
          <w:sz w:val="22"/>
          <w:szCs w:val="22"/>
          <w:lang w:val="et-EE"/>
        </w:rPr>
        <w:t>oma arstile, kui võtate järgmisi ravimeid, sest samaaegset ravi VFEND</w:t>
      </w:r>
      <w:r w:rsidR="0061081D" w:rsidRPr="003E1D2F">
        <w:rPr>
          <w:color w:val="000000"/>
          <w:sz w:val="22"/>
          <w:szCs w:val="22"/>
          <w:lang w:val="et-EE"/>
        </w:rPr>
        <w:t>’</w:t>
      </w:r>
      <w:r w:rsidR="009B39A1" w:rsidRPr="003E1D2F">
        <w:rPr>
          <w:color w:val="000000"/>
          <w:sz w:val="22"/>
          <w:szCs w:val="22"/>
          <w:lang w:val="et-EE"/>
        </w:rPr>
        <w:t>iga tuleb võimalusel vältida ja vajalik võib olla vorikonasooli annuse kohandamine:</w:t>
      </w:r>
    </w:p>
    <w:p w14:paraId="2F227058" w14:textId="77777777" w:rsidR="009B39A1" w:rsidRPr="003E1D2F" w:rsidRDefault="009B39A1">
      <w:pPr>
        <w:keepNext/>
        <w:rPr>
          <w:color w:val="000000"/>
          <w:sz w:val="22"/>
          <w:szCs w:val="22"/>
          <w:lang w:val="et-EE"/>
        </w:rPr>
        <w:pPrChange w:id="1394" w:author="RR_5" w:date="2025-12-02T11:50:00Z">
          <w:pPr/>
        </w:pPrChange>
      </w:pPr>
    </w:p>
    <w:p w14:paraId="573CB60F" w14:textId="77777777" w:rsidR="009B39A1" w:rsidRPr="00C06338" w:rsidRDefault="009B39A1" w:rsidP="00BA2123">
      <w:pPr>
        <w:pStyle w:val="Default"/>
        <w:numPr>
          <w:ilvl w:val="0"/>
          <w:numId w:val="18"/>
        </w:numPr>
        <w:ind w:left="567" w:hanging="567"/>
        <w:rPr>
          <w:rFonts w:cs="Sendnya"/>
          <w:lang w:val="et-EE" w:bidi="or-IN"/>
        </w:rPr>
      </w:pPr>
      <w:r w:rsidRPr="003E1D2F">
        <w:rPr>
          <w:sz w:val="22"/>
          <w:szCs w:val="22"/>
          <w:lang w:val="et-EE"/>
        </w:rPr>
        <w:t xml:space="preserve">Rifabutiin (kasutatakse tuberkuloosi raviks). </w:t>
      </w:r>
      <w:r w:rsidRPr="003E1D2F">
        <w:rPr>
          <w:rFonts w:cs="Sendnya"/>
          <w:sz w:val="22"/>
          <w:lang w:val="et-EE" w:bidi="or-IN"/>
        </w:rPr>
        <w:t>Kui teid juba ravitakse rifabutiiniga, tuleb jälgida teie vere vormelementide sisaldust ja rifabutiini võimalikke kõrvaltoimeid.</w:t>
      </w:r>
    </w:p>
    <w:p w14:paraId="4F215256" w14:textId="77777777" w:rsidR="009B39A1" w:rsidRPr="003E1D2F" w:rsidRDefault="009B39A1" w:rsidP="00BA2123">
      <w:pPr>
        <w:pStyle w:val="Default"/>
        <w:numPr>
          <w:ilvl w:val="0"/>
          <w:numId w:val="18"/>
        </w:numPr>
        <w:spacing w:line="260" w:lineRule="exact"/>
        <w:ind w:left="567" w:hanging="567"/>
        <w:rPr>
          <w:sz w:val="22"/>
          <w:szCs w:val="22"/>
          <w:lang w:val="et-EE"/>
        </w:rPr>
      </w:pPr>
      <w:r w:rsidRPr="003E1D2F">
        <w:rPr>
          <w:sz w:val="22"/>
          <w:szCs w:val="22"/>
          <w:lang w:val="et-EE"/>
        </w:rPr>
        <w:t>Fenütoiin (kasutatakse epilepsia raviks).</w:t>
      </w:r>
      <w:r w:rsidRPr="003E1D2F">
        <w:rPr>
          <w:rFonts w:cs="Sendnya"/>
          <w:sz w:val="22"/>
          <w:lang w:val="et-EE" w:bidi="or-IN"/>
        </w:rPr>
        <w:t xml:space="preserve"> Kui teid juba ravitakse fenütoiiniga tuleb fenütoiini sisaldust teie veres ravi ajal VFEND</w:t>
      </w:r>
      <w:r w:rsidR="0061081D" w:rsidRPr="003E1D2F">
        <w:rPr>
          <w:rFonts w:cs="Sendnya"/>
          <w:sz w:val="22"/>
          <w:lang w:val="et-EE" w:bidi="or-IN"/>
        </w:rPr>
        <w:t>’</w:t>
      </w:r>
      <w:r w:rsidRPr="003E1D2F">
        <w:rPr>
          <w:rFonts w:cs="Sendnya"/>
          <w:sz w:val="22"/>
          <w:lang w:val="et-EE" w:bidi="or-IN"/>
        </w:rPr>
        <w:t>iga jälgida ja annust vajaduse korral kohandada.</w:t>
      </w:r>
    </w:p>
    <w:p w14:paraId="4C6094DE" w14:textId="77777777" w:rsidR="009B39A1" w:rsidRPr="003E1D2F" w:rsidRDefault="009B39A1">
      <w:pPr>
        <w:rPr>
          <w:color w:val="000000"/>
          <w:sz w:val="22"/>
          <w:szCs w:val="22"/>
          <w:lang w:val="et-EE"/>
        </w:rPr>
      </w:pPr>
    </w:p>
    <w:p w14:paraId="303BEA82" w14:textId="77777777" w:rsidR="009B39A1" w:rsidRPr="003E1D2F" w:rsidRDefault="00F04D8C">
      <w:pPr>
        <w:keepNext/>
        <w:tabs>
          <w:tab w:val="left" w:pos="567"/>
        </w:tabs>
        <w:rPr>
          <w:color w:val="000000"/>
          <w:sz w:val="22"/>
          <w:szCs w:val="22"/>
          <w:lang w:val="et-EE"/>
        </w:rPr>
        <w:pPrChange w:id="1395" w:author="RR_5" w:date="2025-12-02T11:50:00Z">
          <w:pPr>
            <w:tabs>
              <w:tab w:val="left" w:pos="567"/>
            </w:tabs>
          </w:pPr>
        </w:pPrChange>
      </w:pPr>
      <w:r w:rsidRPr="003E1D2F">
        <w:rPr>
          <w:color w:val="000000"/>
          <w:sz w:val="22"/>
          <w:szCs w:val="22"/>
          <w:lang w:val="et-EE"/>
        </w:rPr>
        <w:t xml:space="preserve">Teatage </w:t>
      </w:r>
      <w:r w:rsidR="009B39A1" w:rsidRPr="003E1D2F">
        <w:rPr>
          <w:color w:val="000000"/>
          <w:sz w:val="22"/>
          <w:szCs w:val="22"/>
          <w:lang w:val="et-EE"/>
        </w:rPr>
        <w:t>oma arstile, kui võtate järgmisi ravimeid, sest vajalik võib olla annuse kohandamine või jälgimine, et veenduda nende ravimite ja/või VFEND</w:t>
      </w:r>
      <w:r w:rsidR="0061081D" w:rsidRPr="003E1D2F">
        <w:rPr>
          <w:color w:val="000000"/>
          <w:sz w:val="22"/>
          <w:szCs w:val="22"/>
          <w:lang w:val="et-EE"/>
        </w:rPr>
        <w:t>’</w:t>
      </w:r>
      <w:r w:rsidR="009B39A1" w:rsidRPr="003E1D2F">
        <w:rPr>
          <w:color w:val="000000"/>
          <w:sz w:val="22"/>
          <w:szCs w:val="22"/>
          <w:lang w:val="et-EE"/>
        </w:rPr>
        <w:t>i soovitud toimes:</w:t>
      </w:r>
    </w:p>
    <w:p w14:paraId="05A0393F" w14:textId="77777777" w:rsidR="009B39A1" w:rsidRPr="003E1D2F" w:rsidRDefault="009B39A1">
      <w:pPr>
        <w:keepNext/>
        <w:tabs>
          <w:tab w:val="left" w:pos="567"/>
        </w:tabs>
        <w:rPr>
          <w:color w:val="000000"/>
          <w:sz w:val="22"/>
          <w:szCs w:val="22"/>
          <w:lang w:val="et-EE"/>
        </w:rPr>
        <w:pPrChange w:id="1396" w:author="RR_5" w:date="2025-12-02T11:50:00Z">
          <w:pPr>
            <w:tabs>
              <w:tab w:val="left" w:pos="567"/>
            </w:tabs>
          </w:pPr>
        </w:pPrChange>
      </w:pPr>
    </w:p>
    <w:p w14:paraId="6EC0EC51"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Varfariin ja muud antikoagulandid (nt fenprokumoon, atsenokumarool, mida kasutatakse vere hüübimise aeglustamiseks)</w:t>
      </w:r>
    </w:p>
    <w:p w14:paraId="7A36D5BC"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Tsüklosporiin (kasutatakse transplantatsioonipatsientidel)</w:t>
      </w:r>
    </w:p>
    <w:p w14:paraId="24B2864F"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Takroliimus (kasutatakse transplantatsioonipatsientidel)</w:t>
      </w:r>
    </w:p>
    <w:p w14:paraId="6FD745A9"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Sulfonüüluuread (nt tolbutamiid, glipisiid ja glüburiid) (kasutatakse diabeedi puhul)</w:t>
      </w:r>
    </w:p>
    <w:p w14:paraId="309850BE"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Statiinid (nt atorvastatiin, simvastatiin) (kasutatakse kolesterooli taseme langetamiseks)</w:t>
      </w:r>
    </w:p>
    <w:p w14:paraId="5E5E55AC"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Bensodiasepiinid (nt midasolaam, triasolaam) (kasutatakse raske unetuse ja stressi puhul)</w:t>
      </w:r>
    </w:p>
    <w:p w14:paraId="6409A0B7"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Omeprasool (kasutatakse haavandite raviks)</w:t>
      </w:r>
    </w:p>
    <w:p w14:paraId="606788A3"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Suukaudsed rasestumisvastased ravimid (kui võtate VFEND</w:t>
      </w:r>
      <w:r w:rsidR="0061081D" w:rsidRPr="003E1D2F">
        <w:rPr>
          <w:color w:val="000000"/>
          <w:sz w:val="22"/>
          <w:szCs w:val="22"/>
          <w:lang w:val="et-EE"/>
        </w:rPr>
        <w:t>’</w:t>
      </w:r>
      <w:r w:rsidRPr="003E1D2F">
        <w:rPr>
          <w:color w:val="000000"/>
          <w:sz w:val="22"/>
          <w:szCs w:val="22"/>
          <w:lang w:val="et-EE"/>
        </w:rPr>
        <w:t>i suukaudsete rasestumisvastaste ravimite kasutamise ajal, võivad tekkida kõrvaltoimed nagu iiveldus ja menstruaalhäired)</w:t>
      </w:r>
    </w:p>
    <w:p w14:paraId="7EF1AE3A"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Igihali alkaloidid (nt vinkristiin ja vinblastiin) (kasutatakse vähi raviks)</w:t>
      </w:r>
    </w:p>
    <w:p w14:paraId="18B5DF2F" w14:textId="77777777" w:rsidR="00402BBE" w:rsidRPr="003E1D2F" w:rsidRDefault="00402BBE" w:rsidP="00402BBE">
      <w:pPr>
        <w:numPr>
          <w:ilvl w:val="0"/>
          <w:numId w:val="19"/>
        </w:numPr>
        <w:spacing w:line="260" w:lineRule="exact"/>
        <w:ind w:left="567" w:right="-2" w:hanging="567"/>
        <w:rPr>
          <w:color w:val="000000"/>
          <w:sz w:val="22"/>
          <w:szCs w:val="22"/>
          <w:lang w:val="et-EE"/>
        </w:rPr>
      </w:pPr>
      <w:r w:rsidRPr="003E1D2F">
        <w:rPr>
          <w:color w:val="000000"/>
          <w:sz w:val="22"/>
          <w:szCs w:val="22"/>
          <w:lang w:val="et-EE"/>
        </w:rPr>
        <w:t>Türosiini kinaasi inhibiitorid (nt aksitiniib, bosutiniib, kabozantiniib, tseritiniib, kobimetiniib, dabrafeniib, dasatiniib, nilotiniib, sunitiniib, ibrutiniib, ribotsükliib) (kasutatakse vähi raviks)</w:t>
      </w:r>
    </w:p>
    <w:p w14:paraId="143FC826" w14:textId="77777777" w:rsidR="00402BBE" w:rsidRPr="003E1D2F" w:rsidRDefault="00402BBE" w:rsidP="00D367CF">
      <w:pPr>
        <w:pStyle w:val="ListParagraph"/>
        <w:numPr>
          <w:ilvl w:val="0"/>
          <w:numId w:val="19"/>
        </w:numPr>
        <w:spacing w:line="260" w:lineRule="exact"/>
        <w:ind w:left="567" w:right="-2" w:hanging="567"/>
        <w:rPr>
          <w:color w:val="000000"/>
          <w:szCs w:val="22"/>
          <w:lang w:val="et-EE"/>
        </w:rPr>
      </w:pPr>
      <w:r w:rsidRPr="003E1D2F">
        <w:rPr>
          <w:color w:val="000000"/>
          <w:szCs w:val="22"/>
          <w:lang w:val="et-EE"/>
        </w:rPr>
        <w:t>Tretinoiin (kasutatakse leukeemia raviks)</w:t>
      </w:r>
    </w:p>
    <w:p w14:paraId="6DEE0483"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Indinaviir ja teised HIV proteaasi inhibiitorid (kasutatakse HIV raviks)</w:t>
      </w:r>
    </w:p>
    <w:p w14:paraId="5F3003F5"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Mittenukleosiidsed pöördtranskriptaasi inhibiitorid (nt efavirens, delavirdiin, nevirapiin) (kasutatakse HIV raviks) (efavirensi mõningaid annuseid EI TOHI võtta samaaegselt koos VFEND</w:t>
      </w:r>
      <w:r w:rsidR="0061081D" w:rsidRPr="003E1D2F">
        <w:rPr>
          <w:color w:val="000000"/>
          <w:sz w:val="22"/>
          <w:szCs w:val="22"/>
          <w:lang w:val="et-EE"/>
        </w:rPr>
        <w:t>’</w:t>
      </w:r>
      <w:r w:rsidRPr="003E1D2F">
        <w:rPr>
          <w:color w:val="000000"/>
          <w:sz w:val="22"/>
          <w:szCs w:val="22"/>
          <w:lang w:val="et-EE"/>
        </w:rPr>
        <w:t>iga)</w:t>
      </w:r>
    </w:p>
    <w:p w14:paraId="5014BD46"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Metadoon (kasutatakse heroiinisõltuvuse raviks)</w:t>
      </w:r>
    </w:p>
    <w:p w14:paraId="46ADF627" w14:textId="77777777" w:rsidR="009B39A1" w:rsidRPr="003E1D2F" w:rsidRDefault="009B39A1" w:rsidP="00BA2123">
      <w:pPr>
        <w:pStyle w:val="Default"/>
        <w:numPr>
          <w:ilvl w:val="0"/>
          <w:numId w:val="19"/>
        </w:numPr>
        <w:ind w:left="567" w:hanging="567"/>
        <w:rPr>
          <w:rFonts w:cs="Sendnya"/>
          <w:sz w:val="22"/>
          <w:lang w:val="et-EE" w:bidi="or-IN"/>
        </w:rPr>
      </w:pPr>
      <w:r w:rsidRPr="003E1D2F">
        <w:rPr>
          <w:sz w:val="22"/>
          <w:szCs w:val="22"/>
          <w:lang w:val="et-EE"/>
        </w:rPr>
        <w:t>Alfentaniil ja fentanüül ja teised lühikese toimeajaga opiaadid nagu sufentaniil (valuvaigistid kirurgiliste protseduuride jaoks)</w:t>
      </w:r>
    </w:p>
    <w:p w14:paraId="1AC91A33" w14:textId="77777777" w:rsidR="009B39A1" w:rsidRPr="003E1D2F" w:rsidRDefault="009B39A1" w:rsidP="00BA2123">
      <w:pPr>
        <w:pStyle w:val="Default"/>
        <w:numPr>
          <w:ilvl w:val="0"/>
          <w:numId w:val="19"/>
        </w:numPr>
        <w:ind w:left="567" w:hanging="567"/>
        <w:rPr>
          <w:sz w:val="22"/>
          <w:szCs w:val="22"/>
          <w:lang w:val="et-EE"/>
        </w:rPr>
      </w:pPr>
      <w:r w:rsidRPr="003E1D2F">
        <w:rPr>
          <w:sz w:val="22"/>
          <w:szCs w:val="22"/>
          <w:lang w:val="et-EE" w:bidi="or-IN"/>
        </w:rPr>
        <w:t>Oksükodoon ja teised pikatoimelised opiaadid, nagu hüdrokodoon (kasutatakse mõõduka kuni raske valu korral)</w:t>
      </w:r>
    </w:p>
    <w:p w14:paraId="2FFEDCD0"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Mittesteroidsed põletikuvastased ravimid (näiteks ibuprofeen, diklofenak) (kasutatakse valu ja põletiku raviks)</w:t>
      </w:r>
    </w:p>
    <w:p w14:paraId="5F69D993"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rFonts w:cs="Sendnya"/>
          <w:color w:val="000000"/>
          <w:sz w:val="22"/>
          <w:lang w:val="et-EE" w:bidi="or-IN"/>
        </w:rPr>
        <w:t>Flukonasool (kasutatakse seennakkuste raviks)</w:t>
      </w:r>
    </w:p>
    <w:p w14:paraId="7ACCB736" w14:textId="77777777" w:rsidR="00071D86" w:rsidRPr="003E1D2F" w:rsidRDefault="009B39A1" w:rsidP="00C27831">
      <w:pPr>
        <w:numPr>
          <w:ilvl w:val="0"/>
          <w:numId w:val="19"/>
        </w:numPr>
        <w:spacing w:line="260" w:lineRule="exact"/>
        <w:ind w:left="567" w:right="-2" w:hanging="567"/>
        <w:rPr>
          <w:color w:val="000000"/>
          <w:sz w:val="22"/>
          <w:szCs w:val="22"/>
          <w:lang w:val="et-EE"/>
        </w:rPr>
      </w:pPr>
      <w:r w:rsidRPr="003E1D2F">
        <w:rPr>
          <w:iCs/>
          <w:color w:val="000000"/>
          <w:sz w:val="22"/>
          <w:szCs w:val="22"/>
          <w:lang w:val="et-EE"/>
        </w:rPr>
        <w:t>Everoliimus (kasutatakse kaugelearenenud neerukasvaja ravis ja t</w:t>
      </w:r>
      <w:r w:rsidRPr="003E1D2F">
        <w:rPr>
          <w:color w:val="000000"/>
          <w:sz w:val="22"/>
          <w:szCs w:val="22"/>
          <w:lang w:val="et-EE"/>
        </w:rPr>
        <w:t>ransplantatsioonipatsientidel)</w:t>
      </w:r>
    </w:p>
    <w:p w14:paraId="1A9D9884" w14:textId="77777777" w:rsidR="00071D86" w:rsidRPr="003E1D2F" w:rsidRDefault="00071D86" w:rsidP="00C27831">
      <w:pPr>
        <w:numPr>
          <w:ilvl w:val="0"/>
          <w:numId w:val="19"/>
        </w:numPr>
        <w:spacing w:line="260" w:lineRule="exact"/>
        <w:ind w:left="567" w:right="-2" w:hanging="567"/>
        <w:rPr>
          <w:color w:val="000000"/>
          <w:sz w:val="22"/>
          <w:szCs w:val="22"/>
          <w:lang w:val="et-EE"/>
        </w:rPr>
      </w:pPr>
      <w:bookmarkStart w:id="1397" w:name="_Hlk45048582"/>
      <w:r w:rsidRPr="003E1D2F">
        <w:rPr>
          <w:color w:val="000000"/>
          <w:sz w:val="22"/>
          <w:szCs w:val="22"/>
          <w:lang w:val="et-EE"/>
        </w:rPr>
        <w:t>Letermoviir (kasutatakse tsütomegaloviiruse nakkuse ennetamiseks pärast luuüdi siirdamist)</w:t>
      </w:r>
      <w:bookmarkEnd w:id="1397"/>
    </w:p>
    <w:p w14:paraId="2AF0CA35" w14:textId="77777777" w:rsidR="005C6A4E" w:rsidRPr="003E1D2F" w:rsidRDefault="00F04D8C" w:rsidP="005C6A4E">
      <w:pPr>
        <w:numPr>
          <w:ilvl w:val="0"/>
          <w:numId w:val="19"/>
        </w:numPr>
        <w:spacing w:line="260" w:lineRule="exact"/>
        <w:ind w:left="567" w:right="-2" w:hanging="567"/>
        <w:rPr>
          <w:color w:val="000000"/>
          <w:sz w:val="22"/>
          <w:szCs w:val="22"/>
          <w:lang w:val="et-EE"/>
        </w:rPr>
      </w:pPr>
      <w:r w:rsidRPr="003E1D2F">
        <w:rPr>
          <w:color w:val="000000"/>
          <w:sz w:val="22"/>
          <w:szCs w:val="22"/>
          <w:lang w:val="et-EE"/>
        </w:rPr>
        <w:t>Ivakaftoor kasutatakse tsüstilise fibroosi raviks</w:t>
      </w:r>
    </w:p>
    <w:p w14:paraId="39F96301" w14:textId="5B0A530E" w:rsidR="00F04D8C" w:rsidRPr="003E1D2F" w:rsidRDefault="005C6A4E" w:rsidP="00E63C78">
      <w:pPr>
        <w:numPr>
          <w:ilvl w:val="0"/>
          <w:numId w:val="19"/>
        </w:numPr>
        <w:spacing w:line="260" w:lineRule="exact"/>
        <w:ind w:left="567" w:right="-2" w:hanging="567"/>
        <w:rPr>
          <w:color w:val="000000"/>
          <w:sz w:val="22"/>
          <w:szCs w:val="22"/>
          <w:lang w:val="et-EE"/>
        </w:rPr>
      </w:pPr>
      <w:r w:rsidRPr="003E1D2F">
        <w:rPr>
          <w:sz w:val="22"/>
          <w:szCs w:val="22"/>
          <w:lang w:val="et-EE"/>
        </w:rPr>
        <w:t>Flukloksatsilliin (antibiootikum, mida kasutatakse bakter</w:t>
      </w:r>
      <w:r w:rsidR="00375332" w:rsidRPr="003E1D2F">
        <w:rPr>
          <w:sz w:val="22"/>
          <w:szCs w:val="22"/>
          <w:lang w:val="et-EE"/>
        </w:rPr>
        <w:t>nakkuste</w:t>
      </w:r>
      <w:r w:rsidRPr="003E1D2F">
        <w:rPr>
          <w:sz w:val="22"/>
          <w:szCs w:val="22"/>
          <w:lang w:val="et-EE"/>
        </w:rPr>
        <w:t xml:space="preserve"> vastu)</w:t>
      </w:r>
    </w:p>
    <w:p w14:paraId="2F57EA77" w14:textId="77777777" w:rsidR="009B39A1" w:rsidRPr="003E1D2F" w:rsidRDefault="009B39A1">
      <w:pPr>
        <w:ind w:right="-2"/>
        <w:rPr>
          <w:color w:val="000000"/>
          <w:sz w:val="22"/>
          <w:lang w:val="et-EE"/>
        </w:rPr>
      </w:pPr>
    </w:p>
    <w:p w14:paraId="5ACAAD8C" w14:textId="77777777" w:rsidR="009B39A1" w:rsidRPr="003E1D2F" w:rsidRDefault="009B39A1">
      <w:pPr>
        <w:keepNext/>
        <w:numPr>
          <w:ilvl w:val="12"/>
          <w:numId w:val="0"/>
        </w:numPr>
        <w:ind w:right="-2"/>
        <w:outlineLvl w:val="0"/>
        <w:rPr>
          <w:color w:val="000000"/>
          <w:sz w:val="22"/>
          <w:szCs w:val="22"/>
          <w:lang w:val="et-EE"/>
        </w:rPr>
        <w:pPrChange w:id="1398" w:author="RR_5" w:date="2025-12-02T11:50:00Z">
          <w:pPr>
            <w:numPr>
              <w:ilvl w:val="12"/>
            </w:numPr>
            <w:ind w:right="-2"/>
            <w:outlineLvl w:val="0"/>
          </w:pPr>
        </w:pPrChange>
      </w:pPr>
      <w:r w:rsidRPr="003E1D2F">
        <w:rPr>
          <w:b/>
          <w:color w:val="000000"/>
          <w:sz w:val="22"/>
          <w:szCs w:val="22"/>
          <w:lang w:val="et-EE"/>
        </w:rPr>
        <w:t>Rasedus ja imetamine</w:t>
      </w:r>
    </w:p>
    <w:p w14:paraId="2C70B74A" w14:textId="551F2871" w:rsidR="009B39A1" w:rsidRPr="003E1D2F" w:rsidRDefault="009B39A1" w:rsidP="0027119C">
      <w:pPr>
        <w:widowControl w:val="0"/>
        <w:numPr>
          <w:ilvl w:val="12"/>
          <w:numId w:val="0"/>
        </w:numPr>
        <w:rPr>
          <w:color w:val="000000"/>
          <w:sz w:val="22"/>
          <w:lang w:val="et-EE"/>
        </w:rPr>
      </w:pPr>
      <w:r w:rsidRPr="003E1D2F">
        <w:rPr>
          <w:color w:val="000000"/>
          <w:sz w:val="22"/>
          <w:lang w:val="et-EE"/>
        </w:rPr>
        <w:t>VFEND</w:t>
      </w:r>
      <w:r w:rsidR="0061081D" w:rsidRPr="003E1D2F">
        <w:rPr>
          <w:color w:val="000000"/>
          <w:sz w:val="22"/>
          <w:lang w:val="et-EE"/>
        </w:rPr>
        <w:t>’</w:t>
      </w:r>
      <w:r w:rsidRPr="003E1D2F">
        <w:rPr>
          <w:color w:val="000000"/>
          <w:sz w:val="22"/>
          <w:lang w:val="et-EE"/>
        </w:rPr>
        <w:t xml:space="preserve">i ei tohi raseduse ajal tarvitada välja arvatud juhul, kui arst on niimoodi määranud. </w:t>
      </w:r>
      <w:r w:rsidR="009556BB" w:rsidRPr="003E1D2F">
        <w:rPr>
          <w:color w:val="000000"/>
          <w:sz w:val="22"/>
          <w:lang w:val="et-EE"/>
        </w:rPr>
        <w:t xml:space="preserve">Rasestumisvõimelised </w:t>
      </w:r>
      <w:r w:rsidRPr="003E1D2F">
        <w:rPr>
          <w:color w:val="000000"/>
          <w:sz w:val="22"/>
          <w:lang w:val="et-EE"/>
        </w:rPr>
        <w:t xml:space="preserve">naised peavad kasutama toimivaid rasestumisvastaseid vahendeid. </w:t>
      </w:r>
      <w:r w:rsidR="002928E4" w:rsidRPr="003E1D2F">
        <w:rPr>
          <w:color w:val="000000"/>
          <w:sz w:val="22"/>
          <w:lang w:val="et-EE"/>
        </w:rPr>
        <w:t xml:space="preserve">Teatage </w:t>
      </w:r>
      <w:r w:rsidRPr="003E1D2F">
        <w:rPr>
          <w:color w:val="000000"/>
          <w:sz w:val="22"/>
          <w:lang w:val="et-EE"/>
        </w:rPr>
        <w:t>viivitamatult arsti</w:t>
      </w:r>
      <w:r w:rsidR="002928E4" w:rsidRPr="003E1D2F">
        <w:rPr>
          <w:color w:val="000000"/>
          <w:sz w:val="22"/>
          <w:lang w:val="et-EE"/>
        </w:rPr>
        <w:t>le</w:t>
      </w:r>
      <w:r w:rsidRPr="003E1D2F">
        <w:rPr>
          <w:color w:val="000000"/>
          <w:sz w:val="22"/>
          <w:lang w:val="et-EE"/>
        </w:rPr>
        <w:t>, kui te jääte VFEND</w:t>
      </w:r>
      <w:r w:rsidR="0061081D" w:rsidRPr="003E1D2F">
        <w:rPr>
          <w:color w:val="000000"/>
          <w:sz w:val="22"/>
          <w:lang w:val="et-EE"/>
        </w:rPr>
        <w:t>’</w:t>
      </w:r>
      <w:r w:rsidRPr="003E1D2F">
        <w:rPr>
          <w:color w:val="000000"/>
          <w:sz w:val="22"/>
          <w:lang w:val="et-EE"/>
        </w:rPr>
        <w:t>i võtmise ajal rasedaks.</w:t>
      </w:r>
    </w:p>
    <w:p w14:paraId="7B346D24" w14:textId="77777777" w:rsidR="009B39A1" w:rsidRPr="003E1D2F" w:rsidRDefault="009B39A1">
      <w:pPr>
        <w:numPr>
          <w:ilvl w:val="12"/>
          <w:numId w:val="0"/>
        </w:numPr>
        <w:rPr>
          <w:color w:val="000000"/>
          <w:sz w:val="22"/>
          <w:lang w:val="et-EE"/>
        </w:rPr>
      </w:pPr>
    </w:p>
    <w:p w14:paraId="254C076C" w14:textId="77777777" w:rsidR="009B39A1" w:rsidRPr="003E1D2F" w:rsidRDefault="009B39A1">
      <w:pPr>
        <w:numPr>
          <w:ilvl w:val="12"/>
          <w:numId w:val="0"/>
        </w:numPr>
        <w:rPr>
          <w:color w:val="000000"/>
          <w:sz w:val="22"/>
          <w:lang w:val="et-EE"/>
        </w:rPr>
      </w:pPr>
      <w:r w:rsidRPr="003E1D2F">
        <w:rPr>
          <w:color w:val="000000"/>
          <w:sz w:val="22"/>
          <w:szCs w:val="22"/>
          <w:lang w:val="et-EE"/>
        </w:rPr>
        <w:t>Kui te olete rase, imetate või arvate end olevat rase või kavatsete rasestuda, pidage enne selle ravimi kasutamist nõu oma arsti või apteekriga.</w:t>
      </w:r>
    </w:p>
    <w:p w14:paraId="70C5921F" w14:textId="77777777" w:rsidR="009B39A1" w:rsidRPr="003E1D2F" w:rsidRDefault="009B39A1" w:rsidP="00537EEC">
      <w:pPr>
        <w:widowControl w:val="0"/>
        <w:numPr>
          <w:ilvl w:val="12"/>
          <w:numId w:val="0"/>
        </w:numPr>
        <w:rPr>
          <w:color w:val="000000"/>
          <w:sz w:val="22"/>
          <w:lang w:val="et-EE"/>
        </w:rPr>
      </w:pPr>
    </w:p>
    <w:p w14:paraId="6683B1EF" w14:textId="77777777" w:rsidR="009B39A1" w:rsidRPr="003E1D2F" w:rsidRDefault="009B39A1" w:rsidP="00D66785">
      <w:pPr>
        <w:keepNext/>
        <w:widowControl w:val="0"/>
        <w:numPr>
          <w:ilvl w:val="12"/>
          <w:numId w:val="0"/>
        </w:numPr>
        <w:outlineLvl w:val="0"/>
        <w:rPr>
          <w:color w:val="000000"/>
          <w:sz w:val="22"/>
          <w:lang w:val="et-EE"/>
        </w:rPr>
      </w:pPr>
      <w:r w:rsidRPr="003E1D2F">
        <w:rPr>
          <w:b/>
          <w:color w:val="000000"/>
          <w:sz w:val="22"/>
          <w:lang w:val="et-EE"/>
        </w:rPr>
        <w:t>Autojuhtimine ja masinatega töötamine</w:t>
      </w:r>
    </w:p>
    <w:p w14:paraId="654E15A2" w14:textId="77777777" w:rsidR="009B39A1" w:rsidRPr="003E1D2F" w:rsidRDefault="009B39A1">
      <w:pPr>
        <w:widowControl w:val="0"/>
        <w:numPr>
          <w:ilvl w:val="12"/>
          <w:numId w:val="0"/>
        </w:numPr>
        <w:rPr>
          <w:color w:val="000000"/>
          <w:sz w:val="22"/>
          <w:lang w:val="et-EE"/>
        </w:rPr>
        <w:pPrChange w:id="1399" w:author="RR_5" w:date="2025-12-02T11:50:00Z">
          <w:pPr>
            <w:keepNext/>
            <w:widowControl w:val="0"/>
            <w:numPr>
              <w:ilvl w:val="12"/>
            </w:numPr>
          </w:pPr>
        </w:pPrChange>
      </w:pPr>
      <w:r w:rsidRPr="003E1D2F">
        <w:rPr>
          <w:color w:val="000000"/>
          <w:sz w:val="22"/>
          <w:lang w:val="et-EE"/>
        </w:rPr>
        <w:t xml:space="preserve">VFEND võib põhjustada nägemise ähmastumist või ebamugavat valgustundlikkust. Nende sümptomite esinemise ajal hoiduge autojuhtimisest ja masinate või tööriistadega töötamisest. Kui teil tekivad mainitud sümptomid, </w:t>
      </w:r>
      <w:r w:rsidR="005457AC" w:rsidRPr="003E1D2F">
        <w:rPr>
          <w:color w:val="000000"/>
          <w:sz w:val="22"/>
          <w:lang w:val="et-EE"/>
        </w:rPr>
        <w:t xml:space="preserve">teatage </w:t>
      </w:r>
      <w:r w:rsidRPr="003E1D2F">
        <w:rPr>
          <w:color w:val="000000"/>
          <w:sz w:val="22"/>
          <w:lang w:val="et-EE"/>
        </w:rPr>
        <w:t>oma arsti</w:t>
      </w:r>
      <w:r w:rsidR="005457AC" w:rsidRPr="003E1D2F">
        <w:rPr>
          <w:color w:val="000000"/>
          <w:sz w:val="22"/>
          <w:lang w:val="et-EE"/>
        </w:rPr>
        <w:t>le</w:t>
      </w:r>
      <w:r w:rsidRPr="003E1D2F">
        <w:rPr>
          <w:color w:val="000000"/>
          <w:sz w:val="22"/>
          <w:lang w:val="et-EE"/>
        </w:rPr>
        <w:t>.</w:t>
      </w:r>
    </w:p>
    <w:p w14:paraId="7FA0D2B2" w14:textId="77777777" w:rsidR="009B39A1" w:rsidRPr="003E1D2F" w:rsidRDefault="009B39A1">
      <w:pPr>
        <w:numPr>
          <w:ilvl w:val="12"/>
          <w:numId w:val="0"/>
        </w:numPr>
        <w:rPr>
          <w:color w:val="000000"/>
          <w:sz w:val="22"/>
          <w:lang w:val="et-EE"/>
        </w:rPr>
      </w:pPr>
    </w:p>
    <w:p w14:paraId="57BFF79D" w14:textId="77777777" w:rsidR="009B39A1" w:rsidRPr="003E1D2F" w:rsidRDefault="009B39A1" w:rsidP="00A9692C">
      <w:pPr>
        <w:keepNext/>
        <w:keepLines/>
        <w:numPr>
          <w:ilvl w:val="12"/>
          <w:numId w:val="0"/>
        </w:numPr>
        <w:ind w:right="-2"/>
        <w:rPr>
          <w:color w:val="000000"/>
          <w:sz w:val="22"/>
          <w:szCs w:val="22"/>
          <w:lang w:val="et-EE"/>
        </w:rPr>
      </w:pPr>
      <w:r w:rsidRPr="003E1D2F">
        <w:rPr>
          <w:b/>
          <w:color w:val="000000"/>
          <w:sz w:val="22"/>
          <w:szCs w:val="22"/>
          <w:lang w:val="et-EE"/>
        </w:rPr>
        <w:t>VFEND sisaldab laktoosi</w:t>
      </w:r>
    </w:p>
    <w:p w14:paraId="7A8B3319" w14:textId="77777777" w:rsidR="009B39A1" w:rsidRPr="003E1D2F" w:rsidRDefault="009B39A1">
      <w:pPr>
        <w:numPr>
          <w:ilvl w:val="12"/>
          <w:numId w:val="0"/>
        </w:numPr>
        <w:outlineLvl w:val="0"/>
        <w:rPr>
          <w:color w:val="000000"/>
          <w:sz w:val="22"/>
          <w:szCs w:val="22"/>
          <w:lang w:val="et-EE"/>
        </w:rPr>
        <w:pPrChange w:id="1400" w:author="RR_5" w:date="2025-12-02T11:50:00Z">
          <w:pPr>
            <w:keepNext/>
            <w:keepLines/>
            <w:numPr>
              <w:ilvl w:val="12"/>
            </w:numPr>
            <w:outlineLvl w:val="0"/>
          </w:pPr>
        </w:pPrChange>
      </w:pPr>
      <w:r w:rsidRPr="003E1D2F">
        <w:rPr>
          <w:color w:val="000000"/>
          <w:sz w:val="22"/>
          <w:szCs w:val="22"/>
          <w:lang w:val="et-EE"/>
        </w:rPr>
        <w:t xml:space="preserve">Kui arst on teile öelnud, et te ei talu </w:t>
      </w:r>
      <w:r w:rsidR="00F06FA2" w:rsidRPr="003E1D2F">
        <w:rPr>
          <w:color w:val="000000"/>
          <w:sz w:val="22"/>
          <w:szCs w:val="22"/>
          <w:lang w:val="et-EE"/>
        </w:rPr>
        <w:t xml:space="preserve">teatud </w:t>
      </w:r>
      <w:r w:rsidRPr="003E1D2F">
        <w:rPr>
          <w:color w:val="000000"/>
          <w:sz w:val="22"/>
          <w:szCs w:val="22"/>
          <w:lang w:val="et-EE"/>
        </w:rPr>
        <w:t xml:space="preserve">suhkruid, </w:t>
      </w:r>
      <w:r w:rsidR="00080843" w:rsidRPr="003E1D2F">
        <w:rPr>
          <w:color w:val="000000"/>
          <w:sz w:val="22"/>
          <w:szCs w:val="22"/>
          <w:lang w:val="et-EE"/>
        </w:rPr>
        <w:t>peate te enne ravimi kasutamist konsulteerima arstiga.</w:t>
      </w:r>
    </w:p>
    <w:p w14:paraId="493449F5" w14:textId="77777777" w:rsidR="009B39A1" w:rsidRPr="003E1D2F" w:rsidRDefault="009B39A1">
      <w:pPr>
        <w:numPr>
          <w:ilvl w:val="12"/>
          <w:numId w:val="0"/>
        </w:numPr>
        <w:ind w:right="-2"/>
        <w:rPr>
          <w:color w:val="000000"/>
          <w:sz w:val="22"/>
          <w:lang w:val="et-EE"/>
        </w:rPr>
      </w:pPr>
    </w:p>
    <w:p w14:paraId="760609DA" w14:textId="77777777" w:rsidR="00394379" w:rsidRPr="00751D78" w:rsidRDefault="00394379">
      <w:pPr>
        <w:keepNext/>
        <w:numPr>
          <w:ilvl w:val="12"/>
          <w:numId w:val="0"/>
        </w:numPr>
        <w:ind w:right="-2"/>
        <w:rPr>
          <w:color w:val="000000"/>
          <w:sz w:val="22"/>
          <w:lang w:val="et-EE"/>
          <w:rPrChange w:id="1401" w:author="RR_5" w:date="2025-12-02T11:51:00Z">
            <w:rPr>
              <w:b/>
              <w:bCs/>
              <w:color w:val="000000"/>
              <w:sz w:val="22"/>
              <w:lang w:val="et-EE"/>
            </w:rPr>
          </w:rPrChange>
        </w:rPr>
        <w:pPrChange w:id="1402" w:author="RR_5" w:date="2025-12-02T11:51:00Z">
          <w:pPr>
            <w:numPr>
              <w:ilvl w:val="12"/>
            </w:numPr>
            <w:ind w:right="-2"/>
          </w:pPr>
        </w:pPrChange>
      </w:pPr>
      <w:r w:rsidRPr="003E1D2F">
        <w:rPr>
          <w:b/>
          <w:bCs/>
          <w:color w:val="000000"/>
          <w:sz w:val="22"/>
          <w:lang w:val="et-EE"/>
        </w:rPr>
        <w:t>VFEND sisaldab naatriumi</w:t>
      </w:r>
    </w:p>
    <w:p w14:paraId="60B4E5D5" w14:textId="77777777" w:rsidR="00394379" w:rsidRPr="003E1D2F" w:rsidRDefault="00394379" w:rsidP="00394379">
      <w:pPr>
        <w:numPr>
          <w:ilvl w:val="12"/>
          <w:numId w:val="0"/>
        </w:numPr>
        <w:ind w:right="-2"/>
        <w:rPr>
          <w:color w:val="000000"/>
          <w:sz w:val="22"/>
          <w:lang w:val="et-EE"/>
        </w:rPr>
      </w:pPr>
      <w:r w:rsidRPr="003E1D2F">
        <w:rPr>
          <w:color w:val="000000"/>
          <w:sz w:val="22"/>
          <w:lang w:val="et-EE"/>
        </w:rPr>
        <w:t>Ravim sisaldab vähem kui 1 mmol (23 mg) naatriumi 50 mg tabletis, see tähendab põhimõtteliselt „naatriumivaba“.</w:t>
      </w:r>
    </w:p>
    <w:p w14:paraId="16E1FD1D" w14:textId="77777777" w:rsidR="00394379" w:rsidRPr="003E1D2F" w:rsidRDefault="00394379" w:rsidP="00394379">
      <w:pPr>
        <w:numPr>
          <w:ilvl w:val="12"/>
          <w:numId w:val="0"/>
        </w:numPr>
        <w:ind w:right="-2"/>
        <w:rPr>
          <w:color w:val="000000"/>
          <w:sz w:val="22"/>
          <w:lang w:val="et-EE"/>
        </w:rPr>
      </w:pPr>
    </w:p>
    <w:p w14:paraId="76B8081D" w14:textId="77777777" w:rsidR="00394379" w:rsidRPr="003E1D2F" w:rsidRDefault="00394379" w:rsidP="00394379">
      <w:pPr>
        <w:numPr>
          <w:ilvl w:val="12"/>
          <w:numId w:val="0"/>
        </w:numPr>
        <w:ind w:right="-2"/>
        <w:rPr>
          <w:color w:val="000000"/>
          <w:sz w:val="22"/>
          <w:lang w:val="et-EE"/>
        </w:rPr>
      </w:pPr>
      <w:r w:rsidRPr="003E1D2F">
        <w:rPr>
          <w:color w:val="000000"/>
          <w:sz w:val="22"/>
          <w:lang w:val="et-EE"/>
        </w:rPr>
        <w:t>Ravim sisaldab vähem kui 1 mmol (23 mg) naatriumi 200 mg tabletis, see tähendab põhimõtteliselt „naatriumivaba“.</w:t>
      </w:r>
    </w:p>
    <w:p w14:paraId="0D1C44C9" w14:textId="77777777" w:rsidR="00394379" w:rsidRPr="003E1D2F" w:rsidRDefault="00394379" w:rsidP="00394379">
      <w:pPr>
        <w:numPr>
          <w:ilvl w:val="12"/>
          <w:numId w:val="0"/>
        </w:numPr>
        <w:ind w:right="-2"/>
        <w:rPr>
          <w:color w:val="000000"/>
          <w:sz w:val="22"/>
          <w:lang w:val="et-EE"/>
        </w:rPr>
      </w:pPr>
    </w:p>
    <w:p w14:paraId="10879D6D" w14:textId="77777777" w:rsidR="009B39A1" w:rsidRPr="003E1D2F" w:rsidRDefault="009B39A1">
      <w:pPr>
        <w:numPr>
          <w:ilvl w:val="12"/>
          <w:numId w:val="0"/>
        </w:numPr>
        <w:ind w:right="-2"/>
        <w:rPr>
          <w:color w:val="000000"/>
          <w:sz w:val="22"/>
          <w:lang w:val="et-EE"/>
        </w:rPr>
      </w:pPr>
    </w:p>
    <w:p w14:paraId="3DAF203C" w14:textId="77777777" w:rsidR="009B39A1" w:rsidRPr="003E1D2F" w:rsidRDefault="009B39A1" w:rsidP="00BA2123">
      <w:pPr>
        <w:keepNext/>
        <w:numPr>
          <w:ilvl w:val="0"/>
          <w:numId w:val="11"/>
        </w:numPr>
        <w:rPr>
          <w:color w:val="000000"/>
          <w:sz w:val="22"/>
          <w:szCs w:val="22"/>
          <w:lang w:val="et-EE"/>
        </w:rPr>
      </w:pPr>
      <w:r w:rsidRPr="003E1D2F">
        <w:rPr>
          <w:b/>
          <w:color w:val="000000"/>
          <w:sz w:val="22"/>
          <w:szCs w:val="22"/>
          <w:lang w:val="et-EE"/>
        </w:rPr>
        <w:t>Kuidas VFEND</w:t>
      </w:r>
      <w:r w:rsidR="0061081D" w:rsidRPr="003E1D2F">
        <w:rPr>
          <w:b/>
          <w:color w:val="000000"/>
          <w:sz w:val="22"/>
          <w:szCs w:val="22"/>
          <w:lang w:val="et-EE"/>
        </w:rPr>
        <w:t>’</w:t>
      </w:r>
      <w:r w:rsidRPr="003E1D2F">
        <w:rPr>
          <w:b/>
          <w:color w:val="000000"/>
          <w:sz w:val="22"/>
          <w:szCs w:val="22"/>
          <w:lang w:val="et-EE"/>
        </w:rPr>
        <w:t>i võtta</w:t>
      </w:r>
    </w:p>
    <w:p w14:paraId="02747C23" w14:textId="77777777" w:rsidR="009B39A1" w:rsidRPr="003E1D2F" w:rsidRDefault="009B39A1">
      <w:pPr>
        <w:keepNext/>
        <w:rPr>
          <w:color w:val="000000"/>
          <w:sz w:val="22"/>
          <w:lang w:val="et-EE"/>
        </w:rPr>
      </w:pPr>
    </w:p>
    <w:p w14:paraId="49CAF220" w14:textId="77777777" w:rsidR="009B39A1" w:rsidRPr="003E1D2F" w:rsidRDefault="009B39A1">
      <w:pPr>
        <w:rPr>
          <w:color w:val="000000"/>
          <w:sz w:val="22"/>
          <w:lang w:val="et-EE"/>
        </w:rPr>
        <w:pPrChange w:id="1403" w:author="RR_5" w:date="2025-12-02T11:51:00Z">
          <w:pPr>
            <w:keepNext/>
          </w:pPr>
        </w:pPrChange>
      </w:pPr>
      <w:r w:rsidRPr="003E1D2F">
        <w:rPr>
          <w:color w:val="000000"/>
          <w:sz w:val="22"/>
          <w:lang w:val="et-EE"/>
        </w:rPr>
        <w:t>Võtke seda</w:t>
      </w:r>
      <w:r w:rsidR="00394379" w:rsidRPr="003E1D2F">
        <w:rPr>
          <w:color w:val="000000"/>
          <w:sz w:val="22"/>
          <w:lang w:val="et-EE"/>
        </w:rPr>
        <w:t xml:space="preserve"> </w:t>
      </w:r>
      <w:r w:rsidRPr="003E1D2F">
        <w:rPr>
          <w:color w:val="000000"/>
          <w:sz w:val="22"/>
          <w:lang w:val="et-EE"/>
        </w:rPr>
        <w:t xml:space="preserve">ravimit alati täpselt nii, nagu </w:t>
      </w:r>
      <w:r w:rsidRPr="003E1D2F">
        <w:rPr>
          <w:color w:val="000000"/>
          <w:sz w:val="22"/>
          <w:szCs w:val="22"/>
          <w:lang w:val="et-EE"/>
        </w:rPr>
        <w:t>arst on teile selgitanud.</w:t>
      </w:r>
      <w:r w:rsidRPr="003E1D2F">
        <w:rPr>
          <w:color w:val="000000"/>
          <w:sz w:val="22"/>
          <w:lang w:val="et-EE"/>
        </w:rPr>
        <w:t xml:space="preserve"> Kui te ei ole milleski kindel, pidage nõu </w:t>
      </w:r>
      <w:r w:rsidR="00394379" w:rsidRPr="003E1D2F">
        <w:rPr>
          <w:color w:val="000000"/>
          <w:sz w:val="22"/>
          <w:lang w:val="et-EE"/>
        </w:rPr>
        <w:t xml:space="preserve">oma </w:t>
      </w:r>
      <w:r w:rsidRPr="003E1D2F">
        <w:rPr>
          <w:color w:val="000000"/>
          <w:sz w:val="22"/>
          <w:lang w:val="et-EE"/>
        </w:rPr>
        <w:t>arsti või apteekriga.</w:t>
      </w:r>
    </w:p>
    <w:p w14:paraId="09B7A44D" w14:textId="77777777" w:rsidR="009B39A1" w:rsidRPr="003E1D2F" w:rsidRDefault="009B39A1">
      <w:pPr>
        <w:rPr>
          <w:color w:val="000000"/>
          <w:sz w:val="22"/>
          <w:lang w:val="et-EE"/>
        </w:rPr>
        <w:pPrChange w:id="1404" w:author="RR_5" w:date="2025-12-02T11:51:00Z">
          <w:pPr>
            <w:keepNext/>
          </w:pPr>
        </w:pPrChange>
      </w:pPr>
    </w:p>
    <w:p w14:paraId="6526CCF3" w14:textId="77777777" w:rsidR="009B39A1" w:rsidRPr="003E1D2F" w:rsidRDefault="009B39A1">
      <w:pPr>
        <w:outlineLvl w:val="0"/>
        <w:rPr>
          <w:color w:val="000000"/>
          <w:sz w:val="22"/>
          <w:lang w:val="et-EE"/>
        </w:rPr>
        <w:pPrChange w:id="1405" w:author="RR_5" w:date="2025-12-02T11:51:00Z">
          <w:pPr>
            <w:keepNext/>
            <w:outlineLvl w:val="0"/>
          </w:pPr>
        </w:pPrChange>
      </w:pPr>
      <w:r w:rsidRPr="003E1D2F">
        <w:rPr>
          <w:color w:val="000000"/>
          <w:sz w:val="22"/>
          <w:lang w:val="et-EE"/>
        </w:rPr>
        <w:t>Arst määrab teie annuse vastavalt teie kehakaalule ja infektsiooni tüübile.</w:t>
      </w:r>
    </w:p>
    <w:p w14:paraId="1C918236" w14:textId="77777777" w:rsidR="009B39A1" w:rsidRPr="003E1D2F" w:rsidRDefault="009B39A1">
      <w:pPr>
        <w:rPr>
          <w:color w:val="000000"/>
          <w:sz w:val="22"/>
          <w:lang w:val="et-EE"/>
        </w:rPr>
        <w:pPrChange w:id="1406" w:author="RR_5" w:date="2025-12-02T11:51:00Z">
          <w:pPr>
            <w:keepNext/>
          </w:pPr>
        </w:pPrChange>
      </w:pPr>
    </w:p>
    <w:p w14:paraId="153D15BB" w14:textId="77777777" w:rsidR="009B39A1" w:rsidRPr="003E1D2F" w:rsidRDefault="009B39A1">
      <w:pPr>
        <w:keepNext/>
        <w:rPr>
          <w:color w:val="000000"/>
          <w:sz w:val="22"/>
          <w:lang w:val="et-EE"/>
        </w:rPr>
      </w:pPr>
      <w:r w:rsidRPr="003E1D2F">
        <w:rPr>
          <w:color w:val="000000"/>
          <w:sz w:val="22"/>
          <w:lang w:val="et-EE"/>
        </w:rPr>
        <w:t>Soovitatav annus täiskasvanutele (kaasa arvatud eakad patsiendid) on järgmine:</w:t>
      </w:r>
    </w:p>
    <w:p w14:paraId="63775EAE" w14:textId="12A75E65" w:rsidR="009B39A1" w:rsidRPr="003E1D2F" w:rsidDel="009B1601" w:rsidRDefault="009B39A1">
      <w:pPr>
        <w:keepNext/>
        <w:ind w:right="-2"/>
        <w:rPr>
          <w:del w:id="1407" w:author="RR_5" w:date="2025-12-02T12:09:00Z"/>
          <w:color w:val="000000"/>
          <w:sz w:val="22"/>
          <w:lang w:val="et-EE"/>
        </w:rPr>
        <w:pPrChange w:id="1408" w:author="RR_5" w:date="2025-12-02T11:51:00Z">
          <w:pPr>
            <w:ind w:right="-2"/>
          </w:pPr>
        </w:pPrChange>
      </w:pP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2" w:type="dxa"/>
          <w:right w:w="72" w:type="dxa"/>
        </w:tblCellMar>
        <w:tblLook w:val="0000" w:firstRow="0" w:lastRow="0" w:firstColumn="0" w:lastColumn="0" w:noHBand="0" w:noVBand="0"/>
      </w:tblPr>
      <w:tblGrid>
        <w:gridCol w:w="2835"/>
        <w:gridCol w:w="2694"/>
        <w:gridCol w:w="2551"/>
      </w:tblGrid>
      <w:tr w:rsidR="009B39A1" w:rsidRPr="00C06338" w14:paraId="32ACE35C" w14:textId="77777777">
        <w:trPr>
          <w:trHeight w:val="40"/>
        </w:trPr>
        <w:tc>
          <w:tcPr>
            <w:tcW w:w="2835" w:type="dxa"/>
            <w:tcBorders>
              <w:left w:val="single" w:sz="4" w:space="0" w:color="auto"/>
              <w:bottom w:val="nil"/>
            </w:tcBorders>
          </w:tcPr>
          <w:p w14:paraId="75781871" w14:textId="77777777" w:rsidR="009B39A1" w:rsidRPr="003E1D2F" w:rsidRDefault="009B39A1">
            <w:pPr>
              <w:rPr>
                <w:color w:val="000000"/>
                <w:sz w:val="22"/>
                <w:lang w:val="et-EE"/>
              </w:rPr>
            </w:pPr>
          </w:p>
        </w:tc>
        <w:tc>
          <w:tcPr>
            <w:tcW w:w="5245" w:type="dxa"/>
            <w:gridSpan w:val="2"/>
            <w:tcBorders>
              <w:right w:val="single" w:sz="4" w:space="0" w:color="auto"/>
            </w:tcBorders>
          </w:tcPr>
          <w:p w14:paraId="1B4EA216" w14:textId="77777777" w:rsidR="009B39A1" w:rsidRPr="003E1D2F" w:rsidRDefault="009B39A1">
            <w:pPr>
              <w:jc w:val="center"/>
              <w:rPr>
                <w:color w:val="000000"/>
                <w:sz w:val="22"/>
                <w:lang w:val="et-EE"/>
              </w:rPr>
            </w:pPr>
            <w:r w:rsidRPr="003E1D2F">
              <w:rPr>
                <w:b/>
                <w:color w:val="000000"/>
                <w:sz w:val="22"/>
                <w:lang w:val="et-EE"/>
              </w:rPr>
              <w:t>Tabletid</w:t>
            </w:r>
          </w:p>
        </w:tc>
      </w:tr>
      <w:tr w:rsidR="009B39A1" w:rsidRPr="00C06338" w14:paraId="20E02E60" w14:textId="77777777">
        <w:trPr>
          <w:trHeight w:val="40"/>
        </w:trPr>
        <w:tc>
          <w:tcPr>
            <w:tcW w:w="2835" w:type="dxa"/>
            <w:tcBorders>
              <w:top w:val="nil"/>
              <w:left w:val="single" w:sz="4" w:space="0" w:color="auto"/>
              <w:bottom w:val="single" w:sz="4" w:space="0" w:color="auto"/>
            </w:tcBorders>
          </w:tcPr>
          <w:p w14:paraId="2D9B1132" w14:textId="77777777" w:rsidR="009B39A1" w:rsidRPr="003E1D2F" w:rsidRDefault="009B39A1">
            <w:pPr>
              <w:rPr>
                <w:color w:val="000000"/>
                <w:sz w:val="22"/>
                <w:u w:val="single"/>
                <w:lang w:val="et-EE"/>
              </w:rPr>
            </w:pPr>
          </w:p>
        </w:tc>
        <w:tc>
          <w:tcPr>
            <w:tcW w:w="2694" w:type="dxa"/>
            <w:tcBorders>
              <w:bottom w:val="single" w:sz="4" w:space="0" w:color="auto"/>
            </w:tcBorders>
          </w:tcPr>
          <w:p w14:paraId="30EF7DA9" w14:textId="77777777" w:rsidR="009B39A1" w:rsidRPr="003E1D2F" w:rsidRDefault="009B39A1">
            <w:pPr>
              <w:jc w:val="center"/>
              <w:rPr>
                <w:color w:val="000000"/>
                <w:sz w:val="22"/>
                <w:lang w:val="et-EE"/>
              </w:rPr>
            </w:pPr>
            <w:r w:rsidRPr="003E1D2F">
              <w:rPr>
                <w:color w:val="000000"/>
                <w:sz w:val="22"/>
                <w:lang w:val="et-EE"/>
              </w:rPr>
              <w:t>Patsiendid kehakaaluga 40</w:t>
            </w:r>
            <w:r w:rsidR="002E45F1" w:rsidRPr="003E1D2F">
              <w:rPr>
                <w:color w:val="000000"/>
                <w:sz w:val="22"/>
                <w:lang w:val="et-EE"/>
              </w:rPr>
              <w:t> </w:t>
            </w:r>
            <w:r w:rsidRPr="003E1D2F">
              <w:rPr>
                <w:color w:val="000000"/>
                <w:sz w:val="22"/>
                <w:lang w:val="et-EE"/>
              </w:rPr>
              <w:t>kg ja rohkem</w:t>
            </w:r>
          </w:p>
        </w:tc>
        <w:tc>
          <w:tcPr>
            <w:tcW w:w="2551" w:type="dxa"/>
            <w:tcBorders>
              <w:bottom w:val="single" w:sz="4" w:space="0" w:color="auto"/>
              <w:right w:val="single" w:sz="4" w:space="0" w:color="auto"/>
            </w:tcBorders>
          </w:tcPr>
          <w:p w14:paraId="6EB495B5" w14:textId="77777777" w:rsidR="009B39A1" w:rsidRPr="003E1D2F" w:rsidRDefault="009B39A1">
            <w:pPr>
              <w:jc w:val="center"/>
              <w:rPr>
                <w:color w:val="000000"/>
                <w:sz w:val="22"/>
                <w:lang w:val="et-EE"/>
              </w:rPr>
            </w:pPr>
            <w:r w:rsidRPr="003E1D2F">
              <w:rPr>
                <w:color w:val="000000"/>
                <w:sz w:val="22"/>
                <w:lang w:val="et-EE"/>
              </w:rPr>
              <w:t>Patsiendid kehakaaluga alla 40</w:t>
            </w:r>
            <w:r w:rsidR="002E45F1" w:rsidRPr="003E1D2F">
              <w:rPr>
                <w:color w:val="000000"/>
                <w:sz w:val="22"/>
                <w:lang w:val="et-EE"/>
              </w:rPr>
              <w:t> </w:t>
            </w:r>
            <w:r w:rsidRPr="003E1D2F">
              <w:rPr>
                <w:color w:val="000000"/>
                <w:sz w:val="22"/>
                <w:lang w:val="et-EE"/>
              </w:rPr>
              <w:t>kg</w:t>
            </w:r>
          </w:p>
        </w:tc>
      </w:tr>
      <w:tr w:rsidR="009B39A1" w:rsidRPr="00C06338" w14:paraId="5A279668" w14:textId="77777777">
        <w:trPr>
          <w:trHeight w:val="40"/>
        </w:trPr>
        <w:tc>
          <w:tcPr>
            <w:tcW w:w="2835" w:type="dxa"/>
            <w:tcBorders>
              <w:top w:val="single" w:sz="4" w:space="0" w:color="auto"/>
              <w:left w:val="single" w:sz="4" w:space="0" w:color="auto"/>
              <w:bottom w:val="single" w:sz="4" w:space="0" w:color="auto"/>
            </w:tcBorders>
          </w:tcPr>
          <w:p w14:paraId="535FE8D3" w14:textId="77777777" w:rsidR="009B39A1" w:rsidRPr="003E1D2F" w:rsidRDefault="009B39A1">
            <w:pPr>
              <w:rPr>
                <w:b/>
                <w:color w:val="000000"/>
                <w:sz w:val="22"/>
                <w:lang w:val="et-EE"/>
              </w:rPr>
            </w:pPr>
            <w:r w:rsidRPr="003E1D2F">
              <w:rPr>
                <w:b/>
                <w:color w:val="000000"/>
                <w:sz w:val="22"/>
                <w:lang w:val="et-EE"/>
              </w:rPr>
              <w:t>Küllastusannus (esimesed 24</w:t>
            </w:r>
            <w:r w:rsidR="002E45F1" w:rsidRPr="003E1D2F">
              <w:rPr>
                <w:b/>
                <w:color w:val="000000"/>
                <w:sz w:val="22"/>
                <w:lang w:val="et-EE"/>
              </w:rPr>
              <w:t> </w:t>
            </w:r>
            <w:r w:rsidRPr="003E1D2F">
              <w:rPr>
                <w:b/>
                <w:color w:val="000000"/>
                <w:sz w:val="22"/>
                <w:lang w:val="et-EE"/>
              </w:rPr>
              <w:t>tundi)</w:t>
            </w:r>
          </w:p>
        </w:tc>
        <w:tc>
          <w:tcPr>
            <w:tcW w:w="2694" w:type="dxa"/>
            <w:tcBorders>
              <w:top w:val="single" w:sz="4" w:space="0" w:color="auto"/>
              <w:bottom w:val="single" w:sz="4" w:space="0" w:color="auto"/>
            </w:tcBorders>
          </w:tcPr>
          <w:p w14:paraId="2173B93A" w14:textId="77777777" w:rsidR="009B39A1" w:rsidRPr="003E1D2F" w:rsidRDefault="009B39A1">
            <w:pPr>
              <w:jc w:val="center"/>
              <w:rPr>
                <w:color w:val="000000"/>
                <w:sz w:val="22"/>
                <w:lang w:val="et-EE"/>
              </w:rPr>
            </w:pPr>
            <w:r w:rsidRPr="003E1D2F">
              <w:rPr>
                <w:color w:val="000000"/>
                <w:sz w:val="22"/>
                <w:lang w:val="et-EE"/>
              </w:rPr>
              <w:t>400</w:t>
            </w:r>
            <w:r w:rsidR="002E45F1" w:rsidRPr="003E1D2F">
              <w:rPr>
                <w:color w:val="000000"/>
                <w:sz w:val="22"/>
                <w:lang w:val="et-EE"/>
              </w:rPr>
              <w:t> </w:t>
            </w:r>
            <w:r w:rsidRPr="003E1D2F">
              <w:rPr>
                <w:color w:val="000000"/>
                <w:sz w:val="22"/>
                <w:lang w:val="et-EE"/>
              </w:rPr>
              <w:t>mg iga 12</w:t>
            </w:r>
            <w:r w:rsidR="002E45F1" w:rsidRPr="003E1D2F">
              <w:rPr>
                <w:color w:val="000000"/>
                <w:sz w:val="22"/>
                <w:lang w:val="et-EE"/>
              </w:rPr>
              <w:t> </w:t>
            </w:r>
            <w:r w:rsidRPr="003E1D2F">
              <w:rPr>
                <w:color w:val="000000"/>
                <w:sz w:val="22"/>
                <w:lang w:val="et-EE"/>
              </w:rPr>
              <w:t>tunni järel (esimese 24</w:t>
            </w:r>
            <w:r w:rsidR="002E45F1" w:rsidRPr="003E1D2F">
              <w:rPr>
                <w:color w:val="000000"/>
                <w:sz w:val="22"/>
                <w:lang w:val="et-EE"/>
              </w:rPr>
              <w:t> </w:t>
            </w:r>
            <w:r w:rsidRPr="003E1D2F">
              <w:rPr>
                <w:color w:val="000000"/>
                <w:sz w:val="22"/>
                <w:lang w:val="et-EE"/>
              </w:rPr>
              <w:t>tunni jooksul)</w:t>
            </w:r>
          </w:p>
        </w:tc>
        <w:tc>
          <w:tcPr>
            <w:tcW w:w="2551" w:type="dxa"/>
            <w:tcBorders>
              <w:top w:val="single" w:sz="4" w:space="0" w:color="auto"/>
              <w:bottom w:val="single" w:sz="4" w:space="0" w:color="auto"/>
              <w:right w:val="single" w:sz="4" w:space="0" w:color="auto"/>
            </w:tcBorders>
          </w:tcPr>
          <w:p w14:paraId="6F959FFD" w14:textId="77777777" w:rsidR="009B39A1" w:rsidRPr="003E1D2F" w:rsidRDefault="009B39A1">
            <w:pPr>
              <w:pStyle w:val="EndnoteText"/>
              <w:tabs>
                <w:tab w:val="clear" w:pos="567"/>
                <w:tab w:val="left" w:pos="720"/>
              </w:tabs>
              <w:jc w:val="center"/>
              <w:rPr>
                <w:color w:val="000000"/>
                <w:lang w:val="et-EE"/>
              </w:rPr>
            </w:pPr>
            <w:r w:rsidRPr="003E1D2F">
              <w:rPr>
                <w:color w:val="000000"/>
                <w:lang w:val="et-EE"/>
              </w:rPr>
              <w:t>200</w:t>
            </w:r>
            <w:r w:rsidR="002E45F1" w:rsidRPr="003E1D2F">
              <w:rPr>
                <w:color w:val="000000"/>
                <w:lang w:val="et-EE"/>
              </w:rPr>
              <w:t> </w:t>
            </w:r>
            <w:r w:rsidRPr="003E1D2F">
              <w:rPr>
                <w:color w:val="000000"/>
                <w:lang w:val="et-EE"/>
              </w:rPr>
              <w:t>mg iga 12</w:t>
            </w:r>
            <w:r w:rsidR="002E45F1" w:rsidRPr="003E1D2F">
              <w:rPr>
                <w:color w:val="000000"/>
                <w:lang w:val="et-EE"/>
              </w:rPr>
              <w:t> </w:t>
            </w:r>
            <w:r w:rsidRPr="003E1D2F">
              <w:rPr>
                <w:color w:val="000000"/>
                <w:lang w:val="et-EE"/>
              </w:rPr>
              <w:t>tunni järel (esimese 24</w:t>
            </w:r>
            <w:r w:rsidR="002E45F1" w:rsidRPr="003E1D2F">
              <w:rPr>
                <w:color w:val="000000"/>
                <w:lang w:val="et-EE"/>
              </w:rPr>
              <w:t> </w:t>
            </w:r>
            <w:r w:rsidRPr="003E1D2F">
              <w:rPr>
                <w:color w:val="000000"/>
                <w:lang w:val="et-EE"/>
              </w:rPr>
              <w:t>tunni jooksul)</w:t>
            </w:r>
          </w:p>
        </w:tc>
      </w:tr>
      <w:tr w:rsidR="009B39A1" w:rsidRPr="00C06338" w14:paraId="4CE55433" w14:textId="77777777">
        <w:trPr>
          <w:trHeight w:val="40"/>
        </w:trPr>
        <w:tc>
          <w:tcPr>
            <w:tcW w:w="2835" w:type="dxa"/>
            <w:tcBorders>
              <w:top w:val="single" w:sz="4" w:space="0" w:color="auto"/>
              <w:left w:val="single" w:sz="4" w:space="0" w:color="auto"/>
              <w:bottom w:val="single" w:sz="4" w:space="0" w:color="auto"/>
            </w:tcBorders>
          </w:tcPr>
          <w:p w14:paraId="3BC20A65" w14:textId="77777777" w:rsidR="009B39A1" w:rsidRPr="003E1D2F" w:rsidRDefault="009B39A1">
            <w:pPr>
              <w:rPr>
                <w:color w:val="000000"/>
                <w:sz w:val="22"/>
                <w:lang w:val="et-EE"/>
              </w:rPr>
            </w:pPr>
            <w:r w:rsidRPr="003E1D2F">
              <w:rPr>
                <w:b/>
                <w:color w:val="000000"/>
                <w:sz w:val="22"/>
                <w:lang w:val="et-EE"/>
              </w:rPr>
              <w:t>Säilitusannus</w:t>
            </w:r>
          </w:p>
          <w:p w14:paraId="1E158CC6" w14:textId="77777777" w:rsidR="009B39A1" w:rsidRPr="003E1D2F" w:rsidRDefault="009B39A1">
            <w:pPr>
              <w:rPr>
                <w:b/>
                <w:color w:val="000000"/>
                <w:sz w:val="22"/>
                <w:lang w:val="et-EE"/>
              </w:rPr>
            </w:pPr>
            <w:r w:rsidRPr="003E1D2F">
              <w:rPr>
                <w:b/>
                <w:color w:val="000000"/>
                <w:sz w:val="22"/>
                <w:lang w:val="et-EE"/>
              </w:rPr>
              <w:t>(pärast esimest 24</w:t>
            </w:r>
            <w:r w:rsidR="002E45F1" w:rsidRPr="003E1D2F">
              <w:rPr>
                <w:b/>
                <w:color w:val="000000"/>
                <w:sz w:val="22"/>
                <w:lang w:val="et-EE"/>
              </w:rPr>
              <w:t> </w:t>
            </w:r>
            <w:r w:rsidRPr="003E1D2F">
              <w:rPr>
                <w:b/>
                <w:color w:val="000000"/>
                <w:sz w:val="22"/>
                <w:lang w:val="et-EE"/>
              </w:rPr>
              <w:t>tundi)</w:t>
            </w:r>
          </w:p>
        </w:tc>
        <w:tc>
          <w:tcPr>
            <w:tcW w:w="2694" w:type="dxa"/>
            <w:tcBorders>
              <w:top w:val="single" w:sz="4" w:space="0" w:color="auto"/>
              <w:bottom w:val="single" w:sz="4" w:space="0" w:color="auto"/>
            </w:tcBorders>
          </w:tcPr>
          <w:p w14:paraId="3BC657BB" w14:textId="77777777" w:rsidR="009B39A1" w:rsidRPr="003E1D2F" w:rsidRDefault="009B39A1">
            <w:pPr>
              <w:jc w:val="center"/>
              <w:rPr>
                <w:color w:val="000000"/>
                <w:sz w:val="22"/>
                <w:lang w:val="et-EE"/>
              </w:rPr>
            </w:pPr>
            <w:r w:rsidRPr="003E1D2F">
              <w:rPr>
                <w:color w:val="000000"/>
                <w:sz w:val="22"/>
                <w:lang w:val="et-EE"/>
              </w:rPr>
              <w:t>200</w:t>
            </w:r>
            <w:r w:rsidR="002E45F1" w:rsidRPr="003E1D2F">
              <w:rPr>
                <w:color w:val="000000"/>
                <w:sz w:val="22"/>
                <w:lang w:val="et-EE"/>
              </w:rPr>
              <w:t> </w:t>
            </w:r>
            <w:r w:rsidRPr="003E1D2F">
              <w:rPr>
                <w:color w:val="000000"/>
                <w:sz w:val="22"/>
                <w:lang w:val="et-EE"/>
              </w:rPr>
              <w:t>mg kaks korda ööpäevas</w:t>
            </w:r>
          </w:p>
        </w:tc>
        <w:tc>
          <w:tcPr>
            <w:tcW w:w="2551" w:type="dxa"/>
            <w:tcBorders>
              <w:top w:val="single" w:sz="4" w:space="0" w:color="auto"/>
              <w:bottom w:val="single" w:sz="4" w:space="0" w:color="auto"/>
              <w:right w:val="single" w:sz="4" w:space="0" w:color="auto"/>
            </w:tcBorders>
          </w:tcPr>
          <w:p w14:paraId="43206591" w14:textId="77777777" w:rsidR="009B39A1" w:rsidRPr="003E1D2F" w:rsidRDefault="009B39A1">
            <w:pPr>
              <w:jc w:val="center"/>
              <w:rPr>
                <w:color w:val="000000"/>
                <w:sz w:val="22"/>
                <w:lang w:val="et-EE"/>
              </w:rPr>
            </w:pPr>
            <w:r w:rsidRPr="003E1D2F">
              <w:rPr>
                <w:color w:val="000000"/>
                <w:sz w:val="22"/>
                <w:lang w:val="et-EE"/>
              </w:rPr>
              <w:t>100</w:t>
            </w:r>
            <w:r w:rsidR="002E45F1" w:rsidRPr="003E1D2F">
              <w:rPr>
                <w:color w:val="000000"/>
                <w:sz w:val="22"/>
                <w:lang w:val="et-EE"/>
              </w:rPr>
              <w:t> </w:t>
            </w:r>
            <w:r w:rsidRPr="003E1D2F">
              <w:rPr>
                <w:color w:val="000000"/>
                <w:sz w:val="22"/>
                <w:lang w:val="et-EE"/>
              </w:rPr>
              <w:t>mg kaks korda ööpäevas</w:t>
            </w:r>
          </w:p>
        </w:tc>
      </w:tr>
    </w:tbl>
    <w:p w14:paraId="14DC1148" w14:textId="77777777" w:rsidR="009B39A1" w:rsidRPr="003E1D2F" w:rsidRDefault="009B39A1">
      <w:pPr>
        <w:rPr>
          <w:color w:val="000000"/>
          <w:sz w:val="22"/>
          <w:u w:val="single"/>
          <w:lang w:val="et-EE"/>
        </w:rPr>
      </w:pPr>
    </w:p>
    <w:p w14:paraId="598FA815" w14:textId="77777777" w:rsidR="009B39A1" w:rsidRPr="003E1D2F" w:rsidRDefault="009B39A1">
      <w:pPr>
        <w:outlineLvl w:val="0"/>
        <w:rPr>
          <w:color w:val="000000"/>
          <w:sz w:val="22"/>
          <w:szCs w:val="22"/>
          <w:lang w:val="et-EE"/>
        </w:rPr>
      </w:pPr>
      <w:r w:rsidRPr="003E1D2F">
        <w:rPr>
          <w:color w:val="000000"/>
          <w:sz w:val="22"/>
          <w:szCs w:val="22"/>
          <w:lang w:val="et-EE"/>
        </w:rPr>
        <w:t>Sõltuvalt teie reageerimisest ravile võib arst suurendada teie annust 300</w:t>
      </w:r>
      <w:r w:rsidR="002E45F1" w:rsidRPr="003E1D2F">
        <w:rPr>
          <w:color w:val="000000"/>
          <w:sz w:val="22"/>
          <w:szCs w:val="22"/>
          <w:lang w:val="et-EE"/>
        </w:rPr>
        <w:t> </w:t>
      </w:r>
      <w:r w:rsidRPr="003E1D2F">
        <w:rPr>
          <w:color w:val="000000"/>
          <w:sz w:val="22"/>
          <w:szCs w:val="22"/>
          <w:lang w:val="et-EE"/>
        </w:rPr>
        <w:t>mg-ni kaks korda ööpäevas.</w:t>
      </w:r>
    </w:p>
    <w:p w14:paraId="77301EEB" w14:textId="77777777" w:rsidR="009B39A1" w:rsidRPr="003E1D2F" w:rsidRDefault="009B39A1">
      <w:pPr>
        <w:rPr>
          <w:color w:val="000000"/>
          <w:sz w:val="22"/>
          <w:szCs w:val="22"/>
          <w:u w:val="single"/>
          <w:lang w:val="et-EE"/>
        </w:rPr>
      </w:pPr>
    </w:p>
    <w:p w14:paraId="0C1F0FCA" w14:textId="77777777" w:rsidR="009B39A1" w:rsidRPr="003E1D2F" w:rsidRDefault="009B39A1">
      <w:pPr>
        <w:outlineLvl w:val="0"/>
        <w:rPr>
          <w:color w:val="000000"/>
          <w:sz w:val="22"/>
          <w:szCs w:val="22"/>
          <w:lang w:val="et-EE"/>
        </w:rPr>
      </w:pPr>
      <w:r w:rsidRPr="003E1D2F">
        <w:rPr>
          <w:color w:val="000000"/>
          <w:sz w:val="22"/>
          <w:szCs w:val="22"/>
          <w:lang w:val="et-EE"/>
        </w:rPr>
        <w:t>Arst võib otsustada teie annust vähendada, kui teil on kerge kuni mõõdukas maksatsirroos.</w:t>
      </w:r>
    </w:p>
    <w:p w14:paraId="1EAD79F3" w14:textId="77777777" w:rsidR="009B39A1" w:rsidRPr="003E1D2F" w:rsidRDefault="009B39A1">
      <w:pPr>
        <w:rPr>
          <w:color w:val="000000"/>
          <w:sz w:val="22"/>
          <w:szCs w:val="22"/>
          <w:lang w:val="et-EE"/>
        </w:rPr>
      </w:pPr>
    </w:p>
    <w:p w14:paraId="002C1049" w14:textId="77777777" w:rsidR="009B39A1" w:rsidRPr="003E1D2F" w:rsidRDefault="009B39A1">
      <w:pPr>
        <w:keepNext/>
        <w:rPr>
          <w:color w:val="000000"/>
          <w:sz w:val="22"/>
          <w:szCs w:val="22"/>
          <w:lang w:val="et-EE"/>
        </w:rPr>
        <w:pPrChange w:id="1409" w:author="RR_5" w:date="2025-12-02T11:51:00Z">
          <w:pPr/>
        </w:pPrChange>
      </w:pPr>
      <w:r w:rsidRPr="003E1D2F">
        <w:rPr>
          <w:b/>
          <w:color w:val="000000"/>
          <w:sz w:val="22"/>
          <w:szCs w:val="22"/>
          <w:lang w:val="et-EE"/>
        </w:rPr>
        <w:t>Kasutamine lastel ja noorukitel</w:t>
      </w:r>
    </w:p>
    <w:p w14:paraId="35796C0E" w14:textId="77777777" w:rsidR="009B39A1" w:rsidRPr="003E1D2F" w:rsidRDefault="009B39A1">
      <w:pPr>
        <w:pStyle w:val="CM61"/>
        <w:keepNext/>
        <w:spacing w:after="0"/>
        <w:outlineLvl w:val="0"/>
        <w:rPr>
          <w:color w:val="000000"/>
          <w:sz w:val="22"/>
          <w:szCs w:val="22"/>
          <w:lang w:val="et-EE"/>
        </w:rPr>
        <w:pPrChange w:id="1410" w:author="RR_5" w:date="2025-12-02T12:07:00Z">
          <w:pPr>
            <w:pStyle w:val="CM61"/>
            <w:spacing w:after="0"/>
            <w:outlineLvl w:val="0"/>
          </w:pPr>
        </w:pPrChange>
      </w:pPr>
      <w:r w:rsidRPr="003E1D2F">
        <w:rPr>
          <w:color w:val="000000"/>
          <w:sz w:val="22"/>
          <w:szCs w:val="22"/>
          <w:lang w:val="et-EE"/>
        </w:rPr>
        <w:t>Soovitatav annus lastele ja noorukitele on järgmine:</w:t>
      </w:r>
    </w:p>
    <w:p w14:paraId="0E331D06" w14:textId="113516C6" w:rsidR="009B39A1" w:rsidRPr="00CC3507" w:rsidDel="009B1601" w:rsidRDefault="009B39A1">
      <w:pPr>
        <w:pStyle w:val="Default"/>
        <w:keepNext/>
        <w:rPr>
          <w:del w:id="1411" w:author="RR_5" w:date="2025-12-02T12:09:00Z"/>
          <w:lang w:val="et-EE"/>
        </w:rPr>
        <w:pPrChange w:id="1412" w:author="RR_5" w:date="2025-12-02T12:07:00Z">
          <w:pPr>
            <w:pStyle w:val="Default"/>
          </w:pPr>
        </w:pPrChange>
      </w:pPr>
    </w:p>
    <w:tbl>
      <w:tblPr>
        <w:tblW w:w="9180" w:type="dxa"/>
        <w:tblLook w:val="0000" w:firstRow="0" w:lastRow="0" w:firstColumn="0" w:lastColumn="0" w:noHBand="0" w:noVBand="0"/>
      </w:tblPr>
      <w:tblGrid>
        <w:gridCol w:w="2988"/>
        <w:gridCol w:w="2932"/>
        <w:gridCol w:w="3260"/>
      </w:tblGrid>
      <w:tr w:rsidR="009B39A1" w:rsidRPr="00C06338" w14:paraId="03BDD8C7" w14:textId="77777777" w:rsidTr="0027119C">
        <w:trPr>
          <w:cantSplit/>
          <w:trHeight w:val="238"/>
        </w:trPr>
        <w:tc>
          <w:tcPr>
            <w:tcW w:w="2988" w:type="dxa"/>
            <w:vMerge w:val="restart"/>
            <w:tcBorders>
              <w:top w:val="single" w:sz="4" w:space="0" w:color="auto"/>
              <w:left w:val="single" w:sz="4" w:space="0" w:color="auto"/>
              <w:bottom w:val="single" w:sz="6" w:space="0" w:color="000000"/>
              <w:right w:val="single" w:sz="8" w:space="0" w:color="000000"/>
            </w:tcBorders>
          </w:tcPr>
          <w:p w14:paraId="59ED1910" w14:textId="77777777" w:rsidR="009B39A1" w:rsidRPr="003E1D2F" w:rsidRDefault="009B39A1" w:rsidP="0027119C">
            <w:pPr>
              <w:pStyle w:val="Default"/>
              <w:keepNext/>
              <w:keepLines/>
              <w:rPr>
                <w:sz w:val="22"/>
                <w:szCs w:val="22"/>
                <w:lang w:val="et-EE"/>
              </w:rPr>
            </w:pPr>
          </w:p>
        </w:tc>
        <w:tc>
          <w:tcPr>
            <w:tcW w:w="6192" w:type="dxa"/>
            <w:gridSpan w:val="2"/>
            <w:tcBorders>
              <w:top w:val="single" w:sz="4" w:space="0" w:color="auto"/>
              <w:left w:val="single" w:sz="8" w:space="0" w:color="000000"/>
              <w:bottom w:val="single" w:sz="4" w:space="0" w:color="auto"/>
              <w:right w:val="single" w:sz="4" w:space="0" w:color="auto"/>
            </w:tcBorders>
            <w:vAlign w:val="center"/>
          </w:tcPr>
          <w:p w14:paraId="77E76941" w14:textId="77777777" w:rsidR="009B39A1" w:rsidRPr="003E1D2F" w:rsidRDefault="009B39A1" w:rsidP="0027119C">
            <w:pPr>
              <w:pStyle w:val="Default"/>
              <w:keepNext/>
              <w:keepLines/>
              <w:jc w:val="center"/>
              <w:rPr>
                <w:sz w:val="22"/>
                <w:szCs w:val="22"/>
                <w:lang w:val="et-EE"/>
              </w:rPr>
            </w:pPr>
            <w:r w:rsidRPr="003E1D2F">
              <w:rPr>
                <w:b/>
                <w:bCs/>
                <w:sz w:val="22"/>
                <w:szCs w:val="22"/>
                <w:lang w:val="et-EE"/>
              </w:rPr>
              <w:t>Tabletid</w:t>
            </w:r>
          </w:p>
        </w:tc>
      </w:tr>
      <w:tr w:rsidR="009B39A1" w:rsidRPr="00C06338" w14:paraId="7A582715" w14:textId="77777777" w:rsidTr="0027119C">
        <w:trPr>
          <w:cantSplit/>
          <w:trHeight w:val="253"/>
        </w:trPr>
        <w:tc>
          <w:tcPr>
            <w:tcW w:w="2988" w:type="dxa"/>
            <w:vMerge/>
            <w:tcBorders>
              <w:top w:val="single" w:sz="4" w:space="0" w:color="auto"/>
              <w:left w:val="single" w:sz="4" w:space="0" w:color="auto"/>
              <w:bottom w:val="single" w:sz="6" w:space="0" w:color="000000"/>
              <w:right w:val="single" w:sz="8" w:space="0" w:color="000000"/>
            </w:tcBorders>
            <w:vAlign w:val="center"/>
          </w:tcPr>
          <w:p w14:paraId="25320F01" w14:textId="77777777" w:rsidR="009B39A1" w:rsidRPr="003E1D2F" w:rsidRDefault="009B39A1" w:rsidP="0027119C">
            <w:pPr>
              <w:keepNext/>
              <w:keepLines/>
              <w:rPr>
                <w:color w:val="000000"/>
                <w:sz w:val="22"/>
                <w:szCs w:val="22"/>
                <w:lang w:val="et-EE" w:eastAsia="en-GB"/>
              </w:rPr>
            </w:pPr>
          </w:p>
        </w:tc>
        <w:tc>
          <w:tcPr>
            <w:tcW w:w="2932" w:type="dxa"/>
            <w:tcBorders>
              <w:top w:val="single" w:sz="4" w:space="0" w:color="auto"/>
              <w:left w:val="single" w:sz="8" w:space="0" w:color="000000"/>
              <w:bottom w:val="double" w:sz="6" w:space="0" w:color="000000"/>
              <w:right w:val="single" w:sz="8" w:space="0" w:color="000000"/>
            </w:tcBorders>
            <w:vAlign w:val="center"/>
          </w:tcPr>
          <w:p w14:paraId="0C76627F" w14:textId="77777777" w:rsidR="009B39A1" w:rsidRPr="003E1D2F" w:rsidRDefault="009B39A1" w:rsidP="00A33E38">
            <w:pPr>
              <w:pStyle w:val="Default"/>
              <w:keepNext/>
              <w:keepLines/>
              <w:jc w:val="center"/>
              <w:rPr>
                <w:sz w:val="22"/>
                <w:szCs w:val="22"/>
                <w:lang w:val="et-EE"/>
              </w:rPr>
            </w:pPr>
            <w:r w:rsidRPr="003E1D2F">
              <w:rPr>
                <w:sz w:val="22"/>
                <w:szCs w:val="22"/>
                <w:lang w:val="et-EE"/>
              </w:rPr>
              <w:t>Lapsed vanuses 2</w:t>
            </w:r>
            <w:r w:rsidR="009150D7" w:rsidRPr="003E1D2F">
              <w:rPr>
                <w:sz w:val="22"/>
                <w:szCs w:val="22"/>
                <w:lang w:val="et-EE"/>
              </w:rPr>
              <w:t> </w:t>
            </w:r>
            <w:r w:rsidRPr="003E1D2F">
              <w:rPr>
                <w:sz w:val="22"/>
                <w:szCs w:val="22"/>
                <w:lang w:val="et-EE"/>
              </w:rPr>
              <w:t>kuni 12</w:t>
            </w:r>
            <w:r w:rsidR="00200707" w:rsidRPr="003E1D2F">
              <w:rPr>
                <w:sz w:val="22"/>
                <w:szCs w:val="22"/>
                <w:lang w:val="et-EE"/>
              </w:rPr>
              <w:t> </w:t>
            </w:r>
            <w:r w:rsidRPr="003E1D2F">
              <w:rPr>
                <w:sz w:val="22"/>
                <w:szCs w:val="22"/>
                <w:lang w:val="et-EE"/>
              </w:rPr>
              <w:t>aastat ja noorukid vanuses 12...14 aastat kehakaaluga vähem kui 50</w:t>
            </w:r>
            <w:r w:rsidR="002E45F1" w:rsidRPr="003E1D2F">
              <w:rPr>
                <w:sz w:val="22"/>
                <w:szCs w:val="22"/>
                <w:lang w:val="et-EE"/>
              </w:rPr>
              <w:t> </w:t>
            </w:r>
            <w:r w:rsidRPr="003E1D2F">
              <w:rPr>
                <w:sz w:val="22"/>
                <w:szCs w:val="22"/>
                <w:lang w:val="et-EE"/>
              </w:rPr>
              <w:t>kg</w:t>
            </w:r>
          </w:p>
        </w:tc>
        <w:tc>
          <w:tcPr>
            <w:tcW w:w="3260" w:type="dxa"/>
            <w:tcBorders>
              <w:top w:val="single" w:sz="4" w:space="0" w:color="auto"/>
              <w:left w:val="single" w:sz="8" w:space="0" w:color="000000"/>
              <w:bottom w:val="double" w:sz="6" w:space="0" w:color="000000"/>
              <w:right w:val="single" w:sz="4" w:space="0" w:color="auto"/>
            </w:tcBorders>
            <w:vAlign w:val="center"/>
          </w:tcPr>
          <w:p w14:paraId="34AD6067" w14:textId="77777777" w:rsidR="009B39A1" w:rsidRPr="003E1D2F" w:rsidRDefault="009B39A1" w:rsidP="00A33E38">
            <w:pPr>
              <w:pStyle w:val="Default"/>
              <w:keepNext/>
              <w:keepLines/>
              <w:jc w:val="center"/>
              <w:rPr>
                <w:sz w:val="22"/>
                <w:szCs w:val="22"/>
                <w:lang w:val="et-EE"/>
              </w:rPr>
            </w:pPr>
            <w:r w:rsidRPr="003E1D2F">
              <w:rPr>
                <w:sz w:val="22"/>
                <w:szCs w:val="22"/>
                <w:lang w:val="et-EE"/>
              </w:rPr>
              <w:t>Noorukid vanuses 12...14</w:t>
            </w:r>
            <w:r w:rsidR="00200707" w:rsidRPr="003E1D2F">
              <w:rPr>
                <w:sz w:val="22"/>
                <w:szCs w:val="22"/>
                <w:lang w:val="et-EE"/>
              </w:rPr>
              <w:t> </w:t>
            </w:r>
            <w:r w:rsidRPr="003E1D2F">
              <w:rPr>
                <w:sz w:val="22"/>
                <w:szCs w:val="22"/>
                <w:lang w:val="et-EE"/>
              </w:rPr>
              <w:t>aastat kehakaaluga 50</w:t>
            </w:r>
            <w:r w:rsidR="002E45F1" w:rsidRPr="003E1D2F">
              <w:rPr>
                <w:sz w:val="22"/>
                <w:szCs w:val="22"/>
                <w:lang w:val="et-EE"/>
              </w:rPr>
              <w:t> </w:t>
            </w:r>
            <w:r w:rsidRPr="003E1D2F">
              <w:rPr>
                <w:sz w:val="22"/>
                <w:szCs w:val="22"/>
                <w:lang w:val="et-EE"/>
              </w:rPr>
              <w:t>kg või rohkem; ja noorukid vanemad kui 14</w:t>
            </w:r>
            <w:r w:rsidR="00200707" w:rsidRPr="003E1D2F">
              <w:rPr>
                <w:sz w:val="22"/>
                <w:szCs w:val="22"/>
                <w:lang w:val="et-EE"/>
              </w:rPr>
              <w:t> </w:t>
            </w:r>
            <w:r w:rsidRPr="003E1D2F">
              <w:rPr>
                <w:sz w:val="22"/>
                <w:szCs w:val="22"/>
                <w:lang w:val="et-EE"/>
              </w:rPr>
              <w:t>aastat</w:t>
            </w:r>
          </w:p>
        </w:tc>
      </w:tr>
      <w:tr w:rsidR="009B39A1" w:rsidRPr="00C06338" w14:paraId="7BD95B05" w14:textId="77777777" w:rsidTr="0027119C">
        <w:trPr>
          <w:trHeight w:val="1041"/>
        </w:trPr>
        <w:tc>
          <w:tcPr>
            <w:tcW w:w="2988" w:type="dxa"/>
            <w:tcBorders>
              <w:top w:val="single" w:sz="6" w:space="0" w:color="000000"/>
              <w:left w:val="single" w:sz="4" w:space="0" w:color="auto"/>
              <w:bottom w:val="single" w:sz="4" w:space="0" w:color="000000"/>
              <w:right w:val="single" w:sz="8" w:space="0" w:color="000000"/>
            </w:tcBorders>
            <w:vAlign w:val="center"/>
          </w:tcPr>
          <w:p w14:paraId="22E03E67" w14:textId="77777777" w:rsidR="009B39A1" w:rsidRPr="003E1D2F" w:rsidRDefault="009B39A1" w:rsidP="0027119C">
            <w:pPr>
              <w:pStyle w:val="Default"/>
              <w:keepNext/>
              <w:keepLines/>
              <w:rPr>
                <w:sz w:val="22"/>
                <w:szCs w:val="22"/>
                <w:lang w:val="et-EE"/>
              </w:rPr>
            </w:pPr>
            <w:r w:rsidRPr="003E1D2F">
              <w:rPr>
                <w:b/>
                <w:bCs/>
                <w:sz w:val="22"/>
                <w:szCs w:val="22"/>
                <w:lang w:val="et-EE"/>
              </w:rPr>
              <w:t>Annus esimese 24</w:t>
            </w:r>
            <w:r w:rsidR="002E45F1" w:rsidRPr="003E1D2F">
              <w:rPr>
                <w:b/>
                <w:bCs/>
                <w:sz w:val="22"/>
                <w:szCs w:val="22"/>
                <w:lang w:val="et-EE"/>
              </w:rPr>
              <w:t> </w:t>
            </w:r>
            <w:r w:rsidRPr="003E1D2F">
              <w:rPr>
                <w:b/>
                <w:bCs/>
                <w:sz w:val="22"/>
                <w:szCs w:val="22"/>
                <w:lang w:val="et-EE"/>
              </w:rPr>
              <w:t>tunni jooksul</w:t>
            </w:r>
          </w:p>
          <w:p w14:paraId="0FC6ACF1" w14:textId="77777777" w:rsidR="009B39A1" w:rsidRPr="003E1D2F" w:rsidRDefault="009B39A1" w:rsidP="0027119C">
            <w:pPr>
              <w:pStyle w:val="Default"/>
              <w:keepNext/>
              <w:keepLines/>
              <w:rPr>
                <w:sz w:val="22"/>
                <w:szCs w:val="22"/>
                <w:lang w:val="et-EE"/>
              </w:rPr>
            </w:pPr>
            <w:r w:rsidRPr="003E1D2F">
              <w:rPr>
                <w:sz w:val="22"/>
                <w:szCs w:val="22"/>
                <w:lang w:val="et-EE"/>
              </w:rPr>
              <w:t xml:space="preserve">(algannus) </w:t>
            </w:r>
          </w:p>
        </w:tc>
        <w:tc>
          <w:tcPr>
            <w:tcW w:w="2932" w:type="dxa"/>
            <w:tcBorders>
              <w:top w:val="double" w:sz="6" w:space="0" w:color="000000"/>
              <w:left w:val="single" w:sz="8" w:space="0" w:color="000000"/>
              <w:bottom w:val="single" w:sz="4" w:space="0" w:color="000000"/>
              <w:right w:val="single" w:sz="8" w:space="0" w:color="000000"/>
            </w:tcBorders>
            <w:vAlign w:val="center"/>
          </w:tcPr>
          <w:p w14:paraId="53E563E1" w14:textId="77777777" w:rsidR="009B39A1" w:rsidRPr="003E1D2F" w:rsidRDefault="009B39A1" w:rsidP="0027119C">
            <w:pPr>
              <w:pStyle w:val="Default"/>
              <w:keepNext/>
              <w:keepLines/>
              <w:jc w:val="center"/>
              <w:rPr>
                <w:sz w:val="22"/>
                <w:szCs w:val="22"/>
                <w:lang w:val="et-EE"/>
              </w:rPr>
            </w:pPr>
            <w:r w:rsidRPr="003E1D2F">
              <w:rPr>
                <w:sz w:val="22"/>
                <w:szCs w:val="22"/>
                <w:lang w:val="et-EE"/>
              </w:rPr>
              <w:t>Teie ravi algab infusioonina</w:t>
            </w:r>
          </w:p>
        </w:tc>
        <w:tc>
          <w:tcPr>
            <w:tcW w:w="3260" w:type="dxa"/>
            <w:tcBorders>
              <w:top w:val="double" w:sz="6" w:space="0" w:color="000000"/>
              <w:left w:val="single" w:sz="8" w:space="0" w:color="000000"/>
              <w:bottom w:val="single" w:sz="4" w:space="0" w:color="000000"/>
              <w:right w:val="single" w:sz="4" w:space="0" w:color="auto"/>
            </w:tcBorders>
            <w:vAlign w:val="center"/>
          </w:tcPr>
          <w:p w14:paraId="22358FC6" w14:textId="77777777" w:rsidR="009B39A1" w:rsidRPr="003E1D2F" w:rsidRDefault="009B39A1" w:rsidP="0027119C">
            <w:pPr>
              <w:pStyle w:val="Default"/>
              <w:keepNext/>
              <w:keepLines/>
              <w:jc w:val="center"/>
              <w:rPr>
                <w:sz w:val="22"/>
                <w:szCs w:val="22"/>
                <w:lang w:val="et-EE"/>
              </w:rPr>
            </w:pPr>
            <w:r w:rsidRPr="003E1D2F">
              <w:rPr>
                <w:sz w:val="22"/>
                <w:szCs w:val="22"/>
                <w:lang w:val="et-EE"/>
              </w:rPr>
              <w:t>400</w:t>
            </w:r>
            <w:r w:rsidR="002E45F1" w:rsidRPr="003E1D2F">
              <w:rPr>
                <w:sz w:val="22"/>
                <w:szCs w:val="22"/>
                <w:lang w:val="et-EE"/>
              </w:rPr>
              <w:t> </w:t>
            </w:r>
            <w:r w:rsidRPr="003E1D2F">
              <w:rPr>
                <w:sz w:val="22"/>
                <w:szCs w:val="22"/>
                <w:lang w:val="et-EE"/>
              </w:rPr>
              <w:t>mg iga 12</w:t>
            </w:r>
            <w:r w:rsidR="002E45F1" w:rsidRPr="003E1D2F">
              <w:rPr>
                <w:sz w:val="22"/>
                <w:szCs w:val="22"/>
                <w:lang w:val="et-EE"/>
              </w:rPr>
              <w:t> </w:t>
            </w:r>
            <w:r w:rsidRPr="003E1D2F">
              <w:rPr>
                <w:sz w:val="22"/>
                <w:szCs w:val="22"/>
                <w:lang w:val="et-EE"/>
              </w:rPr>
              <w:t>tunni järel esimese 24</w:t>
            </w:r>
            <w:r w:rsidR="002E45F1" w:rsidRPr="003E1D2F">
              <w:rPr>
                <w:sz w:val="22"/>
                <w:szCs w:val="22"/>
                <w:lang w:val="et-EE"/>
              </w:rPr>
              <w:t> </w:t>
            </w:r>
            <w:r w:rsidRPr="003E1D2F">
              <w:rPr>
                <w:sz w:val="22"/>
                <w:szCs w:val="22"/>
                <w:lang w:val="et-EE"/>
              </w:rPr>
              <w:t>tunni jooksul</w:t>
            </w:r>
          </w:p>
        </w:tc>
      </w:tr>
      <w:tr w:rsidR="009B39A1" w:rsidRPr="00C06338" w14:paraId="57FBBD88" w14:textId="77777777" w:rsidTr="0027119C">
        <w:trPr>
          <w:trHeight w:val="1098"/>
        </w:trPr>
        <w:tc>
          <w:tcPr>
            <w:tcW w:w="2988" w:type="dxa"/>
            <w:tcBorders>
              <w:top w:val="single" w:sz="4" w:space="0" w:color="000000"/>
              <w:left w:val="single" w:sz="4" w:space="0" w:color="auto"/>
              <w:bottom w:val="single" w:sz="4" w:space="0" w:color="auto"/>
              <w:right w:val="single" w:sz="8" w:space="0" w:color="000000"/>
            </w:tcBorders>
            <w:vAlign w:val="center"/>
          </w:tcPr>
          <w:p w14:paraId="5C85C294" w14:textId="77777777" w:rsidR="009B39A1" w:rsidRPr="003E1D2F" w:rsidRDefault="009B39A1" w:rsidP="0027119C">
            <w:pPr>
              <w:pStyle w:val="Default"/>
              <w:keepNext/>
              <w:keepLines/>
              <w:rPr>
                <w:sz w:val="22"/>
                <w:szCs w:val="22"/>
                <w:lang w:val="et-EE"/>
              </w:rPr>
            </w:pPr>
            <w:r w:rsidRPr="003E1D2F">
              <w:rPr>
                <w:b/>
                <w:bCs/>
                <w:sz w:val="22"/>
                <w:szCs w:val="22"/>
                <w:lang w:val="et-EE"/>
              </w:rPr>
              <w:t>Annus pärast esimest 24</w:t>
            </w:r>
            <w:r w:rsidR="002E45F1" w:rsidRPr="003E1D2F">
              <w:rPr>
                <w:b/>
                <w:bCs/>
                <w:sz w:val="22"/>
                <w:szCs w:val="22"/>
                <w:lang w:val="et-EE"/>
              </w:rPr>
              <w:t> </w:t>
            </w:r>
            <w:r w:rsidRPr="003E1D2F">
              <w:rPr>
                <w:b/>
                <w:bCs/>
                <w:sz w:val="22"/>
                <w:szCs w:val="22"/>
                <w:lang w:val="et-EE"/>
              </w:rPr>
              <w:t>tundi</w:t>
            </w:r>
          </w:p>
          <w:p w14:paraId="12869A09" w14:textId="77777777" w:rsidR="009B39A1" w:rsidRPr="003E1D2F" w:rsidRDefault="009B39A1" w:rsidP="0027119C">
            <w:pPr>
              <w:pStyle w:val="Default"/>
              <w:keepNext/>
              <w:keepLines/>
              <w:rPr>
                <w:sz w:val="22"/>
                <w:szCs w:val="22"/>
                <w:lang w:val="et-EE"/>
              </w:rPr>
            </w:pPr>
            <w:r w:rsidRPr="003E1D2F">
              <w:rPr>
                <w:sz w:val="22"/>
                <w:szCs w:val="22"/>
                <w:lang w:val="et-EE"/>
              </w:rPr>
              <w:t>(säilitusannus)</w:t>
            </w:r>
          </w:p>
        </w:tc>
        <w:tc>
          <w:tcPr>
            <w:tcW w:w="2932" w:type="dxa"/>
            <w:tcBorders>
              <w:top w:val="single" w:sz="4" w:space="0" w:color="000000"/>
              <w:left w:val="single" w:sz="8" w:space="0" w:color="000000"/>
              <w:bottom w:val="single" w:sz="4" w:space="0" w:color="auto"/>
              <w:right w:val="single" w:sz="8" w:space="0" w:color="000000"/>
            </w:tcBorders>
            <w:vAlign w:val="bottom"/>
          </w:tcPr>
          <w:p w14:paraId="50CFFED2" w14:textId="77777777" w:rsidR="009B39A1" w:rsidRPr="003E1D2F" w:rsidRDefault="009B39A1" w:rsidP="0027119C">
            <w:pPr>
              <w:pStyle w:val="Default"/>
              <w:keepNext/>
              <w:keepLines/>
              <w:jc w:val="center"/>
              <w:rPr>
                <w:sz w:val="22"/>
                <w:szCs w:val="22"/>
                <w:lang w:val="et-EE"/>
              </w:rPr>
            </w:pPr>
            <w:r w:rsidRPr="003E1D2F">
              <w:rPr>
                <w:sz w:val="22"/>
                <w:szCs w:val="22"/>
                <w:lang w:val="et-EE"/>
              </w:rPr>
              <w:t>9</w:t>
            </w:r>
            <w:r w:rsidR="002E45F1" w:rsidRPr="003E1D2F">
              <w:rPr>
                <w:sz w:val="22"/>
                <w:szCs w:val="22"/>
                <w:lang w:val="et-EE"/>
              </w:rPr>
              <w:t> </w:t>
            </w:r>
            <w:r w:rsidRPr="003E1D2F">
              <w:rPr>
                <w:sz w:val="22"/>
                <w:szCs w:val="22"/>
                <w:lang w:val="et-EE"/>
              </w:rPr>
              <w:t>mg/kg kaks korda ööpäevas</w:t>
            </w:r>
          </w:p>
          <w:p w14:paraId="566F96EE" w14:textId="77777777" w:rsidR="009B39A1" w:rsidRPr="003E1D2F" w:rsidRDefault="009B39A1" w:rsidP="0027119C">
            <w:pPr>
              <w:pStyle w:val="Default"/>
              <w:keepNext/>
              <w:keepLines/>
              <w:jc w:val="center"/>
              <w:rPr>
                <w:sz w:val="22"/>
                <w:szCs w:val="22"/>
                <w:lang w:val="et-EE"/>
              </w:rPr>
            </w:pPr>
            <w:r w:rsidRPr="003E1D2F">
              <w:rPr>
                <w:sz w:val="22"/>
                <w:szCs w:val="22"/>
                <w:lang w:val="et-EE"/>
              </w:rPr>
              <w:t>(maksimaalne annus 350 mg kaks korda ööpäevas)</w:t>
            </w:r>
          </w:p>
        </w:tc>
        <w:tc>
          <w:tcPr>
            <w:tcW w:w="3260" w:type="dxa"/>
            <w:tcBorders>
              <w:top w:val="single" w:sz="4" w:space="0" w:color="000000"/>
              <w:left w:val="single" w:sz="8" w:space="0" w:color="000000"/>
              <w:bottom w:val="single" w:sz="4" w:space="0" w:color="auto"/>
              <w:right w:val="single" w:sz="4" w:space="0" w:color="auto"/>
            </w:tcBorders>
            <w:vAlign w:val="center"/>
          </w:tcPr>
          <w:p w14:paraId="11FDFDBC" w14:textId="77777777" w:rsidR="009B39A1" w:rsidRPr="003E1D2F" w:rsidRDefault="009B39A1" w:rsidP="0027119C">
            <w:pPr>
              <w:pStyle w:val="Default"/>
              <w:keepNext/>
              <w:keepLines/>
              <w:jc w:val="center"/>
              <w:rPr>
                <w:sz w:val="22"/>
                <w:szCs w:val="22"/>
                <w:lang w:val="et-EE"/>
              </w:rPr>
            </w:pPr>
            <w:r w:rsidRPr="003E1D2F">
              <w:rPr>
                <w:sz w:val="22"/>
                <w:szCs w:val="22"/>
                <w:lang w:val="et-EE"/>
              </w:rPr>
              <w:t>200</w:t>
            </w:r>
            <w:r w:rsidR="002E45F1" w:rsidRPr="003E1D2F">
              <w:rPr>
                <w:sz w:val="22"/>
                <w:szCs w:val="22"/>
                <w:lang w:val="et-EE"/>
              </w:rPr>
              <w:t> </w:t>
            </w:r>
            <w:r w:rsidRPr="003E1D2F">
              <w:rPr>
                <w:sz w:val="22"/>
                <w:szCs w:val="22"/>
                <w:lang w:val="et-EE"/>
              </w:rPr>
              <w:t>mg kaks korda ööpäevas</w:t>
            </w:r>
          </w:p>
        </w:tc>
      </w:tr>
    </w:tbl>
    <w:p w14:paraId="6FA2F8FF" w14:textId="77777777" w:rsidR="009B39A1" w:rsidRPr="003E1D2F" w:rsidRDefault="009B39A1">
      <w:pPr>
        <w:rPr>
          <w:color w:val="000000"/>
          <w:sz w:val="22"/>
          <w:szCs w:val="22"/>
          <w:lang w:val="et-EE"/>
        </w:rPr>
      </w:pPr>
    </w:p>
    <w:p w14:paraId="5A3752BC" w14:textId="77777777" w:rsidR="009B39A1" w:rsidRPr="003E1D2F" w:rsidRDefault="009B39A1">
      <w:pPr>
        <w:outlineLvl w:val="0"/>
        <w:rPr>
          <w:color w:val="000000"/>
          <w:sz w:val="22"/>
          <w:lang w:val="et-EE"/>
        </w:rPr>
      </w:pPr>
      <w:r w:rsidRPr="003E1D2F">
        <w:rPr>
          <w:color w:val="000000"/>
          <w:sz w:val="22"/>
          <w:lang w:val="et-EE"/>
        </w:rPr>
        <w:t>Sõltuvalt teie ravivastusest võib teie arst suurendada ja vähendada ööpäevast annust.</w:t>
      </w:r>
    </w:p>
    <w:p w14:paraId="176DD921" w14:textId="77777777" w:rsidR="009B39A1" w:rsidRPr="003E1D2F" w:rsidRDefault="009B39A1">
      <w:pPr>
        <w:rPr>
          <w:color w:val="000000"/>
          <w:sz w:val="22"/>
          <w:u w:val="single"/>
          <w:lang w:val="et-EE"/>
        </w:rPr>
      </w:pPr>
    </w:p>
    <w:p w14:paraId="6C2F90DD" w14:textId="77777777" w:rsidR="009B39A1" w:rsidRPr="003E1D2F" w:rsidRDefault="009B39A1" w:rsidP="00BA2123">
      <w:pPr>
        <w:numPr>
          <w:ilvl w:val="0"/>
          <w:numId w:val="20"/>
        </w:numPr>
        <w:tabs>
          <w:tab w:val="left" w:pos="567"/>
        </w:tabs>
        <w:ind w:left="567" w:hanging="567"/>
        <w:outlineLvl w:val="0"/>
        <w:rPr>
          <w:color w:val="000000"/>
          <w:sz w:val="22"/>
          <w:lang w:val="et-EE"/>
        </w:rPr>
      </w:pPr>
      <w:r w:rsidRPr="003E1D2F">
        <w:rPr>
          <w:color w:val="000000"/>
          <w:sz w:val="22"/>
          <w:lang w:val="et-EE"/>
        </w:rPr>
        <w:t>Tablette tohib lapsele anda ainult juhul, kui laps on võimeline tablette neelama.</w:t>
      </w:r>
    </w:p>
    <w:p w14:paraId="77D5723B" w14:textId="77777777" w:rsidR="009B39A1" w:rsidRPr="003E1D2F" w:rsidRDefault="009B39A1">
      <w:pPr>
        <w:rPr>
          <w:color w:val="000000"/>
          <w:sz w:val="22"/>
          <w:lang w:val="et-EE"/>
        </w:rPr>
      </w:pPr>
    </w:p>
    <w:p w14:paraId="528C3CB1" w14:textId="77777777" w:rsidR="009B39A1" w:rsidRPr="003E1D2F" w:rsidRDefault="009B39A1">
      <w:pPr>
        <w:rPr>
          <w:color w:val="000000"/>
          <w:sz w:val="22"/>
          <w:lang w:val="et-EE"/>
        </w:rPr>
      </w:pPr>
      <w:r w:rsidRPr="003E1D2F">
        <w:rPr>
          <w:color w:val="000000"/>
          <w:sz w:val="22"/>
          <w:lang w:val="et-EE"/>
        </w:rPr>
        <w:t>Tablett tuleb sisse võtta vähemalt üks tund enne või üks tund pärast sööki. Tablett tuleb neelata tervelt koos veega.</w:t>
      </w:r>
    </w:p>
    <w:p w14:paraId="6901247F" w14:textId="77777777" w:rsidR="009B39A1" w:rsidRPr="003E1D2F" w:rsidRDefault="009B39A1">
      <w:pPr>
        <w:rPr>
          <w:color w:val="000000"/>
          <w:sz w:val="22"/>
          <w:lang w:val="et-EE"/>
        </w:rPr>
      </w:pPr>
    </w:p>
    <w:p w14:paraId="6BE1FFF0" w14:textId="77777777" w:rsidR="009B39A1" w:rsidRPr="003E1D2F" w:rsidRDefault="009B39A1">
      <w:pPr>
        <w:rPr>
          <w:color w:val="000000"/>
          <w:sz w:val="22"/>
          <w:lang w:val="et-EE"/>
        </w:rPr>
      </w:pPr>
      <w:r w:rsidRPr="003E1D2F">
        <w:rPr>
          <w:color w:val="000000"/>
          <w:sz w:val="22"/>
          <w:szCs w:val="22"/>
          <w:lang w:val="et-EE"/>
        </w:rPr>
        <w:t>Kui teie või teie laps võtate VFEND</w:t>
      </w:r>
      <w:r w:rsidR="0061081D" w:rsidRPr="003E1D2F">
        <w:rPr>
          <w:color w:val="000000"/>
          <w:sz w:val="22"/>
          <w:szCs w:val="22"/>
          <w:lang w:val="et-EE"/>
        </w:rPr>
        <w:t>’</w:t>
      </w:r>
      <w:r w:rsidRPr="003E1D2F">
        <w:rPr>
          <w:color w:val="000000"/>
          <w:sz w:val="22"/>
          <w:szCs w:val="22"/>
          <w:lang w:val="et-EE"/>
        </w:rPr>
        <w:t>i seeninfektsioonide vältimise eesmärgil, võib arst lõpetada VFEND</w:t>
      </w:r>
      <w:r w:rsidR="00061342" w:rsidRPr="003E1D2F">
        <w:rPr>
          <w:color w:val="000000"/>
          <w:sz w:val="22"/>
          <w:szCs w:val="22"/>
          <w:lang w:val="et-EE"/>
        </w:rPr>
        <w:t>’</w:t>
      </w:r>
      <w:r w:rsidRPr="003E1D2F">
        <w:rPr>
          <w:color w:val="000000"/>
          <w:sz w:val="22"/>
          <w:szCs w:val="22"/>
          <w:lang w:val="et-EE"/>
        </w:rPr>
        <w:t>i kasutamise, kui teil või teie lapsel tekivad raviga seotud kõrvaltoimed.</w:t>
      </w:r>
    </w:p>
    <w:p w14:paraId="5824984A" w14:textId="77777777" w:rsidR="009B39A1" w:rsidRPr="003E1D2F" w:rsidRDefault="009B39A1">
      <w:pPr>
        <w:rPr>
          <w:color w:val="000000"/>
          <w:sz w:val="22"/>
          <w:lang w:val="et-EE"/>
        </w:rPr>
      </w:pPr>
    </w:p>
    <w:p w14:paraId="0EF343B3" w14:textId="77777777" w:rsidR="009B39A1" w:rsidRPr="003E1D2F" w:rsidRDefault="009B39A1" w:rsidP="008F1D0C">
      <w:pPr>
        <w:keepNext/>
        <w:keepLines/>
        <w:outlineLvl w:val="0"/>
        <w:rPr>
          <w:color w:val="000000"/>
          <w:sz w:val="22"/>
          <w:lang w:val="et-EE"/>
        </w:rPr>
      </w:pPr>
      <w:r w:rsidRPr="003E1D2F">
        <w:rPr>
          <w:b/>
          <w:color w:val="000000"/>
          <w:sz w:val="22"/>
          <w:lang w:val="et-EE"/>
        </w:rPr>
        <w:t>Kui te võtate VFEND</w:t>
      </w:r>
      <w:r w:rsidR="0061081D" w:rsidRPr="003E1D2F">
        <w:rPr>
          <w:b/>
          <w:color w:val="000000"/>
          <w:sz w:val="22"/>
          <w:lang w:val="et-EE"/>
        </w:rPr>
        <w:t>’</w:t>
      </w:r>
      <w:r w:rsidRPr="003E1D2F">
        <w:rPr>
          <w:b/>
          <w:color w:val="000000"/>
          <w:sz w:val="22"/>
          <w:lang w:val="et-EE"/>
        </w:rPr>
        <w:t>i rohkem</w:t>
      </w:r>
      <w:r w:rsidR="00593A35" w:rsidRPr="003E1D2F">
        <w:rPr>
          <w:b/>
          <w:color w:val="000000"/>
          <w:sz w:val="22"/>
          <w:lang w:val="et-EE"/>
        </w:rPr>
        <w:t>,</w:t>
      </w:r>
      <w:r w:rsidRPr="003E1D2F">
        <w:rPr>
          <w:b/>
          <w:color w:val="000000"/>
          <w:sz w:val="22"/>
          <w:lang w:val="et-EE"/>
        </w:rPr>
        <w:t xml:space="preserve"> kui ette nähtud</w:t>
      </w:r>
    </w:p>
    <w:p w14:paraId="2578E453" w14:textId="77777777" w:rsidR="009B39A1" w:rsidRPr="003E1D2F" w:rsidRDefault="009B39A1">
      <w:pPr>
        <w:pStyle w:val="CM55"/>
        <w:spacing w:after="0"/>
        <w:ind w:right="88"/>
        <w:rPr>
          <w:color w:val="000000"/>
          <w:sz w:val="22"/>
          <w:lang w:val="et-EE"/>
        </w:rPr>
        <w:pPrChange w:id="1413" w:author="RR_5" w:date="2025-12-02T11:51:00Z">
          <w:pPr>
            <w:pStyle w:val="CM55"/>
            <w:keepNext/>
            <w:keepLines/>
            <w:spacing w:after="0"/>
            <w:ind w:right="88"/>
          </w:pPr>
        </w:pPrChange>
      </w:pPr>
      <w:r w:rsidRPr="003E1D2F">
        <w:rPr>
          <w:color w:val="000000"/>
          <w:sz w:val="22"/>
          <w:lang w:val="et-EE"/>
        </w:rPr>
        <w:t xml:space="preserve">Kui </w:t>
      </w:r>
      <w:r w:rsidR="00394379" w:rsidRPr="003E1D2F">
        <w:rPr>
          <w:color w:val="000000"/>
          <w:sz w:val="22"/>
          <w:lang w:val="et-EE"/>
        </w:rPr>
        <w:t xml:space="preserve">te </w:t>
      </w:r>
      <w:r w:rsidRPr="003E1D2F">
        <w:rPr>
          <w:color w:val="000000"/>
          <w:sz w:val="22"/>
          <w:lang w:val="et-EE"/>
        </w:rPr>
        <w:t>võtate rohkem tablette, kui määratud (või keegi teine võtab teie tablette), peate viivitamatult otsima arstiabi või pöörduma lähima haigla erakorralise meditsiini osakonda. Võtke VFEND</w:t>
      </w:r>
      <w:r w:rsidR="0061081D" w:rsidRPr="003E1D2F">
        <w:rPr>
          <w:color w:val="000000"/>
          <w:sz w:val="22"/>
          <w:lang w:val="et-EE"/>
        </w:rPr>
        <w:t>’</w:t>
      </w:r>
      <w:r w:rsidRPr="003E1D2F">
        <w:rPr>
          <w:color w:val="000000"/>
          <w:sz w:val="22"/>
          <w:lang w:val="et-EE"/>
        </w:rPr>
        <w:t>i tablettide karp endaga k</w:t>
      </w:r>
      <w:r w:rsidRPr="003E1D2F">
        <w:rPr>
          <w:color w:val="000000"/>
          <w:sz w:val="22"/>
          <w:szCs w:val="22"/>
          <w:lang w:val="et-EE"/>
        </w:rPr>
        <w:t>aasa.</w:t>
      </w:r>
      <w:r w:rsidRPr="003E1D2F">
        <w:rPr>
          <w:rFonts w:cs="Sendnya"/>
          <w:color w:val="000000"/>
          <w:sz w:val="22"/>
          <w:szCs w:val="22"/>
          <w:lang w:val="et-EE" w:bidi="or-IN"/>
        </w:rPr>
        <w:t xml:space="preserve"> Kui</w:t>
      </w:r>
      <w:r w:rsidRPr="003E1D2F">
        <w:rPr>
          <w:rFonts w:cs="Sendnya"/>
          <w:color w:val="000000"/>
          <w:sz w:val="22"/>
          <w:lang w:val="et-EE" w:bidi="or-IN"/>
        </w:rPr>
        <w:t xml:space="preserve"> te võtate VFEND</w:t>
      </w:r>
      <w:r w:rsidR="0061081D" w:rsidRPr="003E1D2F">
        <w:rPr>
          <w:rFonts w:cs="Sendnya"/>
          <w:color w:val="000000"/>
          <w:sz w:val="22"/>
          <w:lang w:val="et-EE" w:bidi="or-IN"/>
        </w:rPr>
        <w:t>’</w:t>
      </w:r>
      <w:r w:rsidRPr="003E1D2F">
        <w:rPr>
          <w:rFonts w:cs="Sendnya"/>
          <w:color w:val="000000"/>
          <w:sz w:val="22"/>
          <w:lang w:val="et-EE" w:bidi="or-IN"/>
        </w:rPr>
        <w:t>i rohkem kui ette nähtud, võib teil tekkida ebaharilik talumatus valguse suhtes.</w:t>
      </w:r>
    </w:p>
    <w:p w14:paraId="29DC03C5" w14:textId="77777777" w:rsidR="009B39A1" w:rsidRPr="003E1D2F" w:rsidRDefault="009B39A1">
      <w:pPr>
        <w:rPr>
          <w:color w:val="000000"/>
          <w:sz w:val="22"/>
          <w:lang w:val="et-EE"/>
        </w:rPr>
      </w:pPr>
    </w:p>
    <w:p w14:paraId="78895835" w14:textId="77777777" w:rsidR="009B39A1" w:rsidRPr="003E1D2F" w:rsidRDefault="009B39A1">
      <w:pPr>
        <w:keepNext/>
        <w:outlineLvl w:val="0"/>
        <w:rPr>
          <w:color w:val="000000"/>
          <w:sz w:val="22"/>
          <w:lang w:val="et-EE"/>
        </w:rPr>
      </w:pPr>
      <w:r w:rsidRPr="003E1D2F">
        <w:rPr>
          <w:b/>
          <w:color w:val="000000"/>
          <w:sz w:val="22"/>
          <w:lang w:val="et-EE"/>
        </w:rPr>
        <w:t>Kui te unustate VFEND</w:t>
      </w:r>
      <w:r w:rsidR="0061081D" w:rsidRPr="003E1D2F">
        <w:rPr>
          <w:b/>
          <w:color w:val="000000"/>
          <w:sz w:val="22"/>
          <w:lang w:val="et-EE"/>
        </w:rPr>
        <w:t>’</w:t>
      </w:r>
      <w:r w:rsidRPr="003E1D2F">
        <w:rPr>
          <w:b/>
          <w:color w:val="000000"/>
          <w:sz w:val="22"/>
          <w:lang w:val="et-EE"/>
        </w:rPr>
        <w:t>i võtta</w:t>
      </w:r>
    </w:p>
    <w:p w14:paraId="4809D992" w14:textId="77777777" w:rsidR="009B39A1" w:rsidRPr="003E1D2F" w:rsidRDefault="009B39A1">
      <w:pPr>
        <w:ind w:right="-2"/>
        <w:rPr>
          <w:color w:val="000000"/>
          <w:sz w:val="22"/>
          <w:lang w:val="et-EE"/>
        </w:rPr>
        <w:pPrChange w:id="1414" w:author="RR_5" w:date="2025-12-02T11:51:00Z">
          <w:pPr>
            <w:keepNext/>
            <w:ind w:right="-2"/>
          </w:pPr>
        </w:pPrChange>
      </w:pPr>
      <w:r w:rsidRPr="003E1D2F">
        <w:rPr>
          <w:color w:val="000000"/>
          <w:sz w:val="22"/>
          <w:lang w:val="et-EE"/>
        </w:rPr>
        <w:t>VFEND</w:t>
      </w:r>
      <w:r w:rsidR="00061342" w:rsidRPr="003E1D2F">
        <w:rPr>
          <w:color w:val="000000"/>
          <w:sz w:val="22"/>
          <w:lang w:val="et-EE"/>
        </w:rPr>
        <w:t>’</w:t>
      </w:r>
      <w:r w:rsidRPr="003E1D2F">
        <w:rPr>
          <w:color w:val="000000"/>
          <w:sz w:val="22"/>
          <w:lang w:val="et-EE"/>
        </w:rPr>
        <w:t xml:space="preserve">i tablette tuleb võtta regulaarselt iga päev samal kellaajal. Kui unustate ühe annuse võtmata, võtke järgmine annus ettenähtud ajal. Ärge võtke kahekordset annust, kui </w:t>
      </w:r>
      <w:r w:rsidR="00394379" w:rsidRPr="003E1D2F">
        <w:rPr>
          <w:color w:val="000000"/>
          <w:sz w:val="22"/>
          <w:lang w:val="et-EE"/>
        </w:rPr>
        <w:t xml:space="preserve">annus </w:t>
      </w:r>
      <w:r w:rsidRPr="003E1D2F">
        <w:rPr>
          <w:color w:val="000000"/>
          <w:sz w:val="22"/>
          <w:lang w:val="et-EE"/>
        </w:rPr>
        <w:t>jäi eelmisel korral võtmata.</w:t>
      </w:r>
    </w:p>
    <w:p w14:paraId="3CEC9AAB" w14:textId="77777777" w:rsidR="009B39A1" w:rsidRPr="003E1D2F" w:rsidRDefault="009B39A1">
      <w:pPr>
        <w:ind w:right="-2"/>
        <w:rPr>
          <w:bCs/>
          <w:color w:val="000000"/>
          <w:sz w:val="22"/>
          <w:szCs w:val="22"/>
          <w:lang w:val="et-EE"/>
        </w:rPr>
      </w:pPr>
    </w:p>
    <w:p w14:paraId="5BF669C9" w14:textId="77777777" w:rsidR="009B39A1" w:rsidRPr="003E1D2F" w:rsidRDefault="009B39A1">
      <w:pPr>
        <w:keepNext/>
        <w:ind w:right="-2"/>
        <w:outlineLvl w:val="0"/>
        <w:rPr>
          <w:bCs/>
          <w:color w:val="000000"/>
          <w:sz w:val="22"/>
          <w:szCs w:val="22"/>
          <w:lang w:val="et-EE"/>
        </w:rPr>
        <w:pPrChange w:id="1415" w:author="RR_5" w:date="2025-12-02T11:51:00Z">
          <w:pPr>
            <w:ind w:right="-2"/>
            <w:outlineLvl w:val="0"/>
          </w:pPr>
        </w:pPrChange>
      </w:pPr>
      <w:r w:rsidRPr="003E1D2F">
        <w:rPr>
          <w:b/>
          <w:bCs/>
          <w:color w:val="000000"/>
          <w:sz w:val="22"/>
          <w:szCs w:val="22"/>
          <w:lang w:val="et-EE"/>
        </w:rPr>
        <w:t>Kui te lõpetate VFEND</w:t>
      </w:r>
      <w:r w:rsidR="0061081D" w:rsidRPr="003E1D2F">
        <w:rPr>
          <w:b/>
          <w:bCs/>
          <w:color w:val="000000"/>
          <w:sz w:val="22"/>
          <w:szCs w:val="22"/>
          <w:lang w:val="et-EE"/>
        </w:rPr>
        <w:t>’</w:t>
      </w:r>
      <w:r w:rsidRPr="003E1D2F">
        <w:rPr>
          <w:b/>
          <w:bCs/>
          <w:color w:val="000000"/>
          <w:sz w:val="22"/>
          <w:szCs w:val="22"/>
          <w:lang w:val="et-EE"/>
        </w:rPr>
        <w:t>i võtmise</w:t>
      </w:r>
    </w:p>
    <w:p w14:paraId="174531CB" w14:textId="77777777" w:rsidR="009B39A1" w:rsidRPr="003E1D2F" w:rsidRDefault="009B39A1">
      <w:pPr>
        <w:ind w:right="-2"/>
        <w:rPr>
          <w:color w:val="000000"/>
          <w:sz w:val="22"/>
          <w:lang w:val="et-EE"/>
        </w:rPr>
      </w:pPr>
      <w:r w:rsidRPr="003E1D2F">
        <w:rPr>
          <w:color w:val="000000"/>
          <w:sz w:val="22"/>
          <w:lang w:val="et-EE"/>
        </w:rPr>
        <w:t>On näidatud, et kõigi annuste võtmine õigel ajal võib oluliselt suurendada ravimi efektiivsust. Seetõttu, kuni arst ei käsi teil ravi katkestada, tuleb jätkata VFEND</w:t>
      </w:r>
      <w:r w:rsidR="0061081D" w:rsidRPr="003E1D2F">
        <w:rPr>
          <w:color w:val="000000"/>
          <w:sz w:val="22"/>
          <w:lang w:val="et-EE"/>
        </w:rPr>
        <w:t>’</w:t>
      </w:r>
      <w:r w:rsidRPr="003E1D2F">
        <w:rPr>
          <w:color w:val="000000"/>
          <w:sz w:val="22"/>
          <w:lang w:val="et-EE"/>
        </w:rPr>
        <w:t>i võtmist õigetel aegadel, nagu ülal kirjeldatud.</w:t>
      </w:r>
    </w:p>
    <w:p w14:paraId="5493F031" w14:textId="77777777" w:rsidR="009B39A1" w:rsidRPr="003E1D2F" w:rsidRDefault="009B39A1">
      <w:pPr>
        <w:ind w:right="-2"/>
        <w:rPr>
          <w:color w:val="000000"/>
          <w:sz w:val="22"/>
          <w:lang w:val="et-EE"/>
        </w:rPr>
      </w:pPr>
    </w:p>
    <w:p w14:paraId="4A727186" w14:textId="77777777" w:rsidR="009B39A1" w:rsidRPr="003E1D2F" w:rsidRDefault="009B39A1">
      <w:pPr>
        <w:ind w:right="-2"/>
        <w:rPr>
          <w:color w:val="000000"/>
          <w:sz w:val="22"/>
          <w:lang w:val="et-EE"/>
        </w:rPr>
      </w:pPr>
      <w:r w:rsidRPr="003E1D2F">
        <w:rPr>
          <w:color w:val="000000"/>
          <w:sz w:val="22"/>
          <w:lang w:val="et-EE"/>
        </w:rPr>
        <w:t>VFEND</w:t>
      </w:r>
      <w:r w:rsidR="0061081D" w:rsidRPr="003E1D2F">
        <w:rPr>
          <w:color w:val="000000"/>
          <w:sz w:val="22"/>
          <w:lang w:val="et-EE"/>
        </w:rPr>
        <w:t>’</w:t>
      </w:r>
      <w:r w:rsidRPr="003E1D2F">
        <w:rPr>
          <w:color w:val="000000"/>
          <w:sz w:val="22"/>
          <w:lang w:val="et-EE"/>
        </w:rPr>
        <w:t>i võtmist tuleb jätkata, kuni arst käsib ravimi võtmise lõpetada. Ärge lõpetage ravi liiga vara, sest infektsioon ei pruugi olla möödunud. Nõrgenenud immuunsüsteemiga või raskete infektsioonidega patsientidel võib osutuda vajalikuks pikaajaline ravi, et vältida infektsiooni taastumist.</w:t>
      </w:r>
    </w:p>
    <w:p w14:paraId="237A06D6" w14:textId="77777777" w:rsidR="009B39A1" w:rsidRPr="003E1D2F" w:rsidRDefault="009B39A1">
      <w:pPr>
        <w:ind w:right="-2"/>
        <w:rPr>
          <w:color w:val="000000"/>
          <w:sz w:val="22"/>
          <w:lang w:val="et-EE"/>
        </w:rPr>
      </w:pPr>
    </w:p>
    <w:p w14:paraId="1B64FB76" w14:textId="77777777" w:rsidR="009B39A1" w:rsidRPr="003E1D2F" w:rsidRDefault="009B39A1">
      <w:pPr>
        <w:ind w:right="-2"/>
        <w:rPr>
          <w:color w:val="000000"/>
          <w:sz w:val="22"/>
          <w:lang w:val="et-EE"/>
        </w:rPr>
      </w:pPr>
      <w:r w:rsidRPr="003E1D2F">
        <w:rPr>
          <w:color w:val="000000"/>
          <w:sz w:val="22"/>
          <w:lang w:val="et-EE"/>
        </w:rPr>
        <w:t>Kui arst otsustab ravi VFEND</w:t>
      </w:r>
      <w:r w:rsidR="0061081D" w:rsidRPr="003E1D2F">
        <w:rPr>
          <w:color w:val="000000"/>
          <w:sz w:val="22"/>
          <w:lang w:val="et-EE"/>
        </w:rPr>
        <w:t>’</w:t>
      </w:r>
      <w:r w:rsidRPr="003E1D2F">
        <w:rPr>
          <w:color w:val="000000"/>
          <w:sz w:val="22"/>
          <w:lang w:val="et-EE"/>
        </w:rPr>
        <w:t>iga lõpetada, ei tohiks teil tekkida mingeid kõrval</w:t>
      </w:r>
      <w:r w:rsidR="00522770" w:rsidRPr="003E1D2F">
        <w:rPr>
          <w:color w:val="000000"/>
          <w:sz w:val="22"/>
          <w:lang w:val="et-EE"/>
        </w:rPr>
        <w:t>toimeid</w:t>
      </w:r>
      <w:r w:rsidRPr="003E1D2F">
        <w:rPr>
          <w:color w:val="000000"/>
          <w:sz w:val="22"/>
          <w:lang w:val="et-EE"/>
        </w:rPr>
        <w:t>.</w:t>
      </w:r>
    </w:p>
    <w:p w14:paraId="0C0FAECB" w14:textId="77777777" w:rsidR="009B39A1" w:rsidRPr="003E1D2F" w:rsidRDefault="009B39A1">
      <w:pPr>
        <w:ind w:left="567" w:right="-2" w:hanging="567"/>
        <w:rPr>
          <w:color w:val="000000"/>
          <w:sz w:val="22"/>
          <w:lang w:val="et-EE"/>
        </w:rPr>
      </w:pPr>
    </w:p>
    <w:p w14:paraId="50B15BD1" w14:textId="77777777" w:rsidR="009B39A1" w:rsidRPr="003E1D2F" w:rsidRDefault="009B39A1">
      <w:pPr>
        <w:ind w:right="-2"/>
        <w:outlineLvl w:val="0"/>
        <w:rPr>
          <w:bCs/>
          <w:color w:val="000000"/>
          <w:sz w:val="22"/>
          <w:szCs w:val="22"/>
          <w:lang w:val="et-EE"/>
        </w:rPr>
      </w:pPr>
      <w:r w:rsidRPr="003E1D2F">
        <w:rPr>
          <w:bCs/>
          <w:color w:val="000000"/>
          <w:sz w:val="22"/>
          <w:szCs w:val="22"/>
          <w:lang w:val="et-EE"/>
        </w:rPr>
        <w:t xml:space="preserve">Kui teil on lisaküsimusi selle ravimi kasutamise kohta, </w:t>
      </w:r>
      <w:r w:rsidRPr="003E1D2F">
        <w:rPr>
          <w:color w:val="000000"/>
          <w:sz w:val="22"/>
          <w:szCs w:val="22"/>
          <w:lang w:val="et-EE"/>
        </w:rPr>
        <w:t>pidage nõu oma arsti, apteekri või meditsiiniõega</w:t>
      </w:r>
      <w:r w:rsidRPr="003E1D2F">
        <w:rPr>
          <w:bCs/>
          <w:color w:val="000000"/>
          <w:sz w:val="22"/>
          <w:szCs w:val="22"/>
          <w:lang w:val="et-EE"/>
        </w:rPr>
        <w:t>.</w:t>
      </w:r>
    </w:p>
    <w:p w14:paraId="3F1C3200" w14:textId="77777777" w:rsidR="009B39A1" w:rsidRPr="003E1D2F" w:rsidRDefault="009B39A1">
      <w:pPr>
        <w:ind w:left="567" w:right="-2" w:hanging="567"/>
        <w:rPr>
          <w:color w:val="000000"/>
          <w:sz w:val="22"/>
          <w:szCs w:val="22"/>
          <w:lang w:val="et-EE"/>
        </w:rPr>
      </w:pPr>
    </w:p>
    <w:p w14:paraId="37B6F202" w14:textId="77777777" w:rsidR="009B39A1" w:rsidRPr="003E1D2F" w:rsidRDefault="009B39A1">
      <w:pPr>
        <w:ind w:left="567" w:right="-2" w:hanging="567"/>
        <w:rPr>
          <w:color w:val="000000"/>
          <w:sz w:val="22"/>
          <w:lang w:val="et-EE"/>
        </w:rPr>
      </w:pPr>
    </w:p>
    <w:p w14:paraId="006EFF90" w14:textId="77777777" w:rsidR="009B39A1" w:rsidRPr="003E1D2F" w:rsidRDefault="009B39A1">
      <w:pPr>
        <w:keepNext/>
        <w:ind w:left="567" w:right="-2" w:hanging="567"/>
        <w:rPr>
          <w:color w:val="000000"/>
          <w:sz w:val="22"/>
          <w:szCs w:val="22"/>
          <w:lang w:val="et-EE"/>
        </w:rPr>
        <w:pPrChange w:id="1416" w:author="RR_5" w:date="2025-12-02T11:51:00Z">
          <w:pPr>
            <w:ind w:left="567" w:right="-2" w:hanging="567"/>
          </w:pPr>
        </w:pPrChange>
      </w:pPr>
      <w:r w:rsidRPr="003E1D2F">
        <w:rPr>
          <w:b/>
          <w:color w:val="000000"/>
          <w:sz w:val="22"/>
          <w:lang w:val="et-EE"/>
        </w:rPr>
        <w:t>4.</w:t>
      </w:r>
      <w:r w:rsidRPr="003E1D2F">
        <w:rPr>
          <w:b/>
          <w:color w:val="000000"/>
          <w:sz w:val="22"/>
          <w:lang w:val="et-EE"/>
        </w:rPr>
        <w:tab/>
      </w:r>
      <w:r w:rsidRPr="003E1D2F">
        <w:rPr>
          <w:b/>
          <w:color w:val="000000"/>
          <w:sz w:val="22"/>
          <w:szCs w:val="22"/>
          <w:lang w:val="et-EE"/>
        </w:rPr>
        <w:t>Võimalikud kõrvaltoimed</w:t>
      </w:r>
    </w:p>
    <w:p w14:paraId="3D4ED9B5" w14:textId="77777777" w:rsidR="009B39A1" w:rsidRPr="003E1D2F" w:rsidRDefault="009B39A1">
      <w:pPr>
        <w:keepNext/>
        <w:ind w:right="-29"/>
        <w:rPr>
          <w:color w:val="000000"/>
          <w:sz w:val="22"/>
          <w:lang w:val="et-EE"/>
        </w:rPr>
        <w:pPrChange w:id="1417" w:author="RR_5" w:date="2025-12-02T11:51:00Z">
          <w:pPr>
            <w:ind w:right="-29"/>
          </w:pPr>
        </w:pPrChange>
      </w:pPr>
    </w:p>
    <w:p w14:paraId="1502B68C" w14:textId="77777777" w:rsidR="009B39A1" w:rsidRPr="003E1D2F" w:rsidRDefault="009B39A1" w:rsidP="0027119C">
      <w:pPr>
        <w:ind w:right="-29"/>
        <w:rPr>
          <w:color w:val="000000"/>
          <w:sz w:val="22"/>
          <w:lang w:val="et-EE"/>
        </w:rPr>
      </w:pPr>
      <w:r w:rsidRPr="003E1D2F">
        <w:rPr>
          <w:color w:val="000000"/>
          <w:sz w:val="22"/>
          <w:lang w:val="et-EE"/>
        </w:rPr>
        <w:t>Nagu kõik ravimid, võib ka see ravim põhjustada kõrvaltoimeid</w:t>
      </w:r>
      <w:r w:rsidRPr="003E1D2F">
        <w:rPr>
          <w:color w:val="000000"/>
          <w:sz w:val="22"/>
          <w:szCs w:val="22"/>
          <w:lang w:val="et-EE"/>
        </w:rPr>
        <w:t>, kuigi kõigil neid ei teki.</w:t>
      </w:r>
    </w:p>
    <w:p w14:paraId="2421C3DF" w14:textId="77777777" w:rsidR="009B39A1" w:rsidRPr="003E1D2F" w:rsidRDefault="009B39A1" w:rsidP="0027119C">
      <w:pPr>
        <w:ind w:right="-29"/>
        <w:rPr>
          <w:color w:val="000000"/>
          <w:sz w:val="22"/>
          <w:lang w:val="et-EE"/>
        </w:rPr>
      </w:pPr>
    </w:p>
    <w:p w14:paraId="3E63FF87" w14:textId="77777777" w:rsidR="009B39A1" w:rsidRPr="003E1D2F" w:rsidRDefault="009B39A1" w:rsidP="0027119C">
      <w:pPr>
        <w:ind w:right="-29"/>
        <w:rPr>
          <w:color w:val="000000"/>
          <w:sz w:val="22"/>
          <w:lang w:val="et-EE"/>
        </w:rPr>
      </w:pPr>
      <w:r w:rsidRPr="003E1D2F">
        <w:rPr>
          <w:color w:val="000000"/>
          <w:sz w:val="22"/>
          <w:lang w:val="et-EE"/>
        </w:rPr>
        <w:t>Võimalikud kõrvaltoimed on tõenäoliselt kerged ja ajutise iseloomuga. Mõned kõrvaltoimed võivad siiski olla rasked ja vajada arstiabi.</w:t>
      </w:r>
    </w:p>
    <w:p w14:paraId="1D4EBCC1" w14:textId="77777777" w:rsidR="009B39A1" w:rsidRPr="003E1D2F" w:rsidRDefault="009B39A1">
      <w:pPr>
        <w:ind w:right="-29"/>
        <w:rPr>
          <w:color w:val="000000"/>
          <w:sz w:val="22"/>
          <w:lang w:val="et-EE"/>
        </w:rPr>
      </w:pPr>
    </w:p>
    <w:p w14:paraId="70AC025D" w14:textId="77777777" w:rsidR="009B39A1" w:rsidRPr="003E1D2F" w:rsidRDefault="009B39A1">
      <w:pPr>
        <w:pStyle w:val="CM55"/>
        <w:keepNext/>
        <w:spacing w:after="0"/>
        <w:ind w:right="340"/>
        <w:rPr>
          <w:rFonts w:cs="Sendnya"/>
          <w:color w:val="000000"/>
          <w:sz w:val="22"/>
          <w:lang w:val="et-EE" w:bidi="or-IN"/>
        </w:rPr>
        <w:pPrChange w:id="1418" w:author="RR_5" w:date="2025-12-02T11:51:00Z">
          <w:pPr>
            <w:pStyle w:val="CM55"/>
            <w:spacing w:after="0"/>
            <w:ind w:right="340"/>
          </w:pPr>
        </w:pPrChange>
      </w:pPr>
      <w:r w:rsidRPr="003E1D2F">
        <w:rPr>
          <w:rFonts w:cs="Sendnya"/>
          <w:b/>
          <w:color w:val="000000"/>
          <w:sz w:val="22"/>
          <w:lang w:val="et-EE" w:bidi="or-IN"/>
        </w:rPr>
        <w:t>Tõsised kõrvaltoimed – lõpetage VFEND</w:t>
      </w:r>
      <w:r w:rsidR="0061081D" w:rsidRPr="003E1D2F">
        <w:rPr>
          <w:rFonts w:cs="Sendnya"/>
          <w:b/>
          <w:color w:val="000000"/>
          <w:sz w:val="22"/>
          <w:lang w:val="et-EE" w:bidi="or-IN"/>
        </w:rPr>
        <w:t>’</w:t>
      </w:r>
      <w:r w:rsidRPr="003E1D2F">
        <w:rPr>
          <w:rFonts w:cs="Sendnya"/>
          <w:b/>
          <w:color w:val="000000"/>
          <w:sz w:val="22"/>
          <w:lang w:val="et-EE" w:bidi="or-IN"/>
        </w:rPr>
        <w:t>i võtmine ja pöörduge kohe arsti poole</w:t>
      </w:r>
    </w:p>
    <w:p w14:paraId="11E3AA37" w14:textId="77777777" w:rsidR="009B39A1" w:rsidRPr="00C06338" w:rsidRDefault="009B39A1">
      <w:pPr>
        <w:pStyle w:val="Default"/>
        <w:keepNext/>
        <w:rPr>
          <w:lang w:val="et-EE" w:bidi="or-IN"/>
        </w:rPr>
        <w:pPrChange w:id="1419" w:author="RR_5" w:date="2025-12-02T11:51:00Z">
          <w:pPr>
            <w:pStyle w:val="Default"/>
          </w:pPr>
        </w:pPrChange>
      </w:pPr>
    </w:p>
    <w:p w14:paraId="6605C058" w14:textId="77777777" w:rsidR="009B39A1" w:rsidRPr="003E1D2F" w:rsidRDefault="009B39A1" w:rsidP="00BA2123">
      <w:pPr>
        <w:pStyle w:val="CM55"/>
        <w:numPr>
          <w:ilvl w:val="0"/>
          <w:numId w:val="21"/>
        </w:numPr>
        <w:spacing w:after="0"/>
        <w:ind w:left="567" w:right="340" w:hanging="567"/>
        <w:rPr>
          <w:rFonts w:cs="Sendnya"/>
          <w:color w:val="000000"/>
          <w:sz w:val="22"/>
          <w:lang w:val="et-EE" w:bidi="or-IN"/>
        </w:rPr>
      </w:pPr>
      <w:r w:rsidRPr="003E1D2F">
        <w:rPr>
          <w:rFonts w:cs="Sendnya"/>
          <w:color w:val="000000"/>
          <w:sz w:val="22"/>
          <w:lang w:val="et-EE" w:bidi="or-IN"/>
        </w:rPr>
        <w:t>Lööve</w:t>
      </w:r>
    </w:p>
    <w:p w14:paraId="05B0CAF0" w14:textId="77777777" w:rsidR="009B39A1" w:rsidRPr="003E1D2F" w:rsidRDefault="009B39A1" w:rsidP="00BA2123">
      <w:pPr>
        <w:pStyle w:val="CM55"/>
        <w:numPr>
          <w:ilvl w:val="0"/>
          <w:numId w:val="21"/>
        </w:numPr>
        <w:spacing w:after="0"/>
        <w:ind w:left="567" w:right="340" w:hanging="567"/>
        <w:rPr>
          <w:rFonts w:cs="Sendnya"/>
          <w:color w:val="000000"/>
          <w:sz w:val="22"/>
          <w:lang w:val="et-EE" w:bidi="or-IN"/>
        </w:rPr>
      </w:pPr>
      <w:r w:rsidRPr="003E1D2F">
        <w:rPr>
          <w:rFonts w:cs="Sendnya"/>
          <w:color w:val="000000"/>
          <w:sz w:val="22"/>
          <w:lang w:val="et-EE" w:bidi="or-IN"/>
        </w:rPr>
        <w:t>Kollatõbi, muutused maksatalitlust peegeldavates vereanalüüsides</w:t>
      </w:r>
    </w:p>
    <w:p w14:paraId="6A65F9EE" w14:textId="77777777" w:rsidR="009B39A1" w:rsidRPr="003E1D2F" w:rsidRDefault="009B39A1" w:rsidP="00BA2123">
      <w:pPr>
        <w:pStyle w:val="CM55"/>
        <w:numPr>
          <w:ilvl w:val="0"/>
          <w:numId w:val="21"/>
        </w:numPr>
        <w:spacing w:after="0"/>
        <w:ind w:left="567" w:right="340" w:hanging="567"/>
        <w:rPr>
          <w:rFonts w:cs="Sendnya"/>
          <w:color w:val="000000"/>
          <w:sz w:val="22"/>
          <w:lang w:val="et-EE" w:bidi="or-IN"/>
        </w:rPr>
      </w:pPr>
      <w:r w:rsidRPr="003E1D2F">
        <w:rPr>
          <w:rFonts w:cs="Sendnya"/>
          <w:color w:val="000000"/>
          <w:sz w:val="22"/>
          <w:lang w:val="et-EE" w:bidi="or-IN"/>
        </w:rPr>
        <w:t>Pankreatiit</w:t>
      </w:r>
    </w:p>
    <w:p w14:paraId="653207C2" w14:textId="77777777" w:rsidR="009B39A1" w:rsidRPr="003E1D2F" w:rsidRDefault="009B39A1">
      <w:pPr>
        <w:ind w:right="-2"/>
        <w:rPr>
          <w:color w:val="000000"/>
          <w:sz w:val="22"/>
          <w:szCs w:val="22"/>
          <w:lang w:val="et-EE"/>
        </w:rPr>
      </w:pPr>
    </w:p>
    <w:p w14:paraId="4B6097AF" w14:textId="77777777" w:rsidR="009B39A1" w:rsidRPr="003E1D2F" w:rsidRDefault="009B39A1">
      <w:pPr>
        <w:keepNext/>
        <w:ind w:right="-2"/>
        <w:rPr>
          <w:color w:val="000000"/>
          <w:sz w:val="22"/>
          <w:szCs w:val="22"/>
          <w:lang w:val="et-EE"/>
        </w:rPr>
        <w:pPrChange w:id="1420" w:author="RR_5" w:date="2025-12-02T11:51:00Z">
          <w:pPr>
            <w:ind w:right="-2"/>
          </w:pPr>
        </w:pPrChange>
      </w:pPr>
      <w:r w:rsidRPr="003E1D2F">
        <w:rPr>
          <w:b/>
          <w:color w:val="000000"/>
          <w:sz w:val="22"/>
          <w:szCs w:val="22"/>
          <w:lang w:val="et-EE"/>
        </w:rPr>
        <w:t>Teised kõrvaltoimed</w:t>
      </w:r>
    </w:p>
    <w:p w14:paraId="53A7F83A" w14:textId="77777777" w:rsidR="009B39A1" w:rsidRPr="003E1D2F" w:rsidRDefault="009B39A1">
      <w:pPr>
        <w:keepNext/>
        <w:ind w:right="-2"/>
        <w:rPr>
          <w:color w:val="000000"/>
          <w:sz w:val="22"/>
          <w:szCs w:val="22"/>
          <w:lang w:val="et-EE"/>
        </w:rPr>
        <w:pPrChange w:id="1421" w:author="RR_5" w:date="2025-12-02T11:51:00Z">
          <w:pPr>
            <w:ind w:right="-2"/>
          </w:pPr>
        </w:pPrChange>
      </w:pPr>
    </w:p>
    <w:p w14:paraId="6DEAB93C" w14:textId="77777777" w:rsidR="009B39A1" w:rsidRPr="003E1D2F" w:rsidRDefault="009B39A1">
      <w:pPr>
        <w:keepNext/>
        <w:ind w:right="-2"/>
        <w:rPr>
          <w:color w:val="000000"/>
          <w:sz w:val="22"/>
          <w:szCs w:val="22"/>
          <w:lang w:val="et-EE"/>
        </w:rPr>
        <w:pPrChange w:id="1422" w:author="RR_5" w:date="2025-12-02T11:51:00Z">
          <w:pPr>
            <w:ind w:right="-2"/>
          </w:pPr>
        </w:pPrChange>
      </w:pPr>
      <w:r w:rsidRPr="003E1D2F">
        <w:rPr>
          <w:color w:val="000000"/>
          <w:sz w:val="22"/>
          <w:szCs w:val="22"/>
          <w:lang w:val="et-EE"/>
        </w:rPr>
        <w:t>Väga sage</w:t>
      </w:r>
      <w:r w:rsidR="00B42942" w:rsidRPr="003E1D2F">
        <w:rPr>
          <w:color w:val="000000"/>
          <w:sz w:val="22"/>
          <w:szCs w:val="22"/>
          <w:lang w:val="et-EE"/>
        </w:rPr>
        <w:t xml:space="preserve">: </w:t>
      </w:r>
      <w:r w:rsidRPr="003E1D2F">
        <w:rPr>
          <w:rFonts w:cs="Sendnya"/>
          <w:color w:val="000000"/>
          <w:sz w:val="22"/>
          <w:lang w:val="et-EE" w:bidi="or-IN"/>
        </w:rPr>
        <w:t>võivad tekkida rohkem kui ühel inimesel 10-st</w:t>
      </w:r>
    </w:p>
    <w:p w14:paraId="60D12FC7" w14:textId="77777777" w:rsidR="009B39A1" w:rsidRPr="003E1D2F" w:rsidRDefault="009B39A1">
      <w:pPr>
        <w:keepNext/>
        <w:ind w:right="-2"/>
        <w:rPr>
          <w:color w:val="000000"/>
          <w:sz w:val="22"/>
          <w:szCs w:val="22"/>
          <w:lang w:val="et-EE"/>
        </w:rPr>
        <w:pPrChange w:id="1423" w:author="RR_5" w:date="2025-12-02T11:51:00Z">
          <w:pPr>
            <w:ind w:right="-2"/>
          </w:pPr>
        </w:pPrChange>
      </w:pPr>
    </w:p>
    <w:p w14:paraId="5422BE3B" w14:textId="77777777" w:rsidR="004138A2" w:rsidRPr="003E1D2F" w:rsidRDefault="004138A2" w:rsidP="00BA2123">
      <w:pPr>
        <w:numPr>
          <w:ilvl w:val="0"/>
          <w:numId w:val="22"/>
        </w:numPr>
        <w:tabs>
          <w:tab w:val="left" w:pos="567"/>
        </w:tabs>
        <w:ind w:left="567" w:right="-2" w:hanging="567"/>
        <w:rPr>
          <w:color w:val="000000"/>
          <w:sz w:val="22"/>
          <w:szCs w:val="22"/>
          <w:lang w:val="et-EE"/>
        </w:rPr>
      </w:pPr>
      <w:r w:rsidRPr="003E1D2F">
        <w:rPr>
          <w:color w:val="000000"/>
          <w:sz w:val="22"/>
          <w:szCs w:val="22"/>
          <w:lang w:val="et-EE"/>
        </w:rPr>
        <w:t>Nägemiskahjustused (nägemishäired, sealhulgas nägemise hägustumine, muutused värvide nägemises, valguse ebanormaalne talumatus, värvipimedus, silma kahjustus, halo nägemine, kanapimedus, kõikuv nägemine, sädemete nägemine, aura nägemine, nägemisteravuse vähenemine, nägemise eredus, tavalise vaatevälja osaline kadumine, laigud silmade ees)</w:t>
      </w:r>
    </w:p>
    <w:p w14:paraId="53E8CE93" w14:textId="77777777" w:rsidR="009B39A1" w:rsidRPr="003E1D2F" w:rsidRDefault="009B39A1" w:rsidP="00BA2123">
      <w:pPr>
        <w:numPr>
          <w:ilvl w:val="0"/>
          <w:numId w:val="22"/>
        </w:numPr>
        <w:tabs>
          <w:tab w:val="left" w:pos="567"/>
        </w:tabs>
        <w:spacing w:line="260" w:lineRule="exact"/>
        <w:ind w:left="567" w:right="-2" w:hanging="567"/>
        <w:rPr>
          <w:color w:val="000000"/>
          <w:sz w:val="22"/>
          <w:szCs w:val="22"/>
          <w:lang w:val="et-EE"/>
        </w:rPr>
      </w:pPr>
      <w:r w:rsidRPr="003E1D2F">
        <w:rPr>
          <w:color w:val="000000"/>
          <w:sz w:val="22"/>
          <w:szCs w:val="22"/>
          <w:lang w:val="et-EE"/>
        </w:rPr>
        <w:t>Palavik</w:t>
      </w:r>
    </w:p>
    <w:p w14:paraId="2549C1E2" w14:textId="77777777" w:rsidR="009B39A1" w:rsidRPr="003E1D2F" w:rsidRDefault="009B39A1" w:rsidP="00BA2123">
      <w:pPr>
        <w:numPr>
          <w:ilvl w:val="0"/>
          <w:numId w:val="22"/>
        </w:numPr>
        <w:tabs>
          <w:tab w:val="left" w:pos="0"/>
          <w:tab w:val="left" w:pos="567"/>
        </w:tabs>
        <w:spacing w:line="260" w:lineRule="exact"/>
        <w:ind w:left="567" w:right="-2" w:hanging="567"/>
        <w:rPr>
          <w:color w:val="000000"/>
          <w:sz w:val="22"/>
          <w:szCs w:val="22"/>
          <w:lang w:val="et-EE"/>
        </w:rPr>
      </w:pPr>
      <w:r w:rsidRPr="003E1D2F">
        <w:rPr>
          <w:color w:val="000000"/>
          <w:sz w:val="22"/>
          <w:szCs w:val="22"/>
          <w:lang w:val="et-EE"/>
        </w:rPr>
        <w:t>Lööve</w:t>
      </w:r>
    </w:p>
    <w:p w14:paraId="199FC4D5" w14:textId="77777777" w:rsidR="009B39A1" w:rsidRPr="003E1D2F" w:rsidRDefault="009B39A1" w:rsidP="00BA2123">
      <w:pPr>
        <w:numPr>
          <w:ilvl w:val="0"/>
          <w:numId w:val="22"/>
        </w:numPr>
        <w:tabs>
          <w:tab w:val="left" w:pos="0"/>
          <w:tab w:val="left" w:pos="567"/>
        </w:tabs>
        <w:spacing w:line="260" w:lineRule="exact"/>
        <w:ind w:left="567" w:right="-2" w:hanging="567"/>
        <w:rPr>
          <w:color w:val="000000"/>
          <w:sz w:val="22"/>
          <w:szCs w:val="22"/>
          <w:lang w:val="et-EE"/>
        </w:rPr>
      </w:pPr>
      <w:r w:rsidRPr="003E1D2F">
        <w:rPr>
          <w:color w:val="000000"/>
          <w:sz w:val="22"/>
          <w:szCs w:val="22"/>
          <w:lang w:val="et-EE"/>
        </w:rPr>
        <w:t>Iiveldus, oksendamine, kõhulahtisus</w:t>
      </w:r>
    </w:p>
    <w:p w14:paraId="214EEF08" w14:textId="77777777" w:rsidR="009B39A1" w:rsidRPr="003E1D2F" w:rsidRDefault="009B39A1" w:rsidP="00BA2123">
      <w:pPr>
        <w:numPr>
          <w:ilvl w:val="0"/>
          <w:numId w:val="22"/>
        </w:numPr>
        <w:tabs>
          <w:tab w:val="left" w:pos="0"/>
          <w:tab w:val="left" w:pos="567"/>
        </w:tabs>
        <w:spacing w:line="260" w:lineRule="exact"/>
        <w:ind w:left="567" w:right="-2" w:hanging="567"/>
        <w:rPr>
          <w:color w:val="000000"/>
          <w:sz w:val="22"/>
          <w:szCs w:val="22"/>
          <w:lang w:val="et-EE"/>
        </w:rPr>
      </w:pPr>
      <w:r w:rsidRPr="003E1D2F">
        <w:rPr>
          <w:color w:val="000000"/>
          <w:sz w:val="22"/>
          <w:szCs w:val="22"/>
          <w:lang w:val="et-EE"/>
        </w:rPr>
        <w:t>Peavalu</w:t>
      </w:r>
    </w:p>
    <w:p w14:paraId="6C34BC9A" w14:textId="77777777" w:rsidR="009B39A1" w:rsidRPr="003E1D2F" w:rsidRDefault="009B39A1" w:rsidP="00BA2123">
      <w:pPr>
        <w:numPr>
          <w:ilvl w:val="0"/>
          <w:numId w:val="22"/>
        </w:numPr>
        <w:tabs>
          <w:tab w:val="left" w:pos="0"/>
          <w:tab w:val="left" w:pos="567"/>
        </w:tabs>
        <w:spacing w:line="260" w:lineRule="exact"/>
        <w:ind w:left="567" w:right="-2" w:hanging="567"/>
        <w:rPr>
          <w:color w:val="000000"/>
          <w:sz w:val="22"/>
          <w:szCs w:val="22"/>
          <w:lang w:val="et-EE"/>
        </w:rPr>
      </w:pPr>
      <w:r w:rsidRPr="003E1D2F">
        <w:rPr>
          <w:color w:val="000000"/>
          <w:sz w:val="22"/>
          <w:szCs w:val="22"/>
          <w:lang w:val="et-EE"/>
        </w:rPr>
        <w:t>Jäsemete tursed</w:t>
      </w:r>
    </w:p>
    <w:p w14:paraId="3E3450B6" w14:textId="77777777" w:rsidR="009B39A1" w:rsidRPr="003E1D2F" w:rsidRDefault="009B39A1" w:rsidP="00BA2123">
      <w:pPr>
        <w:numPr>
          <w:ilvl w:val="0"/>
          <w:numId w:val="22"/>
        </w:numPr>
        <w:tabs>
          <w:tab w:val="left" w:pos="0"/>
          <w:tab w:val="left" w:pos="567"/>
        </w:tabs>
        <w:spacing w:line="260" w:lineRule="exact"/>
        <w:ind w:left="567" w:right="-2" w:hanging="567"/>
        <w:rPr>
          <w:color w:val="000000"/>
          <w:sz w:val="22"/>
          <w:szCs w:val="22"/>
          <w:lang w:val="et-EE"/>
        </w:rPr>
      </w:pPr>
      <w:r w:rsidRPr="003E1D2F">
        <w:rPr>
          <w:color w:val="000000"/>
          <w:sz w:val="22"/>
          <w:szCs w:val="22"/>
          <w:lang w:val="et-EE"/>
        </w:rPr>
        <w:t>Kõhuvalu</w:t>
      </w:r>
    </w:p>
    <w:p w14:paraId="78093E31" w14:textId="77777777" w:rsidR="009B39A1" w:rsidRPr="003E1D2F" w:rsidRDefault="009B39A1" w:rsidP="00BA2123">
      <w:pPr>
        <w:numPr>
          <w:ilvl w:val="0"/>
          <w:numId w:val="22"/>
        </w:numPr>
        <w:tabs>
          <w:tab w:val="left" w:pos="0"/>
          <w:tab w:val="left" w:pos="567"/>
        </w:tabs>
        <w:spacing w:line="260" w:lineRule="exact"/>
        <w:ind w:left="567" w:right="-2" w:hanging="567"/>
        <w:rPr>
          <w:color w:val="000000"/>
          <w:sz w:val="22"/>
          <w:szCs w:val="22"/>
          <w:lang w:val="et-EE"/>
        </w:rPr>
      </w:pPr>
      <w:r w:rsidRPr="003E1D2F">
        <w:rPr>
          <w:color w:val="000000"/>
          <w:sz w:val="22"/>
          <w:szCs w:val="22"/>
          <w:lang w:val="et-EE"/>
        </w:rPr>
        <w:t>Hingamisraskused</w:t>
      </w:r>
    </w:p>
    <w:p w14:paraId="15A3C31B" w14:textId="77777777" w:rsidR="00447B51" w:rsidRPr="003E1D2F" w:rsidRDefault="00447B51" w:rsidP="00BA2123">
      <w:pPr>
        <w:numPr>
          <w:ilvl w:val="0"/>
          <w:numId w:val="22"/>
        </w:numPr>
        <w:tabs>
          <w:tab w:val="left" w:pos="0"/>
          <w:tab w:val="left" w:pos="567"/>
        </w:tabs>
        <w:spacing w:line="260" w:lineRule="exact"/>
        <w:ind w:left="567" w:right="-2" w:hanging="567"/>
        <w:rPr>
          <w:color w:val="000000"/>
          <w:sz w:val="22"/>
          <w:szCs w:val="22"/>
          <w:lang w:val="et-EE"/>
        </w:rPr>
      </w:pPr>
      <w:r w:rsidRPr="003E1D2F">
        <w:rPr>
          <w:color w:val="000000"/>
          <w:sz w:val="22"/>
          <w:szCs w:val="22"/>
          <w:lang w:val="et-EE"/>
        </w:rPr>
        <w:t>Maksaensüümide tasemete tõus</w:t>
      </w:r>
    </w:p>
    <w:p w14:paraId="4680AC77" w14:textId="77777777" w:rsidR="009B39A1" w:rsidRPr="003E1D2F" w:rsidRDefault="009B39A1">
      <w:pPr>
        <w:ind w:right="-2"/>
        <w:rPr>
          <w:color w:val="000000"/>
          <w:sz w:val="22"/>
          <w:szCs w:val="22"/>
          <w:lang w:val="et-EE"/>
        </w:rPr>
      </w:pPr>
    </w:p>
    <w:p w14:paraId="516519E9" w14:textId="77777777" w:rsidR="009B39A1" w:rsidRDefault="009B39A1">
      <w:pPr>
        <w:keepNext/>
        <w:autoSpaceDE w:val="0"/>
        <w:autoSpaceDN w:val="0"/>
        <w:adjustRightInd w:val="0"/>
        <w:rPr>
          <w:ins w:id="1424" w:author="RR_5" w:date="2025-12-02T11:51:00Z"/>
          <w:rFonts w:cs="Sendnya"/>
          <w:color w:val="000000"/>
          <w:sz w:val="22"/>
          <w:lang w:val="et-EE" w:bidi="or-IN"/>
        </w:rPr>
        <w:pPrChange w:id="1425" w:author="RR_5" w:date="2025-12-02T11:51:00Z">
          <w:pPr>
            <w:autoSpaceDE w:val="0"/>
            <w:autoSpaceDN w:val="0"/>
            <w:adjustRightInd w:val="0"/>
          </w:pPr>
        </w:pPrChange>
      </w:pPr>
      <w:r w:rsidRPr="003E1D2F">
        <w:rPr>
          <w:color w:val="000000"/>
          <w:sz w:val="22"/>
          <w:szCs w:val="22"/>
          <w:lang w:val="et-EE"/>
        </w:rPr>
        <w:t>Sage</w:t>
      </w:r>
      <w:r w:rsidR="00B42942" w:rsidRPr="003E1D2F">
        <w:rPr>
          <w:color w:val="000000"/>
          <w:sz w:val="22"/>
          <w:szCs w:val="22"/>
          <w:lang w:val="et-EE"/>
        </w:rPr>
        <w:t xml:space="preserve">: </w:t>
      </w:r>
      <w:r w:rsidRPr="003E1D2F">
        <w:rPr>
          <w:rFonts w:cs="Sendnya"/>
          <w:color w:val="000000"/>
          <w:sz w:val="22"/>
          <w:lang w:val="et-EE" w:bidi="or-IN"/>
        </w:rPr>
        <w:t>võivad tekkida kuni ühel inimesel 10-st</w:t>
      </w:r>
    </w:p>
    <w:p w14:paraId="38550500" w14:textId="77777777" w:rsidR="00751D78" w:rsidRPr="003E1D2F" w:rsidRDefault="00751D78">
      <w:pPr>
        <w:keepNext/>
        <w:autoSpaceDE w:val="0"/>
        <w:autoSpaceDN w:val="0"/>
        <w:adjustRightInd w:val="0"/>
        <w:rPr>
          <w:color w:val="000000"/>
          <w:sz w:val="22"/>
          <w:szCs w:val="22"/>
          <w:lang w:val="et-EE"/>
        </w:rPr>
        <w:pPrChange w:id="1426" w:author="RR_5" w:date="2025-12-02T11:51:00Z">
          <w:pPr>
            <w:autoSpaceDE w:val="0"/>
            <w:autoSpaceDN w:val="0"/>
            <w:adjustRightInd w:val="0"/>
          </w:pPr>
        </w:pPrChange>
      </w:pPr>
    </w:p>
    <w:p w14:paraId="2E9FE0D4"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N</w:t>
      </w:r>
      <w:r w:rsidRPr="003E1D2F">
        <w:rPr>
          <w:rFonts w:cs="Sendnya"/>
          <w:color w:val="000000"/>
          <w:sz w:val="22"/>
          <w:lang w:val="et-EE" w:bidi="or-IN"/>
        </w:rPr>
        <w:t>inakõrvalkoobaste põletik</w:t>
      </w:r>
      <w:r w:rsidRPr="003E1D2F">
        <w:rPr>
          <w:color w:val="000000"/>
          <w:sz w:val="22"/>
          <w:szCs w:val="22"/>
          <w:lang w:val="et-EE"/>
        </w:rPr>
        <w:t>, igemepõletik, külmavärinad, nõrkus</w:t>
      </w:r>
    </w:p>
    <w:p w14:paraId="4680EF0B"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Teatud tüüpi punaste (mõnikord seoses immuunsusega) ja/või valgete vererakkude (mõnikord koos palavikuga) arvu vähenemine, sealhulgas raskekujuline, vere hüübimist soodustavate vererakkude, mida nimetatakse vereliistakuteks, arvu vähenemine</w:t>
      </w:r>
    </w:p>
    <w:p w14:paraId="5B5F6484"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Vere suhkru-, kaaliumi- ja naatriumisisalduse vähenemine</w:t>
      </w:r>
    </w:p>
    <w:p w14:paraId="75A00EE4"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Ärevus, depressioon, segasus, ärritatus, unetus, hallutsinatsioonid</w:t>
      </w:r>
    </w:p>
    <w:p w14:paraId="18683319"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Krambid, värisemine või tahtmatud lihasliigutused, surin või ebanormaalsed nahaaistingud, lihastoonuse tõus, unisus, pearinglus</w:t>
      </w:r>
    </w:p>
    <w:p w14:paraId="707CF9B4"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Silma verejooks</w:t>
      </w:r>
    </w:p>
    <w:p w14:paraId="0584745E"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Südame rütmihäired, sh väga kiire pulss, väga aeglane pulss, minestamine</w:t>
      </w:r>
    </w:p>
    <w:p w14:paraId="4570E4EF"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Madal vererõhk, veenipõletik (võib olla seotud trombide moodustumisega)</w:t>
      </w:r>
    </w:p>
    <w:p w14:paraId="170B73CD"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Ägedad hingamisraskused, valu rinnus, näo (suu, huulte ja silmaümbruse) turse, vedeliku kogunemine kopsudesse</w:t>
      </w:r>
    </w:p>
    <w:p w14:paraId="2D66442F"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Kõhukinnisus, seedehäired, huulte põletik</w:t>
      </w:r>
    </w:p>
    <w:p w14:paraId="47528834"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Kollatõbi, maksapõletik ja maksakahjustus</w:t>
      </w:r>
    </w:p>
    <w:p w14:paraId="44401785"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Nahalööve, mis võib viia raskete villide ja naha koorumiseni, mida iseloomustab lame, punane nahapiirkond, mis on kaetud väikeste liituvate muhkudega, nahapunetus</w:t>
      </w:r>
    </w:p>
    <w:p w14:paraId="69D320FB"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Kihelus</w:t>
      </w:r>
    </w:p>
    <w:p w14:paraId="63A52AF4"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Juuste kaotus</w:t>
      </w:r>
    </w:p>
    <w:p w14:paraId="526DB073"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Seljavalu</w:t>
      </w:r>
    </w:p>
    <w:p w14:paraId="55171580"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Neerupuudulikkus, verikusesus, muutused neerufunktsiooni peegeldavates vereanalüüsides</w:t>
      </w:r>
    </w:p>
    <w:p w14:paraId="71A0B4A7" w14:textId="77777777" w:rsidR="008C379F" w:rsidRPr="003E1D2F" w:rsidRDefault="008C379F" w:rsidP="005C6A4E">
      <w:pPr>
        <w:numPr>
          <w:ilvl w:val="0"/>
          <w:numId w:val="23"/>
        </w:numPr>
        <w:ind w:left="567" w:right="-2" w:hanging="567"/>
        <w:rPr>
          <w:color w:val="000000"/>
          <w:sz w:val="22"/>
          <w:lang w:val="et-EE"/>
        </w:rPr>
      </w:pPr>
      <w:r w:rsidRPr="003E1D2F">
        <w:rPr>
          <w:color w:val="000000"/>
          <w:sz w:val="22"/>
          <w:szCs w:val="22"/>
          <w:lang w:val="et-EE"/>
        </w:rPr>
        <w:t>Päikesepõletus või raske nahareaktsioon pärast valguse või päikese käes viibimist</w:t>
      </w:r>
    </w:p>
    <w:p w14:paraId="3D3F4CC0" w14:textId="77777777" w:rsidR="005C6A4E" w:rsidRPr="003E1D2F" w:rsidRDefault="005C6A4E" w:rsidP="00713570">
      <w:pPr>
        <w:numPr>
          <w:ilvl w:val="0"/>
          <w:numId w:val="23"/>
        </w:numPr>
        <w:ind w:left="567" w:right="-2" w:hanging="567"/>
        <w:rPr>
          <w:color w:val="000000"/>
          <w:sz w:val="22"/>
          <w:lang w:val="et-EE"/>
        </w:rPr>
      </w:pPr>
      <w:r w:rsidRPr="003E1D2F">
        <w:rPr>
          <w:color w:val="000000"/>
          <w:sz w:val="22"/>
          <w:lang w:val="et-EE"/>
        </w:rPr>
        <w:t>Nahavähk</w:t>
      </w:r>
    </w:p>
    <w:p w14:paraId="407032BF" w14:textId="77777777" w:rsidR="009B39A1" w:rsidRPr="003E1D2F" w:rsidRDefault="009B39A1">
      <w:pPr>
        <w:ind w:right="-2"/>
        <w:rPr>
          <w:color w:val="000000"/>
          <w:sz w:val="22"/>
          <w:szCs w:val="22"/>
          <w:lang w:val="et-EE"/>
        </w:rPr>
      </w:pPr>
    </w:p>
    <w:p w14:paraId="2B57B0CA" w14:textId="77777777" w:rsidR="009B39A1" w:rsidRPr="003E1D2F" w:rsidRDefault="009B39A1">
      <w:pPr>
        <w:keepNext/>
        <w:ind w:right="-2"/>
        <w:rPr>
          <w:color w:val="000000"/>
          <w:sz w:val="22"/>
          <w:szCs w:val="22"/>
          <w:lang w:val="et-EE"/>
        </w:rPr>
        <w:pPrChange w:id="1427" w:author="RR_5" w:date="2025-12-02T11:51:00Z">
          <w:pPr>
            <w:ind w:right="-2"/>
          </w:pPr>
        </w:pPrChange>
      </w:pPr>
      <w:r w:rsidRPr="003E1D2F">
        <w:rPr>
          <w:color w:val="000000"/>
          <w:sz w:val="22"/>
          <w:szCs w:val="22"/>
          <w:lang w:val="et-EE"/>
        </w:rPr>
        <w:t>Aeg-ajalt</w:t>
      </w:r>
      <w:r w:rsidR="00B42942" w:rsidRPr="003E1D2F">
        <w:rPr>
          <w:color w:val="000000"/>
          <w:sz w:val="22"/>
          <w:szCs w:val="22"/>
          <w:lang w:val="et-EE"/>
        </w:rPr>
        <w:t xml:space="preserve">: </w:t>
      </w:r>
      <w:r w:rsidRPr="003E1D2F">
        <w:rPr>
          <w:rFonts w:cs="Sendnya"/>
          <w:color w:val="000000"/>
          <w:sz w:val="22"/>
          <w:lang w:val="et-EE" w:bidi="or-IN"/>
        </w:rPr>
        <w:t>võivad tekkida kuni ühel inimesel 100-st</w:t>
      </w:r>
    </w:p>
    <w:p w14:paraId="5E260255" w14:textId="77777777" w:rsidR="009B39A1" w:rsidRPr="003E1D2F" w:rsidRDefault="009B39A1">
      <w:pPr>
        <w:keepNext/>
        <w:ind w:right="-2"/>
        <w:rPr>
          <w:color w:val="000000"/>
          <w:sz w:val="22"/>
          <w:szCs w:val="22"/>
          <w:lang w:val="et-EE"/>
        </w:rPr>
        <w:pPrChange w:id="1428" w:author="RR_5" w:date="2025-12-02T11:51:00Z">
          <w:pPr>
            <w:ind w:right="-2"/>
          </w:pPr>
        </w:pPrChange>
      </w:pPr>
    </w:p>
    <w:p w14:paraId="7334659F"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Gripitaolised sümptomid,</w:t>
      </w:r>
      <w:r w:rsidRPr="003E1D2F">
        <w:rPr>
          <w:rFonts w:cs="Sendnya"/>
          <w:color w:val="000000"/>
          <w:sz w:val="22"/>
          <w:lang w:val="et-EE" w:bidi="or-IN"/>
        </w:rPr>
        <w:t xml:space="preserve"> </w:t>
      </w:r>
      <w:r w:rsidRPr="003E1D2F">
        <w:rPr>
          <w:color w:val="000000"/>
          <w:sz w:val="22"/>
          <w:szCs w:val="22"/>
          <w:lang w:val="et-EE"/>
        </w:rPr>
        <w:t>seedetrakti ärritus ja põletik, seedetrakti põletik, mis põhjustab antibiootikumidega seotud kõhulahtisust, lümfisoonte põletikku</w:t>
      </w:r>
    </w:p>
    <w:p w14:paraId="3C2B706F"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Kõhu siseseina ja kõhuõõne elundeid katva õhukese koe põletik</w:t>
      </w:r>
    </w:p>
    <w:p w14:paraId="69852CE9"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Lümfinäärmete suurenemine (võib mõnikord ka valus olla), luuüdihäire, suurenenud eosinofiilide arv</w:t>
      </w:r>
    </w:p>
    <w:p w14:paraId="3518D7A3"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Neerupealiste funktsiooni pärssimine, kilpnäärme alatalitlus</w:t>
      </w:r>
    </w:p>
    <w:p w14:paraId="15155EC3"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 xml:space="preserve">Ajufunktsiooni häired, Parkinsoni tõvele omased sümptomid, </w:t>
      </w:r>
      <w:r w:rsidRPr="003E1D2F">
        <w:rPr>
          <w:color w:val="000000"/>
          <w:sz w:val="22"/>
          <w:lang w:val="et-EE"/>
        </w:rPr>
        <w:t>närvikahjustus, mis põhjustab käte või jalgade tuimust, valu, torkimis- või põletustunnet</w:t>
      </w:r>
    </w:p>
    <w:p w14:paraId="6FE10A72"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Tasakaalu- ja koordinatsioonihäired</w:t>
      </w:r>
    </w:p>
    <w:p w14:paraId="275AACAE"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Ajuturse</w:t>
      </w:r>
    </w:p>
    <w:p w14:paraId="5C9F4D06"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Kahelinägemine, rasked silmahaigused, sh silmade ning silmalaugude valu ja põletik, ebatavalised silmaliigutused, nägemisnärvi kahjustus, mis põhjustab nägemiskahjustust, pimetähni turse</w:t>
      </w:r>
    </w:p>
    <w:p w14:paraId="665AD9C3"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Puutetundlikkuse vähenemine</w:t>
      </w:r>
    </w:p>
    <w:p w14:paraId="4660EDF9" w14:textId="77777777" w:rsidR="00447B51" w:rsidRPr="003E1D2F" w:rsidRDefault="00447B51" w:rsidP="00BA2123">
      <w:pPr>
        <w:numPr>
          <w:ilvl w:val="0"/>
          <w:numId w:val="25"/>
        </w:numPr>
        <w:spacing w:line="260" w:lineRule="exact"/>
        <w:ind w:left="567" w:right="-2" w:hanging="567"/>
        <w:rPr>
          <w:color w:val="000000"/>
          <w:sz w:val="22"/>
          <w:szCs w:val="22"/>
          <w:lang w:val="et-EE"/>
        </w:rPr>
      </w:pPr>
      <w:r w:rsidRPr="003E1D2F">
        <w:rPr>
          <w:color w:val="000000"/>
          <w:sz w:val="22"/>
          <w:szCs w:val="22"/>
          <w:lang w:val="et-EE"/>
        </w:rPr>
        <w:t>Maitsetundlikkuse häired</w:t>
      </w:r>
    </w:p>
    <w:p w14:paraId="0F964506" w14:textId="77777777" w:rsidR="00447B51" w:rsidRPr="003E1D2F" w:rsidRDefault="00447B51" w:rsidP="00BA2123">
      <w:pPr>
        <w:numPr>
          <w:ilvl w:val="0"/>
          <w:numId w:val="25"/>
        </w:numPr>
        <w:spacing w:line="260" w:lineRule="exact"/>
        <w:ind w:left="567" w:right="-2" w:hanging="567"/>
        <w:rPr>
          <w:color w:val="000000"/>
          <w:sz w:val="22"/>
          <w:szCs w:val="22"/>
          <w:lang w:val="et-EE"/>
        </w:rPr>
      </w:pPr>
      <w:r w:rsidRPr="003E1D2F">
        <w:rPr>
          <w:color w:val="000000"/>
          <w:sz w:val="22"/>
          <w:szCs w:val="22"/>
          <w:lang w:val="et-EE"/>
        </w:rPr>
        <w:t>Kuulmislangus, helin kõrvus, peapööritus</w:t>
      </w:r>
    </w:p>
    <w:p w14:paraId="12E2A94F"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Teatud siseelundite, nagu kõhunääre ja kaksteistsõrmiksool, põletik, keele tursumine ja põletik</w:t>
      </w:r>
    </w:p>
    <w:p w14:paraId="1C860309"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Maksa suurenemine, maksapuudulikkus, sapipõie haigus, sapikivid</w:t>
      </w:r>
    </w:p>
    <w:p w14:paraId="5C2F20BF"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Liigesepõletik, nahaaluste veenide põletik (mis võib olla seotud trombi moodustumisega)</w:t>
      </w:r>
    </w:p>
    <w:p w14:paraId="17082D3C"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Neerupõletik, valkude esinemine uriinis, neerukahjustus</w:t>
      </w:r>
    </w:p>
    <w:p w14:paraId="2FBC1537"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Väga kiire pulss või südamelöökide vahelejätmine, mõnikord ebakorrapäraste elektriliste impulssidega</w:t>
      </w:r>
    </w:p>
    <w:p w14:paraId="5D869E38"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Häired elektrokardiogrammis (EKG)</w:t>
      </w:r>
    </w:p>
    <w:p w14:paraId="1070AFE0"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Vere suurenenud kolesteroolisisaldus, vere suurenenud uureasisaldus</w:t>
      </w:r>
    </w:p>
    <w:p w14:paraId="4E17DC92" w14:textId="36211C53"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Allergilised nahareaktsioonid (mõnikord rasked), sh eluohtlik nahaseisund, mis põhjustab eriti suu nahal ja limaskestadel valulikke ville ja haavandeid, nahapõletik, nõgestõbi, nahapunetus ja -ärritus, naha värvumine punaseks või lillaks, mida võib põhjustada vereliistakute väike arv, ekseem</w:t>
      </w:r>
    </w:p>
    <w:p w14:paraId="0475AFB9"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Infusioonikoha reaktsioon</w:t>
      </w:r>
    </w:p>
    <w:p w14:paraId="31E30827" w14:textId="77777777" w:rsidR="00FA45BF" w:rsidRPr="003E1D2F" w:rsidRDefault="00FA45BF" w:rsidP="00BA2123">
      <w:pPr>
        <w:numPr>
          <w:ilvl w:val="0"/>
          <w:numId w:val="24"/>
        </w:numPr>
        <w:autoSpaceDE w:val="0"/>
        <w:autoSpaceDN w:val="0"/>
        <w:adjustRightInd w:val="0"/>
        <w:ind w:left="567" w:right="-2" w:hanging="567"/>
        <w:rPr>
          <w:color w:val="000000"/>
          <w:sz w:val="22"/>
          <w:szCs w:val="22"/>
          <w:lang w:val="et-EE"/>
        </w:rPr>
      </w:pPr>
      <w:r w:rsidRPr="003E1D2F">
        <w:rPr>
          <w:color w:val="000000"/>
          <w:sz w:val="22"/>
          <w:szCs w:val="22"/>
          <w:lang w:val="et-EE"/>
        </w:rPr>
        <w:t>Allergiline reaktsioon või liiga tugev immuunvastus</w:t>
      </w:r>
    </w:p>
    <w:p w14:paraId="6DBC7FA1" w14:textId="77777777" w:rsidR="005C6A4E" w:rsidRPr="003E1D2F" w:rsidRDefault="005C6A4E" w:rsidP="005C6A4E">
      <w:pPr>
        <w:numPr>
          <w:ilvl w:val="0"/>
          <w:numId w:val="24"/>
        </w:numPr>
        <w:ind w:left="567" w:right="-2" w:hanging="567"/>
        <w:rPr>
          <w:color w:val="000000"/>
          <w:sz w:val="22"/>
          <w:lang w:val="et-EE"/>
        </w:rPr>
      </w:pPr>
      <w:r w:rsidRPr="003E1D2F">
        <w:rPr>
          <w:color w:val="000000"/>
          <w:sz w:val="22"/>
          <w:lang w:val="et-EE"/>
        </w:rPr>
        <w:t>Luud ümbritseva koe põletik</w:t>
      </w:r>
    </w:p>
    <w:p w14:paraId="73793DEB" w14:textId="77777777" w:rsidR="009B39A1" w:rsidRPr="003E1D2F" w:rsidRDefault="009B39A1">
      <w:pPr>
        <w:autoSpaceDE w:val="0"/>
        <w:autoSpaceDN w:val="0"/>
        <w:adjustRightInd w:val="0"/>
        <w:rPr>
          <w:color w:val="000000"/>
          <w:sz w:val="22"/>
          <w:szCs w:val="22"/>
          <w:lang w:val="et-EE"/>
        </w:rPr>
      </w:pPr>
    </w:p>
    <w:p w14:paraId="0D495916" w14:textId="77777777" w:rsidR="009B39A1" w:rsidRDefault="009B39A1" w:rsidP="00C66277">
      <w:pPr>
        <w:keepNext/>
        <w:rPr>
          <w:ins w:id="1429" w:author="RR_5" w:date="2025-12-02T11:52:00Z"/>
          <w:rFonts w:cs="Sendnya"/>
          <w:color w:val="000000"/>
          <w:sz w:val="22"/>
          <w:lang w:val="et-EE" w:bidi="or-IN"/>
        </w:rPr>
      </w:pPr>
      <w:r w:rsidRPr="003E1D2F">
        <w:rPr>
          <w:color w:val="000000"/>
          <w:sz w:val="22"/>
          <w:szCs w:val="22"/>
          <w:lang w:val="et-EE"/>
        </w:rPr>
        <w:t>Harv</w:t>
      </w:r>
      <w:r w:rsidR="00B42942" w:rsidRPr="003E1D2F">
        <w:rPr>
          <w:color w:val="000000"/>
          <w:sz w:val="22"/>
          <w:szCs w:val="22"/>
          <w:lang w:val="et-EE"/>
        </w:rPr>
        <w:t xml:space="preserve">: </w:t>
      </w:r>
      <w:r w:rsidRPr="003E1D2F">
        <w:rPr>
          <w:rFonts w:cs="Sendnya"/>
          <w:color w:val="000000"/>
          <w:sz w:val="22"/>
          <w:lang w:val="et-EE" w:bidi="or-IN"/>
        </w:rPr>
        <w:t>võivad tekkida kuni ühel inimesel 1 000-st</w:t>
      </w:r>
    </w:p>
    <w:p w14:paraId="0C7CB1F6" w14:textId="77777777" w:rsidR="00751D78" w:rsidRPr="003E1D2F" w:rsidRDefault="00751D78" w:rsidP="00C66277">
      <w:pPr>
        <w:keepNext/>
        <w:rPr>
          <w:color w:val="000000"/>
          <w:sz w:val="22"/>
          <w:szCs w:val="22"/>
          <w:lang w:val="et-EE"/>
        </w:rPr>
      </w:pPr>
    </w:p>
    <w:p w14:paraId="51EB4615" w14:textId="77777777" w:rsidR="00447B51" w:rsidRPr="003E1D2F" w:rsidRDefault="00447B51">
      <w:pPr>
        <w:numPr>
          <w:ilvl w:val="0"/>
          <w:numId w:val="25"/>
        </w:numPr>
        <w:spacing w:line="260" w:lineRule="exact"/>
        <w:ind w:left="567" w:hanging="567"/>
        <w:rPr>
          <w:rFonts w:cs="Sendnya"/>
          <w:color w:val="000000"/>
          <w:sz w:val="22"/>
          <w:lang w:val="et-EE" w:bidi="or-IN"/>
        </w:rPr>
        <w:pPrChange w:id="1430" w:author="RR_5" w:date="2025-12-02T11:52:00Z">
          <w:pPr>
            <w:keepNext/>
            <w:numPr>
              <w:numId w:val="25"/>
            </w:numPr>
            <w:spacing w:line="260" w:lineRule="exact"/>
            <w:ind w:left="567" w:hanging="567"/>
          </w:pPr>
        </w:pPrChange>
      </w:pPr>
      <w:r w:rsidRPr="003E1D2F">
        <w:rPr>
          <w:rFonts w:cs="Sendnya"/>
          <w:color w:val="000000"/>
          <w:sz w:val="22"/>
          <w:lang w:val="et-EE" w:bidi="or-IN"/>
        </w:rPr>
        <w:t>Kilpnäärme ületalitlus</w:t>
      </w:r>
    </w:p>
    <w:p w14:paraId="49EC6A19" w14:textId="77777777" w:rsidR="00447B51" w:rsidRPr="003E1D2F" w:rsidRDefault="00447B51" w:rsidP="00BA2123">
      <w:pPr>
        <w:numPr>
          <w:ilvl w:val="0"/>
          <w:numId w:val="25"/>
        </w:numPr>
        <w:spacing w:line="260" w:lineRule="exact"/>
        <w:ind w:left="567" w:right="-2" w:hanging="567"/>
        <w:rPr>
          <w:color w:val="000000"/>
          <w:sz w:val="22"/>
          <w:szCs w:val="22"/>
          <w:lang w:val="et-EE"/>
        </w:rPr>
      </w:pPr>
      <w:r w:rsidRPr="003E1D2F">
        <w:rPr>
          <w:color w:val="000000"/>
          <w:sz w:val="22"/>
          <w:szCs w:val="22"/>
          <w:lang w:val="et-EE"/>
        </w:rPr>
        <w:t>Ajufunktsiooni halvenemine, mis on maksahaiguse raske tüsistus</w:t>
      </w:r>
    </w:p>
    <w:p w14:paraId="0DAF0C17" w14:textId="77777777" w:rsidR="00447B51" w:rsidRPr="003E1D2F" w:rsidRDefault="00447B51" w:rsidP="00BA2123">
      <w:pPr>
        <w:numPr>
          <w:ilvl w:val="0"/>
          <w:numId w:val="25"/>
        </w:numPr>
        <w:spacing w:line="260" w:lineRule="exact"/>
        <w:ind w:left="567" w:right="-2" w:hanging="567"/>
        <w:rPr>
          <w:color w:val="000000"/>
          <w:sz w:val="22"/>
          <w:szCs w:val="22"/>
          <w:lang w:val="et-EE"/>
        </w:rPr>
      </w:pPr>
      <w:r w:rsidRPr="003E1D2F">
        <w:rPr>
          <w:color w:val="000000"/>
          <w:sz w:val="22"/>
          <w:szCs w:val="22"/>
          <w:lang w:val="et-EE"/>
        </w:rPr>
        <w:t>Nägemisnärvi enamiku kiudude kaotus, silma sarvkesta hägustumine, silmade tahtmatud liigutused</w:t>
      </w:r>
    </w:p>
    <w:p w14:paraId="0F6F7B04" w14:textId="77777777" w:rsidR="00447B51" w:rsidRPr="003E1D2F" w:rsidRDefault="00447B51" w:rsidP="00BA2123">
      <w:pPr>
        <w:numPr>
          <w:ilvl w:val="0"/>
          <w:numId w:val="25"/>
        </w:numPr>
        <w:spacing w:line="260" w:lineRule="exact"/>
        <w:ind w:left="567" w:right="-2" w:hanging="567"/>
        <w:rPr>
          <w:color w:val="000000"/>
          <w:sz w:val="22"/>
          <w:szCs w:val="22"/>
          <w:lang w:val="et-EE"/>
        </w:rPr>
      </w:pPr>
      <w:r w:rsidRPr="003E1D2F">
        <w:rPr>
          <w:color w:val="000000"/>
          <w:sz w:val="22"/>
          <w:szCs w:val="22"/>
          <w:lang w:val="et-EE"/>
        </w:rPr>
        <w:t>Villiline valgustundlikkus</w:t>
      </w:r>
    </w:p>
    <w:p w14:paraId="42CF05D2" w14:textId="77777777" w:rsidR="00447B51" w:rsidRPr="003E1D2F" w:rsidRDefault="00447B51" w:rsidP="00BA2123">
      <w:pPr>
        <w:numPr>
          <w:ilvl w:val="0"/>
          <w:numId w:val="25"/>
        </w:numPr>
        <w:spacing w:line="260" w:lineRule="exact"/>
        <w:ind w:left="567" w:right="-2" w:hanging="567"/>
        <w:rPr>
          <w:color w:val="000000"/>
          <w:sz w:val="22"/>
          <w:szCs w:val="22"/>
          <w:lang w:val="et-EE"/>
        </w:rPr>
      </w:pPr>
      <w:r w:rsidRPr="003E1D2F">
        <w:rPr>
          <w:color w:val="000000"/>
          <w:sz w:val="22"/>
          <w:szCs w:val="22"/>
          <w:lang w:val="et-EE"/>
        </w:rPr>
        <w:t>Häire, mille puhul organismi immuunsüsteem ründab perifeerse närvisüsteemi teatud osa</w:t>
      </w:r>
    </w:p>
    <w:p w14:paraId="1B1F1A10" w14:textId="77777777" w:rsidR="00447B51" w:rsidRPr="003E1D2F" w:rsidRDefault="00447B51" w:rsidP="00BA2123">
      <w:pPr>
        <w:numPr>
          <w:ilvl w:val="0"/>
          <w:numId w:val="25"/>
        </w:numPr>
        <w:spacing w:line="260" w:lineRule="exact"/>
        <w:ind w:left="567" w:right="-2" w:hanging="567"/>
        <w:rPr>
          <w:i/>
          <w:color w:val="000000"/>
          <w:sz w:val="22"/>
          <w:u w:val="single"/>
          <w:lang w:val="et-EE"/>
        </w:rPr>
      </w:pPr>
      <w:r w:rsidRPr="003E1D2F">
        <w:rPr>
          <w:color w:val="000000"/>
          <w:sz w:val="22"/>
          <w:szCs w:val="22"/>
          <w:lang w:val="et-EE"/>
        </w:rPr>
        <w:t>Südame rütmihäired või juhteteede häired (mõnikord eluohtlikud)</w:t>
      </w:r>
    </w:p>
    <w:p w14:paraId="1337AA50" w14:textId="77777777" w:rsidR="00447B51" w:rsidRPr="003E1D2F" w:rsidRDefault="00447B51" w:rsidP="00BA2123">
      <w:pPr>
        <w:numPr>
          <w:ilvl w:val="0"/>
          <w:numId w:val="25"/>
        </w:numPr>
        <w:spacing w:line="260" w:lineRule="exact"/>
        <w:ind w:left="567" w:right="-2" w:hanging="567"/>
        <w:rPr>
          <w:i/>
          <w:color w:val="000000"/>
          <w:sz w:val="22"/>
          <w:u w:val="single"/>
          <w:lang w:val="et-EE"/>
        </w:rPr>
      </w:pPr>
      <w:r w:rsidRPr="003E1D2F">
        <w:rPr>
          <w:color w:val="000000"/>
          <w:sz w:val="22"/>
          <w:szCs w:val="22"/>
          <w:lang w:val="et-EE"/>
        </w:rPr>
        <w:t>Eluohtlik allergiline reaktsioon</w:t>
      </w:r>
    </w:p>
    <w:p w14:paraId="598D7203" w14:textId="77777777" w:rsidR="00447B51" w:rsidRPr="003E1D2F" w:rsidRDefault="00447B51" w:rsidP="00BA2123">
      <w:pPr>
        <w:numPr>
          <w:ilvl w:val="0"/>
          <w:numId w:val="25"/>
        </w:numPr>
        <w:spacing w:line="260" w:lineRule="exact"/>
        <w:ind w:left="567" w:right="-2" w:hanging="567"/>
        <w:rPr>
          <w:i/>
          <w:color w:val="000000"/>
          <w:sz w:val="22"/>
          <w:u w:val="single"/>
          <w:lang w:val="et-EE"/>
        </w:rPr>
      </w:pPr>
      <w:r w:rsidRPr="003E1D2F">
        <w:rPr>
          <w:color w:val="000000"/>
          <w:sz w:val="22"/>
          <w:szCs w:val="22"/>
          <w:lang w:val="et-EE"/>
        </w:rPr>
        <w:t>Verehüübimishäired</w:t>
      </w:r>
    </w:p>
    <w:p w14:paraId="225BCAB6" w14:textId="77777777" w:rsidR="002F570C" w:rsidRPr="003E1D2F" w:rsidRDefault="00447B51" w:rsidP="00BA2123">
      <w:pPr>
        <w:numPr>
          <w:ilvl w:val="0"/>
          <w:numId w:val="25"/>
        </w:numPr>
        <w:spacing w:line="260" w:lineRule="exact"/>
        <w:ind w:left="567" w:right="-2" w:hanging="567"/>
        <w:rPr>
          <w:i/>
          <w:color w:val="000000"/>
          <w:sz w:val="22"/>
          <w:u w:val="single"/>
          <w:lang w:val="et-EE"/>
        </w:rPr>
      </w:pPr>
      <w:r w:rsidRPr="003E1D2F">
        <w:rPr>
          <w:color w:val="000000"/>
          <w:sz w:val="22"/>
          <w:szCs w:val="22"/>
          <w:lang w:val="et-EE"/>
        </w:rPr>
        <w:t>Allergilised nahareaktsioonid (mõnikord rasked), sh naha, nahaaluskoe, limaskestade ja limaskestaaluste kudede kiirelt tekkiv turse (ödeem), sügelevad või valusad paksud, punased nahalaigud koos hõbedase nahaketendusega, naha ja limaskestade ärritus, eluohtlik nahaseisund, mis põhjustab naha väliskihi koorumist suurte laikudena alumiste nahakihtide küljest</w:t>
      </w:r>
    </w:p>
    <w:p w14:paraId="367C77FE" w14:textId="77777777" w:rsidR="002F570C" w:rsidRPr="003E1D2F" w:rsidRDefault="002F570C" w:rsidP="00BA2123">
      <w:pPr>
        <w:numPr>
          <w:ilvl w:val="0"/>
          <w:numId w:val="25"/>
        </w:numPr>
        <w:spacing w:line="260" w:lineRule="exact"/>
        <w:ind w:left="567" w:right="-2" w:hanging="567"/>
        <w:rPr>
          <w:i/>
          <w:color w:val="000000"/>
          <w:sz w:val="22"/>
          <w:u w:val="single"/>
          <w:lang w:val="et-EE"/>
        </w:rPr>
      </w:pPr>
      <w:r w:rsidRPr="003E1D2F">
        <w:rPr>
          <w:color w:val="000000"/>
          <w:sz w:val="22"/>
          <w:szCs w:val="22"/>
          <w:lang w:val="et-EE"/>
        </w:rPr>
        <w:t>Väikesed kuivad ketendavad nahalaigud, mõnikord paksenenud, oga- või sarvekujulise osaga</w:t>
      </w:r>
    </w:p>
    <w:p w14:paraId="601416E0" w14:textId="77777777" w:rsidR="002F570C" w:rsidRPr="003E1D2F" w:rsidRDefault="002F570C" w:rsidP="002F570C">
      <w:pPr>
        <w:spacing w:line="260" w:lineRule="exact"/>
        <w:ind w:right="-2"/>
        <w:rPr>
          <w:color w:val="000000"/>
          <w:sz w:val="22"/>
          <w:szCs w:val="22"/>
          <w:lang w:val="et-EE"/>
        </w:rPr>
      </w:pPr>
    </w:p>
    <w:p w14:paraId="7DBE73C7" w14:textId="77777777" w:rsidR="002F570C" w:rsidRPr="003E1D2F" w:rsidRDefault="002F570C">
      <w:pPr>
        <w:keepNext/>
        <w:spacing w:line="260" w:lineRule="exact"/>
        <w:ind w:right="-2"/>
        <w:rPr>
          <w:color w:val="000000"/>
          <w:sz w:val="22"/>
          <w:lang w:val="et-EE"/>
        </w:rPr>
        <w:pPrChange w:id="1431" w:author="RR_5" w:date="2025-12-02T11:52:00Z">
          <w:pPr>
            <w:spacing w:line="260" w:lineRule="exact"/>
            <w:ind w:right="-2"/>
          </w:pPr>
        </w:pPrChange>
      </w:pPr>
      <w:r w:rsidRPr="003E1D2F">
        <w:rPr>
          <w:color w:val="000000"/>
          <w:sz w:val="22"/>
          <w:lang w:val="et-EE"/>
        </w:rPr>
        <w:t>Teadmata esinemissagedusega kõrvaltoimed:</w:t>
      </w:r>
    </w:p>
    <w:p w14:paraId="0E6C826C" w14:textId="77CAF7E4" w:rsidR="00235B5E" w:rsidRPr="003E1D2F" w:rsidDel="00C45A00" w:rsidRDefault="00235B5E">
      <w:pPr>
        <w:keepNext/>
        <w:spacing w:line="260" w:lineRule="exact"/>
        <w:ind w:right="-2"/>
        <w:rPr>
          <w:del w:id="1432" w:author="RR_5" w:date="2025-12-02T12:07:00Z"/>
          <w:color w:val="000000"/>
          <w:sz w:val="22"/>
          <w:lang w:val="et-EE"/>
        </w:rPr>
        <w:pPrChange w:id="1433" w:author="RR_5" w:date="2025-12-02T11:52:00Z">
          <w:pPr>
            <w:spacing w:line="260" w:lineRule="exact"/>
            <w:ind w:right="-2"/>
          </w:pPr>
        </w:pPrChange>
      </w:pPr>
    </w:p>
    <w:p w14:paraId="73D416B7" w14:textId="77777777" w:rsidR="002F570C" w:rsidRPr="003E1D2F" w:rsidRDefault="002F570C" w:rsidP="00BA2123">
      <w:pPr>
        <w:numPr>
          <w:ilvl w:val="0"/>
          <w:numId w:val="25"/>
        </w:numPr>
        <w:spacing w:line="260" w:lineRule="exact"/>
        <w:ind w:left="567" w:right="-2" w:hanging="567"/>
        <w:rPr>
          <w:color w:val="000000"/>
          <w:sz w:val="22"/>
          <w:lang w:val="et-EE"/>
        </w:rPr>
      </w:pPr>
      <w:r w:rsidRPr="003E1D2F">
        <w:rPr>
          <w:color w:val="000000"/>
          <w:sz w:val="22"/>
          <w:lang w:val="et-EE"/>
        </w:rPr>
        <w:t>Tedretäh</w:t>
      </w:r>
      <w:r w:rsidR="002319DD" w:rsidRPr="003E1D2F">
        <w:rPr>
          <w:color w:val="000000"/>
          <w:sz w:val="22"/>
          <w:lang w:val="et-EE"/>
        </w:rPr>
        <w:t>ni</w:t>
      </w:r>
      <w:r w:rsidRPr="003E1D2F">
        <w:rPr>
          <w:color w:val="000000"/>
          <w:sz w:val="22"/>
          <w:lang w:val="et-EE"/>
        </w:rPr>
        <w:t>d ja pigmendilaigud</w:t>
      </w:r>
    </w:p>
    <w:p w14:paraId="2A784E23" w14:textId="77777777" w:rsidR="009B39A1" w:rsidRPr="003E1D2F" w:rsidRDefault="009B39A1">
      <w:pPr>
        <w:spacing w:line="260" w:lineRule="exact"/>
        <w:ind w:right="-2"/>
        <w:rPr>
          <w:color w:val="000000"/>
          <w:sz w:val="22"/>
          <w:lang w:val="et-EE"/>
        </w:rPr>
        <w:pPrChange w:id="1434" w:author="RR_5" w:date="2025-12-02T11:52:00Z">
          <w:pPr>
            <w:spacing w:line="260" w:lineRule="exact"/>
            <w:ind w:left="567" w:right="-2"/>
          </w:pPr>
        </w:pPrChange>
      </w:pPr>
    </w:p>
    <w:p w14:paraId="645A5EAB" w14:textId="084E8717" w:rsidR="009B39A1" w:rsidRPr="003E1D2F" w:rsidRDefault="009B39A1">
      <w:pPr>
        <w:keepNext/>
        <w:ind w:right="-2"/>
        <w:rPr>
          <w:color w:val="000000"/>
          <w:sz w:val="22"/>
          <w:lang w:val="et-EE"/>
        </w:rPr>
        <w:pPrChange w:id="1435" w:author="RR_5" w:date="2025-12-02T11:52:00Z">
          <w:pPr>
            <w:ind w:right="-2"/>
          </w:pPr>
        </w:pPrChange>
      </w:pPr>
      <w:r w:rsidRPr="003E1D2F">
        <w:rPr>
          <w:color w:val="000000"/>
          <w:sz w:val="22"/>
          <w:lang w:val="et-EE"/>
        </w:rPr>
        <w:t>Muud olulised kõrvaltoimed, mille sagedus on teadmata, kuid millest tuleks kohe arstile teatada:</w:t>
      </w:r>
    </w:p>
    <w:p w14:paraId="79EEAAAC" w14:textId="249CB656" w:rsidR="007103FA" w:rsidRPr="003E1D2F" w:rsidDel="00C45A00" w:rsidRDefault="007103FA">
      <w:pPr>
        <w:keepNext/>
        <w:ind w:right="-2"/>
        <w:rPr>
          <w:del w:id="1436" w:author="RR_5" w:date="2025-12-02T12:07:00Z"/>
          <w:color w:val="000000"/>
          <w:sz w:val="22"/>
          <w:lang w:val="et-EE"/>
        </w:rPr>
        <w:pPrChange w:id="1437" w:author="RR_5" w:date="2025-12-02T11:52:00Z">
          <w:pPr>
            <w:ind w:right="-2"/>
          </w:pPr>
        </w:pPrChange>
      </w:pPr>
    </w:p>
    <w:p w14:paraId="5C343845" w14:textId="77777777" w:rsidR="009B39A1" w:rsidRPr="003E1D2F" w:rsidRDefault="009B39A1" w:rsidP="00BA2123">
      <w:pPr>
        <w:numPr>
          <w:ilvl w:val="0"/>
          <w:numId w:val="26"/>
        </w:numPr>
        <w:ind w:left="567" w:right="-2" w:hanging="567"/>
        <w:rPr>
          <w:color w:val="000000"/>
          <w:sz w:val="22"/>
          <w:lang w:val="et-EE"/>
        </w:rPr>
      </w:pPr>
      <w:r w:rsidRPr="003E1D2F">
        <w:rPr>
          <w:color w:val="000000"/>
          <w:sz w:val="22"/>
          <w:lang w:val="et-EE"/>
        </w:rPr>
        <w:t>Punased, ketendavad laigud või ringikujulised nahakahjustused, mis võivad olla naha erütematoosseks luupuseks nimetatava autoimmuunse haiguse haigusnähud</w:t>
      </w:r>
    </w:p>
    <w:p w14:paraId="5A5F9831" w14:textId="77777777" w:rsidR="009B39A1" w:rsidRPr="003E1D2F" w:rsidRDefault="009B39A1">
      <w:pPr>
        <w:ind w:right="-2"/>
        <w:rPr>
          <w:color w:val="000000"/>
          <w:sz w:val="22"/>
          <w:lang w:val="et-EE"/>
        </w:rPr>
      </w:pPr>
    </w:p>
    <w:p w14:paraId="205E6393" w14:textId="77777777" w:rsidR="009B39A1" w:rsidRPr="003E1D2F" w:rsidRDefault="009B39A1">
      <w:pPr>
        <w:ind w:right="-2"/>
        <w:rPr>
          <w:color w:val="000000"/>
          <w:sz w:val="22"/>
          <w:lang w:val="et-EE"/>
        </w:rPr>
      </w:pPr>
      <w:r w:rsidRPr="003E1D2F">
        <w:rPr>
          <w:color w:val="000000"/>
          <w:sz w:val="22"/>
          <w:lang w:val="et-EE"/>
        </w:rPr>
        <w:t>On teada, et VFEND mõjutab maksa ja neere, seetõttu peab arst maksa ja neerude funktsioone vereanalüüside abil jälgima. Teatage arstile, kui teil esineb kõhuvalu või väljaheite konsistents on muutunud.</w:t>
      </w:r>
    </w:p>
    <w:p w14:paraId="601EB4B9" w14:textId="77777777" w:rsidR="009B39A1" w:rsidRPr="003E1D2F" w:rsidRDefault="009B39A1">
      <w:pPr>
        <w:ind w:right="-2"/>
        <w:rPr>
          <w:color w:val="000000"/>
          <w:sz w:val="22"/>
          <w:lang w:val="et-EE"/>
        </w:rPr>
      </w:pPr>
    </w:p>
    <w:p w14:paraId="15081180" w14:textId="77777777" w:rsidR="009B39A1" w:rsidRPr="003E1D2F" w:rsidRDefault="009B39A1">
      <w:pPr>
        <w:ind w:right="-2"/>
        <w:rPr>
          <w:color w:val="000000"/>
          <w:sz w:val="22"/>
          <w:lang w:val="et-EE"/>
        </w:rPr>
      </w:pPr>
      <w:r w:rsidRPr="003E1D2F">
        <w:rPr>
          <w:color w:val="000000"/>
          <w:sz w:val="22"/>
          <w:lang w:val="et-EE"/>
        </w:rPr>
        <w:t>VFEND</w:t>
      </w:r>
      <w:r w:rsidR="0061081D" w:rsidRPr="003E1D2F">
        <w:rPr>
          <w:color w:val="000000"/>
          <w:sz w:val="22"/>
          <w:lang w:val="et-EE"/>
        </w:rPr>
        <w:t>’</w:t>
      </w:r>
      <w:r w:rsidRPr="003E1D2F">
        <w:rPr>
          <w:color w:val="000000"/>
          <w:sz w:val="22"/>
          <w:lang w:val="et-EE"/>
        </w:rPr>
        <w:t>i pikemaaegsel kasutamisel on patsientidel teatatud nahavähist.</w:t>
      </w:r>
    </w:p>
    <w:p w14:paraId="71940B60" w14:textId="77777777" w:rsidR="009B39A1" w:rsidRPr="003E1D2F" w:rsidRDefault="009B39A1">
      <w:pPr>
        <w:ind w:right="-2"/>
        <w:rPr>
          <w:color w:val="000000"/>
          <w:sz w:val="22"/>
          <w:lang w:val="et-EE"/>
        </w:rPr>
      </w:pPr>
    </w:p>
    <w:p w14:paraId="578564B3" w14:textId="77777777" w:rsidR="009B39A1" w:rsidRPr="003E1D2F" w:rsidRDefault="009B39A1">
      <w:pPr>
        <w:pStyle w:val="CM55"/>
        <w:spacing w:after="0"/>
        <w:rPr>
          <w:color w:val="000000"/>
          <w:sz w:val="22"/>
          <w:szCs w:val="22"/>
          <w:lang w:val="et-EE"/>
        </w:rPr>
      </w:pPr>
      <w:r w:rsidRPr="003E1D2F">
        <w:rPr>
          <w:color w:val="000000"/>
          <w:sz w:val="22"/>
          <w:szCs w:val="22"/>
          <w:lang w:val="et-EE"/>
        </w:rPr>
        <w:t>Päikesepõletus või raske nahareaktsioon, mis tekkis pärast kokkupuudet valguse või päiksega, esines sagedamini lastel. Kui teil või teie lapsel tekivad nahakahjustused, võib arst suunata teid nahaarsti juurde, kes võib pärast konsulteerimist otsustada, et on oluline teid või teie last regulaarselt kontrollida.</w:t>
      </w:r>
      <w:r w:rsidR="00447B51" w:rsidRPr="003E1D2F">
        <w:rPr>
          <w:color w:val="000000"/>
          <w:sz w:val="22"/>
          <w:szCs w:val="22"/>
          <w:lang w:val="et-EE"/>
        </w:rPr>
        <w:t xml:space="preserve"> Lastel esines sagedamini ka maksaensüümide tasemete tõusu.</w:t>
      </w:r>
    </w:p>
    <w:p w14:paraId="33750690" w14:textId="77777777" w:rsidR="009B39A1" w:rsidRPr="003E1D2F" w:rsidRDefault="009B39A1">
      <w:pPr>
        <w:ind w:right="-2"/>
        <w:rPr>
          <w:color w:val="000000"/>
          <w:sz w:val="22"/>
          <w:lang w:val="et-EE"/>
        </w:rPr>
      </w:pPr>
    </w:p>
    <w:p w14:paraId="2B898C7E" w14:textId="77777777" w:rsidR="009B39A1" w:rsidRPr="003E1D2F" w:rsidRDefault="009B39A1">
      <w:pPr>
        <w:ind w:right="-2"/>
        <w:rPr>
          <w:color w:val="000000"/>
          <w:sz w:val="22"/>
          <w:lang w:val="et-EE"/>
        </w:rPr>
      </w:pPr>
      <w:r w:rsidRPr="003E1D2F">
        <w:rPr>
          <w:color w:val="000000"/>
          <w:sz w:val="22"/>
          <w:lang w:val="et-EE"/>
        </w:rPr>
        <w:t xml:space="preserve">Kui mõni kõrvaltoimetest püsib või põhjustab ebamugavust, </w:t>
      </w:r>
      <w:r w:rsidR="00676A32" w:rsidRPr="003E1D2F">
        <w:rPr>
          <w:color w:val="000000"/>
          <w:sz w:val="22"/>
          <w:lang w:val="et-EE"/>
        </w:rPr>
        <w:t xml:space="preserve">teatage </w:t>
      </w:r>
      <w:r w:rsidRPr="003E1D2F">
        <w:rPr>
          <w:color w:val="000000"/>
          <w:sz w:val="22"/>
          <w:lang w:val="et-EE"/>
        </w:rPr>
        <w:t>oma arsti</w:t>
      </w:r>
      <w:r w:rsidR="00676A32" w:rsidRPr="003E1D2F">
        <w:rPr>
          <w:color w:val="000000"/>
          <w:sz w:val="22"/>
          <w:lang w:val="et-EE"/>
        </w:rPr>
        <w:t>le</w:t>
      </w:r>
      <w:r w:rsidRPr="003E1D2F">
        <w:rPr>
          <w:color w:val="000000"/>
          <w:sz w:val="22"/>
          <w:lang w:val="et-EE"/>
        </w:rPr>
        <w:t>.</w:t>
      </w:r>
    </w:p>
    <w:p w14:paraId="56DF90DE" w14:textId="77777777" w:rsidR="009B39A1" w:rsidRPr="003E1D2F" w:rsidRDefault="009B39A1">
      <w:pPr>
        <w:numPr>
          <w:ilvl w:val="12"/>
          <w:numId w:val="0"/>
        </w:numPr>
        <w:ind w:right="-2"/>
        <w:rPr>
          <w:color w:val="000000"/>
          <w:sz w:val="22"/>
          <w:szCs w:val="22"/>
          <w:lang w:val="et-EE"/>
        </w:rPr>
      </w:pPr>
    </w:p>
    <w:p w14:paraId="59C57F58" w14:textId="77777777" w:rsidR="009B39A1" w:rsidRPr="003E1D2F" w:rsidRDefault="009B39A1">
      <w:pPr>
        <w:keepNext/>
        <w:numPr>
          <w:ilvl w:val="12"/>
          <w:numId w:val="0"/>
        </w:numPr>
        <w:ind w:right="-2"/>
        <w:rPr>
          <w:color w:val="000000"/>
          <w:sz w:val="22"/>
          <w:lang w:val="et-EE"/>
        </w:rPr>
        <w:pPrChange w:id="1438" w:author="RR_5" w:date="2025-12-02T11:52:00Z">
          <w:pPr>
            <w:numPr>
              <w:ilvl w:val="12"/>
            </w:numPr>
            <w:ind w:right="-2"/>
          </w:pPr>
        </w:pPrChange>
      </w:pPr>
      <w:r w:rsidRPr="003E1D2F">
        <w:rPr>
          <w:b/>
          <w:color w:val="000000"/>
          <w:sz w:val="22"/>
          <w:lang w:val="et-EE"/>
        </w:rPr>
        <w:t>Kõrvaltoimetest teatamine</w:t>
      </w:r>
    </w:p>
    <w:p w14:paraId="08B345FD" w14:textId="5091C488" w:rsidR="009B39A1" w:rsidRPr="003E1D2F" w:rsidRDefault="009B39A1">
      <w:pPr>
        <w:numPr>
          <w:ilvl w:val="12"/>
          <w:numId w:val="0"/>
        </w:numPr>
        <w:ind w:right="-29"/>
        <w:rPr>
          <w:color w:val="000000"/>
          <w:sz w:val="22"/>
          <w:szCs w:val="22"/>
          <w:lang w:val="et-EE"/>
        </w:rPr>
      </w:pPr>
      <w:r w:rsidRPr="003E1D2F">
        <w:rPr>
          <w:color w:val="000000"/>
          <w:sz w:val="22"/>
          <w:lang w:val="et-EE"/>
        </w:rPr>
        <w:t>Kui teil</w:t>
      </w:r>
      <w:r w:rsidRPr="003E1D2F">
        <w:rPr>
          <w:color w:val="000000"/>
          <w:sz w:val="22"/>
          <w:szCs w:val="22"/>
          <w:lang w:val="et-EE"/>
        </w:rPr>
        <w:t xml:space="preserve"> tekib ükskõik milline kõrvaltoime, pidage nõu oma arsti, apteekri või meditsiiniõega. Kõrvaltoime võib olla ka selline, mida selles infolehes ei ole nimetatud. Kõrvaltoimetest võite ka ise teatada </w:t>
      </w:r>
      <w:r w:rsidRPr="003E1D2F">
        <w:rPr>
          <w:color w:val="000000"/>
          <w:sz w:val="22"/>
          <w:szCs w:val="22"/>
          <w:highlight w:val="lightGray"/>
          <w:lang w:val="et-EE"/>
        </w:rPr>
        <w:t xml:space="preserve">riikliku teavitussüsteemi </w:t>
      </w:r>
      <w:r w:rsidR="00394379" w:rsidRPr="003E1D2F">
        <w:rPr>
          <w:color w:val="000000"/>
          <w:sz w:val="22"/>
          <w:szCs w:val="22"/>
          <w:highlight w:val="lightGray"/>
          <w:lang w:val="et-EE"/>
        </w:rPr>
        <w:t xml:space="preserve">(vt </w:t>
      </w:r>
      <w:hyperlink r:id="rId13" w:history="1">
        <w:r w:rsidRPr="00502767">
          <w:rPr>
            <w:rStyle w:val="Hyperlink"/>
            <w:highlight w:val="lightGray"/>
            <w:lang w:val="et-EE"/>
          </w:rPr>
          <w:t>V</w:t>
        </w:r>
        <w:r w:rsidR="00394379" w:rsidRPr="00502767">
          <w:rPr>
            <w:rStyle w:val="Hyperlink"/>
            <w:highlight w:val="lightGray"/>
            <w:lang w:val="et-EE"/>
          </w:rPr>
          <w:t> </w:t>
        </w:r>
        <w:r w:rsidRPr="00502767">
          <w:rPr>
            <w:rStyle w:val="Hyperlink"/>
            <w:highlight w:val="lightGray"/>
            <w:lang w:val="et-EE"/>
          </w:rPr>
          <w:t>lisa</w:t>
        </w:r>
        <w:r w:rsidR="00394379" w:rsidRPr="00502767">
          <w:rPr>
            <w:rStyle w:val="Hyperlink"/>
            <w:szCs w:val="22"/>
            <w:highlight w:val="lightGray"/>
            <w:lang w:val="et-EE"/>
          </w:rPr>
          <w:t>)</w:t>
        </w:r>
      </w:hyperlink>
      <w:r w:rsidRPr="003E1D2F">
        <w:rPr>
          <w:color w:val="000000"/>
          <w:sz w:val="22"/>
          <w:szCs w:val="22"/>
          <w:lang w:val="et-EE"/>
        </w:rPr>
        <w:t xml:space="preserve"> kaudu. Teatades aitate saada rohkem infot ravimi ohutusest.</w:t>
      </w:r>
    </w:p>
    <w:p w14:paraId="6090A76A" w14:textId="77777777" w:rsidR="009B39A1" w:rsidRPr="003E1D2F" w:rsidRDefault="009B39A1">
      <w:pPr>
        <w:numPr>
          <w:ilvl w:val="12"/>
          <w:numId w:val="0"/>
        </w:numPr>
        <w:ind w:right="-2"/>
        <w:rPr>
          <w:color w:val="000000"/>
          <w:sz w:val="22"/>
          <w:lang w:val="et-EE"/>
        </w:rPr>
      </w:pPr>
    </w:p>
    <w:p w14:paraId="287389AA" w14:textId="77777777" w:rsidR="009B39A1" w:rsidRPr="003E1D2F" w:rsidRDefault="009B39A1">
      <w:pPr>
        <w:numPr>
          <w:ilvl w:val="12"/>
          <w:numId w:val="0"/>
        </w:numPr>
        <w:ind w:right="-2"/>
        <w:rPr>
          <w:color w:val="000000"/>
          <w:sz w:val="22"/>
          <w:lang w:val="et-EE"/>
        </w:rPr>
      </w:pPr>
    </w:p>
    <w:p w14:paraId="737517C5" w14:textId="77777777" w:rsidR="009B39A1" w:rsidRPr="003E1D2F" w:rsidRDefault="009B39A1" w:rsidP="00537EEC">
      <w:pPr>
        <w:keepNext/>
        <w:keepLines/>
        <w:widowControl w:val="0"/>
        <w:numPr>
          <w:ilvl w:val="12"/>
          <w:numId w:val="0"/>
        </w:numPr>
        <w:ind w:left="567" w:hanging="567"/>
        <w:rPr>
          <w:color w:val="000000"/>
          <w:sz w:val="22"/>
          <w:lang w:val="et-EE"/>
        </w:rPr>
      </w:pPr>
      <w:r w:rsidRPr="003E1D2F">
        <w:rPr>
          <w:b/>
          <w:color w:val="000000"/>
          <w:sz w:val="22"/>
          <w:lang w:val="et-EE"/>
        </w:rPr>
        <w:t>5.</w:t>
      </w:r>
      <w:r w:rsidRPr="003E1D2F">
        <w:rPr>
          <w:b/>
          <w:color w:val="000000"/>
          <w:sz w:val="22"/>
          <w:lang w:val="et-EE"/>
        </w:rPr>
        <w:tab/>
      </w:r>
      <w:r w:rsidRPr="003E1D2F">
        <w:rPr>
          <w:b/>
          <w:color w:val="000000"/>
          <w:sz w:val="22"/>
          <w:szCs w:val="22"/>
          <w:lang w:val="et-EE"/>
        </w:rPr>
        <w:t>Kuidas VFEND</w:t>
      </w:r>
      <w:r w:rsidR="0061081D" w:rsidRPr="003E1D2F">
        <w:rPr>
          <w:b/>
          <w:color w:val="000000"/>
          <w:sz w:val="22"/>
          <w:szCs w:val="22"/>
          <w:lang w:val="et-EE"/>
        </w:rPr>
        <w:t>’</w:t>
      </w:r>
      <w:r w:rsidRPr="003E1D2F">
        <w:rPr>
          <w:b/>
          <w:color w:val="000000"/>
          <w:sz w:val="22"/>
          <w:szCs w:val="22"/>
          <w:lang w:val="et-EE"/>
        </w:rPr>
        <w:t>i säilitada</w:t>
      </w:r>
    </w:p>
    <w:p w14:paraId="6E1DD8AD" w14:textId="77777777" w:rsidR="009B39A1" w:rsidRPr="003E1D2F" w:rsidRDefault="009B39A1" w:rsidP="00537EEC">
      <w:pPr>
        <w:keepNext/>
        <w:keepLines/>
        <w:widowControl w:val="0"/>
        <w:numPr>
          <w:ilvl w:val="12"/>
          <w:numId w:val="0"/>
        </w:numPr>
        <w:rPr>
          <w:color w:val="000000"/>
          <w:sz w:val="22"/>
          <w:lang w:val="et-EE"/>
        </w:rPr>
      </w:pPr>
    </w:p>
    <w:p w14:paraId="0A0E4549" w14:textId="77777777" w:rsidR="009B39A1" w:rsidRPr="003E1D2F" w:rsidRDefault="009B39A1">
      <w:pPr>
        <w:widowControl w:val="0"/>
        <w:numPr>
          <w:ilvl w:val="12"/>
          <w:numId w:val="0"/>
        </w:numPr>
        <w:rPr>
          <w:color w:val="000000"/>
          <w:sz w:val="22"/>
          <w:szCs w:val="22"/>
          <w:lang w:val="et-EE"/>
        </w:rPr>
        <w:pPrChange w:id="1439" w:author="RR_5" w:date="2025-12-02T11:52:00Z">
          <w:pPr>
            <w:keepNext/>
            <w:keepLines/>
            <w:widowControl w:val="0"/>
            <w:numPr>
              <w:ilvl w:val="12"/>
            </w:numPr>
          </w:pPr>
        </w:pPrChange>
      </w:pPr>
      <w:r w:rsidRPr="003E1D2F">
        <w:rPr>
          <w:color w:val="000000"/>
          <w:sz w:val="22"/>
          <w:szCs w:val="22"/>
          <w:lang w:val="et-EE"/>
        </w:rPr>
        <w:t>Hoidke seda ravimit laste eest varjatud ja kättesaamatus kohas.</w:t>
      </w:r>
    </w:p>
    <w:p w14:paraId="6084AC4D" w14:textId="77777777" w:rsidR="009B39A1" w:rsidRPr="003E1D2F" w:rsidRDefault="009B39A1">
      <w:pPr>
        <w:numPr>
          <w:ilvl w:val="12"/>
          <w:numId w:val="0"/>
        </w:numPr>
        <w:ind w:right="-2"/>
        <w:rPr>
          <w:color w:val="000000"/>
          <w:sz w:val="22"/>
          <w:szCs w:val="22"/>
          <w:lang w:val="et-EE"/>
        </w:rPr>
      </w:pPr>
    </w:p>
    <w:p w14:paraId="5CD2FB4F" w14:textId="77777777" w:rsidR="009B39A1" w:rsidRPr="003E1D2F" w:rsidRDefault="009B39A1">
      <w:pPr>
        <w:numPr>
          <w:ilvl w:val="12"/>
          <w:numId w:val="0"/>
        </w:numPr>
        <w:ind w:right="-2"/>
        <w:rPr>
          <w:color w:val="000000"/>
          <w:sz w:val="22"/>
          <w:szCs w:val="22"/>
          <w:lang w:val="et-EE"/>
        </w:rPr>
      </w:pPr>
      <w:r w:rsidRPr="003E1D2F">
        <w:rPr>
          <w:color w:val="000000"/>
          <w:sz w:val="22"/>
          <w:szCs w:val="22"/>
          <w:lang w:val="et-EE"/>
        </w:rPr>
        <w:t>Ärge kasutage seda ravimit pärast kõlblikkusaega, mis on märgitud sildil. Kõlblikkusaeg viitab selle kuu viimasele päevale.</w:t>
      </w:r>
    </w:p>
    <w:p w14:paraId="24FFF0C6" w14:textId="77777777" w:rsidR="00F659E5" w:rsidRPr="003E1D2F" w:rsidRDefault="00F659E5">
      <w:pPr>
        <w:ind w:right="-2"/>
        <w:rPr>
          <w:color w:val="000000"/>
          <w:sz w:val="22"/>
          <w:lang w:val="et-EE"/>
        </w:rPr>
      </w:pPr>
    </w:p>
    <w:p w14:paraId="09C4A510" w14:textId="77777777" w:rsidR="009B39A1" w:rsidRPr="003E1D2F" w:rsidRDefault="009B39A1">
      <w:pPr>
        <w:ind w:right="-2"/>
        <w:rPr>
          <w:color w:val="000000"/>
          <w:sz w:val="22"/>
          <w:lang w:val="et-EE"/>
        </w:rPr>
      </w:pPr>
      <w:r w:rsidRPr="003E1D2F">
        <w:rPr>
          <w:color w:val="000000"/>
          <w:sz w:val="22"/>
          <w:lang w:val="et-EE"/>
        </w:rPr>
        <w:t>See ravimpreparaat ei vaja säilitamisel eritingimusi.</w:t>
      </w:r>
    </w:p>
    <w:p w14:paraId="57FD1514" w14:textId="77777777" w:rsidR="009B39A1" w:rsidRPr="003E1D2F" w:rsidRDefault="009B39A1">
      <w:pPr>
        <w:numPr>
          <w:ilvl w:val="12"/>
          <w:numId w:val="0"/>
        </w:numPr>
        <w:ind w:right="-2"/>
        <w:rPr>
          <w:color w:val="000000"/>
          <w:sz w:val="22"/>
          <w:szCs w:val="22"/>
          <w:lang w:val="et-EE"/>
        </w:rPr>
      </w:pPr>
    </w:p>
    <w:p w14:paraId="231E77EF" w14:textId="77777777" w:rsidR="009B39A1" w:rsidRPr="003E1D2F" w:rsidRDefault="009B39A1">
      <w:pPr>
        <w:numPr>
          <w:ilvl w:val="12"/>
          <w:numId w:val="0"/>
        </w:numPr>
        <w:ind w:right="-2"/>
        <w:rPr>
          <w:color w:val="000000"/>
          <w:sz w:val="22"/>
          <w:szCs w:val="22"/>
          <w:lang w:val="et-EE"/>
        </w:rPr>
      </w:pPr>
      <w:r w:rsidRPr="003E1D2F">
        <w:rPr>
          <w:color w:val="000000"/>
          <w:sz w:val="22"/>
          <w:szCs w:val="22"/>
          <w:lang w:val="et-EE"/>
        </w:rPr>
        <w:t xml:space="preserve">Ärge visake ravimeid kanalisatsiooni ega olmejäätmete hulka. Küsige oma apteekrilt, kuidas </w:t>
      </w:r>
      <w:r w:rsidR="00394379" w:rsidRPr="003E1D2F">
        <w:rPr>
          <w:color w:val="000000"/>
          <w:sz w:val="22"/>
          <w:szCs w:val="22"/>
          <w:lang w:val="et-EE"/>
        </w:rPr>
        <w:t>hävitada</w:t>
      </w:r>
      <w:r w:rsidRPr="003E1D2F">
        <w:rPr>
          <w:color w:val="000000"/>
          <w:sz w:val="22"/>
          <w:szCs w:val="22"/>
          <w:lang w:val="et-EE"/>
        </w:rPr>
        <w:t xml:space="preserve"> ravimeid, mida te enam ei kasuta. Need meetmed aitavad kaitsta keskkonda.</w:t>
      </w:r>
    </w:p>
    <w:p w14:paraId="62EBD33B" w14:textId="77777777" w:rsidR="00C66277" w:rsidRPr="003E1D2F" w:rsidRDefault="00C66277">
      <w:pPr>
        <w:numPr>
          <w:ilvl w:val="12"/>
          <w:numId w:val="0"/>
        </w:numPr>
        <w:ind w:right="-2"/>
        <w:rPr>
          <w:color w:val="000000"/>
          <w:sz w:val="22"/>
          <w:szCs w:val="22"/>
          <w:lang w:val="et-EE"/>
        </w:rPr>
      </w:pPr>
    </w:p>
    <w:p w14:paraId="0C135C3F" w14:textId="77777777" w:rsidR="00C66277" w:rsidRPr="003E1D2F" w:rsidRDefault="00C66277" w:rsidP="00904960">
      <w:pPr>
        <w:widowControl w:val="0"/>
        <w:numPr>
          <w:ilvl w:val="12"/>
          <w:numId w:val="0"/>
        </w:numPr>
        <w:rPr>
          <w:i/>
          <w:color w:val="000000"/>
          <w:sz w:val="22"/>
          <w:szCs w:val="22"/>
          <w:lang w:val="et-EE"/>
        </w:rPr>
      </w:pPr>
    </w:p>
    <w:p w14:paraId="5DC6A03F" w14:textId="77777777" w:rsidR="009B39A1" w:rsidRPr="003E1D2F" w:rsidRDefault="009B39A1">
      <w:pPr>
        <w:keepNext/>
        <w:widowControl w:val="0"/>
        <w:numPr>
          <w:ilvl w:val="12"/>
          <w:numId w:val="0"/>
        </w:numPr>
        <w:ind w:left="567" w:hanging="567"/>
        <w:rPr>
          <w:color w:val="000000"/>
          <w:sz w:val="22"/>
          <w:szCs w:val="22"/>
          <w:lang w:val="et-EE"/>
        </w:rPr>
        <w:pPrChange w:id="1440" w:author="RR_5" w:date="2025-12-02T11:52:00Z">
          <w:pPr>
            <w:widowControl w:val="0"/>
            <w:numPr>
              <w:ilvl w:val="12"/>
            </w:numPr>
            <w:ind w:left="567" w:hanging="567"/>
          </w:pPr>
        </w:pPrChange>
      </w:pPr>
      <w:r w:rsidRPr="003E1D2F">
        <w:rPr>
          <w:b/>
          <w:color w:val="000000"/>
          <w:sz w:val="22"/>
          <w:lang w:val="et-EE"/>
        </w:rPr>
        <w:t>6.</w:t>
      </w:r>
      <w:r w:rsidRPr="003E1D2F">
        <w:rPr>
          <w:b/>
          <w:color w:val="000000"/>
          <w:sz w:val="22"/>
          <w:lang w:val="et-EE"/>
        </w:rPr>
        <w:tab/>
      </w:r>
      <w:r w:rsidRPr="003E1D2F">
        <w:rPr>
          <w:b/>
          <w:color w:val="000000"/>
          <w:sz w:val="22"/>
          <w:szCs w:val="22"/>
          <w:lang w:val="et-EE"/>
        </w:rPr>
        <w:t>Pakendi sisu ja muu teave</w:t>
      </w:r>
    </w:p>
    <w:p w14:paraId="27FE760B" w14:textId="77777777" w:rsidR="009B39A1" w:rsidRPr="003E1D2F" w:rsidRDefault="009B39A1">
      <w:pPr>
        <w:keepNext/>
        <w:widowControl w:val="0"/>
        <w:numPr>
          <w:ilvl w:val="12"/>
          <w:numId w:val="0"/>
        </w:numPr>
        <w:ind w:left="567" w:hanging="567"/>
        <w:rPr>
          <w:color w:val="000000"/>
          <w:sz w:val="22"/>
          <w:lang w:val="et-EE"/>
        </w:rPr>
        <w:pPrChange w:id="1441" w:author="RR_5" w:date="2025-12-02T11:52:00Z">
          <w:pPr>
            <w:widowControl w:val="0"/>
            <w:numPr>
              <w:ilvl w:val="12"/>
            </w:numPr>
            <w:ind w:left="567" w:hanging="567"/>
          </w:pPr>
        </w:pPrChange>
      </w:pPr>
    </w:p>
    <w:p w14:paraId="68033FB6" w14:textId="77777777" w:rsidR="009B39A1" w:rsidRPr="003E1D2F" w:rsidRDefault="009B39A1">
      <w:pPr>
        <w:keepNext/>
        <w:widowControl w:val="0"/>
        <w:numPr>
          <w:ilvl w:val="12"/>
          <w:numId w:val="0"/>
        </w:numPr>
        <w:outlineLvl w:val="0"/>
        <w:rPr>
          <w:bCs/>
          <w:color w:val="000000"/>
          <w:sz w:val="22"/>
          <w:szCs w:val="22"/>
          <w:lang w:val="et-EE"/>
        </w:rPr>
        <w:pPrChange w:id="1442" w:author="RR_5" w:date="2025-12-02T11:52:00Z">
          <w:pPr>
            <w:widowControl w:val="0"/>
            <w:numPr>
              <w:ilvl w:val="12"/>
            </w:numPr>
            <w:outlineLvl w:val="0"/>
          </w:pPr>
        </w:pPrChange>
      </w:pPr>
      <w:r w:rsidRPr="003E1D2F">
        <w:rPr>
          <w:b/>
          <w:bCs/>
          <w:color w:val="000000"/>
          <w:sz w:val="22"/>
          <w:szCs w:val="22"/>
          <w:lang w:val="et-EE"/>
        </w:rPr>
        <w:t>Mida VFEND sisaldab</w:t>
      </w:r>
    </w:p>
    <w:p w14:paraId="5FB02067" w14:textId="7A7D1226" w:rsidR="009B39A1" w:rsidRPr="003E1D2F" w:rsidDel="00C45A00" w:rsidRDefault="009B39A1">
      <w:pPr>
        <w:keepNext/>
        <w:widowControl w:val="0"/>
        <w:numPr>
          <w:ilvl w:val="12"/>
          <w:numId w:val="0"/>
        </w:numPr>
        <w:outlineLvl w:val="0"/>
        <w:rPr>
          <w:del w:id="1443" w:author="RR_5" w:date="2025-12-02T12:07:00Z"/>
          <w:bCs/>
          <w:color w:val="000000"/>
          <w:sz w:val="22"/>
          <w:szCs w:val="22"/>
          <w:lang w:val="et-EE"/>
        </w:rPr>
        <w:pPrChange w:id="1444" w:author="RR_5" w:date="2025-12-02T11:52:00Z">
          <w:pPr>
            <w:widowControl w:val="0"/>
            <w:numPr>
              <w:ilvl w:val="12"/>
            </w:numPr>
            <w:outlineLvl w:val="0"/>
          </w:pPr>
        </w:pPrChange>
      </w:pPr>
    </w:p>
    <w:p w14:paraId="02D7EFDB" w14:textId="77777777" w:rsidR="009B39A1" w:rsidRPr="003E1D2F" w:rsidRDefault="009B39A1" w:rsidP="00BA2123">
      <w:pPr>
        <w:widowControl w:val="0"/>
        <w:numPr>
          <w:ilvl w:val="0"/>
          <w:numId w:val="27"/>
        </w:numPr>
        <w:ind w:left="567" w:hanging="567"/>
        <w:rPr>
          <w:color w:val="000000"/>
          <w:sz w:val="22"/>
          <w:lang w:val="et-EE"/>
        </w:rPr>
      </w:pPr>
      <w:r w:rsidRPr="003E1D2F">
        <w:rPr>
          <w:color w:val="000000"/>
          <w:sz w:val="22"/>
          <w:lang w:val="et-EE"/>
        </w:rPr>
        <w:t>Toimeaine on vorikonasool. Üks tablett sisaldab kas 50</w:t>
      </w:r>
      <w:r w:rsidR="002E45F1" w:rsidRPr="003E1D2F">
        <w:rPr>
          <w:color w:val="000000"/>
          <w:sz w:val="22"/>
          <w:lang w:val="et-EE"/>
        </w:rPr>
        <w:t> </w:t>
      </w:r>
      <w:r w:rsidRPr="003E1D2F">
        <w:rPr>
          <w:color w:val="000000"/>
          <w:sz w:val="22"/>
          <w:lang w:val="et-EE"/>
        </w:rPr>
        <w:t>mg vorikonasooli (VFEND 50</w:t>
      </w:r>
      <w:r w:rsidR="002E45F1" w:rsidRPr="003E1D2F">
        <w:rPr>
          <w:color w:val="000000"/>
          <w:sz w:val="22"/>
          <w:lang w:val="et-EE"/>
        </w:rPr>
        <w:t> </w:t>
      </w:r>
      <w:r w:rsidRPr="003E1D2F">
        <w:rPr>
          <w:color w:val="000000"/>
          <w:sz w:val="22"/>
          <w:lang w:val="et-EE"/>
        </w:rPr>
        <w:t>mg õhukese polümeerikattega tabletid) või 200</w:t>
      </w:r>
      <w:r w:rsidR="002E45F1" w:rsidRPr="003E1D2F">
        <w:rPr>
          <w:color w:val="000000"/>
          <w:sz w:val="22"/>
          <w:lang w:val="et-EE"/>
        </w:rPr>
        <w:t> </w:t>
      </w:r>
      <w:r w:rsidRPr="003E1D2F">
        <w:rPr>
          <w:color w:val="000000"/>
          <w:sz w:val="22"/>
          <w:lang w:val="et-EE"/>
        </w:rPr>
        <w:t>mg vorikonasooli (VFEND 200</w:t>
      </w:r>
      <w:r w:rsidR="002E45F1" w:rsidRPr="003E1D2F">
        <w:rPr>
          <w:color w:val="000000"/>
          <w:sz w:val="22"/>
          <w:lang w:val="et-EE"/>
        </w:rPr>
        <w:t> </w:t>
      </w:r>
      <w:r w:rsidRPr="003E1D2F">
        <w:rPr>
          <w:color w:val="000000"/>
          <w:sz w:val="22"/>
          <w:lang w:val="et-EE"/>
        </w:rPr>
        <w:t>mg õhukese polümeerikattega tabletid).</w:t>
      </w:r>
    </w:p>
    <w:p w14:paraId="31194F45" w14:textId="77777777" w:rsidR="009B39A1" w:rsidRPr="003E1D2F" w:rsidRDefault="00394379" w:rsidP="00BA2123">
      <w:pPr>
        <w:numPr>
          <w:ilvl w:val="0"/>
          <w:numId w:val="27"/>
        </w:numPr>
        <w:ind w:left="567" w:right="-2" w:hanging="567"/>
        <w:rPr>
          <w:color w:val="000000"/>
          <w:sz w:val="22"/>
          <w:lang w:val="et-EE"/>
        </w:rPr>
      </w:pPr>
      <w:r w:rsidRPr="003E1D2F">
        <w:rPr>
          <w:color w:val="000000"/>
          <w:sz w:val="22"/>
          <w:lang w:val="et-EE"/>
        </w:rPr>
        <w:t xml:space="preserve">Teised koostisosad </w:t>
      </w:r>
      <w:r w:rsidR="009B39A1" w:rsidRPr="003E1D2F">
        <w:rPr>
          <w:color w:val="000000"/>
          <w:sz w:val="22"/>
          <w:lang w:val="et-EE"/>
        </w:rPr>
        <w:t>on tableti tuuma kuuluvad laktoosmonohüdraat, preželatiniseeritud tärklis, kroskarmelloosnaatrium, povidoon ja magneesiumstearaat ning tableti kilekatte moodustavad hüpromelloos, titaandioksiid (E171), laktoosmonohüdraat ja glütserooltriatsetaat</w:t>
      </w:r>
      <w:r w:rsidRPr="003E1D2F">
        <w:rPr>
          <w:color w:val="000000"/>
          <w:sz w:val="22"/>
          <w:lang w:val="et-EE"/>
        </w:rPr>
        <w:t xml:space="preserve"> (vt lõik 2, VFEND 50 mg õhukese polümeerikattega tabletid ja VFEND 200 mg õhukese polümeerikattega tabletid sisaldavad laktoosi ja naatriumi)</w:t>
      </w:r>
      <w:r w:rsidR="009B39A1" w:rsidRPr="003E1D2F">
        <w:rPr>
          <w:color w:val="000000"/>
          <w:sz w:val="22"/>
          <w:lang w:val="et-EE"/>
        </w:rPr>
        <w:t>.</w:t>
      </w:r>
    </w:p>
    <w:p w14:paraId="3302D213" w14:textId="77777777" w:rsidR="009B39A1" w:rsidRPr="003E1D2F" w:rsidRDefault="009B39A1">
      <w:pPr>
        <w:ind w:right="-2"/>
        <w:rPr>
          <w:color w:val="000000"/>
          <w:sz w:val="22"/>
          <w:szCs w:val="22"/>
          <w:lang w:val="et-EE"/>
        </w:rPr>
      </w:pPr>
    </w:p>
    <w:p w14:paraId="0E4202BD" w14:textId="77777777" w:rsidR="009B39A1" w:rsidRPr="003E1D2F" w:rsidRDefault="009B39A1">
      <w:pPr>
        <w:keepNext/>
        <w:numPr>
          <w:ilvl w:val="12"/>
          <w:numId w:val="0"/>
        </w:numPr>
        <w:ind w:right="-2"/>
        <w:outlineLvl w:val="0"/>
        <w:rPr>
          <w:bCs/>
          <w:color w:val="000000"/>
          <w:sz w:val="22"/>
          <w:szCs w:val="22"/>
          <w:lang w:val="et-EE"/>
        </w:rPr>
        <w:pPrChange w:id="1445" w:author="RR_5" w:date="2025-12-02T11:52:00Z">
          <w:pPr>
            <w:numPr>
              <w:ilvl w:val="12"/>
            </w:numPr>
            <w:ind w:right="-2"/>
            <w:outlineLvl w:val="0"/>
          </w:pPr>
        </w:pPrChange>
      </w:pPr>
      <w:r w:rsidRPr="003E1D2F">
        <w:rPr>
          <w:b/>
          <w:bCs/>
          <w:color w:val="000000"/>
          <w:sz w:val="22"/>
          <w:szCs w:val="22"/>
          <w:lang w:val="et-EE"/>
        </w:rPr>
        <w:t>Kuidas VFEND välja näeb ja pakendi sisu</w:t>
      </w:r>
    </w:p>
    <w:p w14:paraId="156FCC5A" w14:textId="77777777" w:rsidR="009B39A1" w:rsidRPr="003E1D2F" w:rsidRDefault="009B39A1">
      <w:pPr>
        <w:rPr>
          <w:color w:val="000000"/>
          <w:sz w:val="22"/>
          <w:lang w:val="et-EE"/>
        </w:rPr>
      </w:pPr>
      <w:r w:rsidRPr="003E1D2F">
        <w:rPr>
          <w:color w:val="000000"/>
          <w:sz w:val="22"/>
          <w:lang w:val="et-EE"/>
        </w:rPr>
        <w:t>VFEND 50</w:t>
      </w:r>
      <w:r w:rsidR="009150D7" w:rsidRPr="003E1D2F">
        <w:rPr>
          <w:color w:val="000000"/>
          <w:sz w:val="22"/>
          <w:lang w:val="et-EE"/>
        </w:rPr>
        <w:t> </w:t>
      </w:r>
      <w:r w:rsidRPr="003E1D2F">
        <w:rPr>
          <w:color w:val="000000"/>
          <w:sz w:val="22"/>
          <w:lang w:val="et-EE"/>
        </w:rPr>
        <w:t>mg õhukese polümeerikattega tabletid on müügil valgete kuni valkjate ümmarguste tablettidena, tableti ühele küljele on pressitud tekst “Pfizer” ja teisele küljele “VOR50”.</w:t>
      </w:r>
    </w:p>
    <w:p w14:paraId="7CFF5B4E" w14:textId="77777777" w:rsidR="009B39A1" w:rsidRPr="003E1D2F" w:rsidRDefault="009B39A1">
      <w:pPr>
        <w:rPr>
          <w:color w:val="000000"/>
          <w:sz w:val="22"/>
          <w:lang w:val="et-EE"/>
        </w:rPr>
      </w:pPr>
    </w:p>
    <w:p w14:paraId="6B5EAB88" w14:textId="77777777" w:rsidR="009B39A1" w:rsidRPr="003E1D2F" w:rsidRDefault="009B39A1">
      <w:pPr>
        <w:rPr>
          <w:color w:val="000000"/>
          <w:sz w:val="22"/>
          <w:lang w:val="et-EE"/>
        </w:rPr>
      </w:pPr>
      <w:r w:rsidRPr="003E1D2F">
        <w:rPr>
          <w:color w:val="000000"/>
          <w:sz w:val="22"/>
          <w:lang w:val="et-EE"/>
        </w:rPr>
        <w:t>VFEND 200</w:t>
      </w:r>
      <w:r w:rsidR="009150D7" w:rsidRPr="003E1D2F">
        <w:rPr>
          <w:color w:val="000000"/>
          <w:sz w:val="22"/>
          <w:lang w:val="et-EE"/>
        </w:rPr>
        <w:t> </w:t>
      </w:r>
      <w:r w:rsidRPr="003E1D2F">
        <w:rPr>
          <w:color w:val="000000"/>
          <w:sz w:val="22"/>
          <w:lang w:val="et-EE"/>
        </w:rPr>
        <w:t>mg õhukese polümeerikattega tabletid on müügil valgete kuni valkjate kapslikujuliste tablettidena, tableti ühele küljele on pressitud tekst “Pfizer” ja teisele küljele “VOR200”.</w:t>
      </w:r>
    </w:p>
    <w:p w14:paraId="29E76556" w14:textId="77777777" w:rsidR="009B39A1" w:rsidRPr="003E1D2F" w:rsidRDefault="009B39A1">
      <w:pPr>
        <w:rPr>
          <w:color w:val="000000"/>
          <w:sz w:val="22"/>
          <w:lang w:val="et-EE"/>
        </w:rPr>
      </w:pPr>
    </w:p>
    <w:p w14:paraId="2D27617F" w14:textId="77777777" w:rsidR="009B39A1" w:rsidRPr="003E1D2F" w:rsidRDefault="009B39A1">
      <w:pPr>
        <w:numPr>
          <w:ilvl w:val="12"/>
          <w:numId w:val="0"/>
        </w:numPr>
        <w:ind w:right="-2"/>
        <w:rPr>
          <w:color w:val="000000"/>
          <w:sz w:val="22"/>
          <w:szCs w:val="22"/>
          <w:lang w:val="et-EE"/>
        </w:rPr>
      </w:pPr>
      <w:r w:rsidRPr="003E1D2F">
        <w:rPr>
          <w:color w:val="000000"/>
          <w:sz w:val="22"/>
          <w:szCs w:val="22"/>
          <w:lang w:val="et-EE"/>
        </w:rPr>
        <w:t>VFEND 50</w:t>
      </w:r>
      <w:r w:rsidR="009150D7" w:rsidRPr="003E1D2F">
        <w:rPr>
          <w:color w:val="000000"/>
          <w:sz w:val="22"/>
          <w:szCs w:val="22"/>
          <w:lang w:val="et-EE"/>
        </w:rPr>
        <w:t> </w:t>
      </w:r>
      <w:r w:rsidRPr="003E1D2F">
        <w:rPr>
          <w:color w:val="000000"/>
          <w:sz w:val="22"/>
          <w:szCs w:val="22"/>
          <w:lang w:val="et-EE"/>
        </w:rPr>
        <w:t>mg õhukese polümeerikattega tabletid ja 200</w:t>
      </w:r>
      <w:r w:rsidR="009150D7" w:rsidRPr="003E1D2F">
        <w:rPr>
          <w:color w:val="000000"/>
          <w:sz w:val="22"/>
          <w:szCs w:val="22"/>
          <w:lang w:val="et-EE"/>
        </w:rPr>
        <w:t> </w:t>
      </w:r>
      <w:r w:rsidRPr="003E1D2F">
        <w:rPr>
          <w:color w:val="000000"/>
          <w:sz w:val="22"/>
          <w:szCs w:val="22"/>
          <w:lang w:val="et-EE"/>
        </w:rPr>
        <w:t>mg õhukese polümeerikattega tabletid on saadaval pakenditena, mis sisaldavad 2, 10, 14, 20, 28, 30, 50, 56 ja 100</w:t>
      </w:r>
      <w:r w:rsidR="00B50F72" w:rsidRPr="003E1D2F">
        <w:rPr>
          <w:color w:val="000000"/>
          <w:sz w:val="22"/>
          <w:szCs w:val="22"/>
          <w:lang w:val="et-EE"/>
        </w:rPr>
        <w:t> </w:t>
      </w:r>
      <w:r w:rsidRPr="003E1D2F">
        <w:rPr>
          <w:color w:val="000000"/>
          <w:sz w:val="22"/>
          <w:szCs w:val="22"/>
          <w:lang w:val="et-EE"/>
        </w:rPr>
        <w:t>tabletti.</w:t>
      </w:r>
    </w:p>
    <w:p w14:paraId="5AD40307" w14:textId="77777777" w:rsidR="009B39A1" w:rsidRPr="003E1D2F" w:rsidRDefault="009B39A1">
      <w:pPr>
        <w:rPr>
          <w:color w:val="000000"/>
          <w:sz w:val="22"/>
          <w:szCs w:val="22"/>
          <w:lang w:val="et-EE"/>
        </w:rPr>
      </w:pPr>
    </w:p>
    <w:p w14:paraId="1284FEBC" w14:textId="77777777" w:rsidR="009B39A1" w:rsidRPr="003E1D2F" w:rsidRDefault="009B39A1">
      <w:pPr>
        <w:numPr>
          <w:ilvl w:val="12"/>
          <w:numId w:val="0"/>
        </w:numPr>
        <w:ind w:right="-2"/>
        <w:rPr>
          <w:color w:val="000000"/>
          <w:sz w:val="22"/>
          <w:lang w:val="et-EE"/>
        </w:rPr>
      </w:pPr>
      <w:r w:rsidRPr="003E1D2F">
        <w:rPr>
          <w:color w:val="000000"/>
          <w:sz w:val="22"/>
          <w:szCs w:val="22"/>
          <w:lang w:val="et-EE"/>
        </w:rPr>
        <w:t>Kõik pakendi suurused ei pruugi olla müügil.</w:t>
      </w:r>
    </w:p>
    <w:p w14:paraId="132D27F3" w14:textId="77777777" w:rsidR="009B39A1" w:rsidRPr="003E1D2F" w:rsidRDefault="009B39A1">
      <w:pPr>
        <w:numPr>
          <w:ilvl w:val="12"/>
          <w:numId w:val="0"/>
        </w:numPr>
        <w:ind w:right="-2"/>
        <w:rPr>
          <w:color w:val="000000"/>
          <w:sz w:val="22"/>
          <w:lang w:val="et-EE"/>
        </w:rPr>
      </w:pPr>
    </w:p>
    <w:p w14:paraId="46624ADA" w14:textId="77777777" w:rsidR="009B39A1" w:rsidRPr="003E1D2F" w:rsidRDefault="009B39A1">
      <w:pPr>
        <w:keepNext/>
        <w:outlineLvl w:val="0"/>
        <w:rPr>
          <w:color w:val="000000"/>
          <w:sz w:val="22"/>
          <w:lang w:val="et-EE"/>
        </w:rPr>
        <w:pPrChange w:id="1446" w:author="RR_5" w:date="2025-12-02T11:52:00Z">
          <w:pPr>
            <w:outlineLvl w:val="0"/>
          </w:pPr>
        </w:pPrChange>
      </w:pPr>
      <w:r w:rsidRPr="003E1D2F">
        <w:rPr>
          <w:b/>
          <w:color w:val="000000"/>
          <w:sz w:val="22"/>
          <w:lang w:val="et-EE"/>
        </w:rPr>
        <w:t>Müügiloa hoidja</w:t>
      </w:r>
    </w:p>
    <w:p w14:paraId="43DE622A" w14:textId="77777777" w:rsidR="009B39A1" w:rsidRPr="003E1D2F" w:rsidRDefault="003A01B3" w:rsidP="00DF35AA">
      <w:pPr>
        <w:pStyle w:val="NormalWeb"/>
        <w:rPr>
          <w:color w:val="000000"/>
          <w:sz w:val="22"/>
          <w:lang w:val="et-EE"/>
        </w:rPr>
      </w:pPr>
      <w:r w:rsidRPr="003E1D2F">
        <w:rPr>
          <w:color w:val="000000"/>
          <w:sz w:val="22"/>
          <w:szCs w:val="22"/>
          <w:lang w:val="et-EE"/>
        </w:rPr>
        <w:t>Pfizer Europe MA EEIG, Boulevard de la Plaine 17, 1050 Brüssel, Belgia.</w:t>
      </w:r>
    </w:p>
    <w:p w14:paraId="4568BE59" w14:textId="77777777" w:rsidR="009B39A1" w:rsidRPr="003E1D2F" w:rsidRDefault="009B39A1">
      <w:pPr>
        <w:tabs>
          <w:tab w:val="left" w:pos="567"/>
        </w:tabs>
        <w:rPr>
          <w:color w:val="000000"/>
          <w:sz w:val="22"/>
          <w:lang w:val="et-EE"/>
        </w:rPr>
      </w:pPr>
    </w:p>
    <w:p w14:paraId="5E5B350C" w14:textId="77777777" w:rsidR="009B39A1" w:rsidRPr="003E1D2F" w:rsidRDefault="009B39A1" w:rsidP="0027119C">
      <w:pPr>
        <w:keepNext/>
        <w:keepLines/>
        <w:tabs>
          <w:tab w:val="left" w:pos="567"/>
        </w:tabs>
        <w:outlineLvl w:val="0"/>
        <w:rPr>
          <w:color w:val="000000"/>
          <w:sz w:val="22"/>
          <w:lang w:val="et-EE"/>
        </w:rPr>
      </w:pPr>
      <w:r w:rsidRPr="003E1D2F">
        <w:rPr>
          <w:b/>
          <w:color w:val="000000"/>
          <w:sz w:val="22"/>
          <w:lang w:val="et-EE"/>
        </w:rPr>
        <w:t>Tootja</w:t>
      </w:r>
      <w:r w:rsidR="00605E36" w:rsidRPr="003E1D2F">
        <w:rPr>
          <w:b/>
          <w:color w:val="000000"/>
          <w:sz w:val="22"/>
          <w:lang w:val="et-EE"/>
        </w:rPr>
        <w:t>d</w:t>
      </w:r>
    </w:p>
    <w:p w14:paraId="6C0EE998" w14:textId="77777777" w:rsidR="009B39A1" w:rsidRPr="003E1D2F" w:rsidRDefault="007E614A">
      <w:pPr>
        <w:outlineLvl w:val="0"/>
        <w:rPr>
          <w:color w:val="000000"/>
          <w:sz w:val="22"/>
          <w:lang w:val="et-EE"/>
        </w:rPr>
      </w:pPr>
      <w:r w:rsidRPr="003E1D2F">
        <w:rPr>
          <w:bCs/>
          <w:color w:val="000000"/>
          <w:sz w:val="22"/>
          <w:szCs w:val="22"/>
          <w:lang w:val="et-EE"/>
        </w:rPr>
        <w:t>R-Pharm Germany</w:t>
      </w:r>
      <w:r w:rsidR="009B39A1" w:rsidRPr="003E1D2F">
        <w:rPr>
          <w:color w:val="000000"/>
          <w:sz w:val="22"/>
          <w:szCs w:val="22"/>
          <w:lang w:val="et-EE"/>
        </w:rPr>
        <w:t xml:space="preserve"> GmbH</w:t>
      </w:r>
    </w:p>
    <w:p w14:paraId="13245D10" w14:textId="77777777" w:rsidR="009B39A1" w:rsidRPr="003E1D2F" w:rsidRDefault="009B39A1">
      <w:pPr>
        <w:numPr>
          <w:ilvl w:val="12"/>
          <w:numId w:val="0"/>
        </w:numPr>
        <w:ind w:right="-2"/>
        <w:rPr>
          <w:color w:val="000000"/>
          <w:sz w:val="22"/>
          <w:lang w:val="et-EE"/>
        </w:rPr>
      </w:pPr>
      <w:r w:rsidRPr="003E1D2F">
        <w:rPr>
          <w:color w:val="000000"/>
          <w:sz w:val="22"/>
          <w:lang w:val="et-EE"/>
        </w:rPr>
        <w:t>Heinrich-Mack-Str. 35</w:t>
      </w:r>
      <w:r w:rsidR="007E614A" w:rsidRPr="003E1D2F">
        <w:rPr>
          <w:color w:val="000000"/>
          <w:sz w:val="22"/>
          <w:lang w:val="et-EE"/>
        </w:rPr>
        <w:t xml:space="preserve">, </w:t>
      </w:r>
      <w:r w:rsidRPr="003E1D2F">
        <w:rPr>
          <w:color w:val="000000"/>
          <w:sz w:val="22"/>
          <w:lang w:val="et-EE"/>
        </w:rPr>
        <w:t>89257 Illertissen</w:t>
      </w:r>
    </w:p>
    <w:p w14:paraId="7512F791" w14:textId="77777777" w:rsidR="009B39A1" w:rsidRPr="003E1D2F" w:rsidRDefault="009B39A1" w:rsidP="002569E1">
      <w:pPr>
        <w:numPr>
          <w:ilvl w:val="12"/>
          <w:numId w:val="0"/>
        </w:numPr>
        <w:ind w:right="-2"/>
        <w:rPr>
          <w:color w:val="000000"/>
          <w:sz w:val="22"/>
          <w:lang w:val="et-EE"/>
        </w:rPr>
      </w:pPr>
      <w:r w:rsidRPr="003E1D2F">
        <w:rPr>
          <w:color w:val="000000"/>
          <w:sz w:val="22"/>
          <w:lang w:val="et-EE"/>
        </w:rPr>
        <w:t>Saksamaa</w:t>
      </w:r>
    </w:p>
    <w:p w14:paraId="73B05DD3" w14:textId="77777777" w:rsidR="008F5AAD" w:rsidRPr="00C06338" w:rsidRDefault="008F5AAD" w:rsidP="002569E1">
      <w:pPr>
        <w:rPr>
          <w:color w:val="000000"/>
          <w:szCs w:val="22"/>
          <w:lang w:val="et-EE"/>
        </w:rPr>
      </w:pPr>
    </w:p>
    <w:p w14:paraId="500C5413" w14:textId="77777777" w:rsidR="008F5AAD" w:rsidRPr="003E1D2F" w:rsidRDefault="008F5AAD" w:rsidP="002569E1">
      <w:pPr>
        <w:rPr>
          <w:color w:val="000000"/>
          <w:sz w:val="22"/>
          <w:lang w:val="et-EE"/>
        </w:rPr>
      </w:pPr>
      <w:r w:rsidRPr="003E1D2F">
        <w:rPr>
          <w:color w:val="000000"/>
          <w:sz w:val="22"/>
          <w:lang w:val="et-EE"/>
        </w:rPr>
        <w:t>Pfizer Italia S.r.l.</w:t>
      </w:r>
    </w:p>
    <w:p w14:paraId="04023074" w14:textId="77777777" w:rsidR="008F5AAD" w:rsidRPr="003E1D2F" w:rsidRDefault="008F5AAD" w:rsidP="002569E1">
      <w:pPr>
        <w:rPr>
          <w:color w:val="000000"/>
          <w:sz w:val="22"/>
          <w:lang w:val="et-EE"/>
        </w:rPr>
      </w:pPr>
      <w:r w:rsidRPr="003E1D2F">
        <w:rPr>
          <w:color w:val="000000"/>
          <w:sz w:val="22"/>
          <w:lang w:val="et-EE"/>
        </w:rPr>
        <w:t>Località Marino del Tronto</w:t>
      </w:r>
    </w:p>
    <w:p w14:paraId="6309738F" w14:textId="77777777" w:rsidR="008F5AAD" w:rsidRPr="003E1D2F" w:rsidRDefault="008F5AAD" w:rsidP="002569E1">
      <w:pPr>
        <w:rPr>
          <w:color w:val="000000"/>
          <w:sz w:val="22"/>
          <w:lang w:val="et-EE"/>
        </w:rPr>
      </w:pPr>
      <w:r w:rsidRPr="003E1D2F">
        <w:rPr>
          <w:color w:val="000000"/>
          <w:sz w:val="22"/>
          <w:lang w:val="et-EE"/>
        </w:rPr>
        <w:t>63100 Ascoli Piceno (AP)</w:t>
      </w:r>
    </w:p>
    <w:p w14:paraId="7CA30F3C" w14:textId="77777777" w:rsidR="008F5AAD" w:rsidRPr="003E1D2F" w:rsidRDefault="008F5AAD" w:rsidP="002569E1">
      <w:pPr>
        <w:rPr>
          <w:color w:val="000000"/>
          <w:sz w:val="22"/>
          <w:lang w:val="et-EE"/>
        </w:rPr>
      </w:pPr>
      <w:r w:rsidRPr="003E1D2F">
        <w:rPr>
          <w:color w:val="000000"/>
          <w:sz w:val="22"/>
          <w:lang w:val="et-EE"/>
        </w:rPr>
        <w:t>Ita</w:t>
      </w:r>
      <w:r w:rsidR="00605E36" w:rsidRPr="003E1D2F">
        <w:rPr>
          <w:color w:val="000000"/>
          <w:sz w:val="22"/>
          <w:lang w:val="et-EE"/>
        </w:rPr>
        <w:t>alia</w:t>
      </w:r>
    </w:p>
    <w:p w14:paraId="168C6C48" w14:textId="77777777" w:rsidR="009B39A1" w:rsidRPr="003E1D2F" w:rsidRDefault="009B39A1" w:rsidP="002569E1">
      <w:pPr>
        <w:ind w:right="-2"/>
        <w:rPr>
          <w:color w:val="000000"/>
          <w:sz w:val="22"/>
          <w:lang w:val="et-EE"/>
        </w:rPr>
      </w:pPr>
    </w:p>
    <w:p w14:paraId="2422C6D2" w14:textId="77777777" w:rsidR="009B39A1" w:rsidRPr="003E1D2F" w:rsidRDefault="009B39A1" w:rsidP="00A33E38">
      <w:pPr>
        <w:keepNext/>
        <w:outlineLvl w:val="0"/>
        <w:rPr>
          <w:color w:val="000000"/>
          <w:sz w:val="22"/>
          <w:lang w:val="et-EE"/>
        </w:rPr>
      </w:pPr>
      <w:r w:rsidRPr="003E1D2F">
        <w:rPr>
          <w:color w:val="000000"/>
          <w:sz w:val="22"/>
          <w:lang w:val="et-EE"/>
        </w:rPr>
        <w:t>Lisa</w:t>
      </w:r>
      <w:r w:rsidRPr="003E1D2F">
        <w:rPr>
          <w:color w:val="000000"/>
          <w:sz w:val="22"/>
          <w:szCs w:val="22"/>
          <w:lang w:val="et-EE"/>
        </w:rPr>
        <w:t>küsimuste tekkimisel</w:t>
      </w:r>
      <w:r w:rsidRPr="003E1D2F">
        <w:rPr>
          <w:color w:val="000000"/>
          <w:sz w:val="22"/>
          <w:lang w:val="et-EE"/>
        </w:rPr>
        <w:t xml:space="preserve"> selle ravimi kohta pöörduge palun müügiloa hoidja kohaliku esindaja poole</w:t>
      </w:r>
      <w:r w:rsidR="00394379" w:rsidRPr="003E1D2F">
        <w:rPr>
          <w:color w:val="000000"/>
          <w:sz w:val="22"/>
          <w:lang w:val="et-EE"/>
        </w:rPr>
        <w:t>:</w:t>
      </w:r>
    </w:p>
    <w:p w14:paraId="653236C3" w14:textId="77777777" w:rsidR="009B39A1" w:rsidRPr="003E1D2F" w:rsidRDefault="009B39A1">
      <w:pPr>
        <w:keepNext/>
        <w:ind w:right="-2"/>
        <w:rPr>
          <w:color w:val="000000"/>
          <w:sz w:val="22"/>
          <w:lang w:val="et-EE"/>
        </w:rPr>
        <w:pPrChange w:id="1447" w:author="RR_5" w:date="2025-12-02T11:52:00Z">
          <w:pPr>
            <w:ind w:right="-2"/>
          </w:pPr>
        </w:pPrChange>
      </w:pPr>
    </w:p>
    <w:tbl>
      <w:tblPr>
        <w:tblW w:w="5000" w:type="pct"/>
        <w:tblLook w:val="01E0" w:firstRow="1" w:lastRow="1" w:firstColumn="1" w:lastColumn="1" w:noHBand="0" w:noVBand="0"/>
      </w:tblPr>
      <w:tblGrid>
        <w:gridCol w:w="4536"/>
        <w:gridCol w:w="4536"/>
      </w:tblGrid>
      <w:tr w:rsidR="00475502" w:rsidRPr="00C06338" w14:paraId="65D94829" w14:textId="77777777" w:rsidTr="009E5AB9">
        <w:trPr>
          <w:cantSplit/>
        </w:trPr>
        <w:tc>
          <w:tcPr>
            <w:tcW w:w="4428" w:type="dxa"/>
          </w:tcPr>
          <w:p w14:paraId="526BB3D3" w14:textId="77777777" w:rsidR="00475502" w:rsidRPr="003E1D2F" w:rsidRDefault="00475502" w:rsidP="00475502">
            <w:pPr>
              <w:autoSpaceDE w:val="0"/>
              <w:autoSpaceDN w:val="0"/>
              <w:adjustRightInd w:val="0"/>
              <w:rPr>
                <w:color w:val="000000"/>
                <w:sz w:val="22"/>
                <w:szCs w:val="22"/>
                <w:lang w:val="et-EE" w:eastAsia="en-GB"/>
              </w:rPr>
            </w:pPr>
            <w:r w:rsidRPr="003E1D2F">
              <w:rPr>
                <w:b/>
                <w:bCs/>
                <w:color w:val="000000"/>
                <w:sz w:val="22"/>
                <w:szCs w:val="22"/>
                <w:lang w:val="et-EE" w:eastAsia="en-GB"/>
              </w:rPr>
              <w:t>België /Belgique/Belgien/</w:t>
            </w:r>
            <w:r w:rsidRPr="003E1D2F">
              <w:rPr>
                <w:b/>
                <w:bCs/>
                <w:color w:val="000000"/>
                <w:sz w:val="22"/>
                <w:szCs w:val="22"/>
                <w:lang w:val="et-EE" w:eastAsia="en-GB"/>
              </w:rPr>
              <w:br/>
              <w:t>Luxembourg/Luxemburg</w:t>
            </w:r>
          </w:p>
          <w:p w14:paraId="08DE8F74" w14:textId="449531BD" w:rsidR="00475502" w:rsidRPr="003E1D2F" w:rsidRDefault="00475502" w:rsidP="00475502">
            <w:pPr>
              <w:autoSpaceDE w:val="0"/>
              <w:autoSpaceDN w:val="0"/>
              <w:adjustRightInd w:val="0"/>
              <w:rPr>
                <w:color w:val="000000"/>
                <w:sz w:val="22"/>
                <w:szCs w:val="22"/>
                <w:lang w:val="et-EE" w:eastAsia="en-GB"/>
              </w:rPr>
            </w:pPr>
            <w:r w:rsidRPr="003E1D2F">
              <w:rPr>
                <w:color w:val="000000"/>
                <w:sz w:val="22"/>
                <w:szCs w:val="22"/>
                <w:lang w:val="et-EE" w:eastAsia="en-GB"/>
              </w:rPr>
              <w:t>Pfizer NV/SA</w:t>
            </w:r>
            <w:r w:rsidRPr="003E1D2F">
              <w:rPr>
                <w:color w:val="000000"/>
                <w:sz w:val="22"/>
                <w:szCs w:val="22"/>
                <w:lang w:val="et-EE" w:eastAsia="en-GB"/>
              </w:rPr>
              <w:br/>
              <w:t>Tél/Tel: +32 (0)2 554 62 11</w:t>
            </w:r>
          </w:p>
          <w:p w14:paraId="5D321AE6" w14:textId="77777777" w:rsidR="00475502" w:rsidRPr="003E1D2F" w:rsidRDefault="00475502" w:rsidP="00475502">
            <w:pPr>
              <w:autoSpaceDE w:val="0"/>
              <w:autoSpaceDN w:val="0"/>
              <w:adjustRightInd w:val="0"/>
              <w:rPr>
                <w:b/>
                <w:bCs/>
                <w:color w:val="000000"/>
                <w:sz w:val="22"/>
                <w:szCs w:val="22"/>
                <w:lang w:val="et-EE" w:eastAsia="en-GB"/>
              </w:rPr>
            </w:pPr>
          </w:p>
        </w:tc>
        <w:tc>
          <w:tcPr>
            <w:tcW w:w="4428" w:type="dxa"/>
          </w:tcPr>
          <w:p w14:paraId="663EC783"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Lietuva </w:t>
            </w:r>
          </w:p>
          <w:p w14:paraId="1178E441" w14:textId="77777777" w:rsidR="00475502" w:rsidRPr="003E1D2F" w:rsidRDefault="00475502" w:rsidP="00475502">
            <w:pPr>
              <w:autoSpaceDE w:val="0"/>
              <w:autoSpaceDN w:val="0"/>
              <w:adjustRightInd w:val="0"/>
              <w:rPr>
                <w:b/>
                <w:bCs/>
                <w:color w:val="000000"/>
                <w:sz w:val="22"/>
                <w:szCs w:val="22"/>
                <w:lang w:val="et-EE" w:eastAsia="en-GB"/>
              </w:rPr>
            </w:pPr>
            <w:r w:rsidRPr="003E1D2F">
              <w:rPr>
                <w:color w:val="000000"/>
                <w:sz w:val="22"/>
                <w:szCs w:val="22"/>
                <w:lang w:val="et-EE" w:eastAsia="en-GB"/>
              </w:rPr>
              <w:t xml:space="preserve">Pfizer Luxembourg SARL </w:t>
            </w:r>
            <w:r w:rsidRPr="003E1D2F">
              <w:rPr>
                <w:color w:val="000000"/>
                <w:sz w:val="22"/>
                <w:szCs w:val="22"/>
                <w:lang w:val="et-EE" w:eastAsia="en-GB"/>
              </w:rPr>
              <w:br/>
              <w:t xml:space="preserve">Filialas Lietuvoje </w:t>
            </w:r>
            <w:r w:rsidRPr="003E1D2F">
              <w:rPr>
                <w:color w:val="000000"/>
                <w:sz w:val="22"/>
                <w:szCs w:val="22"/>
                <w:lang w:val="et-EE" w:eastAsia="en-GB"/>
              </w:rPr>
              <w:br/>
              <w:t>Tel. +3705 2514000</w:t>
            </w:r>
          </w:p>
        </w:tc>
      </w:tr>
      <w:tr w:rsidR="00475502" w:rsidRPr="00C06338" w14:paraId="1B408677" w14:textId="77777777" w:rsidTr="009E5AB9">
        <w:trPr>
          <w:cantSplit/>
        </w:trPr>
        <w:tc>
          <w:tcPr>
            <w:tcW w:w="4428" w:type="dxa"/>
          </w:tcPr>
          <w:p w14:paraId="5BB22FB9"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България </w:t>
            </w:r>
          </w:p>
          <w:p w14:paraId="5DDDBC73"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 xml:space="preserve">Пфайзер Люксембург САРЛ, Клон България </w:t>
            </w:r>
            <w:r w:rsidRPr="003E1D2F">
              <w:rPr>
                <w:color w:val="000000"/>
                <w:sz w:val="22"/>
                <w:szCs w:val="22"/>
                <w:lang w:val="et-EE" w:eastAsia="en-GB"/>
              </w:rPr>
              <w:br/>
              <w:t xml:space="preserve">Тел.: +359 2 970 4333 </w:t>
            </w:r>
          </w:p>
        </w:tc>
        <w:tc>
          <w:tcPr>
            <w:tcW w:w="4428" w:type="dxa"/>
          </w:tcPr>
          <w:p w14:paraId="1E93655D"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Magyarország </w:t>
            </w:r>
          </w:p>
          <w:p w14:paraId="17A4759B" w14:textId="77777777" w:rsidR="00475502" w:rsidRPr="003E1D2F" w:rsidRDefault="00475502" w:rsidP="00475502">
            <w:pPr>
              <w:autoSpaceDE w:val="0"/>
              <w:autoSpaceDN w:val="0"/>
              <w:adjustRightInd w:val="0"/>
              <w:rPr>
                <w:b/>
                <w:bCs/>
                <w:color w:val="000000"/>
                <w:sz w:val="22"/>
                <w:szCs w:val="22"/>
                <w:lang w:val="et-EE" w:eastAsia="en-GB"/>
              </w:rPr>
            </w:pPr>
            <w:r w:rsidRPr="003E1D2F">
              <w:rPr>
                <w:color w:val="000000"/>
                <w:sz w:val="22"/>
                <w:szCs w:val="22"/>
                <w:lang w:val="et-EE" w:eastAsia="en-GB"/>
              </w:rPr>
              <w:t xml:space="preserve">Pfizer Kft. </w:t>
            </w:r>
            <w:r w:rsidRPr="003E1D2F">
              <w:rPr>
                <w:color w:val="000000"/>
                <w:sz w:val="22"/>
                <w:szCs w:val="22"/>
                <w:lang w:val="et-EE" w:eastAsia="en-GB"/>
              </w:rPr>
              <w:br/>
              <w:t>Tel. + 36 1 488 37 00</w:t>
            </w:r>
          </w:p>
        </w:tc>
      </w:tr>
      <w:tr w:rsidR="00475502" w:rsidRPr="00C06338" w14:paraId="1D36C306" w14:textId="77777777" w:rsidTr="009E5AB9">
        <w:trPr>
          <w:cantSplit/>
        </w:trPr>
        <w:tc>
          <w:tcPr>
            <w:tcW w:w="4428" w:type="dxa"/>
          </w:tcPr>
          <w:p w14:paraId="15733DD4"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Česká republika </w:t>
            </w:r>
          </w:p>
          <w:p w14:paraId="0117A325"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Pfizer, spol. s.r.o.</w:t>
            </w:r>
            <w:r w:rsidRPr="003E1D2F">
              <w:rPr>
                <w:color w:val="000000"/>
                <w:sz w:val="22"/>
                <w:szCs w:val="22"/>
                <w:lang w:val="et-EE" w:eastAsia="en-GB"/>
              </w:rPr>
              <w:br/>
              <w:t>Tel: +420-283-004-111</w:t>
            </w:r>
          </w:p>
        </w:tc>
        <w:tc>
          <w:tcPr>
            <w:tcW w:w="4428" w:type="dxa"/>
          </w:tcPr>
          <w:p w14:paraId="02DA6D9B"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Malta </w:t>
            </w:r>
          </w:p>
          <w:p w14:paraId="10AB7867" w14:textId="77777777" w:rsidR="00475502" w:rsidRPr="003E1D2F" w:rsidRDefault="00475502" w:rsidP="00475502">
            <w:pPr>
              <w:autoSpaceDE w:val="0"/>
              <w:autoSpaceDN w:val="0"/>
              <w:adjustRightInd w:val="0"/>
              <w:spacing w:after="243" w:line="243" w:lineRule="atLeast"/>
              <w:ind w:right="1320"/>
              <w:rPr>
                <w:color w:val="000000"/>
                <w:sz w:val="22"/>
                <w:szCs w:val="22"/>
                <w:lang w:val="et-EE" w:eastAsia="en-GB"/>
              </w:rPr>
            </w:pPr>
            <w:r w:rsidRPr="003E1D2F">
              <w:rPr>
                <w:color w:val="000000"/>
                <w:sz w:val="22"/>
                <w:szCs w:val="22"/>
                <w:lang w:val="et-EE" w:eastAsia="en-GB"/>
              </w:rPr>
              <w:t xml:space="preserve">Vivian Corporation Ltd. </w:t>
            </w:r>
            <w:r w:rsidRPr="003E1D2F">
              <w:rPr>
                <w:color w:val="000000"/>
                <w:sz w:val="22"/>
                <w:szCs w:val="22"/>
                <w:lang w:val="et-EE" w:eastAsia="en-GB"/>
              </w:rPr>
              <w:br/>
              <w:t>Tel : +356 21344610</w:t>
            </w:r>
          </w:p>
        </w:tc>
      </w:tr>
      <w:tr w:rsidR="00475502" w:rsidRPr="00C06338" w14:paraId="3A857106" w14:textId="77777777" w:rsidTr="009E5AB9">
        <w:trPr>
          <w:cantSplit/>
        </w:trPr>
        <w:tc>
          <w:tcPr>
            <w:tcW w:w="4428" w:type="dxa"/>
          </w:tcPr>
          <w:p w14:paraId="58E47FD4"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Danmark </w:t>
            </w:r>
          </w:p>
          <w:p w14:paraId="5108C484" w14:textId="275F6D5D"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Pfizer ApS</w:t>
            </w:r>
            <w:r w:rsidRPr="003E1D2F">
              <w:rPr>
                <w:color w:val="000000"/>
                <w:sz w:val="22"/>
                <w:szCs w:val="22"/>
                <w:lang w:val="et-EE" w:eastAsia="en-GB"/>
              </w:rPr>
              <w:br/>
            </w:r>
            <w:r w:rsidR="00AB60E6">
              <w:rPr>
                <w:color w:val="000000"/>
                <w:sz w:val="22"/>
                <w:szCs w:val="22"/>
                <w:lang w:val="et-EE" w:eastAsia="en-GB"/>
              </w:rPr>
              <w:t xml:space="preserve">Tlf.: </w:t>
            </w:r>
            <w:r w:rsidRPr="003E1D2F">
              <w:rPr>
                <w:color w:val="000000"/>
                <w:sz w:val="22"/>
                <w:szCs w:val="22"/>
                <w:lang w:val="et-EE" w:eastAsia="en-GB"/>
              </w:rPr>
              <w:t xml:space="preserve">+45 44 20 11 00 </w:t>
            </w:r>
          </w:p>
        </w:tc>
        <w:tc>
          <w:tcPr>
            <w:tcW w:w="4428" w:type="dxa"/>
          </w:tcPr>
          <w:p w14:paraId="5867CBAD"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Nederland </w:t>
            </w:r>
          </w:p>
          <w:p w14:paraId="20FD8FE1"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 xml:space="preserve">Pfizer bv </w:t>
            </w:r>
            <w:r w:rsidRPr="003E1D2F">
              <w:rPr>
                <w:color w:val="000000"/>
                <w:sz w:val="22"/>
                <w:szCs w:val="22"/>
                <w:lang w:val="et-EE" w:eastAsia="en-GB"/>
              </w:rPr>
              <w:br/>
              <w:t>Tel: +31 (0)</w:t>
            </w:r>
            <w:r w:rsidR="001653D4" w:rsidRPr="003E1D2F">
              <w:rPr>
                <w:color w:val="000000"/>
                <w:sz w:val="22"/>
                <w:szCs w:val="22"/>
                <w:lang w:val="et-EE" w:eastAsia="en-GB"/>
              </w:rPr>
              <w:t>800 63 34 636</w:t>
            </w:r>
          </w:p>
        </w:tc>
      </w:tr>
      <w:tr w:rsidR="00475502" w:rsidRPr="00C06338" w14:paraId="78AA2B70" w14:textId="77777777" w:rsidTr="009E5AB9">
        <w:trPr>
          <w:cantSplit/>
        </w:trPr>
        <w:tc>
          <w:tcPr>
            <w:tcW w:w="4428" w:type="dxa"/>
          </w:tcPr>
          <w:p w14:paraId="2C4DB531"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Deutschland </w:t>
            </w:r>
          </w:p>
          <w:p w14:paraId="3C2CF39D"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 xml:space="preserve">PFIZER PHARMA GmbH </w:t>
            </w:r>
            <w:r w:rsidRPr="003E1D2F">
              <w:rPr>
                <w:color w:val="000000"/>
                <w:sz w:val="22"/>
                <w:szCs w:val="22"/>
                <w:lang w:val="et-EE" w:eastAsia="en-GB"/>
              </w:rPr>
              <w:br/>
              <w:t>Tel: +49 (0)30 550055-51000</w:t>
            </w:r>
          </w:p>
        </w:tc>
        <w:tc>
          <w:tcPr>
            <w:tcW w:w="4428" w:type="dxa"/>
          </w:tcPr>
          <w:p w14:paraId="238AAD92"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Norge </w:t>
            </w:r>
          </w:p>
          <w:p w14:paraId="1A318439"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 xml:space="preserve">Pfizer AS </w:t>
            </w:r>
            <w:r w:rsidRPr="003E1D2F">
              <w:rPr>
                <w:color w:val="000000"/>
                <w:sz w:val="22"/>
                <w:szCs w:val="22"/>
                <w:lang w:val="et-EE" w:eastAsia="en-GB"/>
              </w:rPr>
              <w:br/>
              <w:t>Tlf: +47 67 52 61 00</w:t>
            </w:r>
          </w:p>
        </w:tc>
      </w:tr>
      <w:tr w:rsidR="00475502" w:rsidRPr="00C06338" w14:paraId="26C568F0" w14:textId="77777777" w:rsidTr="009E5AB9">
        <w:trPr>
          <w:cantSplit/>
        </w:trPr>
        <w:tc>
          <w:tcPr>
            <w:tcW w:w="4428" w:type="dxa"/>
          </w:tcPr>
          <w:p w14:paraId="33515263"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Eesti </w:t>
            </w:r>
          </w:p>
          <w:p w14:paraId="51D26C9E" w14:textId="77777777" w:rsidR="00475502" w:rsidRPr="003E1D2F" w:rsidRDefault="00475502" w:rsidP="00475502">
            <w:pPr>
              <w:autoSpaceDE w:val="0"/>
              <w:autoSpaceDN w:val="0"/>
              <w:adjustRightInd w:val="0"/>
              <w:spacing w:after="243" w:line="246" w:lineRule="atLeast"/>
              <w:ind w:right="713"/>
              <w:rPr>
                <w:color w:val="000000"/>
                <w:sz w:val="22"/>
                <w:szCs w:val="22"/>
                <w:lang w:val="et-EE" w:eastAsia="en-GB"/>
              </w:rPr>
            </w:pPr>
            <w:r w:rsidRPr="003E1D2F">
              <w:rPr>
                <w:color w:val="000000"/>
                <w:sz w:val="22"/>
                <w:szCs w:val="22"/>
                <w:lang w:val="et-EE" w:eastAsia="en-GB"/>
              </w:rPr>
              <w:t xml:space="preserve">Pfizer Luxembourg SARL Eesti filiaal </w:t>
            </w:r>
            <w:r w:rsidRPr="003E1D2F">
              <w:rPr>
                <w:color w:val="000000"/>
                <w:sz w:val="22"/>
                <w:szCs w:val="22"/>
                <w:lang w:val="et-EE" w:eastAsia="en-GB"/>
              </w:rPr>
              <w:br/>
              <w:t xml:space="preserve">Tel: +372 666 7500 </w:t>
            </w:r>
          </w:p>
        </w:tc>
        <w:tc>
          <w:tcPr>
            <w:tcW w:w="4428" w:type="dxa"/>
          </w:tcPr>
          <w:p w14:paraId="72300D7C" w14:textId="77777777" w:rsidR="00A24823" w:rsidRPr="00857066" w:rsidRDefault="00A24823" w:rsidP="00A24823">
            <w:pPr>
              <w:pStyle w:val="CM3"/>
              <w:widowControl/>
              <w:rPr>
                <w:sz w:val="22"/>
                <w:szCs w:val="22"/>
                <w:lang w:val="pt-BR"/>
              </w:rPr>
            </w:pPr>
            <w:r w:rsidRPr="00857066">
              <w:rPr>
                <w:b/>
                <w:bCs/>
                <w:sz w:val="22"/>
                <w:szCs w:val="22"/>
                <w:lang w:val="pt-BR"/>
              </w:rPr>
              <w:t xml:space="preserve">Österreich </w:t>
            </w:r>
          </w:p>
          <w:p w14:paraId="0E4C78DD" w14:textId="38825119" w:rsidR="00475502" w:rsidRPr="003E1D2F" w:rsidRDefault="00A24823" w:rsidP="00A24823">
            <w:pPr>
              <w:autoSpaceDE w:val="0"/>
              <w:autoSpaceDN w:val="0"/>
              <w:adjustRightInd w:val="0"/>
              <w:spacing w:after="243" w:line="246" w:lineRule="atLeast"/>
              <w:ind w:right="408"/>
              <w:rPr>
                <w:color w:val="000000"/>
                <w:sz w:val="22"/>
                <w:szCs w:val="22"/>
                <w:lang w:val="et-EE" w:eastAsia="en-GB"/>
              </w:rPr>
            </w:pPr>
            <w:r w:rsidRPr="00857066">
              <w:rPr>
                <w:sz w:val="22"/>
                <w:szCs w:val="22"/>
                <w:lang w:val="pt-BR"/>
              </w:rPr>
              <w:t xml:space="preserve">Pfizer Corporation Austria Ges.m.b.H. </w:t>
            </w:r>
            <w:r>
              <w:rPr>
                <w:sz w:val="22"/>
                <w:szCs w:val="22"/>
                <w:lang w:val="pt-BR"/>
              </w:rPr>
              <w:br/>
            </w:r>
            <w:r w:rsidRPr="00857066">
              <w:rPr>
                <w:sz w:val="22"/>
                <w:szCs w:val="22"/>
                <w:lang w:val="pt-BR"/>
              </w:rPr>
              <w:t>Tel: +43 (0)1 521 15-0</w:t>
            </w:r>
          </w:p>
        </w:tc>
      </w:tr>
      <w:tr w:rsidR="00475502" w:rsidRPr="00C06338" w14:paraId="70341229" w14:textId="77777777" w:rsidTr="009E5AB9">
        <w:trPr>
          <w:cantSplit/>
        </w:trPr>
        <w:tc>
          <w:tcPr>
            <w:tcW w:w="4428" w:type="dxa"/>
          </w:tcPr>
          <w:p w14:paraId="7E5790EE" w14:textId="77777777" w:rsidR="00475502" w:rsidRPr="003E1D2F" w:rsidRDefault="00475502" w:rsidP="00475502">
            <w:pPr>
              <w:spacing w:line="276" w:lineRule="auto"/>
              <w:rPr>
                <w:color w:val="000000"/>
                <w:sz w:val="22"/>
                <w:lang w:val="et-EE"/>
              </w:rPr>
            </w:pPr>
            <w:r w:rsidRPr="003E1D2F">
              <w:rPr>
                <w:b/>
                <w:bCs/>
                <w:color w:val="000000"/>
                <w:sz w:val="22"/>
                <w:lang w:val="et-EE"/>
              </w:rPr>
              <w:t>Ελλάδα</w:t>
            </w:r>
            <w:r w:rsidRPr="003E1D2F">
              <w:rPr>
                <w:color w:val="000000"/>
                <w:sz w:val="22"/>
                <w:lang w:val="et-EE"/>
              </w:rPr>
              <w:t xml:space="preserve"> </w:t>
            </w:r>
          </w:p>
          <w:p w14:paraId="00600130" w14:textId="77777777" w:rsidR="00475502" w:rsidRPr="003E1D2F" w:rsidRDefault="00475502" w:rsidP="00475502">
            <w:pPr>
              <w:spacing w:line="276" w:lineRule="auto"/>
              <w:rPr>
                <w:color w:val="000000"/>
                <w:sz w:val="22"/>
                <w:lang w:val="et-EE"/>
              </w:rPr>
            </w:pPr>
            <w:r w:rsidRPr="003E1D2F">
              <w:rPr>
                <w:color w:val="000000"/>
                <w:sz w:val="22"/>
                <w:lang w:val="et-EE"/>
              </w:rPr>
              <w:t>Pfizer ΕΛΛΑΣ A.E.</w:t>
            </w:r>
            <w:r w:rsidRPr="003E1D2F">
              <w:rPr>
                <w:color w:val="000000"/>
                <w:sz w:val="22"/>
                <w:lang w:val="et-EE"/>
              </w:rPr>
              <w:br/>
              <w:t>Τηλ.: +30 210 6785 800</w:t>
            </w:r>
          </w:p>
          <w:p w14:paraId="7E1A3253" w14:textId="77777777" w:rsidR="00475502" w:rsidRPr="003E1D2F" w:rsidRDefault="00475502" w:rsidP="00475502">
            <w:pPr>
              <w:spacing w:line="276" w:lineRule="auto"/>
              <w:rPr>
                <w:color w:val="000000"/>
                <w:sz w:val="22"/>
                <w:lang w:val="et-EE"/>
              </w:rPr>
            </w:pPr>
          </w:p>
        </w:tc>
        <w:tc>
          <w:tcPr>
            <w:tcW w:w="4428" w:type="dxa"/>
          </w:tcPr>
          <w:p w14:paraId="4E099A95"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Polska </w:t>
            </w:r>
          </w:p>
          <w:p w14:paraId="617C14BA" w14:textId="77777777" w:rsidR="00475502" w:rsidRPr="003E1D2F" w:rsidRDefault="00475502" w:rsidP="00475502">
            <w:pPr>
              <w:autoSpaceDE w:val="0"/>
              <w:autoSpaceDN w:val="0"/>
              <w:adjustRightInd w:val="0"/>
              <w:spacing w:after="243" w:line="246" w:lineRule="atLeast"/>
              <w:ind w:right="1630"/>
              <w:rPr>
                <w:color w:val="000000"/>
                <w:sz w:val="22"/>
                <w:szCs w:val="22"/>
                <w:lang w:val="et-EE" w:eastAsia="en-GB"/>
              </w:rPr>
            </w:pPr>
            <w:r w:rsidRPr="003E1D2F">
              <w:rPr>
                <w:color w:val="000000"/>
                <w:sz w:val="22"/>
                <w:szCs w:val="22"/>
                <w:lang w:val="et-EE" w:eastAsia="en-GB"/>
              </w:rPr>
              <w:t xml:space="preserve">Pfizer Polska Sp. z o.o., </w:t>
            </w:r>
            <w:r w:rsidRPr="003E1D2F">
              <w:rPr>
                <w:color w:val="000000"/>
                <w:sz w:val="22"/>
                <w:szCs w:val="22"/>
                <w:lang w:val="et-EE" w:eastAsia="en-GB"/>
              </w:rPr>
              <w:br/>
              <w:t>Tel.: +48 22 335 61 00</w:t>
            </w:r>
          </w:p>
        </w:tc>
      </w:tr>
      <w:tr w:rsidR="00475502" w:rsidRPr="00C06338" w14:paraId="666DE80A" w14:textId="77777777" w:rsidTr="009E5AB9">
        <w:trPr>
          <w:cantSplit/>
        </w:trPr>
        <w:tc>
          <w:tcPr>
            <w:tcW w:w="4428" w:type="dxa"/>
          </w:tcPr>
          <w:p w14:paraId="18A9B2FF"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España </w:t>
            </w:r>
          </w:p>
          <w:p w14:paraId="41449D1B" w14:textId="77777777" w:rsidR="00475502" w:rsidRPr="003E1D2F" w:rsidRDefault="00475502" w:rsidP="00475502">
            <w:pPr>
              <w:autoSpaceDE w:val="0"/>
              <w:autoSpaceDN w:val="0"/>
              <w:adjustRightInd w:val="0"/>
              <w:rPr>
                <w:color w:val="000000"/>
                <w:sz w:val="22"/>
                <w:szCs w:val="22"/>
                <w:lang w:val="et-EE" w:eastAsia="en-GB"/>
              </w:rPr>
            </w:pPr>
            <w:r w:rsidRPr="003E1D2F">
              <w:rPr>
                <w:color w:val="000000"/>
                <w:sz w:val="22"/>
                <w:szCs w:val="22"/>
                <w:lang w:val="et-EE" w:eastAsia="en-GB"/>
              </w:rPr>
              <w:t>Pfizer, S.L.</w:t>
            </w:r>
            <w:r w:rsidRPr="003E1D2F">
              <w:rPr>
                <w:color w:val="000000"/>
                <w:sz w:val="22"/>
                <w:szCs w:val="22"/>
                <w:lang w:val="et-EE" w:eastAsia="en-GB"/>
              </w:rPr>
              <w:br/>
              <w:t>Tel: +34 91 490 99 00</w:t>
            </w:r>
          </w:p>
          <w:p w14:paraId="004BDEB1" w14:textId="77777777" w:rsidR="00475502" w:rsidRPr="003E1D2F" w:rsidRDefault="00475502" w:rsidP="00475502">
            <w:pPr>
              <w:autoSpaceDE w:val="0"/>
              <w:autoSpaceDN w:val="0"/>
              <w:adjustRightInd w:val="0"/>
              <w:rPr>
                <w:b/>
                <w:bCs/>
                <w:color w:val="000000"/>
                <w:sz w:val="22"/>
                <w:szCs w:val="22"/>
                <w:lang w:val="et-EE" w:eastAsia="en-GB"/>
              </w:rPr>
            </w:pPr>
          </w:p>
        </w:tc>
        <w:tc>
          <w:tcPr>
            <w:tcW w:w="4428" w:type="dxa"/>
          </w:tcPr>
          <w:p w14:paraId="79AAE385"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Portugal </w:t>
            </w:r>
          </w:p>
          <w:p w14:paraId="2BE76080" w14:textId="77777777" w:rsidR="00475502" w:rsidRPr="003E1D2F" w:rsidRDefault="00475502" w:rsidP="00475502">
            <w:pPr>
              <w:autoSpaceDE w:val="0"/>
              <w:autoSpaceDN w:val="0"/>
              <w:adjustRightInd w:val="0"/>
              <w:spacing w:after="243" w:line="246" w:lineRule="atLeast"/>
              <w:ind w:right="1515"/>
              <w:rPr>
                <w:color w:val="000000"/>
                <w:sz w:val="22"/>
                <w:szCs w:val="22"/>
                <w:lang w:val="et-EE" w:eastAsia="en-GB"/>
              </w:rPr>
            </w:pPr>
            <w:r w:rsidRPr="003E1D2F">
              <w:rPr>
                <w:color w:val="000000"/>
                <w:sz w:val="22"/>
                <w:szCs w:val="22"/>
                <w:lang w:val="et-EE" w:eastAsia="en-GB"/>
              </w:rPr>
              <w:t xml:space="preserve">Laboratórios Pfizer, Lda. </w:t>
            </w:r>
            <w:r w:rsidRPr="003E1D2F">
              <w:rPr>
                <w:color w:val="000000"/>
                <w:sz w:val="22"/>
                <w:szCs w:val="22"/>
                <w:lang w:val="et-EE" w:eastAsia="en-GB"/>
              </w:rPr>
              <w:br/>
              <w:t>Tel: + 351 214 235 500</w:t>
            </w:r>
          </w:p>
        </w:tc>
      </w:tr>
      <w:tr w:rsidR="00475502" w:rsidRPr="00C06338" w14:paraId="4844E5EC" w14:textId="77777777" w:rsidTr="009E5AB9">
        <w:trPr>
          <w:cantSplit/>
        </w:trPr>
        <w:tc>
          <w:tcPr>
            <w:tcW w:w="4428" w:type="dxa"/>
          </w:tcPr>
          <w:p w14:paraId="216BA3CC"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France</w:t>
            </w:r>
          </w:p>
          <w:p w14:paraId="39778C9F"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Pfizer</w:t>
            </w:r>
            <w:r w:rsidRPr="003E1D2F">
              <w:rPr>
                <w:color w:val="000000"/>
                <w:sz w:val="22"/>
                <w:szCs w:val="22"/>
                <w:lang w:val="et-EE" w:eastAsia="en-GB"/>
              </w:rPr>
              <w:br/>
              <w:t xml:space="preserve">Tél: +33 (0)1 58 07 34 40 </w:t>
            </w:r>
          </w:p>
        </w:tc>
        <w:tc>
          <w:tcPr>
            <w:tcW w:w="4428" w:type="dxa"/>
          </w:tcPr>
          <w:p w14:paraId="3A5A7C7D"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România </w:t>
            </w:r>
          </w:p>
          <w:p w14:paraId="3C66A140" w14:textId="77777777" w:rsidR="00475502" w:rsidRPr="003E1D2F" w:rsidRDefault="00475502" w:rsidP="00475502">
            <w:pPr>
              <w:autoSpaceDE w:val="0"/>
              <w:autoSpaceDN w:val="0"/>
              <w:adjustRightInd w:val="0"/>
              <w:spacing w:after="243" w:line="246" w:lineRule="atLeast"/>
              <w:ind w:right="1515"/>
              <w:rPr>
                <w:color w:val="000000"/>
                <w:sz w:val="22"/>
                <w:szCs w:val="22"/>
                <w:lang w:val="et-EE" w:eastAsia="en-GB"/>
              </w:rPr>
            </w:pPr>
            <w:r w:rsidRPr="003E1D2F">
              <w:rPr>
                <w:color w:val="000000"/>
                <w:sz w:val="22"/>
                <w:szCs w:val="22"/>
                <w:lang w:val="et-EE" w:eastAsia="en-GB"/>
              </w:rPr>
              <w:t xml:space="preserve">Pfizer România S.R.L </w:t>
            </w:r>
            <w:r w:rsidRPr="003E1D2F">
              <w:rPr>
                <w:color w:val="000000"/>
                <w:sz w:val="22"/>
                <w:szCs w:val="22"/>
                <w:lang w:val="et-EE" w:eastAsia="en-GB"/>
              </w:rPr>
              <w:br/>
              <w:t>Tel: +40 (0)21 207 28 00</w:t>
            </w:r>
          </w:p>
        </w:tc>
      </w:tr>
      <w:tr w:rsidR="00475502" w:rsidRPr="00C06338" w14:paraId="6FFA8BA3" w14:textId="77777777" w:rsidTr="009E5AB9">
        <w:trPr>
          <w:cantSplit/>
        </w:trPr>
        <w:tc>
          <w:tcPr>
            <w:tcW w:w="4428" w:type="dxa"/>
          </w:tcPr>
          <w:p w14:paraId="16356820" w14:textId="77777777" w:rsidR="00475502" w:rsidRPr="003E1D2F" w:rsidRDefault="00475502" w:rsidP="00475502">
            <w:pPr>
              <w:autoSpaceDE w:val="0"/>
              <w:autoSpaceDN w:val="0"/>
              <w:adjustRightInd w:val="0"/>
              <w:rPr>
                <w:b/>
                <w:bCs/>
                <w:color w:val="000000"/>
                <w:sz w:val="22"/>
                <w:szCs w:val="22"/>
                <w:lang w:val="et-EE" w:eastAsia="en-GB"/>
              </w:rPr>
            </w:pPr>
            <w:r w:rsidRPr="003E1D2F">
              <w:rPr>
                <w:b/>
                <w:bCs/>
                <w:color w:val="000000"/>
                <w:sz w:val="22"/>
                <w:szCs w:val="22"/>
                <w:lang w:val="et-EE" w:eastAsia="en-GB"/>
              </w:rPr>
              <w:t>Hrvatska</w:t>
            </w:r>
          </w:p>
          <w:p w14:paraId="19E861DA" w14:textId="77777777" w:rsidR="00475502" w:rsidRPr="003E1D2F" w:rsidRDefault="00475502" w:rsidP="00475502">
            <w:pPr>
              <w:numPr>
                <w:ilvl w:val="12"/>
                <w:numId w:val="0"/>
              </w:numPr>
              <w:ind w:right="-2"/>
              <w:rPr>
                <w:color w:val="000000"/>
                <w:sz w:val="22"/>
                <w:szCs w:val="22"/>
                <w:lang w:val="et-EE"/>
              </w:rPr>
            </w:pPr>
            <w:r w:rsidRPr="003E1D2F">
              <w:rPr>
                <w:color w:val="000000"/>
                <w:sz w:val="22"/>
                <w:szCs w:val="22"/>
                <w:lang w:val="et-EE"/>
              </w:rPr>
              <w:t>Pfizer Croatia d.o.o.</w:t>
            </w:r>
          </w:p>
          <w:p w14:paraId="02FEB3F4"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color w:val="000000"/>
                <w:sz w:val="22"/>
                <w:szCs w:val="22"/>
                <w:lang w:val="et-EE" w:eastAsia="en-GB"/>
              </w:rPr>
              <w:t>Tel: + 385 1 3908 777</w:t>
            </w:r>
          </w:p>
          <w:p w14:paraId="004A3D42" w14:textId="77777777" w:rsidR="00475502" w:rsidRPr="003E1D2F" w:rsidRDefault="00475502" w:rsidP="00475502">
            <w:pPr>
              <w:autoSpaceDE w:val="0"/>
              <w:autoSpaceDN w:val="0"/>
              <w:adjustRightInd w:val="0"/>
              <w:rPr>
                <w:color w:val="000000"/>
                <w:sz w:val="22"/>
                <w:szCs w:val="22"/>
                <w:lang w:val="et-EE" w:eastAsia="en-GB"/>
              </w:rPr>
            </w:pPr>
          </w:p>
        </w:tc>
        <w:tc>
          <w:tcPr>
            <w:tcW w:w="4428" w:type="dxa"/>
          </w:tcPr>
          <w:p w14:paraId="3B1CC780" w14:textId="77777777" w:rsidR="00475502" w:rsidRPr="003E1D2F" w:rsidRDefault="00475502" w:rsidP="00475502">
            <w:pPr>
              <w:keepNext/>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Slovenija </w:t>
            </w:r>
          </w:p>
          <w:p w14:paraId="5A1E3EA7" w14:textId="77777777" w:rsidR="00475502" w:rsidRPr="003E1D2F" w:rsidRDefault="00475502" w:rsidP="00475502">
            <w:pPr>
              <w:keepNext/>
              <w:autoSpaceDE w:val="0"/>
              <w:autoSpaceDN w:val="0"/>
              <w:adjustRightInd w:val="0"/>
              <w:spacing w:line="243" w:lineRule="atLeast"/>
              <w:rPr>
                <w:color w:val="000000"/>
                <w:sz w:val="22"/>
                <w:szCs w:val="22"/>
                <w:lang w:val="et-EE" w:eastAsia="en-GB"/>
              </w:rPr>
            </w:pPr>
            <w:r w:rsidRPr="003E1D2F">
              <w:rPr>
                <w:color w:val="000000"/>
                <w:sz w:val="22"/>
                <w:szCs w:val="22"/>
                <w:lang w:val="et-EE" w:eastAsia="en-GB"/>
              </w:rPr>
              <w:t xml:space="preserve">Pfizer Luxembourg SARL </w:t>
            </w:r>
            <w:r w:rsidRPr="003E1D2F">
              <w:rPr>
                <w:color w:val="000000"/>
                <w:sz w:val="22"/>
                <w:szCs w:val="22"/>
                <w:lang w:val="et-EE" w:eastAsia="en-GB"/>
              </w:rPr>
              <w:br/>
              <w:t xml:space="preserve">Pfizer, podružnica za svetovanje s področja farmacevtske dejavnosti, Ljubljana </w:t>
            </w:r>
            <w:r w:rsidRPr="003E1D2F">
              <w:rPr>
                <w:color w:val="000000"/>
                <w:sz w:val="22"/>
                <w:szCs w:val="22"/>
                <w:lang w:val="et-EE" w:eastAsia="en-GB"/>
              </w:rPr>
              <w:br/>
              <w:t xml:space="preserve">Tel: + 386 (0)152 11 400 </w:t>
            </w:r>
          </w:p>
          <w:p w14:paraId="55566F59" w14:textId="77777777" w:rsidR="00475502" w:rsidRPr="003E1D2F" w:rsidRDefault="00475502" w:rsidP="00475502">
            <w:pPr>
              <w:autoSpaceDE w:val="0"/>
              <w:autoSpaceDN w:val="0"/>
              <w:adjustRightInd w:val="0"/>
              <w:spacing w:line="243" w:lineRule="atLeast"/>
              <w:rPr>
                <w:b/>
                <w:bCs/>
                <w:color w:val="000000"/>
                <w:sz w:val="22"/>
                <w:szCs w:val="22"/>
                <w:lang w:val="et-EE" w:eastAsia="en-GB"/>
              </w:rPr>
            </w:pPr>
          </w:p>
        </w:tc>
      </w:tr>
      <w:tr w:rsidR="00475502" w:rsidRPr="00C06338" w14:paraId="39CF9092" w14:textId="77777777" w:rsidTr="009E5AB9">
        <w:trPr>
          <w:cantSplit/>
        </w:trPr>
        <w:tc>
          <w:tcPr>
            <w:tcW w:w="4428" w:type="dxa"/>
          </w:tcPr>
          <w:p w14:paraId="79CBD20A" w14:textId="77777777" w:rsidR="00475502" w:rsidRPr="003E1D2F" w:rsidRDefault="00475502" w:rsidP="00475502">
            <w:pPr>
              <w:keepNext/>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Ireland </w:t>
            </w:r>
          </w:p>
          <w:p w14:paraId="1B45C425" w14:textId="297248A1" w:rsidR="00475502" w:rsidRPr="003E1D2F" w:rsidRDefault="00475502" w:rsidP="00475502">
            <w:pPr>
              <w:keepNext/>
              <w:autoSpaceDE w:val="0"/>
              <w:autoSpaceDN w:val="0"/>
              <w:adjustRightInd w:val="0"/>
              <w:spacing w:line="243" w:lineRule="atLeast"/>
              <w:rPr>
                <w:color w:val="000000"/>
                <w:sz w:val="22"/>
                <w:szCs w:val="22"/>
                <w:lang w:val="et-EE" w:eastAsia="en-GB"/>
              </w:rPr>
            </w:pPr>
            <w:r w:rsidRPr="003E1D2F">
              <w:rPr>
                <w:color w:val="000000"/>
                <w:sz w:val="22"/>
                <w:szCs w:val="22"/>
                <w:lang w:val="et-EE" w:eastAsia="en-GB"/>
              </w:rPr>
              <w:t xml:space="preserve">Pfizer Healthcare Ireland </w:t>
            </w:r>
            <w:r w:rsidR="000D326A" w:rsidRPr="003E1D2F">
              <w:rPr>
                <w:sz w:val="22"/>
                <w:szCs w:val="22"/>
                <w:lang w:val="et-EE"/>
              </w:rPr>
              <w:t>Unlimited Company</w:t>
            </w:r>
            <w:r w:rsidRPr="003E1D2F">
              <w:rPr>
                <w:color w:val="000000"/>
                <w:sz w:val="22"/>
                <w:szCs w:val="22"/>
                <w:lang w:val="et-EE" w:eastAsia="en-GB"/>
              </w:rPr>
              <w:br/>
              <w:t>Tel: 1800 633 363 (toll free)</w:t>
            </w:r>
          </w:p>
          <w:p w14:paraId="5E827251" w14:textId="77777777" w:rsidR="00475502" w:rsidRPr="003E1D2F" w:rsidRDefault="00475502" w:rsidP="00475502">
            <w:pPr>
              <w:keepNext/>
              <w:autoSpaceDE w:val="0"/>
              <w:autoSpaceDN w:val="0"/>
              <w:adjustRightInd w:val="0"/>
              <w:rPr>
                <w:color w:val="000000"/>
                <w:sz w:val="22"/>
                <w:szCs w:val="22"/>
                <w:lang w:val="et-EE" w:eastAsia="en-GB"/>
              </w:rPr>
            </w:pPr>
            <w:r w:rsidRPr="003E1D2F">
              <w:rPr>
                <w:color w:val="000000"/>
                <w:sz w:val="22"/>
                <w:szCs w:val="22"/>
                <w:lang w:val="et-EE" w:eastAsia="en-GB"/>
              </w:rPr>
              <w:t>+44 (0)1304 616161</w:t>
            </w:r>
          </w:p>
          <w:p w14:paraId="4D687414" w14:textId="77777777" w:rsidR="00475502" w:rsidRPr="003E1D2F" w:rsidRDefault="00475502" w:rsidP="00475502">
            <w:pPr>
              <w:keepNext/>
              <w:autoSpaceDE w:val="0"/>
              <w:autoSpaceDN w:val="0"/>
              <w:adjustRightInd w:val="0"/>
              <w:rPr>
                <w:color w:val="000000"/>
                <w:sz w:val="22"/>
                <w:szCs w:val="22"/>
                <w:lang w:val="et-EE" w:eastAsia="en-GB"/>
              </w:rPr>
            </w:pPr>
          </w:p>
        </w:tc>
        <w:tc>
          <w:tcPr>
            <w:tcW w:w="4428" w:type="dxa"/>
          </w:tcPr>
          <w:p w14:paraId="3B39F743" w14:textId="77777777" w:rsidR="00475502" w:rsidRPr="003E1D2F" w:rsidRDefault="00475502" w:rsidP="00475502">
            <w:pPr>
              <w:keepNext/>
              <w:autoSpaceDE w:val="0"/>
              <w:autoSpaceDN w:val="0"/>
              <w:adjustRightInd w:val="0"/>
              <w:spacing w:line="243" w:lineRule="atLeast"/>
              <w:rPr>
                <w:b/>
                <w:bCs/>
                <w:color w:val="000000"/>
                <w:sz w:val="22"/>
                <w:szCs w:val="22"/>
                <w:lang w:val="et-EE" w:eastAsia="en-GB"/>
              </w:rPr>
            </w:pPr>
            <w:r w:rsidRPr="003E1D2F">
              <w:rPr>
                <w:b/>
                <w:bCs/>
                <w:color w:val="000000"/>
                <w:sz w:val="22"/>
                <w:szCs w:val="22"/>
                <w:lang w:val="et-EE" w:eastAsia="en-GB"/>
              </w:rPr>
              <w:t>Slovenská republika</w:t>
            </w:r>
            <w:r w:rsidRPr="003E1D2F">
              <w:rPr>
                <w:color w:val="000000"/>
                <w:sz w:val="22"/>
                <w:szCs w:val="22"/>
                <w:lang w:val="et-EE" w:eastAsia="en-GB"/>
              </w:rPr>
              <w:t xml:space="preserve"> </w:t>
            </w:r>
            <w:r w:rsidRPr="003E1D2F">
              <w:rPr>
                <w:color w:val="000000"/>
                <w:sz w:val="22"/>
                <w:szCs w:val="22"/>
                <w:lang w:val="et-EE" w:eastAsia="en-GB"/>
              </w:rPr>
              <w:br/>
              <w:t>Pfizer Luxembourg SARL, organizačná zložka</w:t>
            </w:r>
            <w:r w:rsidRPr="003E1D2F">
              <w:rPr>
                <w:color w:val="000000"/>
                <w:sz w:val="22"/>
                <w:szCs w:val="22"/>
                <w:lang w:val="et-EE" w:eastAsia="en-GB"/>
              </w:rPr>
              <w:br/>
              <w:t>Tel: +421-2-3355 5500</w:t>
            </w:r>
          </w:p>
        </w:tc>
      </w:tr>
      <w:tr w:rsidR="00475502" w:rsidRPr="00C06338" w14:paraId="231F3607" w14:textId="77777777" w:rsidTr="009E5AB9">
        <w:trPr>
          <w:cantSplit/>
        </w:trPr>
        <w:tc>
          <w:tcPr>
            <w:tcW w:w="4428" w:type="dxa"/>
          </w:tcPr>
          <w:p w14:paraId="6AE9F299" w14:textId="77777777" w:rsidR="00475502" w:rsidRPr="003E1D2F" w:rsidRDefault="00475502" w:rsidP="004E44D9">
            <w:pPr>
              <w:autoSpaceDE w:val="0"/>
              <w:autoSpaceDN w:val="0"/>
              <w:adjustRightInd w:val="0"/>
              <w:rPr>
                <w:color w:val="000000"/>
                <w:sz w:val="22"/>
                <w:szCs w:val="22"/>
                <w:lang w:val="et-EE" w:eastAsia="en-GB"/>
              </w:rPr>
            </w:pPr>
            <w:r w:rsidRPr="003E1D2F">
              <w:rPr>
                <w:b/>
                <w:bCs/>
                <w:color w:val="000000"/>
                <w:sz w:val="22"/>
                <w:szCs w:val="22"/>
                <w:lang w:val="et-EE" w:eastAsia="en-GB"/>
              </w:rPr>
              <w:t xml:space="preserve">Ísland </w:t>
            </w:r>
          </w:p>
          <w:p w14:paraId="2C0CD550" w14:textId="77777777" w:rsidR="00475502" w:rsidRPr="003E1D2F" w:rsidRDefault="00475502" w:rsidP="004E44D9">
            <w:pPr>
              <w:autoSpaceDE w:val="0"/>
              <w:autoSpaceDN w:val="0"/>
              <w:adjustRightInd w:val="0"/>
              <w:ind w:right="248"/>
              <w:rPr>
                <w:color w:val="000000"/>
                <w:sz w:val="22"/>
                <w:szCs w:val="22"/>
                <w:lang w:val="et-EE" w:eastAsia="en-GB"/>
              </w:rPr>
            </w:pPr>
            <w:r w:rsidRPr="003E1D2F">
              <w:rPr>
                <w:color w:val="000000"/>
                <w:sz w:val="22"/>
                <w:szCs w:val="22"/>
                <w:lang w:val="et-EE" w:eastAsia="en-GB"/>
              </w:rPr>
              <w:t xml:space="preserve">Icepharma hf., </w:t>
            </w:r>
            <w:r w:rsidRPr="003E1D2F">
              <w:rPr>
                <w:color w:val="000000"/>
                <w:sz w:val="22"/>
                <w:szCs w:val="22"/>
                <w:lang w:val="et-EE" w:eastAsia="en-GB"/>
              </w:rPr>
              <w:br/>
              <w:t xml:space="preserve">Sími: + 354 540 8000 </w:t>
            </w:r>
          </w:p>
        </w:tc>
        <w:tc>
          <w:tcPr>
            <w:tcW w:w="4428" w:type="dxa"/>
          </w:tcPr>
          <w:p w14:paraId="0360301D" w14:textId="77777777" w:rsidR="00475502" w:rsidRPr="003E1D2F" w:rsidRDefault="00475502" w:rsidP="004E44D9">
            <w:pPr>
              <w:autoSpaceDE w:val="0"/>
              <w:autoSpaceDN w:val="0"/>
              <w:adjustRightInd w:val="0"/>
              <w:rPr>
                <w:color w:val="000000"/>
                <w:sz w:val="22"/>
                <w:szCs w:val="22"/>
                <w:lang w:val="et-EE" w:eastAsia="en-GB"/>
              </w:rPr>
            </w:pPr>
            <w:r w:rsidRPr="003E1D2F">
              <w:rPr>
                <w:b/>
                <w:bCs/>
                <w:color w:val="000000"/>
                <w:sz w:val="22"/>
                <w:szCs w:val="22"/>
                <w:lang w:val="et-EE" w:eastAsia="en-GB"/>
              </w:rPr>
              <w:t>Suomi/Finland</w:t>
            </w:r>
            <w:r w:rsidRPr="003E1D2F">
              <w:rPr>
                <w:color w:val="000000"/>
                <w:sz w:val="22"/>
                <w:szCs w:val="22"/>
                <w:lang w:val="et-EE" w:eastAsia="en-GB"/>
              </w:rPr>
              <w:t xml:space="preserve"> </w:t>
            </w:r>
          </w:p>
          <w:p w14:paraId="1C22780B" w14:textId="77777777" w:rsidR="00475502" w:rsidRPr="003E1D2F" w:rsidRDefault="00475502" w:rsidP="004E44D9">
            <w:pPr>
              <w:autoSpaceDE w:val="0"/>
              <w:autoSpaceDN w:val="0"/>
              <w:adjustRightInd w:val="0"/>
              <w:rPr>
                <w:color w:val="000000"/>
                <w:sz w:val="22"/>
                <w:szCs w:val="22"/>
                <w:lang w:val="et-EE" w:eastAsia="en-GB"/>
              </w:rPr>
            </w:pPr>
            <w:r w:rsidRPr="003E1D2F">
              <w:rPr>
                <w:color w:val="000000"/>
                <w:sz w:val="22"/>
                <w:szCs w:val="22"/>
                <w:lang w:val="et-EE" w:eastAsia="en-GB"/>
              </w:rPr>
              <w:t xml:space="preserve">Pfizer Oy </w:t>
            </w:r>
          </w:p>
          <w:p w14:paraId="78FC13C8" w14:textId="77777777" w:rsidR="00475502" w:rsidRPr="003E1D2F" w:rsidRDefault="00475502" w:rsidP="004E44D9">
            <w:pPr>
              <w:autoSpaceDE w:val="0"/>
              <w:autoSpaceDN w:val="0"/>
              <w:adjustRightInd w:val="0"/>
              <w:rPr>
                <w:color w:val="000000"/>
                <w:sz w:val="22"/>
                <w:szCs w:val="22"/>
                <w:lang w:val="et-EE" w:eastAsia="en-GB"/>
              </w:rPr>
            </w:pPr>
            <w:r w:rsidRPr="003E1D2F">
              <w:rPr>
                <w:color w:val="000000"/>
                <w:sz w:val="22"/>
                <w:szCs w:val="22"/>
                <w:lang w:val="et-EE" w:eastAsia="en-GB"/>
              </w:rPr>
              <w:t>Puh/Tel: +358(0)9 43 00 40</w:t>
            </w:r>
          </w:p>
          <w:p w14:paraId="7163F79D" w14:textId="25E5B922" w:rsidR="004E44D9" w:rsidRPr="003E1D2F" w:rsidRDefault="004E44D9" w:rsidP="004E44D9">
            <w:pPr>
              <w:autoSpaceDE w:val="0"/>
              <w:autoSpaceDN w:val="0"/>
              <w:adjustRightInd w:val="0"/>
              <w:rPr>
                <w:b/>
                <w:bCs/>
                <w:color w:val="000000"/>
                <w:sz w:val="22"/>
                <w:szCs w:val="22"/>
                <w:lang w:val="et-EE" w:eastAsia="en-GB"/>
              </w:rPr>
            </w:pPr>
          </w:p>
        </w:tc>
      </w:tr>
      <w:tr w:rsidR="00475502" w:rsidRPr="00C06338" w14:paraId="463C8C18" w14:textId="77777777" w:rsidTr="009E5AB9">
        <w:trPr>
          <w:cantSplit/>
        </w:trPr>
        <w:tc>
          <w:tcPr>
            <w:tcW w:w="4428" w:type="dxa"/>
          </w:tcPr>
          <w:p w14:paraId="7F6864E9"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Italia </w:t>
            </w:r>
          </w:p>
          <w:p w14:paraId="62F42B97"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 xml:space="preserve">Pfizer S.r.l. </w:t>
            </w:r>
            <w:r w:rsidRPr="003E1D2F">
              <w:rPr>
                <w:color w:val="000000"/>
                <w:sz w:val="22"/>
                <w:szCs w:val="22"/>
                <w:lang w:val="et-EE" w:eastAsia="en-GB"/>
              </w:rPr>
              <w:br/>
              <w:t xml:space="preserve">Tel: +39 06 33 18 21 </w:t>
            </w:r>
          </w:p>
        </w:tc>
        <w:tc>
          <w:tcPr>
            <w:tcW w:w="4428" w:type="dxa"/>
          </w:tcPr>
          <w:p w14:paraId="4C391DE4" w14:textId="2F2AA4C5" w:rsidR="00475502" w:rsidRPr="003E1D2F" w:rsidRDefault="00475502" w:rsidP="00475502">
            <w:pPr>
              <w:autoSpaceDE w:val="0"/>
              <w:autoSpaceDN w:val="0"/>
              <w:adjustRightInd w:val="0"/>
              <w:rPr>
                <w:b/>
                <w:bCs/>
                <w:color w:val="000000"/>
                <w:sz w:val="22"/>
                <w:szCs w:val="22"/>
                <w:lang w:val="et-EE" w:eastAsia="en-GB"/>
              </w:rPr>
            </w:pPr>
            <w:r w:rsidRPr="003E1D2F">
              <w:rPr>
                <w:b/>
                <w:bCs/>
                <w:color w:val="000000"/>
                <w:sz w:val="22"/>
                <w:szCs w:val="22"/>
                <w:lang w:val="et-EE" w:eastAsia="en-GB"/>
              </w:rPr>
              <w:t>Sverige</w:t>
            </w:r>
            <w:r w:rsidRPr="003E1D2F">
              <w:rPr>
                <w:color w:val="000000"/>
                <w:sz w:val="22"/>
                <w:szCs w:val="22"/>
                <w:lang w:val="et-EE" w:eastAsia="en-GB"/>
              </w:rPr>
              <w:br/>
              <w:t xml:space="preserve">Pfizer AB </w:t>
            </w:r>
            <w:r w:rsidRPr="003E1D2F">
              <w:rPr>
                <w:color w:val="000000"/>
                <w:sz w:val="22"/>
                <w:szCs w:val="22"/>
                <w:lang w:val="et-EE" w:eastAsia="en-GB"/>
              </w:rPr>
              <w:br/>
              <w:t>Tel: +46 (0)8 5505 2000</w:t>
            </w:r>
          </w:p>
        </w:tc>
      </w:tr>
      <w:tr w:rsidR="00475502" w:rsidRPr="00C06338" w14:paraId="5CD6620C" w14:textId="77777777" w:rsidTr="009E5AB9">
        <w:trPr>
          <w:cantSplit/>
        </w:trPr>
        <w:tc>
          <w:tcPr>
            <w:tcW w:w="4428" w:type="dxa"/>
          </w:tcPr>
          <w:p w14:paraId="1BD74D83" w14:textId="77777777" w:rsidR="00475502" w:rsidRPr="003E1D2F" w:rsidRDefault="00475502" w:rsidP="00475502">
            <w:pPr>
              <w:keepNext/>
              <w:spacing w:line="276" w:lineRule="auto"/>
              <w:rPr>
                <w:b/>
                <w:bCs/>
                <w:color w:val="000000"/>
                <w:sz w:val="22"/>
                <w:lang w:val="et-EE"/>
              </w:rPr>
            </w:pPr>
            <w:r w:rsidRPr="003E1D2F">
              <w:rPr>
                <w:b/>
                <w:bCs/>
                <w:color w:val="000000"/>
                <w:sz w:val="22"/>
                <w:lang w:val="et-EE"/>
              </w:rPr>
              <w:t>Kύπρος</w:t>
            </w:r>
          </w:p>
          <w:p w14:paraId="2DC5576F" w14:textId="77777777" w:rsidR="00475502" w:rsidRPr="003E1D2F" w:rsidRDefault="00475502" w:rsidP="00475502">
            <w:pPr>
              <w:spacing w:line="276" w:lineRule="auto"/>
              <w:rPr>
                <w:color w:val="000000"/>
                <w:sz w:val="22"/>
                <w:lang w:val="et-EE"/>
              </w:rPr>
            </w:pPr>
            <w:r w:rsidRPr="003E1D2F">
              <w:rPr>
                <w:color w:val="000000"/>
                <w:sz w:val="22"/>
                <w:lang w:val="et-EE"/>
              </w:rPr>
              <w:t xml:space="preserve">Pfizer ΕΛΛΑΣ Α.Ε. (Cyprus Branch) </w:t>
            </w:r>
          </w:p>
          <w:p w14:paraId="06B803B0" w14:textId="77777777" w:rsidR="00475502" w:rsidRPr="003E1D2F" w:rsidRDefault="00475502" w:rsidP="00475502">
            <w:pPr>
              <w:keepNext/>
              <w:autoSpaceDE w:val="0"/>
              <w:autoSpaceDN w:val="0"/>
              <w:spacing w:line="276" w:lineRule="auto"/>
              <w:rPr>
                <w:color w:val="000000"/>
                <w:sz w:val="22"/>
                <w:lang w:val="et-EE"/>
              </w:rPr>
            </w:pPr>
            <w:r w:rsidRPr="003E1D2F">
              <w:rPr>
                <w:color w:val="000000"/>
                <w:sz w:val="22"/>
                <w:lang w:val="et-EE"/>
              </w:rPr>
              <w:t>Τηλ: +357 22 817690</w:t>
            </w:r>
          </w:p>
          <w:p w14:paraId="5C72198E" w14:textId="77777777" w:rsidR="00475502" w:rsidRPr="003E1D2F" w:rsidRDefault="00475502" w:rsidP="00475502">
            <w:pPr>
              <w:autoSpaceDE w:val="0"/>
              <w:autoSpaceDN w:val="0"/>
              <w:adjustRightInd w:val="0"/>
              <w:spacing w:line="243" w:lineRule="atLeast"/>
              <w:rPr>
                <w:b/>
                <w:bCs/>
                <w:color w:val="000000"/>
                <w:sz w:val="22"/>
                <w:szCs w:val="22"/>
                <w:lang w:val="et-EE" w:eastAsia="en-GB"/>
              </w:rPr>
            </w:pPr>
          </w:p>
        </w:tc>
        <w:tc>
          <w:tcPr>
            <w:tcW w:w="4428" w:type="dxa"/>
          </w:tcPr>
          <w:p w14:paraId="7FFB0AB3" w14:textId="63F0C50E" w:rsidR="00475502" w:rsidRPr="00A24823" w:rsidRDefault="00475502" w:rsidP="00475502">
            <w:pPr>
              <w:autoSpaceDE w:val="0"/>
              <w:autoSpaceDN w:val="0"/>
              <w:adjustRightInd w:val="0"/>
              <w:spacing w:after="243" w:line="243" w:lineRule="atLeast"/>
              <w:rPr>
                <w:color w:val="000000" w:themeColor="text1"/>
                <w:sz w:val="22"/>
                <w:szCs w:val="22"/>
                <w:lang w:val="et-EE" w:eastAsia="en-GB"/>
              </w:rPr>
            </w:pPr>
          </w:p>
        </w:tc>
      </w:tr>
      <w:tr w:rsidR="00475502" w:rsidRPr="00C06338" w14:paraId="1B518660" w14:textId="77777777" w:rsidTr="009E5AB9">
        <w:trPr>
          <w:cantSplit/>
        </w:trPr>
        <w:tc>
          <w:tcPr>
            <w:tcW w:w="4428" w:type="dxa"/>
          </w:tcPr>
          <w:p w14:paraId="277C4B4A"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Latvija</w:t>
            </w:r>
            <w:r w:rsidRPr="003E1D2F">
              <w:rPr>
                <w:color w:val="000000"/>
                <w:sz w:val="22"/>
                <w:szCs w:val="22"/>
                <w:lang w:val="et-EE" w:eastAsia="en-GB"/>
              </w:rPr>
              <w:t xml:space="preserve"> </w:t>
            </w:r>
          </w:p>
          <w:p w14:paraId="6661230F"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color w:val="000000"/>
                <w:sz w:val="22"/>
                <w:szCs w:val="22"/>
                <w:lang w:val="et-EE" w:eastAsia="en-GB"/>
              </w:rPr>
              <w:t xml:space="preserve">Pfizer Luxembourg SARL </w:t>
            </w:r>
          </w:p>
          <w:p w14:paraId="378AD3BC"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color w:val="000000"/>
                <w:sz w:val="22"/>
                <w:szCs w:val="22"/>
                <w:lang w:val="et-EE" w:eastAsia="en-GB"/>
              </w:rPr>
              <w:t xml:space="preserve">Filiāle Latvijā </w:t>
            </w:r>
          </w:p>
          <w:p w14:paraId="63E9B29B" w14:textId="77777777" w:rsidR="00475502" w:rsidRPr="003E1D2F" w:rsidRDefault="00475502" w:rsidP="00475502">
            <w:pPr>
              <w:autoSpaceDE w:val="0"/>
              <w:autoSpaceDN w:val="0"/>
              <w:adjustRightInd w:val="0"/>
              <w:spacing w:line="243" w:lineRule="atLeast"/>
              <w:rPr>
                <w:b/>
                <w:bCs/>
                <w:color w:val="000000"/>
                <w:sz w:val="22"/>
                <w:szCs w:val="22"/>
                <w:lang w:val="et-EE" w:eastAsia="en-GB"/>
              </w:rPr>
            </w:pPr>
            <w:r w:rsidRPr="003E1D2F">
              <w:rPr>
                <w:color w:val="000000"/>
                <w:sz w:val="22"/>
                <w:szCs w:val="22"/>
                <w:lang w:val="et-EE" w:eastAsia="en-GB"/>
              </w:rPr>
              <w:t>Tel: +371 670 35 775</w:t>
            </w:r>
          </w:p>
        </w:tc>
        <w:tc>
          <w:tcPr>
            <w:tcW w:w="4428" w:type="dxa"/>
          </w:tcPr>
          <w:p w14:paraId="1775BFF3" w14:textId="26C49888" w:rsidR="00475502" w:rsidRPr="003E1D2F" w:rsidRDefault="00475502" w:rsidP="00475502">
            <w:pPr>
              <w:autoSpaceDE w:val="0"/>
              <w:autoSpaceDN w:val="0"/>
              <w:adjustRightInd w:val="0"/>
              <w:spacing w:after="243" w:line="243" w:lineRule="atLeast"/>
              <w:rPr>
                <w:color w:val="000000"/>
                <w:sz w:val="22"/>
                <w:szCs w:val="22"/>
                <w:lang w:val="et-EE" w:eastAsia="en-GB"/>
              </w:rPr>
            </w:pPr>
          </w:p>
        </w:tc>
      </w:tr>
    </w:tbl>
    <w:p w14:paraId="219CD416" w14:textId="77777777" w:rsidR="009B39A1" w:rsidRPr="003E1D2F" w:rsidRDefault="009B39A1">
      <w:pPr>
        <w:pStyle w:val="Header"/>
        <w:rPr>
          <w:color w:val="000000"/>
          <w:sz w:val="22"/>
          <w:lang w:val="et-EE"/>
        </w:rPr>
      </w:pPr>
    </w:p>
    <w:p w14:paraId="18812736" w14:textId="77777777" w:rsidR="009B39A1" w:rsidRPr="003E1D2F" w:rsidRDefault="009B39A1">
      <w:pPr>
        <w:numPr>
          <w:ilvl w:val="12"/>
          <w:numId w:val="0"/>
        </w:numPr>
        <w:ind w:right="-2"/>
        <w:outlineLvl w:val="0"/>
        <w:rPr>
          <w:color w:val="000000"/>
          <w:sz w:val="22"/>
          <w:szCs w:val="22"/>
          <w:lang w:val="et-EE"/>
        </w:rPr>
      </w:pPr>
      <w:r w:rsidRPr="003E1D2F">
        <w:rPr>
          <w:b/>
          <w:color w:val="000000"/>
          <w:sz w:val="22"/>
          <w:lang w:val="et-EE"/>
        </w:rPr>
        <w:t xml:space="preserve">Infoleht on viimati </w:t>
      </w:r>
      <w:r w:rsidRPr="003E1D2F">
        <w:rPr>
          <w:b/>
          <w:color w:val="000000"/>
          <w:sz w:val="22"/>
          <w:szCs w:val="22"/>
          <w:lang w:val="et-EE"/>
        </w:rPr>
        <w:t xml:space="preserve">uuendatud </w:t>
      </w:r>
      <w:r w:rsidRPr="003E1D2F">
        <w:rPr>
          <w:b/>
          <w:bCs/>
          <w:color w:val="000000"/>
          <w:sz w:val="22"/>
          <w:szCs w:val="22"/>
          <w:lang w:val="et-EE"/>
        </w:rPr>
        <w:t>{KK</w:t>
      </w:r>
      <w:r w:rsidR="00351D04" w:rsidRPr="003E1D2F">
        <w:rPr>
          <w:b/>
          <w:bCs/>
          <w:color w:val="000000"/>
          <w:sz w:val="22"/>
          <w:szCs w:val="22"/>
          <w:lang w:val="et-EE"/>
        </w:rPr>
        <w:t>.</w:t>
      </w:r>
      <w:r w:rsidRPr="003E1D2F">
        <w:rPr>
          <w:b/>
          <w:bCs/>
          <w:color w:val="000000"/>
          <w:sz w:val="22"/>
          <w:szCs w:val="22"/>
          <w:lang w:val="et-EE"/>
        </w:rPr>
        <w:t>AAAA}.</w:t>
      </w:r>
    </w:p>
    <w:p w14:paraId="2DCA0694" w14:textId="77777777" w:rsidR="009B39A1" w:rsidRPr="003E1D2F" w:rsidRDefault="009B39A1">
      <w:pPr>
        <w:ind w:left="567" w:hanging="567"/>
        <w:rPr>
          <w:color w:val="000000"/>
          <w:sz w:val="22"/>
          <w:szCs w:val="22"/>
          <w:lang w:val="et-EE"/>
        </w:rPr>
      </w:pPr>
    </w:p>
    <w:p w14:paraId="3A6B2BF1" w14:textId="26434080" w:rsidR="009B39A1" w:rsidRPr="003E1D2F" w:rsidRDefault="009B39A1">
      <w:pPr>
        <w:rPr>
          <w:color w:val="000000"/>
          <w:sz w:val="22"/>
          <w:szCs w:val="22"/>
          <w:lang w:val="et-EE"/>
        </w:rPr>
      </w:pPr>
      <w:r w:rsidRPr="003E1D2F">
        <w:rPr>
          <w:color w:val="000000"/>
          <w:sz w:val="22"/>
          <w:szCs w:val="22"/>
          <w:lang w:val="et-EE"/>
        </w:rPr>
        <w:t>Täpne teave selle ravimi kohta on Euroopa Ravimiameti kodulehel:</w:t>
      </w:r>
      <w:r w:rsidRPr="003E1D2F">
        <w:rPr>
          <w:i/>
          <w:color w:val="000000"/>
          <w:sz w:val="22"/>
          <w:szCs w:val="22"/>
          <w:lang w:val="et-EE"/>
        </w:rPr>
        <w:t xml:space="preserve"> </w:t>
      </w:r>
      <w:hyperlink r:id="rId14" w:history="1">
        <w:r w:rsidR="00F75110" w:rsidRPr="00502767">
          <w:rPr>
            <w:rStyle w:val="Hyperlink"/>
            <w:lang w:val="et-EE"/>
          </w:rPr>
          <w:t>https://www.ema.europa.eu</w:t>
        </w:r>
      </w:hyperlink>
      <w:r w:rsidRPr="003E1D2F">
        <w:rPr>
          <w:color w:val="000000"/>
          <w:sz w:val="22"/>
          <w:szCs w:val="22"/>
          <w:lang w:val="et-EE"/>
        </w:rPr>
        <w:t>.</w:t>
      </w:r>
    </w:p>
    <w:p w14:paraId="3C817DAA" w14:textId="77777777" w:rsidR="009B39A1" w:rsidRPr="003E1D2F" w:rsidRDefault="009B39A1">
      <w:pPr>
        <w:jc w:val="center"/>
        <w:outlineLvl w:val="0"/>
        <w:rPr>
          <w:color w:val="000000"/>
          <w:sz w:val="22"/>
          <w:szCs w:val="22"/>
          <w:lang w:val="et-EE"/>
        </w:rPr>
      </w:pPr>
      <w:r w:rsidRPr="003E1D2F">
        <w:rPr>
          <w:b/>
          <w:color w:val="000000"/>
          <w:sz w:val="22"/>
          <w:lang w:val="et-EE"/>
        </w:rPr>
        <w:br w:type="page"/>
      </w:r>
      <w:r w:rsidRPr="003E1D2F">
        <w:rPr>
          <w:b/>
          <w:color w:val="000000"/>
          <w:sz w:val="22"/>
          <w:szCs w:val="22"/>
          <w:lang w:val="et-EE"/>
        </w:rPr>
        <w:t>Pakendi infoleht: teave kasutajale</w:t>
      </w:r>
    </w:p>
    <w:p w14:paraId="4EBEB6AD" w14:textId="77777777" w:rsidR="009B39A1" w:rsidRPr="003E1D2F" w:rsidRDefault="009B39A1">
      <w:pPr>
        <w:rPr>
          <w:color w:val="000000"/>
          <w:sz w:val="22"/>
          <w:szCs w:val="22"/>
          <w:lang w:val="et-EE"/>
        </w:rPr>
        <w:pPrChange w:id="1448" w:author="RR_5" w:date="2025-12-02T11:53:00Z">
          <w:pPr>
            <w:jc w:val="center"/>
          </w:pPr>
        </w:pPrChange>
      </w:pPr>
    </w:p>
    <w:p w14:paraId="0572F579" w14:textId="77777777" w:rsidR="009B39A1" w:rsidRPr="003E1D2F" w:rsidRDefault="009B39A1">
      <w:pPr>
        <w:numPr>
          <w:ilvl w:val="12"/>
          <w:numId w:val="0"/>
        </w:numPr>
        <w:jc w:val="center"/>
        <w:outlineLvl w:val="0"/>
        <w:rPr>
          <w:bCs/>
          <w:color w:val="000000"/>
          <w:sz w:val="22"/>
          <w:lang w:val="et-EE"/>
        </w:rPr>
      </w:pPr>
      <w:r w:rsidRPr="003E1D2F">
        <w:rPr>
          <w:b/>
          <w:color w:val="000000"/>
          <w:sz w:val="22"/>
          <w:lang w:val="et-EE"/>
        </w:rPr>
        <w:t>VFEND</w:t>
      </w:r>
      <w:r w:rsidRPr="003E1D2F">
        <w:rPr>
          <w:color w:val="000000"/>
          <w:sz w:val="22"/>
          <w:lang w:val="et-EE"/>
        </w:rPr>
        <w:t xml:space="preserve"> </w:t>
      </w:r>
      <w:r w:rsidRPr="003E1D2F">
        <w:rPr>
          <w:b/>
          <w:bCs/>
          <w:color w:val="000000"/>
          <w:sz w:val="22"/>
          <w:lang w:val="et-EE"/>
        </w:rPr>
        <w:t>200</w:t>
      </w:r>
      <w:r w:rsidR="009150D7" w:rsidRPr="003E1D2F">
        <w:rPr>
          <w:b/>
          <w:bCs/>
          <w:color w:val="000000"/>
          <w:sz w:val="22"/>
          <w:lang w:val="et-EE"/>
        </w:rPr>
        <w:t> </w:t>
      </w:r>
      <w:r w:rsidRPr="003E1D2F">
        <w:rPr>
          <w:b/>
          <w:bCs/>
          <w:color w:val="000000"/>
          <w:sz w:val="22"/>
          <w:lang w:val="et-EE"/>
        </w:rPr>
        <w:t xml:space="preserve">mg </w:t>
      </w:r>
      <w:r w:rsidRPr="003E1D2F">
        <w:rPr>
          <w:b/>
          <w:color w:val="000000"/>
          <w:sz w:val="22"/>
          <w:lang w:val="et-EE"/>
        </w:rPr>
        <w:t>infusioonilahuse pulber</w:t>
      </w:r>
    </w:p>
    <w:p w14:paraId="263FE8A4" w14:textId="77777777" w:rsidR="009B39A1" w:rsidRPr="003E1D2F" w:rsidRDefault="00351D04">
      <w:pPr>
        <w:numPr>
          <w:ilvl w:val="12"/>
          <w:numId w:val="0"/>
        </w:numPr>
        <w:jc w:val="center"/>
        <w:rPr>
          <w:color w:val="000000"/>
          <w:sz w:val="22"/>
          <w:lang w:val="et-EE"/>
        </w:rPr>
      </w:pPr>
      <w:r w:rsidRPr="003E1D2F">
        <w:rPr>
          <w:color w:val="000000"/>
          <w:sz w:val="22"/>
          <w:lang w:val="et-EE"/>
        </w:rPr>
        <w:t>v</w:t>
      </w:r>
      <w:r w:rsidR="009B39A1" w:rsidRPr="003E1D2F">
        <w:rPr>
          <w:color w:val="000000"/>
          <w:sz w:val="22"/>
          <w:lang w:val="et-EE"/>
        </w:rPr>
        <w:t>orikonasool</w:t>
      </w:r>
    </w:p>
    <w:p w14:paraId="7CCCB291" w14:textId="77777777" w:rsidR="009B39A1" w:rsidRPr="003E1D2F" w:rsidRDefault="009B39A1">
      <w:pPr>
        <w:rPr>
          <w:color w:val="000000"/>
          <w:sz w:val="22"/>
          <w:szCs w:val="22"/>
          <w:lang w:val="et-EE"/>
        </w:rPr>
      </w:pPr>
    </w:p>
    <w:p w14:paraId="53EB6075" w14:textId="77777777" w:rsidR="009B39A1" w:rsidRPr="003E1D2F" w:rsidRDefault="009B39A1">
      <w:pPr>
        <w:keepNext/>
        <w:suppressAutoHyphens/>
        <w:ind w:left="142" w:hanging="142"/>
        <w:rPr>
          <w:color w:val="000000"/>
          <w:sz w:val="22"/>
          <w:szCs w:val="22"/>
          <w:lang w:val="et-EE"/>
        </w:rPr>
        <w:pPrChange w:id="1449" w:author="RR_5" w:date="2025-12-02T11:53:00Z">
          <w:pPr>
            <w:suppressAutoHyphens/>
            <w:ind w:left="142" w:hanging="142"/>
          </w:pPr>
        </w:pPrChange>
      </w:pPr>
      <w:r w:rsidRPr="003E1D2F">
        <w:rPr>
          <w:b/>
          <w:color w:val="000000"/>
          <w:sz w:val="22"/>
          <w:lang w:val="et-EE"/>
        </w:rPr>
        <w:t>Enne ravimi võtmist lugege hoolikalt infolehte</w:t>
      </w:r>
      <w:r w:rsidRPr="003E1D2F">
        <w:rPr>
          <w:b/>
          <w:color w:val="000000"/>
          <w:sz w:val="22"/>
          <w:szCs w:val="22"/>
          <w:lang w:val="et-EE"/>
        </w:rPr>
        <w:t>, sest siin on teile vajalikku teavet.</w:t>
      </w:r>
    </w:p>
    <w:p w14:paraId="07E0450B" w14:textId="37544B68" w:rsidR="009B39A1" w:rsidRPr="003E1D2F" w:rsidDel="00751D78" w:rsidRDefault="009B39A1">
      <w:pPr>
        <w:keepNext/>
        <w:suppressAutoHyphens/>
        <w:ind w:left="142" w:hanging="142"/>
        <w:rPr>
          <w:del w:id="1450" w:author="RR_5" w:date="2025-12-02T11:53:00Z"/>
          <w:color w:val="000000"/>
          <w:sz w:val="22"/>
          <w:szCs w:val="22"/>
          <w:lang w:val="et-EE"/>
        </w:rPr>
        <w:pPrChange w:id="1451" w:author="RR_5" w:date="2025-12-02T11:53:00Z">
          <w:pPr>
            <w:suppressAutoHyphens/>
            <w:ind w:left="142" w:hanging="142"/>
          </w:pPr>
        </w:pPrChange>
      </w:pPr>
    </w:p>
    <w:p w14:paraId="41C576FC" w14:textId="77777777" w:rsidR="009B39A1" w:rsidRPr="003E1D2F" w:rsidRDefault="009B39A1" w:rsidP="00BA2123">
      <w:pPr>
        <w:numPr>
          <w:ilvl w:val="0"/>
          <w:numId w:val="10"/>
        </w:numPr>
        <w:ind w:left="567" w:right="-2" w:hanging="567"/>
        <w:rPr>
          <w:color w:val="000000"/>
          <w:sz w:val="22"/>
          <w:lang w:val="et-EE"/>
        </w:rPr>
      </w:pPr>
      <w:r w:rsidRPr="003E1D2F">
        <w:rPr>
          <w:color w:val="000000"/>
          <w:sz w:val="22"/>
          <w:lang w:val="et-EE"/>
        </w:rPr>
        <w:t>Hoidke infoleht alles, et seda vajadusel uuesti lugeda.</w:t>
      </w:r>
    </w:p>
    <w:p w14:paraId="4F728008" w14:textId="77777777" w:rsidR="009B39A1" w:rsidRPr="003E1D2F" w:rsidRDefault="009B39A1" w:rsidP="00BA2123">
      <w:pPr>
        <w:numPr>
          <w:ilvl w:val="0"/>
          <w:numId w:val="10"/>
        </w:numPr>
        <w:ind w:left="567" w:right="-2" w:hanging="567"/>
        <w:rPr>
          <w:color w:val="000000"/>
          <w:sz w:val="22"/>
          <w:lang w:val="et-EE"/>
        </w:rPr>
      </w:pPr>
      <w:r w:rsidRPr="003E1D2F">
        <w:rPr>
          <w:color w:val="000000"/>
          <w:sz w:val="22"/>
          <w:lang w:val="et-EE"/>
        </w:rPr>
        <w:t>Kui teil on lisaküsimusi, pidage nõu oma arsti, apteekri või meditsiiniõega.</w:t>
      </w:r>
    </w:p>
    <w:p w14:paraId="76A68E9E" w14:textId="77777777" w:rsidR="009B39A1" w:rsidRPr="003E1D2F" w:rsidRDefault="009B39A1" w:rsidP="00BA2123">
      <w:pPr>
        <w:numPr>
          <w:ilvl w:val="0"/>
          <w:numId w:val="10"/>
        </w:numPr>
        <w:ind w:left="567" w:right="-2" w:hanging="567"/>
        <w:rPr>
          <w:color w:val="000000"/>
          <w:sz w:val="22"/>
          <w:szCs w:val="22"/>
          <w:lang w:val="et-EE"/>
        </w:rPr>
      </w:pPr>
      <w:r w:rsidRPr="003E1D2F">
        <w:rPr>
          <w:color w:val="000000"/>
          <w:sz w:val="22"/>
          <w:lang w:val="et-EE"/>
        </w:rPr>
        <w:t xml:space="preserve">Ravim on välja kirjutatud üksnes </w:t>
      </w:r>
      <w:r w:rsidRPr="003E1D2F">
        <w:rPr>
          <w:color w:val="000000"/>
          <w:sz w:val="22"/>
          <w:szCs w:val="22"/>
          <w:lang w:val="et-EE"/>
        </w:rPr>
        <w:t>teile. Ärge andke seda kellelegi teisele. Ravim võib olla neile kahjulik, isegi kui haigusnähud on sarnased.</w:t>
      </w:r>
    </w:p>
    <w:p w14:paraId="6EBA29D3" w14:textId="77777777" w:rsidR="009B39A1" w:rsidRPr="003E1D2F" w:rsidRDefault="009B39A1" w:rsidP="00BA2123">
      <w:pPr>
        <w:numPr>
          <w:ilvl w:val="0"/>
          <w:numId w:val="10"/>
        </w:numPr>
        <w:ind w:left="567" w:right="-2" w:hanging="567"/>
        <w:rPr>
          <w:color w:val="000000"/>
          <w:sz w:val="22"/>
          <w:szCs w:val="22"/>
          <w:lang w:val="et-EE"/>
        </w:rPr>
      </w:pPr>
      <w:r w:rsidRPr="003E1D2F">
        <w:rPr>
          <w:color w:val="000000"/>
          <w:sz w:val="22"/>
          <w:szCs w:val="22"/>
          <w:lang w:val="et-EE"/>
        </w:rPr>
        <w:t>Kui teil tekib ükskõik milline kõrvaltoime, pidage nõu oma arsti, apteekri</w:t>
      </w:r>
      <w:r w:rsidRPr="003E1D2F">
        <w:rPr>
          <w:color w:val="000000"/>
          <w:sz w:val="22"/>
          <w:lang w:val="et-EE"/>
        </w:rPr>
        <w:t xml:space="preserve"> või meditsiiniõe</w:t>
      </w:r>
      <w:r w:rsidRPr="003E1D2F">
        <w:rPr>
          <w:color w:val="000000"/>
          <w:sz w:val="22"/>
          <w:szCs w:val="22"/>
          <w:lang w:val="et-EE"/>
        </w:rPr>
        <w:t>ga. Kõrvaltoime võib olla ka selline, mida selles infolehes ei ole nimetatud. Vt lõik</w:t>
      </w:r>
      <w:r w:rsidR="00351D04" w:rsidRPr="003E1D2F">
        <w:rPr>
          <w:color w:val="000000"/>
          <w:sz w:val="22"/>
          <w:szCs w:val="22"/>
          <w:lang w:val="et-EE"/>
        </w:rPr>
        <w:t> </w:t>
      </w:r>
      <w:r w:rsidRPr="003E1D2F">
        <w:rPr>
          <w:color w:val="000000"/>
          <w:sz w:val="22"/>
          <w:szCs w:val="22"/>
          <w:lang w:val="et-EE"/>
        </w:rPr>
        <w:t>4.</w:t>
      </w:r>
    </w:p>
    <w:p w14:paraId="76E3692D" w14:textId="77777777" w:rsidR="009B39A1" w:rsidRPr="003E1D2F" w:rsidRDefault="009B39A1" w:rsidP="002569E1">
      <w:pPr>
        <w:tabs>
          <w:tab w:val="left" w:pos="567"/>
        </w:tabs>
        <w:ind w:right="-2"/>
        <w:rPr>
          <w:bCs/>
          <w:color w:val="000000"/>
          <w:sz w:val="22"/>
          <w:u w:val="single"/>
          <w:lang w:val="et-EE"/>
        </w:rPr>
      </w:pPr>
    </w:p>
    <w:p w14:paraId="0D46E859" w14:textId="77777777" w:rsidR="00FD242F" w:rsidRPr="003E1D2F" w:rsidRDefault="00FD242F" w:rsidP="00FD242F">
      <w:pPr>
        <w:keepNext/>
        <w:numPr>
          <w:ilvl w:val="12"/>
          <w:numId w:val="0"/>
        </w:numPr>
        <w:ind w:right="-2"/>
        <w:outlineLvl w:val="0"/>
        <w:rPr>
          <w:color w:val="000000"/>
          <w:sz w:val="22"/>
          <w:szCs w:val="22"/>
          <w:lang w:val="et-EE"/>
        </w:rPr>
      </w:pPr>
      <w:r w:rsidRPr="003E1D2F">
        <w:rPr>
          <w:b/>
          <w:color w:val="000000"/>
          <w:sz w:val="22"/>
          <w:szCs w:val="22"/>
          <w:lang w:val="et-EE"/>
        </w:rPr>
        <w:t>Infolehe sisukord</w:t>
      </w:r>
    </w:p>
    <w:p w14:paraId="744C61B1" w14:textId="77777777" w:rsidR="00FD242F" w:rsidRPr="003E1D2F" w:rsidRDefault="00FD242F" w:rsidP="00FD242F">
      <w:pPr>
        <w:ind w:left="567" w:hanging="567"/>
        <w:rPr>
          <w:color w:val="000000"/>
          <w:sz w:val="22"/>
          <w:lang w:val="et-EE"/>
        </w:rPr>
      </w:pPr>
      <w:r w:rsidRPr="003E1D2F">
        <w:rPr>
          <w:color w:val="000000"/>
          <w:sz w:val="22"/>
          <w:lang w:val="et-EE"/>
        </w:rPr>
        <w:t>1.</w:t>
      </w:r>
      <w:r w:rsidRPr="003E1D2F">
        <w:rPr>
          <w:color w:val="000000"/>
          <w:sz w:val="22"/>
          <w:lang w:val="et-EE"/>
        </w:rPr>
        <w:tab/>
        <w:t>Mis ravim on VFEND ja milleks seda kasutatakse</w:t>
      </w:r>
    </w:p>
    <w:p w14:paraId="314CA875" w14:textId="77777777" w:rsidR="00FD242F" w:rsidRPr="003E1D2F" w:rsidRDefault="00FD242F" w:rsidP="00FD242F">
      <w:pPr>
        <w:ind w:left="567" w:hanging="567"/>
        <w:rPr>
          <w:color w:val="000000"/>
          <w:sz w:val="22"/>
          <w:lang w:val="et-EE"/>
        </w:rPr>
      </w:pPr>
      <w:r w:rsidRPr="003E1D2F">
        <w:rPr>
          <w:color w:val="000000"/>
          <w:sz w:val="22"/>
          <w:lang w:val="et-EE"/>
        </w:rPr>
        <w:t>2.</w:t>
      </w:r>
      <w:r w:rsidRPr="003E1D2F">
        <w:rPr>
          <w:color w:val="000000"/>
          <w:sz w:val="22"/>
          <w:lang w:val="et-EE"/>
        </w:rPr>
        <w:tab/>
      </w:r>
      <w:bookmarkStart w:id="1452" w:name="_Hlk53054689"/>
      <w:r w:rsidRPr="003E1D2F">
        <w:rPr>
          <w:color w:val="000000"/>
          <w:sz w:val="22"/>
          <w:lang w:val="et-EE"/>
        </w:rPr>
        <w:t>Mida on vaja teada enne VFEND’i kasutamist</w:t>
      </w:r>
      <w:bookmarkEnd w:id="1452"/>
    </w:p>
    <w:p w14:paraId="64E74C5F" w14:textId="77777777" w:rsidR="00FD242F" w:rsidRPr="003E1D2F" w:rsidRDefault="00FD242F" w:rsidP="00FD242F">
      <w:pPr>
        <w:ind w:left="567" w:hanging="567"/>
        <w:rPr>
          <w:color w:val="000000"/>
          <w:sz w:val="22"/>
          <w:lang w:val="et-EE"/>
        </w:rPr>
      </w:pPr>
      <w:r w:rsidRPr="003E1D2F">
        <w:rPr>
          <w:color w:val="000000"/>
          <w:sz w:val="22"/>
          <w:lang w:val="et-EE"/>
        </w:rPr>
        <w:t>3.</w:t>
      </w:r>
      <w:r w:rsidRPr="003E1D2F">
        <w:rPr>
          <w:color w:val="000000"/>
          <w:sz w:val="22"/>
          <w:lang w:val="et-EE"/>
        </w:rPr>
        <w:tab/>
        <w:t>Kuidas VFEND’i kasutada</w:t>
      </w:r>
    </w:p>
    <w:p w14:paraId="1869B760" w14:textId="77777777" w:rsidR="00FD242F" w:rsidRPr="003E1D2F" w:rsidRDefault="00FD242F" w:rsidP="00FD242F">
      <w:pPr>
        <w:ind w:left="567" w:hanging="567"/>
        <w:rPr>
          <w:color w:val="000000"/>
          <w:sz w:val="22"/>
          <w:lang w:val="et-EE"/>
        </w:rPr>
      </w:pPr>
      <w:r w:rsidRPr="003E1D2F">
        <w:rPr>
          <w:color w:val="000000"/>
          <w:sz w:val="22"/>
          <w:lang w:val="et-EE"/>
        </w:rPr>
        <w:t>4.</w:t>
      </w:r>
      <w:r w:rsidRPr="003E1D2F">
        <w:rPr>
          <w:color w:val="000000"/>
          <w:sz w:val="22"/>
          <w:lang w:val="et-EE"/>
        </w:rPr>
        <w:tab/>
        <w:t>Võimalikud kõrvaltoimed</w:t>
      </w:r>
    </w:p>
    <w:p w14:paraId="2AAC8FB4" w14:textId="77777777" w:rsidR="00FD242F" w:rsidRPr="003E1D2F" w:rsidRDefault="00FD242F" w:rsidP="00FD242F">
      <w:pPr>
        <w:ind w:left="567" w:hanging="567"/>
        <w:rPr>
          <w:color w:val="000000"/>
          <w:sz w:val="22"/>
          <w:lang w:val="et-EE"/>
        </w:rPr>
      </w:pPr>
      <w:r w:rsidRPr="003E1D2F">
        <w:rPr>
          <w:color w:val="000000"/>
          <w:sz w:val="22"/>
          <w:lang w:val="et-EE"/>
        </w:rPr>
        <w:t>5.</w:t>
      </w:r>
      <w:r w:rsidRPr="003E1D2F">
        <w:rPr>
          <w:color w:val="000000"/>
          <w:sz w:val="22"/>
          <w:lang w:val="et-EE"/>
        </w:rPr>
        <w:tab/>
      </w:r>
      <w:r w:rsidRPr="003E1D2F">
        <w:rPr>
          <w:color w:val="000000"/>
          <w:sz w:val="22"/>
          <w:szCs w:val="22"/>
          <w:lang w:val="et-EE"/>
        </w:rPr>
        <w:t xml:space="preserve">Kuidas </w:t>
      </w:r>
      <w:r w:rsidRPr="003E1D2F">
        <w:rPr>
          <w:color w:val="000000"/>
          <w:sz w:val="22"/>
          <w:lang w:val="et-EE"/>
        </w:rPr>
        <w:t>VFEND’i säilitada</w:t>
      </w:r>
    </w:p>
    <w:p w14:paraId="3911BE37" w14:textId="77777777" w:rsidR="00FD242F" w:rsidRPr="003E1D2F" w:rsidRDefault="00FD242F" w:rsidP="00FD242F">
      <w:pPr>
        <w:ind w:left="567" w:hanging="567"/>
        <w:rPr>
          <w:color w:val="000000"/>
          <w:sz w:val="22"/>
          <w:lang w:val="et-EE"/>
        </w:rPr>
      </w:pPr>
      <w:r w:rsidRPr="003E1D2F">
        <w:rPr>
          <w:color w:val="000000"/>
          <w:sz w:val="22"/>
          <w:lang w:val="et-EE"/>
        </w:rPr>
        <w:t>6.</w:t>
      </w:r>
      <w:r w:rsidRPr="003E1D2F">
        <w:rPr>
          <w:color w:val="000000"/>
          <w:sz w:val="22"/>
          <w:lang w:val="et-EE"/>
        </w:rPr>
        <w:tab/>
      </w:r>
      <w:r w:rsidRPr="003E1D2F">
        <w:rPr>
          <w:color w:val="000000"/>
          <w:sz w:val="22"/>
          <w:szCs w:val="22"/>
          <w:lang w:val="et-EE"/>
        </w:rPr>
        <w:t>Pakendi sisu ja muu teave</w:t>
      </w:r>
    </w:p>
    <w:p w14:paraId="78BB04F1" w14:textId="77777777" w:rsidR="009B39A1" w:rsidRPr="003E1D2F" w:rsidRDefault="009B39A1">
      <w:pPr>
        <w:numPr>
          <w:ilvl w:val="12"/>
          <w:numId w:val="0"/>
        </w:numPr>
        <w:ind w:right="-2"/>
        <w:rPr>
          <w:color w:val="000000"/>
          <w:sz w:val="22"/>
          <w:lang w:val="et-EE"/>
        </w:rPr>
      </w:pPr>
    </w:p>
    <w:p w14:paraId="39B97DE6" w14:textId="77777777" w:rsidR="009B39A1" w:rsidRPr="003E1D2F" w:rsidRDefault="009B39A1">
      <w:pPr>
        <w:numPr>
          <w:ilvl w:val="12"/>
          <w:numId w:val="0"/>
        </w:numPr>
        <w:ind w:right="-2"/>
        <w:rPr>
          <w:color w:val="000000"/>
          <w:sz w:val="22"/>
          <w:lang w:val="et-EE"/>
        </w:rPr>
      </w:pPr>
    </w:p>
    <w:p w14:paraId="1C1FAD35" w14:textId="77777777" w:rsidR="009B39A1" w:rsidRPr="003E1D2F" w:rsidRDefault="007D6D52">
      <w:pPr>
        <w:keepNext/>
        <w:ind w:right="-2"/>
        <w:rPr>
          <w:color w:val="000000"/>
          <w:sz w:val="22"/>
          <w:szCs w:val="22"/>
          <w:lang w:val="et-EE"/>
        </w:rPr>
        <w:pPrChange w:id="1453" w:author="RR_5" w:date="2025-12-02T11:53:00Z">
          <w:pPr>
            <w:ind w:right="-2"/>
          </w:pPr>
        </w:pPrChange>
      </w:pPr>
      <w:r w:rsidRPr="003E1D2F">
        <w:rPr>
          <w:b/>
          <w:color w:val="000000"/>
          <w:sz w:val="22"/>
          <w:szCs w:val="22"/>
          <w:lang w:val="et-EE"/>
        </w:rPr>
        <w:t>1.</w:t>
      </w:r>
      <w:r w:rsidRPr="003E1D2F">
        <w:rPr>
          <w:b/>
          <w:color w:val="000000"/>
          <w:sz w:val="22"/>
          <w:szCs w:val="22"/>
          <w:lang w:val="et-EE"/>
        </w:rPr>
        <w:tab/>
      </w:r>
      <w:r w:rsidR="009B39A1" w:rsidRPr="003E1D2F">
        <w:rPr>
          <w:b/>
          <w:color w:val="000000"/>
          <w:sz w:val="22"/>
          <w:szCs w:val="22"/>
          <w:lang w:val="et-EE"/>
        </w:rPr>
        <w:t>Mis ravim on VFEND ja milleks seda kasutatakse</w:t>
      </w:r>
    </w:p>
    <w:p w14:paraId="06449D21" w14:textId="77777777" w:rsidR="009B39A1" w:rsidRPr="003E1D2F" w:rsidRDefault="009B39A1">
      <w:pPr>
        <w:keepNext/>
        <w:rPr>
          <w:color w:val="000000"/>
          <w:sz w:val="22"/>
          <w:lang w:val="et-EE"/>
        </w:rPr>
        <w:pPrChange w:id="1454" w:author="RR_5" w:date="2025-12-02T11:53:00Z">
          <w:pPr/>
        </w:pPrChange>
      </w:pPr>
    </w:p>
    <w:p w14:paraId="114CAA6C" w14:textId="77777777" w:rsidR="009B39A1" w:rsidRPr="003E1D2F" w:rsidRDefault="009B39A1">
      <w:pPr>
        <w:rPr>
          <w:color w:val="000000"/>
          <w:sz w:val="22"/>
          <w:lang w:val="et-EE"/>
        </w:rPr>
      </w:pPr>
      <w:r w:rsidRPr="003E1D2F">
        <w:rPr>
          <w:color w:val="000000"/>
          <w:sz w:val="22"/>
          <w:lang w:val="et-EE"/>
        </w:rPr>
        <w:t>VFEND sisaldab toimeainena vorikonasooli. VFEND on seentevastane ravim. Ta toimib infektsioone põhjustavate seente hävitamise või nende kasvu peatamise kaudu.</w:t>
      </w:r>
    </w:p>
    <w:p w14:paraId="4532A3E3" w14:textId="77777777" w:rsidR="009B39A1" w:rsidRPr="003E1D2F" w:rsidRDefault="009B39A1">
      <w:pPr>
        <w:pStyle w:val="CM55"/>
        <w:spacing w:after="0"/>
        <w:rPr>
          <w:rFonts w:cs="Sendnya"/>
          <w:color w:val="000000"/>
          <w:sz w:val="22"/>
          <w:lang w:val="et-EE" w:bidi="or-IN"/>
        </w:rPr>
      </w:pPr>
    </w:p>
    <w:p w14:paraId="42C60D36" w14:textId="77777777" w:rsidR="009B39A1" w:rsidRPr="003E1D2F" w:rsidRDefault="009B39A1">
      <w:pPr>
        <w:pStyle w:val="CM55"/>
        <w:spacing w:after="0"/>
        <w:rPr>
          <w:rFonts w:cs="Sendnya"/>
          <w:color w:val="000000"/>
          <w:sz w:val="22"/>
          <w:lang w:val="et-EE" w:bidi="or-IN"/>
        </w:rPr>
      </w:pPr>
      <w:r w:rsidRPr="003E1D2F">
        <w:rPr>
          <w:rFonts w:cs="Sendnya"/>
          <w:color w:val="000000"/>
          <w:sz w:val="22"/>
          <w:lang w:val="et-EE" w:bidi="or-IN"/>
        </w:rPr>
        <w:t>Seda ravimit kasutatakse selliste patsientide (täiskasvanud ja üle 2-aastased lapsed) raviks, kellel on:</w:t>
      </w:r>
    </w:p>
    <w:p w14:paraId="42F5B0FA" w14:textId="111B3798" w:rsidR="009B39A1" w:rsidRPr="003E1D2F" w:rsidDel="00C45A00" w:rsidRDefault="009B39A1">
      <w:pPr>
        <w:pStyle w:val="Default"/>
        <w:rPr>
          <w:del w:id="1455" w:author="RR_5" w:date="2025-12-02T12:07:00Z"/>
          <w:sz w:val="22"/>
          <w:szCs w:val="22"/>
          <w:lang w:val="et-EE" w:bidi="or-IN"/>
        </w:rPr>
      </w:pPr>
    </w:p>
    <w:p w14:paraId="669330EC" w14:textId="77777777" w:rsidR="009B39A1" w:rsidRPr="003E1D2F" w:rsidRDefault="009B39A1" w:rsidP="00BA2123">
      <w:pPr>
        <w:pStyle w:val="CM55"/>
        <w:numPr>
          <w:ilvl w:val="0"/>
          <w:numId w:val="12"/>
        </w:numPr>
        <w:tabs>
          <w:tab w:val="clear" w:pos="720"/>
          <w:tab w:val="num" w:pos="567"/>
        </w:tabs>
        <w:spacing w:after="0"/>
        <w:ind w:left="567" w:hanging="567"/>
        <w:rPr>
          <w:rFonts w:cs="Sendnya"/>
          <w:color w:val="000000"/>
          <w:sz w:val="22"/>
          <w:lang w:val="et-EE" w:bidi="or-IN"/>
        </w:rPr>
      </w:pPr>
      <w:r w:rsidRPr="003E1D2F">
        <w:rPr>
          <w:rFonts w:cs="Sendnya"/>
          <w:color w:val="000000"/>
          <w:sz w:val="22"/>
          <w:lang w:val="et-EE" w:bidi="or-IN"/>
        </w:rPr>
        <w:t xml:space="preserve">invasiivne aspergilloos (teatud tüüpi seeninfektsioon, mida põhjustab </w:t>
      </w:r>
      <w:r w:rsidRPr="003E1D2F">
        <w:rPr>
          <w:rFonts w:cs="Sendnya"/>
          <w:i/>
          <w:color w:val="000000"/>
          <w:sz w:val="22"/>
          <w:lang w:val="et-EE" w:bidi="or-IN"/>
        </w:rPr>
        <w:t>Aspergillus sp.</w:t>
      </w:r>
      <w:r w:rsidRPr="003E1D2F">
        <w:rPr>
          <w:rFonts w:cs="Sendnya"/>
          <w:color w:val="000000"/>
          <w:sz w:val="22"/>
          <w:lang w:val="et-EE" w:bidi="or-IN"/>
        </w:rPr>
        <w:t>);</w:t>
      </w:r>
    </w:p>
    <w:p w14:paraId="37C8C03A" w14:textId="77777777" w:rsidR="009B39A1" w:rsidRPr="003E1D2F" w:rsidRDefault="009B39A1" w:rsidP="00BA2123">
      <w:pPr>
        <w:pStyle w:val="CM55"/>
        <w:numPr>
          <w:ilvl w:val="0"/>
          <w:numId w:val="12"/>
        </w:numPr>
        <w:tabs>
          <w:tab w:val="clear" w:pos="720"/>
          <w:tab w:val="num" w:pos="567"/>
        </w:tabs>
        <w:spacing w:after="0"/>
        <w:ind w:left="567" w:hanging="567"/>
        <w:rPr>
          <w:rFonts w:cs="Sendnya"/>
          <w:color w:val="000000"/>
          <w:sz w:val="22"/>
          <w:lang w:val="et-EE" w:bidi="or-IN"/>
        </w:rPr>
      </w:pPr>
      <w:r w:rsidRPr="003E1D2F">
        <w:rPr>
          <w:rFonts w:cs="Sendnya"/>
          <w:color w:val="000000"/>
          <w:sz w:val="22"/>
          <w:lang w:val="et-EE" w:bidi="or-IN"/>
        </w:rPr>
        <w:t xml:space="preserve">kandideemia (teist tüüpi seeninfektsioon, mida põhjustab </w:t>
      </w:r>
      <w:r w:rsidRPr="003E1D2F">
        <w:rPr>
          <w:rFonts w:cs="Sendnya"/>
          <w:i/>
          <w:color w:val="000000"/>
          <w:sz w:val="22"/>
          <w:lang w:val="et-EE" w:bidi="or-IN"/>
        </w:rPr>
        <w:t>Candida sp.</w:t>
      </w:r>
      <w:r w:rsidRPr="003E1D2F">
        <w:rPr>
          <w:rFonts w:cs="Sendnya"/>
          <w:color w:val="000000"/>
          <w:sz w:val="22"/>
          <w:lang w:val="et-EE" w:bidi="or-IN"/>
        </w:rPr>
        <w:t>) mitteneutropeenilistel patsientidel (patsiendid, kelle vere valgeliblede arv ei ole liiga väike);</w:t>
      </w:r>
    </w:p>
    <w:p w14:paraId="2B833987" w14:textId="77777777" w:rsidR="009B39A1" w:rsidRPr="003E1D2F" w:rsidRDefault="009B39A1" w:rsidP="00BA2123">
      <w:pPr>
        <w:pStyle w:val="CM55"/>
        <w:numPr>
          <w:ilvl w:val="0"/>
          <w:numId w:val="12"/>
        </w:numPr>
        <w:tabs>
          <w:tab w:val="clear" w:pos="720"/>
          <w:tab w:val="num" w:pos="567"/>
        </w:tabs>
        <w:spacing w:after="0"/>
        <w:ind w:left="567" w:hanging="567"/>
        <w:rPr>
          <w:rFonts w:cs="Sendnya"/>
          <w:color w:val="000000"/>
          <w:sz w:val="22"/>
          <w:lang w:val="et-EE" w:bidi="or-IN"/>
        </w:rPr>
      </w:pPr>
      <w:r w:rsidRPr="003E1D2F">
        <w:rPr>
          <w:rFonts w:cs="Sendnya"/>
          <w:color w:val="000000"/>
          <w:sz w:val="22"/>
          <w:lang w:val="et-EE" w:bidi="or-IN"/>
        </w:rPr>
        <w:t xml:space="preserve">tõsised invasiivsed </w:t>
      </w:r>
      <w:r w:rsidRPr="003E1D2F">
        <w:rPr>
          <w:rFonts w:cs="Sendnya"/>
          <w:i/>
          <w:color w:val="000000"/>
          <w:sz w:val="22"/>
          <w:lang w:val="et-EE" w:bidi="or-IN"/>
        </w:rPr>
        <w:t>Candida sp.</w:t>
      </w:r>
      <w:r w:rsidRPr="003E1D2F">
        <w:rPr>
          <w:rFonts w:cs="Sendnya"/>
          <w:color w:val="000000"/>
          <w:sz w:val="22"/>
          <w:lang w:val="et-EE" w:bidi="or-IN"/>
        </w:rPr>
        <w:t>-st põhjustatud infektsioonid, mille puhul seen on resistentne flukonasooli suhtes (teine seenevastane ravim);</w:t>
      </w:r>
    </w:p>
    <w:p w14:paraId="6442BC51" w14:textId="77777777" w:rsidR="009B39A1" w:rsidRPr="003E1D2F" w:rsidRDefault="009B39A1" w:rsidP="00BA2123">
      <w:pPr>
        <w:pStyle w:val="CM55"/>
        <w:numPr>
          <w:ilvl w:val="0"/>
          <w:numId w:val="12"/>
        </w:numPr>
        <w:tabs>
          <w:tab w:val="clear" w:pos="720"/>
          <w:tab w:val="num" w:pos="567"/>
        </w:tabs>
        <w:spacing w:after="0"/>
        <w:ind w:left="567" w:hanging="567"/>
        <w:rPr>
          <w:color w:val="000000"/>
          <w:sz w:val="22"/>
          <w:lang w:val="et-EE"/>
        </w:rPr>
      </w:pPr>
      <w:r w:rsidRPr="003E1D2F">
        <w:rPr>
          <w:rFonts w:cs="Sendnya"/>
          <w:color w:val="000000"/>
          <w:sz w:val="22"/>
          <w:lang w:val="et-EE" w:bidi="or-IN"/>
        </w:rPr>
        <w:t xml:space="preserve">tõsised seeninfektsioonid, mida põhjustavad </w:t>
      </w:r>
      <w:r w:rsidRPr="003E1D2F">
        <w:rPr>
          <w:rFonts w:cs="Sendnya"/>
          <w:i/>
          <w:color w:val="000000"/>
          <w:sz w:val="22"/>
          <w:lang w:val="et-EE" w:bidi="or-IN"/>
        </w:rPr>
        <w:t>Scedosporium sp.</w:t>
      </w:r>
      <w:r w:rsidRPr="003E1D2F">
        <w:rPr>
          <w:rFonts w:cs="Sendnya"/>
          <w:color w:val="000000"/>
          <w:sz w:val="22"/>
          <w:lang w:val="et-EE" w:bidi="or-IN"/>
        </w:rPr>
        <w:t xml:space="preserve"> või </w:t>
      </w:r>
      <w:r w:rsidRPr="003E1D2F">
        <w:rPr>
          <w:rFonts w:cs="Sendnya"/>
          <w:i/>
          <w:color w:val="000000"/>
          <w:sz w:val="22"/>
          <w:lang w:val="et-EE" w:bidi="or-IN"/>
        </w:rPr>
        <w:t>Fusarium sp</w:t>
      </w:r>
      <w:r w:rsidRPr="003E1D2F">
        <w:rPr>
          <w:rFonts w:cs="Sendnya"/>
          <w:color w:val="000000"/>
          <w:sz w:val="22"/>
          <w:lang w:val="et-EE" w:bidi="or-IN"/>
        </w:rPr>
        <w:t>. (kaks erinevat seeneliiki).</w:t>
      </w:r>
    </w:p>
    <w:p w14:paraId="6F3F6C2E" w14:textId="77777777" w:rsidR="009B39A1" w:rsidRPr="003E1D2F" w:rsidRDefault="009B39A1">
      <w:pPr>
        <w:pStyle w:val="EndnoteText"/>
        <w:tabs>
          <w:tab w:val="clear" w:pos="567"/>
          <w:tab w:val="left" w:pos="720"/>
        </w:tabs>
        <w:rPr>
          <w:color w:val="000000"/>
          <w:lang w:val="et-EE"/>
        </w:rPr>
      </w:pPr>
    </w:p>
    <w:p w14:paraId="6F260B1B" w14:textId="77777777" w:rsidR="009B39A1" w:rsidRPr="003E1D2F" w:rsidRDefault="009B39A1">
      <w:pPr>
        <w:rPr>
          <w:color w:val="000000"/>
          <w:sz w:val="22"/>
          <w:lang w:val="et-EE"/>
        </w:rPr>
      </w:pPr>
      <w:r w:rsidRPr="003E1D2F">
        <w:rPr>
          <w:color w:val="000000"/>
          <w:sz w:val="22"/>
          <w:lang w:val="et-EE"/>
        </w:rPr>
        <w:t>VFEND</w:t>
      </w:r>
      <w:r w:rsidR="0061081D" w:rsidRPr="003E1D2F">
        <w:rPr>
          <w:color w:val="000000"/>
          <w:sz w:val="22"/>
          <w:lang w:val="et-EE"/>
        </w:rPr>
        <w:t>’</w:t>
      </w:r>
      <w:r w:rsidRPr="003E1D2F">
        <w:rPr>
          <w:color w:val="000000"/>
          <w:sz w:val="22"/>
          <w:lang w:val="et-EE"/>
        </w:rPr>
        <w:t>i määratakse halveneva, tõenäoliselt eluohtiku seeninfektsiooniga patsientidele.</w:t>
      </w:r>
    </w:p>
    <w:p w14:paraId="21850851" w14:textId="77777777" w:rsidR="009B39A1" w:rsidRPr="003E1D2F" w:rsidRDefault="009B39A1">
      <w:pPr>
        <w:rPr>
          <w:color w:val="000000"/>
          <w:sz w:val="22"/>
          <w:lang w:val="et-EE"/>
        </w:rPr>
      </w:pPr>
    </w:p>
    <w:p w14:paraId="079CC87F" w14:textId="77777777" w:rsidR="009B39A1" w:rsidRPr="003E1D2F" w:rsidRDefault="009B39A1">
      <w:pPr>
        <w:rPr>
          <w:color w:val="000000"/>
          <w:sz w:val="22"/>
          <w:lang w:val="et-EE"/>
        </w:rPr>
      </w:pPr>
      <w:r w:rsidRPr="003E1D2F">
        <w:rPr>
          <w:color w:val="000000"/>
          <w:sz w:val="22"/>
          <w:lang w:val="et-EE"/>
        </w:rPr>
        <w:t>Seeninfektsioonide ennetamine kõrge riskiga vereloome tüvirakkude siiriku saajatel.</w:t>
      </w:r>
    </w:p>
    <w:p w14:paraId="24C4650A" w14:textId="77777777" w:rsidR="009B39A1" w:rsidRPr="003E1D2F" w:rsidRDefault="009B39A1">
      <w:pPr>
        <w:rPr>
          <w:color w:val="000000"/>
          <w:sz w:val="22"/>
          <w:lang w:val="et-EE"/>
        </w:rPr>
      </w:pPr>
    </w:p>
    <w:p w14:paraId="1D64ED41" w14:textId="77777777" w:rsidR="009B39A1" w:rsidRPr="003E1D2F" w:rsidRDefault="009B39A1">
      <w:pPr>
        <w:rPr>
          <w:color w:val="000000"/>
          <w:sz w:val="22"/>
          <w:lang w:val="et-EE"/>
        </w:rPr>
      </w:pPr>
      <w:r w:rsidRPr="003E1D2F">
        <w:rPr>
          <w:color w:val="000000"/>
          <w:sz w:val="22"/>
          <w:lang w:val="et-EE"/>
        </w:rPr>
        <w:t>VFEND</w:t>
      </w:r>
      <w:r w:rsidR="0061081D" w:rsidRPr="003E1D2F">
        <w:rPr>
          <w:color w:val="000000"/>
          <w:sz w:val="22"/>
          <w:lang w:val="et-EE"/>
        </w:rPr>
        <w:t>’</w:t>
      </w:r>
      <w:r w:rsidRPr="003E1D2F">
        <w:rPr>
          <w:color w:val="000000"/>
          <w:sz w:val="22"/>
          <w:lang w:val="et-EE"/>
        </w:rPr>
        <w:t>i tohib võtta ainult arsti järelevalve all.</w:t>
      </w:r>
    </w:p>
    <w:p w14:paraId="43EE8811" w14:textId="77777777" w:rsidR="009B39A1" w:rsidRPr="003E1D2F" w:rsidRDefault="009B39A1">
      <w:pPr>
        <w:numPr>
          <w:ilvl w:val="12"/>
          <w:numId w:val="0"/>
        </w:numPr>
        <w:ind w:right="-2"/>
        <w:rPr>
          <w:color w:val="000000"/>
          <w:sz w:val="22"/>
          <w:lang w:val="et-EE"/>
        </w:rPr>
      </w:pPr>
    </w:p>
    <w:p w14:paraId="30E6C985" w14:textId="77777777" w:rsidR="009B39A1" w:rsidRPr="003E1D2F" w:rsidRDefault="009B39A1">
      <w:pPr>
        <w:numPr>
          <w:ilvl w:val="12"/>
          <w:numId w:val="0"/>
        </w:numPr>
        <w:ind w:right="-2"/>
        <w:rPr>
          <w:color w:val="000000"/>
          <w:sz w:val="22"/>
          <w:lang w:val="et-EE"/>
        </w:rPr>
      </w:pPr>
    </w:p>
    <w:p w14:paraId="20CDC8E3" w14:textId="77777777" w:rsidR="00FD242F" w:rsidRPr="003E1D2F" w:rsidRDefault="009B39A1" w:rsidP="00FD242F">
      <w:pPr>
        <w:keepLines/>
        <w:ind w:right="-2"/>
        <w:rPr>
          <w:color w:val="000000"/>
          <w:sz w:val="22"/>
          <w:szCs w:val="22"/>
          <w:lang w:val="et-EE"/>
        </w:rPr>
      </w:pPr>
      <w:r w:rsidRPr="003E1D2F">
        <w:rPr>
          <w:b/>
          <w:color w:val="000000"/>
          <w:sz w:val="22"/>
          <w:lang w:val="et-EE"/>
        </w:rPr>
        <w:t>2.</w:t>
      </w:r>
      <w:r w:rsidRPr="003E1D2F">
        <w:rPr>
          <w:b/>
          <w:color w:val="000000"/>
          <w:sz w:val="22"/>
          <w:lang w:val="et-EE"/>
        </w:rPr>
        <w:tab/>
      </w:r>
      <w:r w:rsidR="00FD242F" w:rsidRPr="003E1D2F">
        <w:rPr>
          <w:b/>
          <w:color w:val="000000"/>
          <w:sz w:val="22"/>
          <w:szCs w:val="22"/>
          <w:lang w:val="et-EE"/>
        </w:rPr>
        <w:t>Mida on vaja teada enne VFEND’i kasutamist</w:t>
      </w:r>
    </w:p>
    <w:p w14:paraId="11A07094" w14:textId="77777777" w:rsidR="00FD242F" w:rsidRPr="003E1D2F" w:rsidRDefault="00FD242F" w:rsidP="00FD242F">
      <w:pPr>
        <w:keepLines/>
        <w:ind w:right="-2"/>
        <w:rPr>
          <w:color w:val="000000"/>
          <w:sz w:val="22"/>
          <w:lang w:val="et-EE"/>
        </w:rPr>
      </w:pPr>
    </w:p>
    <w:p w14:paraId="530B9583" w14:textId="77777777" w:rsidR="00FD242F" w:rsidRPr="003E1D2F" w:rsidRDefault="00FD242F" w:rsidP="00FD242F">
      <w:pPr>
        <w:keepLines/>
        <w:numPr>
          <w:ilvl w:val="12"/>
          <w:numId w:val="0"/>
        </w:numPr>
        <w:outlineLvl w:val="0"/>
        <w:rPr>
          <w:color w:val="000000"/>
          <w:sz w:val="22"/>
          <w:lang w:val="et-EE"/>
        </w:rPr>
      </w:pPr>
      <w:r w:rsidRPr="003E1D2F">
        <w:rPr>
          <w:b/>
          <w:color w:val="000000"/>
          <w:sz w:val="22"/>
          <w:lang w:val="et-EE"/>
        </w:rPr>
        <w:t>VFEND</w:t>
      </w:r>
      <w:r w:rsidR="0061081D" w:rsidRPr="003E1D2F">
        <w:rPr>
          <w:b/>
          <w:color w:val="000000"/>
          <w:sz w:val="22"/>
          <w:lang w:val="et-EE"/>
        </w:rPr>
        <w:t>’</w:t>
      </w:r>
      <w:r w:rsidRPr="003E1D2F">
        <w:rPr>
          <w:b/>
          <w:color w:val="000000"/>
          <w:sz w:val="22"/>
          <w:lang w:val="et-EE"/>
        </w:rPr>
        <w:t>i ei tohi kasutada</w:t>
      </w:r>
    </w:p>
    <w:p w14:paraId="7E73A1D2" w14:textId="77777777" w:rsidR="00FD242F" w:rsidRPr="003E1D2F" w:rsidRDefault="00FD242F">
      <w:pPr>
        <w:numPr>
          <w:ilvl w:val="12"/>
          <w:numId w:val="0"/>
        </w:numPr>
        <w:ind w:left="567" w:hanging="567"/>
        <w:rPr>
          <w:color w:val="000000"/>
          <w:sz w:val="22"/>
          <w:szCs w:val="22"/>
          <w:lang w:val="et-EE"/>
        </w:rPr>
        <w:pPrChange w:id="1456" w:author="RR_5" w:date="2025-12-02T11:53:00Z">
          <w:pPr>
            <w:keepLines/>
            <w:numPr>
              <w:ilvl w:val="12"/>
            </w:numPr>
            <w:ind w:left="567" w:hanging="567"/>
          </w:pPr>
        </w:pPrChange>
      </w:pPr>
      <w:r w:rsidRPr="003E1D2F">
        <w:rPr>
          <w:color w:val="000000"/>
          <w:sz w:val="22"/>
          <w:lang w:val="et-EE"/>
        </w:rPr>
        <w:t>-</w:t>
      </w:r>
      <w:r w:rsidRPr="003E1D2F">
        <w:rPr>
          <w:color w:val="000000"/>
          <w:sz w:val="22"/>
          <w:lang w:val="et-EE"/>
        </w:rPr>
        <w:tab/>
      </w:r>
      <w:r w:rsidRPr="003E1D2F">
        <w:rPr>
          <w:color w:val="000000"/>
          <w:sz w:val="22"/>
          <w:szCs w:val="22"/>
          <w:lang w:val="et-EE"/>
        </w:rPr>
        <w:t>kui olete vorikonasooli või selle ravimi mis tahes koostisosade (loetletud lõigus 6) suhtes allergiline.</w:t>
      </w:r>
    </w:p>
    <w:p w14:paraId="3513F053" w14:textId="77777777" w:rsidR="009B39A1" w:rsidRPr="003E1D2F" w:rsidRDefault="009B39A1">
      <w:pPr>
        <w:ind w:right="-2"/>
        <w:rPr>
          <w:color w:val="000000"/>
          <w:sz w:val="22"/>
          <w:lang w:val="et-EE"/>
        </w:rPr>
        <w:pPrChange w:id="1457" w:author="RR_5" w:date="2025-12-02T11:53:00Z">
          <w:pPr>
            <w:keepLines/>
            <w:ind w:right="-2"/>
          </w:pPr>
        </w:pPrChange>
      </w:pPr>
    </w:p>
    <w:p w14:paraId="58F75D84" w14:textId="77777777" w:rsidR="009B39A1" w:rsidRDefault="009B39A1" w:rsidP="00751D78">
      <w:pPr>
        <w:rPr>
          <w:ins w:id="1458" w:author="RR_5" w:date="2025-12-02T12:10:00Z"/>
          <w:color w:val="000000"/>
          <w:sz w:val="22"/>
          <w:lang w:val="et-EE"/>
        </w:rPr>
      </w:pPr>
      <w:r w:rsidRPr="003E1D2F">
        <w:rPr>
          <w:color w:val="000000"/>
          <w:sz w:val="22"/>
          <w:lang w:val="et-EE"/>
        </w:rPr>
        <w:t xml:space="preserve">On väga tähtis, et te </w:t>
      </w:r>
      <w:r w:rsidR="002928E4" w:rsidRPr="003E1D2F">
        <w:rPr>
          <w:color w:val="000000"/>
          <w:sz w:val="22"/>
          <w:lang w:val="et-EE"/>
        </w:rPr>
        <w:t xml:space="preserve">teataksite </w:t>
      </w:r>
      <w:r w:rsidRPr="003E1D2F">
        <w:rPr>
          <w:color w:val="000000"/>
          <w:sz w:val="22"/>
          <w:lang w:val="et-EE"/>
        </w:rPr>
        <w:t>oma arsti</w:t>
      </w:r>
      <w:r w:rsidR="002928E4" w:rsidRPr="003E1D2F">
        <w:rPr>
          <w:color w:val="000000"/>
          <w:sz w:val="22"/>
          <w:lang w:val="et-EE"/>
        </w:rPr>
        <w:t>le</w:t>
      </w:r>
      <w:r w:rsidRPr="003E1D2F">
        <w:rPr>
          <w:color w:val="000000"/>
          <w:sz w:val="22"/>
          <w:lang w:val="et-EE"/>
        </w:rPr>
        <w:t xml:space="preserve"> või apteekri</w:t>
      </w:r>
      <w:r w:rsidR="002928E4" w:rsidRPr="003E1D2F">
        <w:rPr>
          <w:color w:val="000000"/>
          <w:sz w:val="22"/>
          <w:lang w:val="et-EE"/>
        </w:rPr>
        <w:t>le</w:t>
      </w:r>
      <w:r w:rsidRPr="003E1D2F">
        <w:rPr>
          <w:color w:val="000000"/>
          <w:sz w:val="22"/>
          <w:lang w:val="et-EE"/>
        </w:rPr>
        <w:t>, kui te kasutate või olete hiljuti kasutanud mingeid muid ravimeid, kaasa arvatud ilma retseptita ostetud ravimeid või taimseid ravimeid.</w:t>
      </w:r>
    </w:p>
    <w:p w14:paraId="0EE53DAA" w14:textId="77777777" w:rsidR="009B1601" w:rsidRPr="003E1D2F" w:rsidRDefault="009B1601">
      <w:pPr>
        <w:rPr>
          <w:color w:val="000000"/>
          <w:sz w:val="22"/>
          <w:lang w:val="et-EE"/>
        </w:rPr>
        <w:pPrChange w:id="1459" w:author="RR_5" w:date="2025-12-02T11:53:00Z">
          <w:pPr>
            <w:keepLines/>
          </w:pPr>
        </w:pPrChange>
      </w:pPr>
    </w:p>
    <w:p w14:paraId="24CB8817" w14:textId="77777777" w:rsidR="009B39A1" w:rsidRPr="003E1D2F" w:rsidRDefault="009B39A1">
      <w:pPr>
        <w:keepNext/>
        <w:rPr>
          <w:color w:val="000000"/>
          <w:sz w:val="22"/>
          <w:lang w:val="et-EE"/>
        </w:rPr>
        <w:pPrChange w:id="1460" w:author="RR_5" w:date="2025-12-02T11:53:00Z">
          <w:pPr/>
        </w:pPrChange>
      </w:pPr>
      <w:r w:rsidRPr="003E1D2F">
        <w:rPr>
          <w:color w:val="000000"/>
          <w:sz w:val="22"/>
          <w:lang w:val="et-EE"/>
        </w:rPr>
        <w:t>Järgnevalt mainitud ravimeid ei tohi ravi ajal VFEND</w:t>
      </w:r>
      <w:r w:rsidR="00E44540" w:rsidRPr="003E1D2F">
        <w:rPr>
          <w:color w:val="000000"/>
          <w:sz w:val="22"/>
          <w:lang w:val="et-EE"/>
        </w:rPr>
        <w:t>’</w:t>
      </w:r>
      <w:r w:rsidRPr="003E1D2F">
        <w:rPr>
          <w:color w:val="000000"/>
          <w:sz w:val="22"/>
          <w:lang w:val="et-EE"/>
        </w:rPr>
        <w:t>iga tarvitada:</w:t>
      </w:r>
    </w:p>
    <w:p w14:paraId="2F30ACDA" w14:textId="172D4D17" w:rsidR="009B39A1" w:rsidRPr="003E1D2F" w:rsidDel="009B1601" w:rsidRDefault="009B39A1">
      <w:pPr>
        <w:keepNext/>
        <w:widowControl w:val="0"/>
        <w:rPr>
          <w:del w:id="1461" w:author="RR_5" w:date="2025-12-02T12:10:00Z"/>
          <w:color w:val="000000"/>
          <w:sz w:val="22"/>
          <w:lang w:val="et-EE"/>
        </w:rPr>
        <w:pPrChange w:id="1462" w:author="RR_5" w:date="2025-12-02T11:53:00Z">
          <w:pPr>
            <w:widowControl w:val="0"/>
          </w:pPr>
        </w:pPrChange>
      </w:pPr>
    </w:p>
    <w:p w14:paraId="79640082" w14:textId="77777777" w:rsidR="009B39A1" w:rsidRPr="003E1D2F" w:rsidRDefault="009B39A1" w:rsidP="00BA2123">
      <w:pPr>
        <w:widowControl w:val="0"/>
        <w:numPr>
          <w:ilvl w:val="0"/>
          <w:numId w:val="13"/>
        </w:numPr>
        <w:ind w:left="567" w:hanging="567"/>
        <w:rPr>
          <w:color w:val="000000"/>
          <w:sz w:val="22"/>
          <w:lang w:val="et-EE"/>
        </w:rPr>
      </w:pPr>
      <w:r w:rsidRPr="003E1D2F">
        <w:rPr>
          <w:color w:val="000000"/>
          <w:sz w:val="22"/>
          <w:lang w:val="et-EE"/>
        </w:rPr>
        <w:t>Terfenadiin (kasutatakse allergia korral)</w:t>
      </w:r>
    </w:p>
    <w:p w14:paraId="0C7468DA" w14:textId="77777777" w:rsidR="009B39A1" w:rsidRPr="003E1D2F" w:rsidRDefault="009B39A1" w:rsidP="00BA2123">
      <w:pPr>
        <w:widowControl w:val="0"/>
        <w:numPr>
          <w:ilvl w:val="0"/>
          <w:numId w:val="13"/>
        </w:numPr>
        <w:ind w:left="567" w:hanging="567"/>
        <w:rPr>
          <w:color w:val="000000"/>
          <w:sz w:val="22"/>
          <w:lang w:val="et-EE"/>
        </w:rPr>
      </w:pPr>
      <w:r w:rsidRPr="003E1D2F">
        <w:rPr>
          <w:color w:val="000000"/>
          <w:sz w:val="22"/>
          <w:lang w:val="et-EE"/>
        </w:rPr>
        <w:t>Astemisool (kasutatakse allergia korral)</w:t>
      </w:r>
    </w:p>
    <w:p w14:paraId="68E71CC7" w14:textId="77777777" w:rsidR="009B39A1" w:rsidRPr="003E1D2F" w:rsidRDefault="009B39A1" w:rsidP="00BA2123">
      <w:pPr>
        <w:widowControl w:val="0"/>
        <w:numPr>
          <w:ilvl w:val="0"/>
          <w:numId w:val="13"/>
        </w:numPr>
        <w:ind w:left="567" w:hanging="567"/>
        <w:rPr>
          <w:color w:val="000000"/>
          <w:sz w:val="22"/>
          <w:lang w:val="et-EE"/>
        </w:rPr>
      </w:pPr>
      <w:r w:rsidRPr="003E1D2F">
        <w:rPr>
          <w:color w:val="000000"/>
          <w:sz w:val="22"/>
          <w:lang w:val="et-EE"/>
        </w:rPr>
        <w:t>Tsisapriid (kasutatakse maoprobleemide korral)</w:t>
      </w:r>
    </w:p>
    <w:p w14:paraId="0547F73B" w14:textId="77777777" w:rsidR="009B39A1" w:rsidRPr="003E1D2F" w:rsidRDefault="009B39A1" w:rsidP="00BA2123">
      <w:pPr>
        <w:numPr>
          <w:ilvl w:val="0"/>
          <w:numId w:val="13"/>
        </w:numPr>
        <w:ind w:left="567" w:hanging="567"/>
        <w:rPr>
          <w:color w:val="000000"/>
          <w:sz w:val="22"/>
          <w:lang w:val="et-EE"/>
        </w:rPr>
      </w:pPr>
      <w:r w:rsidRPr="003E1D2F">
        <w:rPr>
          <w:color w:val="000000"/>
          <w:sz w:val="22"/>
          <w:lang w:val="et-EE"/>
        </w:rPr>
        <w:t>Pimosiid (kasutatakse vaimuhaiguste raviks)</w:t>
      </w:r>
    </w:p>
    <w:p w14:paraId="34E44C5B" w14:textId="77777777" w:rsidR="009B39A1" w:rsidRPr="003E1D2F" w:rsidRDefault="009B39A1" w:rsidP="00BA2123">
      <w:pPr>
        <w:numPr>
          <w:ilvl w:val="0"/>
          <w:numId w:val="13"/>
        </w:numPr>
        <w:ind w:left="567" w:hanging="567"/>
        <w:rPr>
          <w:color w:val="000000"/>
          <w:sz w:val="22"/>
          <w:lang w:val="et-EE"/>
        </w:rPr>
      </w:pPr>
      <w:r w:rsidRPr="003E1D2F">
        <w:rPr>
          <w:color w:val="000000"/>
          <w:sz w:val="22"/>
          <w:lang w:val="et-EE"/>
        </w:rPr>
        <w:t>Kinidiin (kasutatakse südame rütmihäirete korral)</w:t>
      </w:r>
    </w:p>
    <w:p w14:paraId="35520232" w14:textId="77777777" w:rsidR="009F30F6" w:rsidRPr="003E1D2F" w:rsidRDefault="009F30F6" w:rsidP="00BA2123">
      <w:pPr>
        <w:numPr>
          <w:ilvl w:val="0"/>
          <w:numId w:val="13"/>
        </w:numPr>
        <w:ind w:left="567" w:hanging="567"/>
        <w:rPr>
          <w:color w:val="000000"/>
          <w:sz w:val="22"/>
          <w:lang w:val="et-EE"/>
        </w:rPr>
      </w:pPr>
      <w:r w:rsidRPr="003E1D2F">
        <w:rPr>
          <w:color w:val="000000"/>
          <w:sz w:val="22"/>
          <w:lang w:val="et-EE"/>
        </w:rPr>
        <w:t>Ivabradiin (kasutatakse kroonilise südamepuudulikkuse sümptomite korral)</w:t>
      </w:r>
    </w:p>
    <w:p w14:paraId="262B086A" w14:textId="77777777" w:rsidR="009B39A1" w:rsidRPr="003E1D2F" w:rsidRDefault="009B39A1" w:rsidP="00BA2123">
      <w:pPr>
        <w:numPr>
          <w:ilvl w:val="0"/>
          <w:numId w:val="13"/>
        </w:numPr>
        <w:ind w:left="567" w:hanging="567"/>
        <w:rPr>
          <w:color w:val="000000"/>
          <w:sz w:val="22"/>
          <w:lang w:val="et-EE"/>
        </w:rPr>
      </w:pPr>
      <w:r w:rsidRPr="003E1D2F">
        <w:rPr>
          <w:color w:val="000000"/>
          <w:sz w:val="22"/>
          <w:lang w:val="et-EE"/>
        </w:rPr>
        <w:t>Rifampitsiin (kasutatakse tuberkuloosi raviks)</w:t>
      </w:r>
    </w:p>
    <w:p w14:paraId="5BEE9296" w14:textId="77777777" w:rsidR="009B39A1" w:rsidRPr="003E1D2F" w:rsidRDefault="009B39A1" w:rsidP="00BA2123">
      <w:pPr>
        <w:numPr>
          <w:ilvl w:val="0"/>
          <w:numId w:val="14"/>
        </w:numPr>
        <w:ind w:left="567" w:hanging="567"/>
        <w:rPr>
          <w:color w:val="000000"/>
          <w:sz w:val="22"/>
          <w:lang w:val="et-EE"/>
        </w:rPr>
      </w:pPr>
      <w:r w:rsidRPr="003E1D2F">
        <w:rPr>
          <w:color w:val="000000"/>
          <w:sz w:val="22"/>
          <w:lang w:val="et-EE"/>
        </w:rPr>
        <w:t>Efavirens (kasutatakse HIV raviks) annustes 400</w:t>
      </w:r>
      <w:r w:rsidR="00200707" w:rsidRPr="003E1D2F">
        <w:rPr>
          <w:color w:val="000000"/>
          <w:sz w:val="22"/>
          <w:lang w:val="et-EE"/>
        </w:rPr>
        <w:t> </w:t>
      </w:r>
      <w:r w:rsidRPr="003E1D2F">
        <w:rPr>
          <w:color w:val="000000"/>
          <w:sz w:val="22"/>
          <w:lang w:val="et-EE"/>
        </w:rPr>
        <w:t>mg ja rohkem üks kord päevas</w:t>
      </w:r>
    </w:p>
    <w:p w14:paraId="6A7A7AA7" w14:textId="77777777" w:rsidR="009B39A1" w:rsidRPr="003E1D2F" w:rsidRDefault="009B39A1" w:rsidP="00BA2123">
      <w:pPr>
        <w:numPr>
          <w:ilvl w:val="0"/>
          <w:numId w:val="14"/>
        </w:numPr>
        <w:ind w:left="567" w:hanging="567"/>
        <w:rPr>
          <w:color w:val="000000"/>
          <w:sz w:val="22"/>
          <w:lang w:val="et-EE"/>
        </w:rPr>
      </w:pPr>
      <w:r w:rsidRPr="003E1D2F">
        <w:rPr>
          <w:color w:val="000000"/>
          <w:sz w:val="22"/>
          <w:lang w:val="et-EE"/>
        </w:rPr>
        <w:t>Karbamasepiin (kasutatakse krampide raviks)</w:t>
      </w:r>
    </w:p>
    <w:p w14:paraId="77C043AA" w14:textId="77777777" w:rsidR="009B39A1" w:rsidRPr="003E1D2F" w:rsidRDefault="009B39A1" w:rsidP="00BA2123">
      <w:pPr>
        <w:numPr>
          <w:ilvl w:val="0"/>
          <w:numId w:val="14"/>
        </w:numPr>
        <w:ind w:left="567" w:hanging="567"/>
        <w:rPr>
          <w:color w:val="000000"/>
          <w:sz w:val="22"/>
          <w:lang w:val="et-EE"/>
        </w:rPr>
      </w:pPr>
      <w:r w:rsidRPr="003E1D2F">
        <w:rPr>
          <w:color w:val="000000"/>
          <w:sz w:val="22"/>
          <w:lang w:val="et-EE"/>
        </w:rPr>
        <w:t>Fenobarbitaal (kasutatakse raske unetuse ja krampide korral)</w:t>
      </w:r>
    </w:p>
    <w:p w14:paraId="25F0B949" w14:textId="77777777" w:rsidR="009B39A1" w:rsidRPr="003E1D2F" w:rsidRDefault="009B39A1" w:rsidP="00BA2123">
      <w:pPr>
        <w:numPr>
          <w:ilvl w:val="0"/>
          <w:numId w:val="14"/>
        </w:numPr>
        <w:ind w:left="567" w:hanging="567"/>
        <w:rPr>
          <w:color w:val="000000"/>
          <w:sz w:val="22"/>
          <w:lang w:val="et-EE"/>
        </w:rPr>
      </w:pPr>
      <w:r w:rsidRPr="003E1D2F">
        <w:rPr>
          <w:color w:val="000000"/>
          <w:sz w:val="22"/>
          <w:lang w:val="et-EE"/>
        </w:rPr>
        <w:t>Tungaltera alkaloidid (näiteks ergotamiin, dihüdroergotamiin; kasutatakse migreeni korral)</w:t>
      </w:r>
    </w:p>
    <w:p w14:paraId="1F00E7FC" w14:textId="77777777" w:rsidR="009B39A1" w:rsidRPr="003E1D2F" w:rsidRDefault="009B39A1" w:rsidP="00BA2123">
      <w:pPr>
        <w:numPr>
          <w:ilvl w:val="0"/>
          <w:numId w:val="14"/>
        </w:numPr>
        <w:ind w:left="567" w:hanging="567"/>
        <w:rPr>
          <w:color w:val="000000"/>
          <w:sz w:val="22"/>
          <w:lang w:val="et-EE"/>
        </w:rPr>
      </w:pPr>
      <w:r w:rsidRPr="003E1D2F">
        <w:rPr>
          <w:color w:val="000000"/>
          <w:sz w:val="22"/>
          <w:lang w:val="et-EE"/>
        </w:rPr>
        <w:t>Siroliimus (kasutatakse siirdamise korral)</w:t>
      </w:r>
    </w:p>
    <w:p w14:paraId="00D06673" w14:textId="77777777" w:rsidR="009B39A1" w:rsidRPr="003E1D2F" w:rsidRDefault="009B39A1" w:rsidP="00BA2123">
      <w:pPr>
        <w:numPr>
          <w:ilvl w:val="0"/>
          <w:numId w:val="14"/>
        </w:numPr>
        <w:ind w:left="567" w:hanging="567"/>
        <w:rPr>
          <w:color w:val="000000"/>
          <w:sz w:val="22"/>
          <w:lang w:val="et-EE"/>
        </w:rPr>
      </w:pPr>
      <w:r w:rsidRPr="003E1D2F">
        <w:rPr>
          <w:color w:val="000000"/>
          <w:sz w:val="22"/>
          <w:lang w:val="et-EE"/>
        </w:rPr>
        <w:t>Ritonaviir (kasutatakse HIV raviks) annustes 400</w:t>
      </w:r>
      <w:r w:rsidR="00200707" w:rsidRPr="003E1D2F">
        <w:rPr>
          <w:color w:val="000000"/>
          <w:sz w:val="22"/>
          <w:lang w:val="et-EE"/>
        </w:rPr>
        <w:t> </w:t>
      </w:r>
      <w:r w:rsidRPr="003E1D2F">
        <w:rPr>
          <w:color w:val="000000"/>
          <w:sz w:val="22"/>
          <w:lang w:val="et-EE"/>
        </w:rPr>
        <w:t>mg ja rohkem kaks korda päevas.</w:t>
      </w:r>
    </w:p>
    <w:p w14:paraId="55F6EA38" w14:textId="77777777" w:rsidR="009B39A1" w:rsidRPr="003E1D2F" w:rsidRDefault="009B39A1" w:rsidP="00BA2123">
      <w:pPr>
        <w:numPr>
          <w:ilvl w:val="0"/>
          <w:numId w:val="14"/>
        </w:numPr>
        <w:ind w:left="567" w:hanging="567"/>
        <w:rPr>
          <w:color w:val="000000"/>
          <w:sz w:val="22"/>
          <w:lang w:val="et-EE"/>
        </w:rPr>
      </w:pPr>
      <w:r w:rsidRPr="003E1D2F">
        <w:rPr>
          <w:color w:val="000000"/>
          <w:sz w:val="22"/>
          <w:lang w:val="et-EE"/>
        </w:rPr>
        <w:t>Naistepuna (taimne toidulisand)</w:t>
      </w:r>
    </w:p>
    <w:p w14:paraId="7C845922" w14:textId="77777777" w:rsidR="007969D8" w:rsidRPr="003E1D2F" w:rsidRDefault="007969D8" w:rsidP="007969D8">
      <w:pPr>
        <w:numPr>
          <w:ilvl w:val="0"/>
          <w:numId w:val="14"/>
        </w:numPr>
        <w:spacing w:line="260" w:lineRule="exact"/>
        <w:ind w:left="567" w:right="-2" w:hanging="567"/>
        <w:rPr>
          <w:color w:val="000000"/>
          <w:sz w:val="22"/>
          <w:szCs w:val="22"/>
          <w:lang w:val="et-EE"/>
        </w:rPr>
      </w:pPr>
      <w:r w:rsidRPr="003E1D2F">
        <w:rPr>
          <w:color w:val="000000"/>
          <w:sz w:val="22"/>
          <w:szCs w:val="22"/>
          <w:lang w:val="et-EE"/>
        </w:rPr>
        <w:t>Naloksegool (kasutatakse opioidideks nimetatavate valuvaigistite (nt morfiin, oksükodoon, fentanüül, tramadool, kodeiin) põhjustatud kõhukinnisuse raviks</w:t>
      </w:r>
      <w:r w:rsidR="0084036C" w:rsidRPr="003E1D2F">
        <w:rPr>
          <w:color w:val="000000"/>
          <w:sz w:val="22"/>
          <w:szCs w:val="22"/>
          <w:lang w:val="et-EE"/>
        </w:rPr>
        <w:t>)</w:t>
      </w:r>
    </w:p>
    <w:p w14:paraId="7C5C5D24" w14:textId="77777777" w:rsidR="00F21B4F" w:rsidRPr="003E1D2F" w:rsidRDefault="00F21B4F" w:rsidP="00F21B4F">
      <w:pPr>
        <w:pStyle w:val="Default"/>
        <w:numPr>
          <w:ilvl w:val="0"/>
          <w:numId w:val="14"/>
        </w:numPr>
        <w:ind w:left="567" w:hanging="567"/>
        <w:rPr>
          <w:sz w:val="22"/>
          <w:szCs w:val="22"/>
          <w:lang w:val="et-EE"/>
        </w:rPr>
      </w:pPr>
      <w:r w:rsidRPr="003E1D2F">
        <w:rPr>
          <w:sz w:val="22"/>
          <w:szCs w:val="22"/>
          <w:lang w:val="et-EE"/>
        </w:rPr>
        <w:t>Tolvaptaan (kasutatakse hüponatreemia (veres madal naatriumisisaldus) raviks või neerufunktsiooni halvenemise aeglustamiseks polütsüstiliste neerude sündroomiga patsientidel)</w:t>
      </w:r>
    </w:p>
    <w:p w14:paraId="7E6E2E94" w14:textId="77777777" w:rsidR="007969D8" w:rsidRPr="003E1D2F" w:rsidRDefault="007969D8" w:rsidP="007969D8">
      <w:pPr>
        <w:pStyle w:val="Default"/>
        <w:numPr>
          <w:ilvl w:val="0"/>
          <w:numId w:val="14"/>
        </w:numPr>
        <w:ind w:left="567" w:hanging="567"/>
        <w:rPr>
          <w:sz w:val="22"/>
          <w:szCs w:val="22"/>
          <w:lang w:val="et-EE"/>
        </w:rPr>
      </w:pPr>
      <w:r w:rsidRPr="003E1D2F">
        <w:rPr>
          <w:sz w:val="22"/>
          <w:szCs w:val="22"/>
          <w:lang w:val="et-EE"/>
        </w:rPr>
        <w:t>Lurasidoon (kasutatakse depressiooni raviks)</w:t>
      </w:r>
    </w:p>
    <w:p w14:paraId="3D668146" w14:textId="76AE341F" w:rsidR="000D326A" w:rsidRPr="003E1D2F" w:rsidRDefault="000D326A" w:rsidP="001B6D7E">
      <w:pPr>
        <w:numPr>
          <w:ilvl w:val="0"/>
          <w:numId w:val="14"/>
        </w:numPr>
        <w:ind w:left="567" w:hanging="567"/>
        <w:rPr>
          <w:color w:val="000000"/>
          <w:sz w:val="22"/>
          <w:lang w:val="et-EE"/>
        </w:rPr>
      </w:pPr>
      <w:r w:rsidRPr="003E1D2F">
        <w:rPr>
          <w:color w:val="000000"/>
          <w:sz w:val="22"/>
          <w:lang w:val="et-EE"/>
        </w:rPr>
        <w:t>Finerenoon (kasutatakse kroonilise neeruhaiguse raviks)</w:t>
      </w:r>
    </w:p>
    <w:p w14:paraId="0813B9DF" w14:textId="77777777" w:rsidR="0047012A" w:rsidRPr="00AC1F5B" w:rsidRDefault="0047012A" w:rsidP="0047012A">
      <w:pPr>
        <w:pStyle w:val="Default"/>
        <w:widowControl/>
        <w:numPr>
          <w:ilvl w:val="0"/>
          <w:numId w:val="14"/>
        </w:numPr>
        <w:ind w:left="567" w:hanging="567"/>
        <w:rPr>
          <w:ins w:id="1463" w:author="RWS_1" w:date="2025-11-25T11:59:00Z"/>
          <w:color w:val="auto"/>
          <w:sz w:val="22"/>
          <w:szCs w:val="22"/>
          <w:lang w:val="et-EE"/>
        </w:rPr>
      </w:pPr>
      <w:ins w:id="1464" w:author="RWS_1" w:date="2025-11-25T11:59:00Z">
        <w:r w:rsidRPr="00AC1F5B">
          <w:rPr>
            <w:sz w:val="22"/>
            <w:szCs w:val="22"/>
            <w:lang w:val="et-EE"/>
          </w:rPr>
          <w:t>Epleren</w:t>
        </w:r>
        <w:r>
          <w:rPr>
            <w:sz w:val="22"/>
            <w:szCs w:val="22"/>
            <w:lang w:val="et-EE"/>
          </w:rPr>
          <w:t>o</w:t>
        </w:r>
        <w:r w:rsidRPr="00AC1F5B">
          <w:rPr>
            <w:sz w:val="22"/>
            <w:szCs w:val="22"/>
            <w:lang w:val="et-EE"/>
          </w:rPr>
          <w:t>on (</w:t>
        </w:r>
        <w:r>
          <w:rPr>
            <w:sz w:val="22"/>
            <w:szCs w:val="22"/>
            <w:lang w:val="et-EE"/>
          </w:rPr>
          <w:t>kasutatakse südame- ja/või veresoonte probleemide raviks</w:t>
        </w:r>
        <w:r w:rsidRPr="00AC1F5B">
          <w:rPr>
            <w:sz w:val="22"/>
            <w:szCs w:val="22"/>
            <w:lang w:val="et-EE"/>
          </w:rPr>
          <w:t>)</w:t>
        </w:r>
      </w:ins>
    </w:p>
    <w:p w14:paraId="77CE63AB" w14:textId="77777777" w:rsidR="0047012A" w:rsidRPr="00AC1F5B" w:rsidRDefault="0047012A" w:rsidP="0047012A">
      <w:pPr>
        <w:pStyle w:val="Default"/>
        <w:widowControl/>
        <w:numPr>
          <w:ilvl w:val="0"/>
          <w:numId w:val="14"/>
        </w:numPr>
        <w:ind w:left="567" w:hanging="567"/>
        <w:rPr>
          <w:ins w:id="1465" w:author="RWS_1" w:date="2025-11-25T11:59:00Z"/>
          <w:color w:val="auto"/>
          <w:sz w:val="22"/>
          <w:szCs w:val="22"/>
          <w:lang w:val="et-EE"/>
        </w:rPr>
      </w:pPr>
      <w:ins w:id="1466" w:author="RWS_1" w:date="2025-11-25T11:59:00Z">
        <w:r w:rsidRPr="00AC1F5B">
          <w:rPr>
            <w:color w:val="auto"/>
            <w:sz w:val="22"/>
            <w:szCs w:val="22"/>
            <w:lang w:val="et-EE"/>
          </w:rPr>
          <w:t>Vo</w:t>
        </w:r>
        <w:r>
          <w:rPr>
            <w:color w:val="auto"/>
            <w:sz w:val="22"/>
            <w:szCs w:val="22"/>
            <w:lang w:val="et-EE"/>
          </w:rPr>
          <w:t>k</w:t>
        </w:r>
        <w:r w:rsidRPr="00AC1F5B">
          <w:rPr>
            <w:color w:val="auto"/>
            <w:sz w:val="22"/>
            <w:szCs w:val="22"/>
            <w:lang w:val="et-EE"/>
          </w:rPr>
          <w:t>lospori</w:t>
        </w:r>
        <w:r>
          <w:rPr>
            <w:color w:val="auto"/>
            <w:sz w:val="22"/>
            <w:szCs w:val="22"/>
            <w:lang w:val="et-EE"/>
          </w:rPr>
          <w:t>i</w:t>
        </w:r>
        <w:r w:rsidRPr="00AC1F5B">
          <w:rPr>
            <w:color w:val="auto"/>
            <w:sz w:val="22"/>
            <w:szCs w:val="22"/>
            <w:lang w:val="et-EE"/>
          </w:rPr>
          <w:t>n (</w:t>
        </w:r>
        <w:r>
          <w:rPr>
            <w:sz w:val="22"/>
            <w:szCs w:val="22"/>
            <w:lang w:val="et-EE"/>
          </w:rPr>
          <w:t>kasutatakse immuunhäirete raviks</w:t>
        </w:r>
        <w:r w:rsidRPr="00AC1F5B">
          <w:rPr>
            <w:color w:val="auto"/>
            <w:sz w:val="22"/>
            <w:szCs w:val="22"/>
            <w:lang w:val="et-EE"/>
          </w:rPr>
          <w:t>)</w:t>
        </w:r>
      </w:ins>
    </w:p>
    <w:p w14:paraId="63FDD162" w14:textId="2FDFF27D" w:rsidR="001B6D7E" w:rsidRPr="003E1D2F" w:rsidRDefault="001B6D7E" w:rsidP="001B6D7E">
      <w:pPr>
        <w:numPr>
          <w:ilvl w:val="0"/>
          <w:numId w:val="14"/>
        </w:numPr>
        <w:ind w:left="567" w:hanging="567"/>
        <w:rPr>
          <w:color w:val="000000"/>
          <w:sz w:val="22"/>
          <w:lang w:val="et-EE"/>
        </w:rPr>
      </w:pPr>
      <w:r w:rsidRPr="003E1D2F">
        <w:rPr>
          <w:color w:val="000000"/>
          <w:sz w:val="22"/>
          <w:lang w:val="et-EE"/>
        </w:rPr>
        <w:t>Venetoklaks (kasutatakse kroonilise lümfotsüütleukeemiaga (KLL) patsientidel.</w:t>
      </w:r>
    </w:p>
    <w:p w14:paraId="1B5692EA" w14:textId="77777777" w:rsidR="009B39A1" w:rsidRPr="003E1D2F" w:rsidRDefault="009B39A1">
      <w:pPr>
        <w:ind w:right="-2"/>
        <w:rPr>
          <w:color w:val="000000"/>
          <w:sz w:val="22"/>
          <w:lang w:val="et-EE"/>
        </w:rPr>
      </w:pPr>
    </w:p>
    <w:p w14:paraId="634EED94" w14:textId="77777777" w:rsidR="009B39A1" w:rsidRPr="003E1D2F" w:rsidRDefault="009B39A1">
      <w:pPr>
        <w:keepNext/>
        <w:numPr>
          <w:ilvl w:val="12"/>
          <w:numId w:val="0"/>
        </w:numPr>
        <w:ind w:right="-2"/>
        <w:rPr>
          <w:color w:val="000000"/>
          <w:sz w:val="22"/>
          <w:szCs w:val="22"/>
          <w:lang w:val="et-EE"/>
        </w:rPr>
        <w:pPrChange w:id="1467" w:author="RR_5" w:date="2025-12-02T11:54:00Z">
          <w:pPr>
            <w:numPr>
              <w:ilvl w:val="12"/>
            </w:numPr>
            <w:ind w:right="-2"/>
          </w:pPr>
        </w:pPrChange>
      </w:pPr>
      <w:r w:rsidRPr="003E1D2F">
        <w:rPr>
          <w:b/>
          <w:color w:val="000000"/>
          <w:sz w:val="22"/>
          <w:szCs w:val="22"/>
          <w:lang w:val="et-EE"/>
        </w:rPr>
        <w:t>Hoiatused ja ettevaatusabinõud</w:t>
      </w:r>
    </w:p>
    <w:p w14:paraId="65FD270C" w14:textId="77777777" w:rsidR="009B39A1" w:rsidRPr="003E1D2F" w:rsidRDefault="009B39A1">
      <w:pPr>
        <w:keepNext/>
        <w:numPr>
          <w:ilvl w:val="12"/>
          <w:numId w:val="0"/>
        </w:numPr>
        <w:rPr>
          <w:color w:val="000000"/>
          <w:sz w:val="22"/>
          <w:szCs w:val="22"/>
          <w:lang w:val="et-EE"/>
        </w:rPr>
        <w:pPrChange w:id="1468" w:author="RR_5" w:date="2025-12-02T11:54:00Z">
          <w:pPr>
            <w:numPr>
              <w:ilvl w:val="12"/>
            </w:numPr>
          </w:pPr>
        </w:pPrChange>
      </w:pPr>
      <w:r w:rsidRPr="003E1D2F">
        <w:rPr>
          <w:color w:val="000000"/>
          <w:sz w:val="22"/>
          <w:szCs w:val="22"/>
          <w:lang w:val="et-EE"/>
        </w:rPr>
        <w:t>Enne VFEND</w:t>
      </w:r>
      <w:r w:rsidR="0061081D" w:rsidRPr="003E1D2F">
        <w:rPr>
          <w:color w:val="000000"/>
          <w:sz w:val="22"/>
          <w:szCs w:val="22"/>
          <w:lang w:val="et-EE"/>
        </w:rPr>
        <w:t>’</w:t>
      </w:r>
      <w:r w:rsidRPr="003E1D2F">
        <w:rPr>
          <w:color w:val="000000"/>
          <w:sz w:val="22"/>
          <w:szCs w:val="22"/>
          <w:lang w:val="et-EE"/>
        </w:rPr>
        <w:t xml:space="preserve">i kasutamist pidage nõu oma arsti, </w:t>
      </w:r>
      <w:r w:rsidRPr="003E1D2F">
        <w:rPr>
          <w:color w:val="000000"/>
          <w:sz w:val="22"/>
          <w:lang w:val="et-EE"/>
        </w:rPr>
        <w:t>apteekri või meditsiiniõega,</w:t>
      </w:r>
      <w:r w:rsidRPr="003E1D2F">
        <w:rPr>
          <w:color w:val="000000"/>
          <w:sz w:val="22"/>
          <w:szCs w:val="22"/>
          <w:lang w:val="et-EE"/>
        </w:rPr>
        <w:t xml:space="preserve"> kui:</w:t>
      </w:r>
    </w:p>
    <w:p w14:paraId="3BCFE0DC" w14:textId="77777777" w:rsidR="009B39A1" w:rsidRPr="003E1D2F" w:rsidRDefault="009B39A1">
      <w:pPr>
        <w:keepNext/>
        <w:numPr>
          <w:ilvl w:val="12"/>
          <w:numId w:val="0"/>
        </w:numPr>
        <w:rPr>
          <w:color w:val="000000"/>
          <w:sz w:val="22"/>
          <w:szCs w:val="22"/>
          <w:lang w:val="et-EE"/>
        </w:rPr>
        <w:pPrChange w:id="1469" w:author="RR_5" w:date="2025-12-02T11:54:00Z">
          <w:pPr>
            <w:numPr>
              <w:ilvl w:val="12"/>
            </w:numPr>
          </w:pPr>
        </w:pPrChange>
      </w:pPr>
    </w:p>
    <w:p w14:paraId="30F2282C" w14:textId="77777777" w:rsidR="009B39A1" w:rsidRPr="003E1D2F" w:rsidRDefault="009B39A1" w:rsidP="00BA2123">
      <w:pPr>
        <w:pStyle w:val="CM55"/>
        <w:numPr>
          <w:ilvl w:val="0"/>
          <w:numId w:val="15"/>
        </w:numPr>
        <w:spacing w:after="0"/>
        <w:rPr>
          <w:rFonts w:cs="Sendnya"/>
          <w:color w:val="000000"/>
          <w:sz w:val="22"/>
          <w:szCs w:val="22"/>
          <w:lang w:val="et-EE" w:bidi="or-IN"/>
        </w:rPr>
      </w:pPr>
      <w:r w:rsidRPr="003E1D2F">
        <w:rPr>
          <w:rFonts w:cs="Sendnya"/>
          <w:color w:val="000000"/>
          <w:sz w:val="22"/>
          <w:lang w:val="et-EE" w:bidi="or-IN"/>
        </w:rPr>
        <w:t>teil on esinenud allergilisi reaktsioone teiste asoolide suhtes;</w:t>
      </w:r>
    </w:p>
    <w:p w14:paraId="54FBE810" w14:textId="77777777" w:rsidR="009B39A1" w:rsidRPr="003E1D2F" w:rsidRDefault="009B39A1" w:rsidP="00BA2123">
      <w:pPr>
        <w:pStyle w:val="CM55"/>
        <w:numPr>
          <w:ilvl w:val="0"/>
          <w:numId w:val="15"/>
        </w:numPr>
        <w:spacing w:after="0"/>
        <w:ind w:right="263"/>
        <w:rPr>
          <w:rFonts w:cs="Sendnya"/>
          <w:color w:val="000000"/>
          <w:sz w:val="22"/>
          <w:szCs w:val="22"/>
          <w:lang w:val="et-EE" w:bidi="or-IN"/>
        </w:rPr>
      </w:pPr>
      <w:r w:rsidRPr="003E1D2F">
        <w:rPr>
          <w:rFonts w:cs="Sendnya"/>
          <w:color w:val="000000"/>
          <w:sz w:val="22"/>
          <w:lang w:val="et-EE" w:bidi="or-IN"/>
        </w:rPr>
        <w:t>teil esineb või on varem esinenud maksahaigus. Kui teil on maksahaigus, võib teie arst teile määrata VFEND</w:t>
      </w:r>
      <w:r w:rsidR="0061081D" w:rsidRPr="003E1D2F">
        <w:rPr>
          <w:rFonts w:cs="Sendnya"/>
          <w:color w:val="000000"/>
          <w:sz w:val="22"/>
          <w:lang w:val="et-EE" w:bidi="or-IN"/>
        </w:rPr>
        <w:t>’</w:t>
      </w:r>
      <w:r w:rsidRPr="003E1D2F">
        <w:rPr>
          <w:rFonts w:cs="Sendnya"/>
          <w:color w:val="000000"/>
          <w:sz w:val="22"/>
          <w:lang w:val="et-EE" w:bidi="or-IN"/>
        </w:rPr>
        <w:t>i väiksema annuse. Teie arst jälgib ravi ajal VFEND</w:t>
      </w:r>
      <w:r w:rsidR="0061081D" w:rsidRPr="003E1D2F">
        <w:rPr>
          <w:rFonts w:cs="Sendnya"/>
          <w:color w:val="000000"/>
          <w:sz w:val="22"/>
          <w:lang w:val="et-EE" w:bidi="or-IN"/>
        </w:rPr>
        <w:t>’</w:t>
      </w:r>
      <w:r w:rsidRPr="003E1D2F">
        <w:rPr>
          <w:rFonts w:cs="Sendnya"/>
          <w:color w:val="000000"/>
          <w:sz w:val="22"/>
          <w:lang w:val="et-EE" w:bidi="or-IN"/>
        </w:rPr>
        <w:t>iga vereanalüüside abil teie maksatalitlust;</w:t>
      </w:r>
    </w:p>
    <w:p w14:paraId="5F02A3F9" w14:textId="77777777" w:rsidR="009B39A1" w:rsidRPr="003E1D2F" w:rsidRDefault="009B39A1" w:rsidP="00BA2123">
      <w:pPr>
        <w:pStyle w:val="CM55"/>
        <w:numPr>
          <w:ilvl w:val="0"/>
          <w:numId w:val="15"/>
        </w:numPr>
        <w:spacing w:after="0"/>
        <w:rPr>
          <w:rFonts w:cs="Sendnya"/>
          <w:color w:val="000000"/>
          <w:sz w:val="22"/>
          <w:szCs w:val="22"/>
          <w:lang w:val="et-EE" w:bidi="or-IN"/>
        </w:rPr>
      </w:pPr>
      <w:r w:rsidRPr="003E1D2F">
        <w:rPr>
          <w:rFonts w:cs="Sendnya"/>
          <w:color w:val="000000"/>
          <w:sz w:val="22"/>
          <w:lang w:val="et-EE" w:bidi="or-IN"/>
        </w:rPr>
        <w:t>on teada, et teil on kardiomüopaatia, südame rütmihäired, südame löögisageduse aeglustumine või elektrokardiogrammi (EKG) häire, mida nimetatakse pika QTc sündroomiks.</w:t>
      </w:r>
    </w:p>
    <w:p w14:paraId="03597275" w14:textId="77777777" w:rsidR="009B39A1" w:rsidRPr="003E1D2F" w:rsidRDefault="009B39A1">
      <w:pPr>
        <w:ind w:right="-2"/>
        <w:outlineLvl w:val="0"/>
        <w:rPr>
          <w:color w:val="000000"/>
          <w:sz w:val="22"/>
          <w:szCs w:val="22"/>
          <w:lang w:val="et-EE"/>
        </w:rPr>
      </w:pPr>
    </w:p>
    <w:p w14:paraId="1988B4AB" w14:textId="1EA277AA" w:rsidR="009B39A1" w:rsidRPr="003E1D2F" w:rsidRDefault="009B39A1">
      <w:pPr>
        <w:rPr>
          <w:bCs/>
          <w:color w:val="000000"/>
          <w:sz w:val="22"/>
          <w:lang w:val="et-EE"/>
        </w:rPr>
      </w:pPr>
      <w:r w:rsidRPr="003E1D2F">
        <w:rPr>
          <w:color w:val="000000"/>
          <w:sz w:val="22"/>
          <w:lang w:val="et-EE"/>
        </w:rPr>
        <w:t>Ravi ajal teil tuleb vältida igasugust kokkupuudet päikesevalgusega. Tähtis on katta päikesega kokkupuutuvad nahapinnad kinni ja kasutada päikesekaitsekreemi</w:t>
      </w:r>
      <w:r w:rsidRPr="003E1D2F">
        <w:rPr>
          <w:rFonts w:cs="Sendnya"/>
          <w:color w:val="000000"/>
          <w:sz w:val="22"/>
          <w:szCs w:val="22"/>
          <w:lang w:val="et-EE" w:bidi="or-IN"/>
        </w:rPr>
        <w:t>, millel on kõrge päikesekaitsefaktor (SPF)</w:t>
      </w:r>
      <w:r w:rsidRPr="003E1D2F">
        <w:rPr>
          <w:color w:val="000000"/>
          <w:sz w:val="22"/>
          <w:lang w:val="et-EE"/>
        </w:rPr>
        <w:t>, sest esineda võib naha suurenenud tundlikkust päikese ultraviolettkiirte suhtes.</w:t>
      </w:r>
      <w:r w:rsidR="00874AAC" w:rsidRPr="003E1D2F">
        <w:rPr>
          <w:color w:val="000000"/>
          <w:sz w:val="22"/>
          <w:lang w:val="et-EE"/>
        </w:rPr>
        <w:t xml:space="preserve"> Seda võivad teised ravimid, nagu metotreksaat, veelgi suurendada, muutes naha tundlikuks päikesevalguse suhtes</w:t>
      </w:r>
      <w:r w:rsidR="00874AAC" w:rsidRPr="003E1D2F">
        <w:rPr>
          <w:sz w:val="22"/>
          <w:szCs w:val="22"/>
          <w:lang w:val="et-EE"/>
        </w:rPr>
        <w:t xml:space="preserve">. </w:t>
      </w:r>
      <w:r w:rsidRPr="003E1D2F">
        <w:rPr>
          <w:color w:val="000000"/>
          <w:sz w:val="22"/>
          <w:lang w:val="et-EE"/>
        </w:rPr>
        <w:t>Need ettevaatusabinõud kehtivad ka lastele.</w:t>
      </w:r>
    </w:p>
    <w:p w14:paraId="2C87C682" w14:textId="77777777" w:rsidR="009B39A1" w:rsidRPr="003E1D2F" w:rsidRDefault="009B39A1">
      <w:pPr>
        <w:pStyle w:val="CM55"/>
        <w:spacing w:after="0"/>
        <w:rPr>
          <w:rFonts w:cs="Sendnya"/>
          <w:color w:val="000000"/>
          <w:sz w:val="22"/>
          <w:lang w:val="et-EE" w:bidi="or-IN"/>
        </w:rPr>
      </w:pPr>
    </w:p>
    <w:p w14:paraId="6FD74084" w14:textId="77777777" w:rsidR="009B39A1" w:rsidRPr="003E1D2F" w:rsidRDefault="009B39A1">
      <w:pPr>
        <w:pStyle w:val="CM55"/>
        <w:keepNext/>
        <w:spacing w:after="0"/>
        <w:rPr>
          <w:rFonts w:cs="Sendnya"/>
          <w:color w:val="000000"/>
          <w:sz w:val="22"/>
          <w:lang w:val="et-EE" w:bidi="or-IN"/>
        </w:rPr>
        <w:pPrChange w:id="1470" w:author="RR_5" w:date="2025-12-02T11:54:00Z">
          <w:pPr>
            <w:pStyle w:val="CM55"/>
            <w:spacing w:after="0"/>
          </w:pPr>
        </w:pPrChange>
      </w:pPr>
      <w:r w:rsidRPr="003E1D2F">
        <w:rPr>
          <w:rFonts w:cs="Sendnya"/>
          <w:color w:val="000000"/>
          <w:sz w:val="22"/>
          <w:lang w:val="et-EE" w:bidi="or-IN"/>
        </w:rPr>
        <w:t>Ravi ajal VFEND</w:t>
      </w:r>
      <w:r w:rsidR="0061081D" w:rsidRPr="003E1D2F">
        <w:rPr>
          <w:rFonts w:cs="Sendnya"/>
          <w:color w:val="000000"/>
          <w:sz w:val="22"/>
          <w:lang w:val="et-EE" w:bidi="or-IN"/>
        </w:rPr>
        <w:t>’</w:t>
      </w:r>
      <w:r w:rsidRPr="003E1D2F">
        <w:rPr>
          <w:rFonts w:cs="Sendnya"/>
          <w:color w:val="000000"/>
          <w:sz w:val="22"/>
          <w:lang w:val="et-EE" w:bidi="or-IN"/>
        </w:rPr>
        <w:t>iga:</w:t>
      </w:r>
    </w:p>
    <w:p w14:paraId="2FD2F93F" w14:textId="77777777" w:rsidR="009B39A1" w:rsidRPr="003E1D2F" w:rsidRDefault="009B39A1" w:rsidP="00BA2123">
      <w:pPr>
        <w:pStyle w:val="CM55"/>
        <w:numPr>
          <w:ilvl w:val="0"/>
          <w:numId w:val="16"/>
        </w:numPr>
        <w:spacing w:after="0"/>
        <w:rPr>
          <w:rFonts w:cs="Sendnya"/>
          <w:color w:val="000000"/>
          <w:sz w:val="22"/>
          <w:szCs w:val="22"/>
          <w:lang w:val="et-EE" w:bidi="or-IN"/>
        </w:rPr>
      </w:pPr>
      <w:r w:rsidRPr="003E1D2F">
        <w:rPr>
          <w:rFonts w:cs="Sendnya"/>
          <w:color w:val="000000"/>
          <w:sz w:val="22"/>
          <w:lang w:val="et-EE" w:bidi="or-IN"/>
        </w:rPr>
        <w:t>teatage oma arstile kohe, kui teil tekib</w:t>
      </w:r>
    </w:p>
    <w:p w14:paraId="4BB0B1F0" w14:textId="77777777" w:rsidR="009B39A1" w:rsidRPr="003E1D2F" w:rsidRDefault="009B39A1" w:rsidP="00BA2123">
      <w:pPr>
        <w:pStyle w:val="CM55"/>
        <w:numPr>
          <w:ilvl w:val="0"/>
          <w:numId w:val="16"/>
        </w:numPr>
        <w:tabs>
          <w:tab w:val="clear" w:pos="567"/>
          <w:tab w:val="num" w:pos="1134"/>
        </w:tabs>
        <w:spacing w:after="0"/>
        <w:ind w:left="1134"/>
        <w:rPr>
          <w:rFonts w:cs="Sendnya"/>
          <w:color w:val="000000"/>
          <w:sz w:val="22"/>
          <w:szCs w:val="22"/>
          <w:lang w:val="et-EE" w:bidi="or-IN"/>
        </w:rPr>
      </w:pPr>
      <w:r w:rsidRPr="003E1D2F">
        <w:rPr>
          <w:rFonts w:cs="Sendnya"/>
          <w:color w:val="000000"/>
          <w:sz w:val="22"/>
          <w:lang w:val="et-EE" w:bidi="or-IN"/>
        </w:rPr>
        <w:t>päikesepõletus</w:t>
      </w:r>
    </w:p>
    <w:p w14:paraId="54A72C0A" w14:textId="77777777" w:rsidR="009B39A1" w:rsidRPr="003E1D2F" w:rsidRDefault="009B39A1" w:rsidP="00BA2123">
      <w:pPr>
        <w:pStyle w:val="CM55"/>
        <w:numPr>
          <w:ilvl w:val="0"/>
          <w:numId w:val="16"/>
        </w:numPr>
        <w:tabs>
          <w:tab w:val="clear" w:pos="567"/>
          <w:tab w:val="num" w:pos="1134"/>
        </w:tabs>
        <w:spacing w:after="0"/>
        <w:ind w:left="1134"/>
        <w:rPr>
          <w:color w:val="000000"/>
          <w:sz w:val="22"/>
          <w:lang w:val="et-EE"/>
        </w:rPr>
      </w:pPr>
      <w:r w:rsidRPr="003E1D2F">
        <w:rPr>
          <w:rFonts w:cs="Sendnya"/>
          <w:color w:val="000000"/>
          <w:sz w:val="22"/>
          <w:lang w:val="et-EE" w:bidi="or-IN"/>
        </w:rPr>
        <w:t>raske nahalööve või villid</w:t>
      </w:r>
    </w:p>
    <w:p w14:paraId="2C514C08" w14:textId="77777777" w:rsidR="009B39A1" w:rsidRPr="003E1D2F" w:rsidRDefault="009B39A1" w:rsidP="00BA2123">
      <w:pPr>
        <w:pStyle w:val="CM55"/>
        <w:numPr>
          <w:ilvl w:val="0"/>
          <w:numId w:val="16"/>
        </w:numPr>
        <w:tabs>
          <w:tab w:val="clear" w:pos="567"/>
          <w:tab w:val="num" w:pos="1134"/>
        </w:tabs>
        <w:spacing w:after="0"/>
        <w:ind w:left="1134"/>
        <w:rPr>
          <w:rFonts w:cs="Sendnya"/>
          <w:color w:val="000000"/>
          <w:sz w:val="22"/>
          <w:szCs w:val="22"/>
          <w:lang w:val="et-EE" w:bidi="or-IN"/>
        </w:rPr>
      </w:pPr>
      <w:r w:rsidRPr="003E1D2F">
        <w:rPr>
          <w:rFonts w:cs="Sendnya"/>
          <w:color w:val="000000"/>
          <w:sz w:val="22"/>
          <w:lang w:val="et-EE" w:bidi="or-IN"/>
        </w:rPr>
        <w:t>luuvalu.</w:t>
      </w:r>
    </w:p>
    <w:p w14:paraId="45DEA4ED" w14:textId="77777777" w:rsidR="009B39A1" w:rsidRPr="003E1D2F" w:rsidRDefault="009B39A1">
      <w:pPr>
        <w:pStyle w:val="CM55"/>
        <w:spacing w:after="0"/>
        <w:rPr>
          <w:rFonts w:cs="Sendnya"/>
          <w:color w:val="000000"/>
          <w:sz w:val="22"/>
          <w:lang w:val="et-EE" w:bidi="or-IN"/>
        </w:rPr>
      </w:pPr>
    </w:p>
    <w:p w14:paraId="0969DFA8" w14:textId="77777777" w:rsidR="009B39A1" w:rsidRPr="003E1D2F" w:rsidRDefault="009B39A1">
      <w:pPr>
        <w:rPr>
          <w:bCs/>
          <w:color w:val="000000"/>
          <w:sz w:val="22"/>
          <w:szCs w:val="22"/>
          <w:lang w:val="et-EE"/>
        </w:rPr>
      </w:pPr>
      <w:r w:rsidRPr="003E1D2F">
        <w:rPr>
          <w:color w:val="000000"/>
          <w:sz w:val="22"/>
          <w:szCs w:val="22"/>
          <w:lang w:val="et-EE"/>
        </w:rPr>
        <w:t>Kui teil tekib ülalkirjeldatud nahakahjustus, siis võib arst suunata teid nahaarsti juurde, kes pärast konsultatsiooni võib otsustada regulaarse nahaarsti külastamise vajalikkuse. Pikaajalisel VFEND</w:t>
      </w:r>
      <w:r w:rsidR="0061081D" w:rsidRPr="003E1D2F">
        <w:rPr>
          <w:color w:val="000000"/>
          <w:sz w:val="22"/>
          <w:szCs w:val="22"/>
          <w:lang w:val="et-EE"/>
        </w:rPr>
        <w:t>’</w:t>
      </w:r>
      <w:r w:rsidRPr="003E1D2F">
        <w:rPr>
          <w:color w:val="000000"/>
          <w:sz w:val="22"/>
          <w:szCs w:val="22"/>
          <w:lang w:val="et-EE"/>
        </w:rPr>
        <w:t>i kasutamisel on väike oht nahavähi tekkimiseks.</w:t>
      </w:r>
    </w:p>
    <w:p w14:paraId="3DB5F56A" w14:textId="77777777" w:rsidR="00351D04" w:rsidRPr="003E1D2F" w:rsidRDefault="00351D04" w:rsidP="00351D04">
      <w:pPr>
        <w:numPr>
          <w:ilvl w:val="12"/>
          <w:numId w:val="0"/>
        </w:numPr>
        <w:rPr>
          <w:color w:val="000000"/>
          <w:sz w:val="22"/>
          <w:szCs w:val="22"/>
          <w:lang w:val="et-EE"/>
        </w:rPr>
      </w:pPr>
    </w:p>
    <w:p w14:paraId="0894C4FE" w14:textId="77777777" w:rsidR="00351D04" w:rsidRPr="003E1D2F" w:rsidRDefault="00351D04" w:rsidP="00351D04">
      <w:pPr>
        <w:pStyle w:val="Default"/>
        <w:widowControl/>
        <w:rPr>
          <w:sz w:val="22"/>
          <w:szCs w:val="22"/>
          <w:lang w:val="et-EE"/>
        </w:rPr>
      </w:pPr>
      <w:r w:rsidRPr="003E1D2F">
        <w:rPr>
          <w:sz w:val="22"/>
          <w:szCs w:val="22"/>
          <w:lang w:val="et-EE"/>
        </w:rPr>
        <w:t>Kui teil tekivad neerupealise puudulikkuse (neerupealis ei tooda piisavas koguses teatud steroidhormoone, nt kortisooli) nähud</w:t>
      </w:r>
      <w:r w:rsidR="00F83BEC" w:rsidRPr="003E1D2F">
        <w:rPr>
          <w:sz w:val="22"/>
          <w:szCs w:val="22"/>
          <w:lang w:val="et-EE"/>
        </w:rPr>
        <w:t>, mis võivad põhjustada selliseid sümptomeid nagu</w:t>
      </w:r>
      <w:r w:rsidRPr="003E1D2F">
        <w:rPr>
          <w:sz w:val="22"/>
          <w:szCs w:val="22"/>
          <w:lang w:val="et-EE"/>
        </w:rPr>
        <w:t xml:space="preserve"> krooniline või pikaajaline väsimus, lihasenõrkus, söögiisu kadumine, kehakaalu vähenemine, kõhuvalu, teatage oma arstile.</w:t>
      </w:r>
    </w:p>
    <w:p w14:paraId="4E5603D0" w14:textId="77777777" w:rsidR="00604CC0" w:rsidRPr="003E1D2F" w:rsidRDefault="00604CC0" w:rsidP="00604CC0">
      <w:pPr>
        <w:pStyle w:val="Default"/>
        <w:widowControl/>
        <w:rPr>
          <w:sz w:val="22"/>
          <w:szCs w:val="22"/>
          <w:lang w:val="et-EE"/>
        </w:rPr>
      </w:pPr>
    </w:p>
    <w:p w14:paraId="54DD1D99" w14:textId="77777777" w:rsidR="00F21B4F" w:rsidRPr="003E1D2F" w:rsidRDefault="00F21B4F" w:rsidP="00F21B4F">
      <w:pPr>
        <w:pStyle w:val="Default"/>
        <w:widowControl/>
        <w:rPr>
          <w:sz w:val="22"/>
          <w:szCs w:val="22"/>
          <w:lang w:val="et-EE"/>
        </w:rPr>
      </w:pPr>
      <w:r w:rsidRPr="003E1D2F">
        <w:rPr>
          <w:sz w:val="22"/>
          <w:szCs w:val="22"/>
          <w:lang w:val="et-EE"/>
        </w:rPr>
        <w:t>Teatage oma arstile, kui teil tekivad Cushingi sündroomi (teie organism toodab liiga palju kortisooliks nimetatavat hormooni) nähud, mis võivad kaasa tuua sellised sümptomid nagu kehakaalu suurenemine; rasvkoe kogunemine õlgade vahele; näo ümardumine (kuunägu); naha tumenemine kõhul, reitel rindadel ja käsivartel; naha õhenemine; kergesti tekkivad verevalumid; veresuhkru sisalduse suurenemine; liigne karvakasv; liighigistamine.</w:t>
      </w:r>
    </w:p>
    <w:p w14:paraId="41C56B05" w14:textId="77777777" w:rsidR="009B39A1" w:rsidRPr="003E1D2F" w:rsidRDefault="009B39A1">
      <w:pPr>
        <w:numPr>
          <w:ilvl w:val="12"/>
          <w:numId w:val="0"/>
        </w:numPr>
        <w:rPr>
          <w:color w:val="000000"/>
          <w:sz w:val="22"/>
          <w:szCs w:val="22"/>
          <w:lang w:val="et-EE"/>
        </w:rPr>
      </w:pPr>
    </w:p>
    <w:p w14:paraId="4DA782FF" w14:textId="77777777" w:rsidR="009B39A1" w:rsidRPr="003E1D2F" w:rsidRDefault="009B39A1">
      <w:pPr>
        <w:numPr>
          <w:ilvl w:val="12"/>
          <w:numId w:val="0"/>
        </w:numPr>
        <w:rPr>
          <w:rFonts w:cs="Sendnya"/>
          <w:color w:val="000000"/>
          <w:sz w:val="22"/>
          <w:lang w:val="et-EE" w:bidi="or-IN"/>
        </w:rPr>
      </w:pPr>
      <w:r w:rsidRPr="003E1D2F">
        <w:rPr>
          <w:rFonts w:cs="Sendnya"/>
          <w:color w:val="000000"/>
          <w:sz w:val="22"/>
          <w:lang w:val="et-EE" w:bidi="or-IN"/>
        </w:rPr>
        <w:t>Teie arst jälgib vereanalüüside abil teie maksa- ja neerutalitlust.</w:t>
      </w:r>
    </w:p>
    <w:p w14:paraId="2E5944DC" w14:textId="77777777" w:rsidR="009B39A1" w:rsidRPr="003E1D2F" w:rsidRDefault="009B39A1">
      <w:pPr>
        <w:numPr>
          <w:ilvl w:val="12"/>
          <w:numId w:val="0"/>
        </w:numPr>
        <w:rPr>
          <w:color w:val="000000"/>
          <w:sz w:val="22"/>
          <w:szCs w:val="22"/>
          <w:lang w:val="et-EE"/>
        </w:rPr>
      </w:pPr>
    </w:p>
    <w:p w14:paraId="31B365B1" w14:textId="77777777" w:rsidR="009B39A1" w:rsidRPr="003E1D2F" w:rsidRDefault="009B39A1">
      <w:pPr>
        <w:keepNext/>
        <w:numPr>
          <w:ilvl w:val="12"/>
          <w:numId w:val="0"/>
        </w:numPr>
        <w:rPr>
          <w:color w:val="000000"/>
          <w:sz w:val="22"/>
          <w:szCs w:val="22"/>
          <w:lang w:val="et-EE"/>
        </w:rPr>
        <w:pPrChange w:id="1471" w:author="RR_5" w:date="2025-12-02T11:54:00Z">
          <w:pPr>
            <w:numPr>
              <w:ilvl w:val="12"/>
            </w:numPr>
          </w:pPr>
        </w:pPrChange>
      </w:pPr>
      <w:r w:rsidRPr="003E1D2F">
        <w:rPr>
          <w:b/>
          <w:color w:val="000000"/>
          <w:sz w:val="22"/>
          <w:szCs w:val="22"/>
          <w:lang w:val="et-EE"/>
        </w:rPr>
        <w:t>Lapsed ja noorukid</w:t>
      </w:r>
    </w:p>
    <w:p w14:paraId="4A5112DD" w14:textId="77777777" w:rsidR="009B39A1" w:rsidRPr="003E1D2F" w:rsidRDefault="009B39A1">
      <w:pPr>
        <w:rPr>
          <w:bCs/>
          <w:color w:val="000000"/>
          <w:sz w:val="22"/>
          <w:lang w:val="et-EE"/>
        </w:rPr>
      </w:pPr>
      <w:r w:rsidRPr="003E1D2F">
        <w:rPr>
          <w:bCs/>
          <w:color w:val="000000"/>
          <w:sz w:val="22"/>
          <w:lang w:val="et-EE"/>
        </w:rPr>
        <w:t>VFEND</w:t>
      </w:r>
      <w:r w:rsidR="0061081D" w:rsidRPr="003E1D2F">
        <w:rPr>
          <w:bCs/>
          <w:color w:val="000000"/>
          <w:sz w:val="22"/>
          <w:lang w:val="et-EE"/>
        </w:rPr>
        <w:t>’</w:t>
      </w:r>
      <w:r w:rsidRPr="003E1D2F">
        <w:rPr>
          <w:bCs/>
          <w:color w:val="000000"/>
          <w:sz w:val="22"/>
          <w:lang w:val="et-EE"/>
        </w:rPr>
        <w:t>i ei tohi anda alla 2</w:t>
      </w:r>
      <w:r w:rsidRPr="003E1D2F">
        <w:rPr>
          <w:rFonts w:cs="Sendnya"/>
          <w:color w:val="000000"/>
          <w:sz w:val="22"/>
          <w:lang w:val="et-EE" w:bidi="or-IN"/>
        </w:rPr>
        <w:t>-aastastele lastele.</w:t>
      </w:r>
    </w:p>
    <w:p w14:paraId="234D80C7" w14:textId="77777777" w:rsidR="009B39A1" w:rsidRPr="003E1D2F" w:rsidRDefault="009B39A1">
      <w:pPr>
        <w:rPr>
          <w:color w:val="000000"/>
          <w:sz w:val="22"/>
          <w:szCs w:val="22"/>
          <w:lang w:val="et-EE"/>
        </w:rPr>
      </w:pPr>
    </w:p>
    <w:p w14:paraId="6F52199F" w14:textId="77777777" w:rsidR="009B39A1" w:rsidRPr="003E1D2F" w:rsidRDefault="009B39A1">
      <w:pPr>
        <w:keepNext/>
        <w:numPr>
          <w:ilvl w:val="12"/>
          <w:numId w:val="0"/>
        </w:numPr>
        <w:ind w:right="-2"/>
        <w:outlineLvl w:val="0"/>
        <w:rPr>
          <w:color w:val="000000"/>
          <w:sz w:val="22"/>
          <w:szCs w:val="22"/>
          <w:lang w:val="et-EE"/>
        </w:rPr>
        <w:pPrChange w:id="1472" w:author="RR_5" w:date="2025-12-02T11:54:00Z">
          <w:pPr>
            <w:numPr>
              <w:ilvl w:val="12"/>
            </w:numPr>
            <w:ind w:right="-2"/>
            <w:outlineLvl w:val="0"/>
          </w:pPr>
        </w:pPrChange>
      </w:pPr>
      <w:r w:rsidRPr="003E1D2F">
        <w:rPr>
          <w:b/>
          <w:color w:val="000000"/>
          <w:sz w:val="22"/>
          <w:szCs w:val="22"/>
          <w:lang w:val="et-EE"/>
        </w:rPr>
        <w:t>Muud ravimid ja VFEND</w:t>
      </w:r>
    </w:p>
    <w:p w14:paraId="3BADE5F8" w14:textId="77777777" w:rsidR="009B39A1" w:rsidRPr="003E1D2F" w:rsidRDefault="009B39A1" w:rsidP="002569E1">
      <w:pPr>
        <w:ind w:right="-2"/>
        <w:rPr>
          <w:color w:val="000000"/>
          <w:sz w:val="22"/>
          <w:szCs w:val="22"/>
          <w:lang w:val="et-EE"/>
        </w:rPr>
      </w:pPr>
      <w:r w:rsidRPr="003E1D2F">
        <w:rPr>
          <w:color w:val="000000"/>
          <w:sz w:val="22"/>
          <w:szCs w:val="22"/>
          <w:lang w:val="et-EE"/>
        </w:rPr>
        <w:t xml:space="preserve">Teatage oma arstile või apteekrile, kui te </w:t>
      </w:r>
      <w:r w:rsidR="00351D04" w:rsidRPr="003E1D2F">
        <w:rPr>
          <w:color w:val="000000"/>
          <w:sz w:val="22"/>
          <w:szCs w:val="22"/>
          <w:lang w:val="et-EE"/>
        </w:rPr>
        <w:t xml:space="preserve">võtate </w:t>
      </w:r>
      <w:r w:rsidRPr="003E1D2F">
        <w:rPr>
          <w:color w:val="000000"/>
          <w:sz w:val="22"/>
          <w:szCs w:val="22"/>
          <w:lang w:val="et-EE"/>
        </w:rPr>
        <w:t xml:space="preserve">või olete hiljuti </w:t>
      </w:r>
      <w:r w:rsidR="00351D04" w:rsidRPr="003E1D2F">
        <w:rPr>
          <w:color w:val="000000"/>
          <w:sz w:val="22"/>
          <w:szCs w:val="22"/>
          <w:lang w:val="et-EE"/>
        </w:rPr>
        <w:t xml:space="preserve">võtnud </w:t>
      </w:r>
      <w:r w:rsidRPr="003E1D2F">
        <w:rPr>
          <w:color w:val="000000"/>
          <w:sz w:val="22"/>
          <w:szCs w:val="22"/>
          <w:lang w:val="et-EE"/>
        </w:rPr>
        <w:t xml:space="preserve">või kavatsete </w:t>
      </w:r>
      <w:r w:rsidR="00351D04" w:rsidRPr="003E1D2F">
        <w:rPr>
          <w:color w:val="000000"/>
          <w:sz w:val="22"/>
          <w:szCs w:val="22"/>
          <w:lang w:val="et-EE"/>
        </w:rPr>
        <w:t xml:space="preserve">võtta </w:t>
      </w:r>
      <w:r w:rsidRPr="003E1D2F">
        <w:rPr>
          <w:color w:val="000000"/>
          <w:sz w:val="22"/>
          <w:szCs w:val="22"/>
          <w:lang w:val="et-EE"/>
        </w:rPr>
        <w:t>mis tahes muid ravimeid.</w:t>
      </w:r>
    </w:p>
    <w:p w14:paraId="195C22A7" w14:textId="77777777" w:rsidR="009B39A1" w:rsidRPr="003E1D2F" w:rsidRDefault="009B39A1" w:rsidP="002569E1">
      <w:pPr>
        <w:ind w:right="-2"/>
        <w:rPr>
          <w:color w:val="000000"/>
          <w:sz w:val="22"/>
          <w:szCs w:val="22"/>
          <w:lang w:val="et-EE"/>
        </w:rPr>
      </w:pPr>
      <w:r w:rsidRPr="003E1D2F">
        <w:rPr>
          <w:color w:val="000000"/>
          <w:sz w:val="22"/>
          <w:szCs w:val="22"/>
          <w:lang w:val="et-EE"/>
        </w:rPr>
        <w:t>Mõned ravimid võivad VFEND</w:t>
      </w:r>
      <w:r w:rsidR="0061081D" w:rsidRPr="003E1D2F">
        <w:rPr>
          <w:color w:val="000000"/>
          <w:sz w:val="22"/>
          <w:szCs w:val="22"/>
          <w:lang w:val="et-EE"/>
        </w:rPr>
        <w:t>’</w:t>
      </w:r>
      <w:r w:rsidRPr="003E1D2F">
        <w:rPr>
          <w:color w:val="000000"/>
          <w:sz w:val="22"/>
          <w:szCs w:val="22"/>
          <w:lang w:val="et-EE"/>
        </w:rPr>
        <w:t>iga samaaegsel kasutamisel mõjutada VFEND</w:t>
      </w:r>
      <w:r w:rsidR="0061081D" w:rsidRPr="003E1D2F">
        <w:rPr>
          <w:color w:val="000000"/>
          <w:sz w:val="22"/>
          <w:szCs w:val="22"/>
          <w:lang w:val="et-EE"/>
        </w:rPr>
        <w:t>’</w:t>
      </w:r>
      <w:r w:rsidRPr="003E1D2F">
        <w:rPr>
          <w:color w:val="000000"/>
          <w:sz w:val="22"/>
          <w:szCs w:val="22"/>
          <w:lang w:val="et-EE"/>
        </w:rPr>
        <w:t>i toimet või võib VFEND mõjutada nende toimet.</w:t>
      </w:r>
    </w:p>
    <w:p w14:paraId="7EAA260C" w14:textId="77777777" w:rsidR="009B39A1" w:rsidRPr="003E1D2F" w:rsidRDefault="009B39A1" w:rsidP="002569E1">
      <w:pPr>
        <w:pStyle w:val="EndnoteText"/>
        <w:rPr>
          <w:color w:val="000000"/>
          <w:szCs w:val="22"/>
          <w:lang w:val="et-EE"/>
        </w:rPr>
      </w:pPr>
    </w:p>
    <w:p w14:paraId="6082A234" w14:textId="77777777" w:rsidR="009B39A1" w:rsidRPr="003E1D2F" w:rsidRDefault="00351D04">
      <w:pPr>
        <w:keepNext/>
        <w:rPr>
          <w:color w:val="000000"/>
          <w:sz w:val="22"/>
          <w:szCs w:val="22"/>
          <w:lang w:val="et-EE"/>
        </w:rPr>
        <w:pPrChange w:id="1473" w:author="RR_5" w:date="2025-12-02T11:59:00Z">
          <w:pPr/>
        </w:pPrChange>
      </w:pPr>
      <w:r w:rsidRPr="003E1D2F">
        <w:rPr>
          <w:color w:val="000000"/>
          <w:sz w:val="22"/>
          <w:szCs w:val="22"/>
          <w:lang w:val="et-EE"/>
        </w:rPr>
        <w:t xml:space="preserve">Teatage </w:t>
      </w:r>
      <w:r w:rsidR="009B39A1" w:rsidRPr="003E1D2F">
        <w:rPr>
          <w:color w:val="000000"/>
          <w:sz w:val="22"/>
          <w:szCs w:val="22"/>
          <w:lang w:val="et-EE"/>
        </w:rPr>
        <w:t>oma arstile, kui võtate järgmisi ravimeid, sest samaaegset ravi VFEND</w:t>
      </w:r>
      <w:r w:rsidR="0061081D" w:rsidRPr="003E1D2F">
        <w:rPr>
          <w:color w:val="000000"/>
          <w:sz w:val="22"/>
          <w:szCs w:val="22"/>
          <w:lang w:val="et-EE"/>
        </w:rPr>
        <w:t>’</w:t>
      </w:r>
      <w:r w:rsidR="009B39A1" w:rsidRPr="003E1D2F">
        <w:rPr>
          <w:color w:val="000000"/>
          <w:sz w:val="22"/>
          <w:szCs w:val="22"/>
          <w:lang w:val="et-EE"/>
        </w:rPr>
        <w:t>iga tuleb võimalusel vältida:</w:t>
      </w:r>
    </w:p>
    <w:p w14:paraId="0E958ADF" w14:textId="77777777" w:rsidR="009B39A1" w:rsidRPr="003E1D2F" w:rsidRDefault="009B39A1">
      <w:pPr>
        <w:keepNext/>
        <w:rPr>
          <w:color w:val="000000"/>
          <w:sz w:val="22"/>
          <w:szCs w:val="22"/>
          <w:lang w:val="et-EE"/>
        </w:rPr>
        <w:pPrChange w:id="1474" w:author="RR_5" w:date="2025-12-02T11:59:00Z">
          <w:pPr/>
        </w:pPrChange>
      </w:pPr>
    </w:p>
    <w:p w14:paraId="19FD48A8" w14:textId="77777777" w:rsidR="009B39A1" w:rsidRPr="003E1D2F" w:rsidRDefault="009B39A1" w:rsidP="00BA2123">
      <w:pPr>
        <w:numPr>
          <w:ilvl w:val="0"/>
          <w:numId w:val="17"/>
        </w:numPr>
        <w:spacing w:line="260" w:lineRule="exact"/>
        <w:rPr>
          <w:color w:val="000000"/>
          <w:sz w:val="22"/>
          <w:szCs w:val="22"/>
          <w:lang w:val="et-EE"/>
        </w:rPr>
      </w:pPr>
      <w:r w:rsidRPr="003E1D2F">
        <w:rPr>
          <w:color w:val="000000"/>
          <w:sz w:val="22"/>
          <w:szCs w:val="22"/>
          <w:lang w:val="et-EE"/>
        </w:rPr>
        <w:t>Ritonaviir (kasutatakse HIV raviks) annustes 100</w:t>
      </w:r>
      <w:r w:rsidR="00200707" w:rsidRPr="003E1D2F">
        <w:rPr>
          <w:color w:val="000000"/>
          <w:sz w:val="22"/>
          <w:szCs w:val="22"/>
          <w:lang w:val="et-EE"/>
        </w:rPr>
        <w:t> </w:t>
      </w:r>
      <w:r w:rsidRPr="003E1D2F">
        <w:rPr>
          <w:color w:val="000000"/>
          <w:sz w:val="22"/>
          <w:szCs w:val="22"/>
          <w:lang w:val="et-EE"/>
        </w:rPr>
        <w:t>mg ja enam kaks korda päevas.</w:t>
      </w:r>
    </w:p>
    <w:p w14:paraId="24D91EFD" w14:textId="77777777" w:rsidR="00402BBE" w:rsidRPr="003E1D2F" w:rsidRDefault="00402BBE" w:rsidP="00402BBE">
      <w:pPr>
        <w:numPr>
          <w:ilvl w:val="0"/>
          <w:numId w:val="17"/>
        </w:numPr>
        <w:spacing w:line="260" w:lineRule="exact"/>
        <w:rPr>
          <w:color w:val="000000"/>
          <w:sz w:val="22"/>
          <w:szCs w:val="22"/>
          <w:lang w:val="et-EE"/>
        </w:rPr>
      </w:pPr>
      <w:r w:rsidRPr="003E1D2F">
        <w:rPr>
          <w:color w:val="000000"/>
          <w:sz w:val="22"/>
          <w:szCs w:val="22"/>
          <w:lang w:val="et-EE"/>
        </w:rPr>
        <w:t>Glasdegiib (kasutatakse vähi raviks) – kui peate kasutama mõlemat ravimit, jälgib arst sageli teie südamerütmi.</w:t>
      </w:r>
    </w:p>
    <w:p w14:paraId="38868E1A" w14:textId="77777777" w:rsidR="009B39A1" w:rsidRPr="003E1D2F" w:rsidRDefault="009B39A1" w:rsidP="002569E1">
      <w:pPr>
        <w:pStyle w:val="EndnoteText"/>
        <w:rPr>
          <w:color w:val="000000"/>
          <w:szCs w:val="22"/>
          <w:lang w:val="et-EE"/>
        </w:rPr>
      </w:pPr>
    </w:p>
    <w:p w14:paraId="1D064C25" w14:textId="77777777" w:rsidR="009B39A1" w:rsidRPr="003E1D2F" w:rsidRDefault="00351D04">
      <w:pPr>
        <w:keepNext/>
        <w:rPr>
          <w:color w:val="000000"/>
          <w:sz w:val="22"/>
          <w:szCs w:val="22"/>
          <w:lang w:val="et-EE"/>
        </w:rPr>
        <w:pPrChange w:id="1475" w:author="RR_5" w:date="2025-12-02T12:00:00Z">
          <w:pPr/>
        </w:pPrChange>
      </w:pPr>
      <w:r w:rsidRPr="003E1D2F">
        <w:rPr>
          <w:color w:val="000000"/>
          <w:sz w:val="22"/>
          <w:szCs w:val="22"/>
          <w:lang w:val="et-EE"/>
        </w:rPr>
        <w:t xml:space="preserve">Teatage </w:t>
      </w:r>
      <w:r w:rsidR="009B39A1" w:rsidRPr="003E1D2F">
        <w:rPr>
          <w:color w:val="000000"/>
          <w:sz w:val="22"/>
          <w:szCs w:val="22"/>
          <w:lang w:val="et-EE"/>
        </w:rPr>
        <w:t>oma arstile, kui võtate järgmisi ravimeid, sest samaaegset ravi VFEND</w:t>
      </w:r>
      <w:r w:rsidR="0061081D" w:rsidRPr="003E1D2F">
        <w:rPr>
          <w:color w:val="000000"/>
          <w:sz w:val="22"/>
          <w:szCs w:val="22"/>
          <w:lang w:val="et-EE"/>
        </w:rPr>
        <w:t>’</w:t>
      </w:r>
      <w:r w:rsidR="009B39A1" w:rsidRPr="003E1D2F">
        <w:rPr>
          <w:color w:val="000000"/>
          <w:sz w:val="22"/>
          <w:szCs w:val="22"/>
          <w:lang w:val="et-EE"/>
        </w:rPr>
        <w:t>iga tuleb võimalusel vältida ja vajalik võib olla vorikonasooli annuse kohandamine:</w:t>
      </w:r>
    </w:p>
    <w:p w14:paraId="15A3F2F9" w14:textId="77777777" w:rsidR="009B39A1" w:rsidRPr="003E1D2F" w:rsidRDefault="009B39A1">
      <w:pPr>
        <w:keepNext/>
        <w:rPr>
          <w:color w:val="000000"/>
          <w:sz w:val="22"/>
          <w:szCs w:val="22"/>
          <w:lang w:val="et-EE"/>
        </w:rPr>
        <w:pPrChange w:id="1476" w:author="RR_5" w:date="2025-12-02T12:00:00Z">
          <w:pPr/>
        </w:pPrChange>
      </w:pPr>
    </w:p>
    <w:p w14:paraId="4DACF187" w14:textId="77777777" w:rsidR="009B39A1" w:rsidRPr="003E1D2F" w:rsidRDefault="009B39A1" w:rsidP="00BA2123">
      <w:pPr>
        <w:pStyle w:val="Default"/>
        <w:numPr>
          <w:ilvl w:val="0"/>
          <w:numId w:val="18"/>
        </w:numPr>
        <w:ind w:left="567" w:hanging="567"/>
        <w:rPr>
          <w:rFonts w:cs="Sendnya"/>
          <w:sz w:val="22"/>
          <w:szCs w:val="22"/>
          <w:lang w:val="et-EE" w:bidi="or-IN"/>
        </w:rPr>
      </w:pPr>
      <w:r w:rsidRPr="003E1D2F">
        <w:rPr>
          <w:sz w:val="22"/>
          <w:szCs w:val="22"/>
          <w:lang w:val="et-EE"/>
        </w:rPr>
        <w:t xml:space="preserve">Rifabutiin (kasutatakse tuberkuloosi raviks). </w:t>
      </w:r>
      <w:r w:rsidRPr="003E1D2F">
        <w:rPr>
          <w:rFonts w:cs="Sendnya"/>
          <w:sz w:val="22"/>
          <w:lang w:val="et-EE" w:bidi="or-IN"/>
        </w:rPr>
        <w:t>Kui teid juba ravitakse rifabutiiniga, tuleb jälgida teie vere vormelementide sisaldust ja rifabutiini võimalikke kõrvaltoimeid.</w:t>
      </w:r>
    </w:p>
    <w:p w14:paraId="7EBAB549" w14:textId="77777777" w:rsidR="009B39A1" w:rsidRPr="003E1D2F" w:rsidRDefault="009B39A1" w:rsidP="00BA2123">
      <w:pPr>
        <w:pStyle w:val="Default"/>
        <w:numPr>
          <w:ilvl w:val="0"/>
          <w:numId w:val="18"/>
        </w:numPr>
        <w:spacing w:line="260" w:lineRule="exact"/>
        <w:ind w:left="567" w:hanging="567"/>
        <w:rPr>
          <w:sz w:val="22"/>
          <w:szCs w:val="22"/>
          <w:lang w:val="et-EE"/>
        </w:rPr>
      </w:pPr>
      <w:r w:rsidRPr="003E1D2F">
        <w:rPr>
          <w:sz w:val="22"/>
          <w:szCs w:val="22"/>
          <w:lang w:val="et-EE"/>
        </w:rPr>
        <w:t>Fenütoiin (kasutatakse epilepsia raviks).</w:t>
      </w:r>
      <w:r w:rsidRPr="003E1D2F">
        <w:rPr>
          <w:rFonts w:cs="Sendnya"/>
          <w:sz w:val="22"/>
          <w:lang w:val="et-EE" w:bidi="or-IN"/>
        </w:rPr>
        <w:t xml:space="preserve"> Kui teid juba ravitakse fenütoiiniga tuleb fenütoiini sisaldust teie veres ravi ajal VFEND</w:t>
      </w:r>
      <w:r w:rsidR="0061081D" w:rsidRPr="003E1D2F">
        <w:rPr>
          <w:rFonts w:cs="Sendnya"/>
          <w:sz w:val="22"/>
          <w:lang w:val="et-EE" w:bidi="or-IN"/>
        </w:rPr>
        <w:t>’</w:t>
      </w:r>
      <w:r w:rsidRPr="003E1D2F">
        <w:rPr>
          <w:rFonts w:cs="Sendnya"/>
          <w:sz w:val="22"/>
          <w:lang w:val="et-EE" w:bidi="or-IN"/>
        </w:rPr>
        <w:t>iga jälgida ja annust vajaduse korral kohandada.</w:t>
      </w:r>
    </w:p>
    <w:p w14:paraId="5BC9AB47" w14:textId="77777777" w:rsidR="009B39A1" w:rsidRPr="003E1D2F" w:rsidRDefault="009B39A1">
      <w:pPr>
        <w:rPr>
          <w:color w:val="000000"/>
          <w:sz w:val="22"/>
          <w:szCs w:val="22"/>
          <w:lang w:val="et-EE"/>
        </w:rPr>
      </w:pPr>
    </w:p>
    <w:p w14:paraId="62BCA313" w14:textId="77777777" w:rsidR="009B39A1" w:rsidRPr="003E1D2F" w:rsidRDefault="00351D04">
      <w:pPr>
        <w:keepNext/>
        <w:tabs>
          <w:tab w:val="left" w:pos="567"/>
        </w:tabs>
        <w:rPr>
          <w:color w:val="000000"/>
          <w:sz w:val="22"/>
          <w:szCs w:val="22"/>
          <w:lang w:val="et-EE"/>
        </w:rPr>
        <w:pPrChange w:id="1477" w:author="RR_5" w:date="2025-12-02T12:00:00Z">
          <w:pPr>
            <w:tabs>
              <w:tab w:val="left" w:pos="567"/>
            </w:tabs>
          </w:pPr>
        </w:pPrChange>
      </w:pPr>
      <w:r w:rsidRPr="003E1D2F">
        <w:rPr>
          <w:color w:val="000000"/>
          <w:sz w:val="22"/>
          <w:szCs w:val="22"/>
          <w:lang w:val="et-EE"/>
        </w:rPr>
        <w:t xml:space="preserve">Teatage </w:t>
      </w:r>
      <w:r w:rsidR="009B39A1" w:rsidRPr="003E1D2F">
        <w:rPr>
          <w:color w:val="000000"/>
          <w:sz w:val="22"/>
          <w:szCs w:val="22"/>
          <w:lang w:val="et-EE"/>
        </w:rPr>
        <w:t>oma arstile, kui võtate järgmisi ravimeid, sest vajalik võib olla annuse kohandamine või jälgimine, et veenduda nende ravimite ja/või VFEND</w:t>
      </w:r>
      <w:r w:rsidR="0061081D" w:rsidRPr="003E1D2F">
        <w:rPr>
          <w:color w:val="000000"/>
          <w:sz w:val="22"/>
          <w:szCs w:val="22"/>
          <w:lang w:val="et-EE"/>
        </w:rPr>
        <w:t>’</w:t>
      </w:r>
      <w:r w:rsidR="009B39A1" w:rsidRPr="003E1D2F">
        <w:rPr>
          <w:color w:val="000000"/>
          <w:sz w:val="22"/>
          <w:szCs w:val="22"/>
          <w:lang w:val="et-EE"/>
        </w:rPr>
        <w:t>i soovitud toimes:</w:t>
      </w:r>
    </w:p>
    <w:p w14:paraId="79C8F966" w14:textId="77777777" w:rsidR="009B39A1" w:rsidRPr="003E1D2F" w:rsidRDefault="009B39A1">
      <w:pPr>
        <w:keepNext/>
        <w:tabs>
          <w:tab w:val="left" w:pos="567"/>
        </w:tabs>
        <w:rPr>
          <w:color w:val="000000"/>
          <w:sz w:val="22"/>
          <w:szCs w:val="22"/>
          <w:lang w:val="et-EE"/>
        </w:rPr>
        <w:pPrChange w:id="1478" w:author="RR_5" w:date="2025-12-02T12:00:00Z">
          <w:pPr>
            <w:tabs>
              <w:tab w:val="left" w:pos="567"/>
            </w:tabs>
          </w:pPr>
        </w:pPrChange>
      </w:pPr>
    </w:p>
    <w:p w14:paraId="2E14B4AB"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Varfariin ja muud antikoagulandid (nt fenprokumoon, atsenokumarool, mida kasutatakse vere hüübimise aeglustamiseks)</w:t>
      </w:r>
    </w:p>
    <w:p w14:paraId="6B63CC46"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Tsüklosporiin (kasutatakse transplantatsioonipatsientidel)</w:t>
      </w:r>
    </w:p>
    <w:p w14:paraId="6EA0968F"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Takroliimus (kasutatakse transplantatsioonipatsientidel)</w:t>
      </w:r>
    </w:p>
    <w:p w14:paraId="21BCD2FA"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Sulfonüüluuread (nt tolbutamiid, glipisiid ja glüburiid) (kasutatakse diabeedi puhul)</w:t>
      </w:r>
    </w:p>
    <w:p w14:paraId="63F6915E"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Statiinid (nt atorvastatiin, simvastatiin) (kasutatakse kolesterooli taseme langetamiseks)</w:t>
      </w:r>
    </w:p>
    <w:p w14:paraId="0533A71B"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Bensodiasepiinid (nt midasolaam, triasolaam) (kasutatakse raske unetuse ja stressi puhul)</w:t>
      </w:r>
    </w:p>
    <w:p w14:paraId="299E7620"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Omeprasool (kasutatakse haavandite raviks)</w:t>
      </w:r>
    </w:p>
    <w:p w14:paraId="3F266FC2"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Suukaudsed rasestumisvastased ravimid (kui võtate VFEND</w:t>
      </w:r>
      <w:r w:rsidR="0061081D" w:rsidRPr="003E1D2F">
        <w:rPr>
          <w:color w:val="000000"/>
          <w:sz w:val="22"/>
          <w:szCs w:val="22"/>
          <w:lang w:val="et-EE"/>
        </w:rPr>
        <w:t>’</w:t>
      </w:r>
      <w:r w:rsidRPr="003E1D2F">
        <w:rPr>
          <w:color w:val="000000"/>
          <w:sz w:val="22"/>
          <w:szCs w:val="22"/>
          <w:lang w:val="et-EE"/>
        </w:rPr>
        <w:t>i suukaudsete rasestumisvastaste ravimite kasutamise ajal, võivad tekkida kõrvaltoimed nagu iiveldus ja menstruaalhäired)</w:t>
      </w:r>
    </w:p>
    <w:p w14:paraId="409A3FEA"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Igihali alkaloidid (nt vinkristiin ja vinblastiin) (kasutatakse vähi raviks)</w:t>
      </w:r>
    </w:p>
    <w:p w14:paraId="7892D70F" w14:textId="77777777" w:rsidR="00402BBE" w:rsidRPr="003E1D2F" w:rsidRDefault="00402BBE" w:rsidP="00402BBE">
      <w:pPr>
        <w:numPr>
          <w:ilvl w:val="0"/>
          <w:numId w:val="19"/>
        </w:numPr>
        <w:spacing w:line="260" w:lineRule="exact"/>
        <w:ind w:left="567" w:right="-2" w:hanging="567"/>
        <w:rPr>
          <w:color w:val="000000"/>
          <w:sz w:val="22"/>
          <w:szCs w:val="22"/>
          <w:lang w:val="et-EE"/>
        </w:rPr>
      </w:pPr>
      <w:r w:rsidRPr="003E1D2F">
        <w:rPr>
          <w:color w:val="000000"/>
          <w:sz w:val="22"/>
          <w:szCs w:val="22"/>
          <w:lang w:val="et-EE"/>
        </w:rPr>
        <w:t>Türosiini kinaasi inhibiitorid (nt aksitiniib, bosutiniib, kabozantiniib, tseritiniib, kobimetiniib, dabrafeniib, dasatiniib, nilotiniib, sunitiniib, ibrutiniib, ribotsükliib) (kasutatakse vähi raviks)</w:t>
      </w:r>
    </w:p>
    <w:p w14:paraId="34515F99" w14:textId="77777777" w:rsidR="00402BBE" w:rsidRPr="003E1D2F" w:rsidRDefault="00402BBE" w:rsidP="00D367CF">
      <w:pPr>
        <w:pStyle w:val="ListParagraph"/>
        <w:numPr>
          <w:ilvl w:val="0"/>
          <w:numId w:val="19"/>
        </w:numPr>
        <w:spacing w:line="260" w:lineRule="exact"/>
        <w:ind w:left="567" w:right="-2" w:hanging="567"/>
        <w:rPr>
          <w:color w:val="000000"/>
          <w:szCs w:val="22"/>
          <w:lang w:val="et-EE"/>
        </w:rPr>
      </w:pPr>
      <w:r w:rsidRPr="003E1D2F">
        <w:rPr>
          <w:color w:val="000000"/>
          <w:szCs w:val="22"/>
          <w:lang w:val="et-EE"/>
        </w:rPr>
        <w:t>Tretinoiin (kasutatakse leukeemia raviks)</w:t>
      </w:r>
    </w:p>
    <w:p w14:paraId="30CD41E1"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Indinaviir ja teised HIV proteaasi inhibiitorid (kasutatakse HIV raviks)</w:t>
      </w:r>
    </w:p>
    <w:p w14:paraId="4D6531A6"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Mittenukleosiidsed pöördtranskriptaasi inhibiitorid (nt efavirens, delavirdiin, nevirapiin) (kasutatakse HIV raviks) (efavirensi mõningaid annuseid EI TOHI võtta samaaegselt koos VFEND</w:t>
      </w:r>
      <w:r w:rsidR="0061081D" w:rsidRPr="003E1D2F">
        <w:rPr>
          <w:color w:val="000000"/>
          <w:sz w:val="22"/>
          <w:szCs w:val="22"/>
          <w:lang w:val="et-EE"/>
        </w:rPr>
        <w:t>’</w:t>
      </w:r>
      <w:r w:rsidRPr="003E1D2F">
        <w:rPr>
          <w:color w:val="000000"/>
          <w:sz w:val="22"/>
          <w:szCs w:val="22"/>
          <w:lang w:val="et-EE"/>
        </w:rPr>
        <w:t>iga)</w:t>
      </w:r>
    </w:p>
    <w:p w14:paraId="3E2E9023"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Metadoon (kasutatakse heroiinisõltuvuse raviks)</w:t>
      </w:r>
    </w:p>
    <w:p w14:paraId="1B5C5899" w14:textId="77777777" w:rsidR="009B39A1" w:rsidRPr="003E1D2F" w:rsidRDefault="009B39A1" w:rsidP="00BA2123">
      <w:pPr>
        <w:pStyle w:val="Default"/>
        <w:numPr>
          <w:ilvl w:val="0"/>
          <w:numId w:val="19"/>
        </w:numPr>
        <w:ind w:left="567" w:hanging="567"/>
        <w:rPr>
          <w:sz w:val="22"/>
          <w:lang w:val="et-EE"/>
        </w:rPr>
      </w:pPr>
      <w:r w:rsidRPr="003E1D2F">
        <w:rPr>
          <w:sz w:val="22"/>
          <w:lang w:val="et-EE"/>
        </w:rPr>
        <w:t>Alfentaniil ja fentanüül ja teised lühikese toimeajaga opiaadid nagu sufentaniil (valuvaigistid kirurgiliste protseduuride jaoks)</w:t>
      </w:r>
    </w:p>
    <w:p w14:paraId="40BF9CCE" w14:textId="77777777" w:rsidR="009B39A1" w:rsidRPr="003E1D2F" w:rsidRDefault="009B39A1" w:rsidP="00BA2123">
      <w:pPr>
        <w:pStyle w:val="Default"/>
        <w:numPr>
          <w:ilvl w:val="0"/>
          <w:numId w:val="19"/>
        </w:numPr>
        <w:ind w:left="567" w:hanging="567"/>
        <w:rPr>
          <w:sz w:val="22"/>
          <w:szCs w:val="22"/>
          <w:lang w:val="et-EE"/>
        </w:rPr>
      </w:pPr>
      <w:r w:rsidRPr="003E1D2F">
        <w:rPr>
          <w:sz w:val="22"/>
          <w:szCs w:val="22"/>
          <w:lang w:val="et-EE" w:bidi="or-IN"/>
        </w:rPr>
        <w:t>Oksükodoon ja teised pikatoimelised opiaadid, nagu hüdrokodoon (kasutatakse mõõduka kuni raske valu korral)</w:t>
      </w:r>
    </w:p>
    <w:p w14:paraId="11EF5FA8"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Mittesteroidsed põletikuvastased ravimid (näiteks ibuprofeen, diklofenak) (kasutatakse valu ja põletiku raviks)</w:t>
      </w:r>
    </w:p>
    <w:p w14:paraId="27357B30"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rFonts w:cs="Sendnya"/>
          <w:color w:val="000000"/>
          <w:sz w:val="22"/>
          <w:lang w:val="et-EE" w:bidi="or-IN"/>
        </w:rPr>
        <w:t>Flukonasool (kasutatakse seennakkuste raviks)</w:t>
      </w:r>
    </w:p>
    <w:p w14:paraId="49C39B08" w14:textId="77777777" w:rsidR="009B39A1" w:rsidRPr="003E1D2F" w:rsidRDefault="009B39A1" w:rsidP="00BA2123">
      <w:pPr>
        <w:numPr>
          <w:ilvl w:val="0"/>
          <w:numId w:val="19"/>
        </w:numPr>
        <w:spacing w:line="260" w:lineRule="exact"/>
        <w:ind w:left="567" w:right="-2" w:hanging="567"/>
        <w:rPr>
          <w:color w:val="000000"/>
          <w:sz w:val="22"/>
          <w:szCs w:val="22"/>
          <w:lang w:val="et-EE"/>
        </w:rPr>
      </w:pPr>
      <w:r w:rsidRPr="003E1D2F">
        <w:rPr>
          <w:iCs/>
          <w:color w:val="000000"/>
          <w:sz w:val="22"/>
          <w:szCs w:val="22"/>
          <w:lang w:val="et-EE"/>
        </w:rPr>
        <w:t>Everoliimus (kasutatakse kaugelearenenud neerukasvaja ravis ja t</w:t>
      </w:r>
      <w:r w:rsidRPr="003E1D2F">
        <w:rPr>
          <w:color w:val="000000"/>
          <w:sz w:val="22"/>
          <w:szCs w:val="22"/>
          <w:lang w:val="et-EE"/>
        </w:rPr>
        <w:t>ransplantatsioonipatsientidel)</w:t>
      </w:r>
    </w:p>
    <w:p w14:paraId="701F5D64" w14:textId="77777777" w:rsidR="00071D86" w:rsidRPr="003E1D2F" w:rsidRDefault="00071D86" w:rsidP="00C27831">
      <w:pPr>
        <w:numPr>
          <w:ilvl w:val="0"/>
          <w:numId w:val="19"/>
        </w:numPr>
        <w:spacing w:line="260" w:lineRule="exact"/>
        <w:ind w:left="567" w:right="-2" w:hanging="567"/>
        <w:rPr>
          <w:color w:val="000000"/>
          <w:sz w:val="22"/>
          <w:szCs w:val="22"/>
          <w:lang w:val="et-EE"/>
        </w:rPr>
      </w:pPr>
      <w:r w:rsidRPr="003E1D2F">
        <w:rPr>
          <w:color w:val="000000"/>
          <w:sz w:val="22"/>
          <w:szCs w:val="22"/>
          <w:lang w:val="et-EE"/>
        </w:rPr>
        <w:t>Letermoviir (kasutatakse tsütomegaloviiruse nakkuse ennetamiseks pärast luuüdi siirdamist)</w:t>
      </w:r>
    </w:p>
    <w:p w14:paraId="7E4EBD36" w14:textId="77777777" w:rsidR="00051844" w:rsidRPr="003E1D2F" w:rsidRDefault="00051844" w:rsidP="00BA2123">
      <w:pPr>
        <w:numPr>
          <w:ilvl w:val="0"/>
          <w:numId w:val="19"/>
        </w:numPr>
        <w:spacing w:line="260" w:lineRule="exact"/>
        <w:ind w:left="567" w:right="-2" w:hanging="567"/>
        <w:rPr>
          <w:color w:val="000000"/>
          <w:sz w:val="22"/>
          <w:szCs w:val="22"/>
          <w:lang w:val="et-EE"/>
        </w:rPr>
      </w:pPr>
      <w:r w:rsidRPr="003E1D2F">
        <w:rPr>
          <w:color w:val="000000"/>
          <w:sz w:val="22"/>
          <w:szCs w:val="22"/>
          <w:lang w:val="et-EE"/>
        </w:rPr>
        <w:t>Ivakaftoor kasutatakse tsüstilise fibroosi raviks</w:t>
      </w:r>
    </w:p>
    <w:p w14:paraId="2DBDB26F" w14:textId="24F4EBB8" w:rsidR="00872BCF" w:rsidRPr="003E1D2F" w:rsidRDefault="00872BCF" w:rsidP="00872BCF">
      <w:pPr>
        <w:numPr>
          <w:ilvl w:val="0"/>
          <w:numId w:val="19"/>
        </w:numPr>
        <w:spacing w:line="260" w:lineRule="exact"/>
        <w:ind w:left="567" w:right="-2" w:hanging="567"/>
        <w:rPr>
          <w:color w:val="000000"/>
          <w:sz w:val="22"/>
          <w:szCs w:val="22"/>
          <w:lang w:val="et-EE"/>
        </w:rPr>
      </w:pPr>
      <w:r w:rsidRPr="003E1D2F">
        <w:rPr>
          <w:sz w:val="22"/>
          <w:szCs w:val="22"/>
          <w:lang w:val="et-EE"/>
        </w:rPr>
        <w:t>Flukloksatsilliin (antibiootikum, mida kasutatakse bakter</w:t>
      </w:r>
      <w:r w:rsidR="00F43CD6" w:rsidRPr="003E1D2F">
        <w:rPr>
          <w:sz w:val="22"/>
          <w:szCs w:val="22"/>
          <w:lang w:val="et-EE"/>
        </w:rPr>
        <w:t>nakkuste</w:t>
      </w:r>
      <w:r w:rsidRPr="003E1D2F">
        <w:rPr>
          <w:sz w:val="22"/>
          <w:szCs w:val="22"/>
          <w:lang w:val="et-EE"/>
        </w:rPr>
        <w:t xml:space="preserve"> vastu)</w:t>
      </w:r>
    </w:p>
    <w:p w14:paraId="617322DD" w14:textId="77777777" w:rsidR="009B39A1" w:rsidRPr="003E1D2F" w:rsidRDefault="009B39A1">
      <w:pPr>
        <w:ind w:right="-2"/>
        <w:rPr>
          <w:color w:val="000000"/>
          <w:sz w:val="22"/>
          <w:lang w:val="et-EE"/>
        </w:rPr>
      </w:pPr>
    </w:p>
    <w:p w14:paraId="190D709F" w14:textId="77777777" w:rsidR="009B39A1" w:rsidRPr="003E1D2F" w:rsidRDefault="009B39A1">
      <w:pPr>
        <w:keepNext/>
        <w:numPr>
          <w:ilvl w:val="12"/>
          <w:numId w:val="0"/>
        </w:numPr>
        <w:ind w:right="-2"/>
        <w:outlineLvl w:val="0"/>
        <w:rPr>
          <w:color w:val="000000"/>
          <w:sz w:val="22"/>
          <w:szCs w:val="22"/>
          <w:lang w:val="et-EE"/>
        </w:rPr>
        <w:pPrChange w:id="1479" w:author="RR_5" w:date="2025-12-02T12:00:00Z">
          <w:pPr>
            <w:numPr>
              <w:ilvl w:val="12"/>
            </w:numPr>
            <w:ind w:right="-2"/>
            <w:outlineLvl w:val="0"/>
          </w:pPr>
        </w:pPrChange>
      </w:pPr>
      <w:r w:rsidRPr="003E1D2F">
        <w:rPr>
          <w:b/>
          <w:color w:val="000000"/>
          <w:sz w:val="22"/>
          <w:szCs w:val="22"/>
          <w:lang w:val="et-EE"/>
        </w:rPr>
        <w:t>Rasedus ja imetamine</w:t>
      </w:r>
    </w:p>
    <w:p w14:paraId="33A652AA" w14:textId="5F1C6934" w:rsidR="009B39A1" w:rsidRPr="003E1D2F" w:rsidRDefault="009B39A1">
      <w:pPr>
        <w:numPr>
          <w:ilvl w:val="12"/>
          <w:numId w:val="0"/>
        </w:numPr>
        <w:rPr>
          <w:color w:val="000000"/>
          <w:sz w:val="22"/>
          <w:lang w:val="et-EE"/>
        </w:rPr>
      </w:pPr>
      <w:r w:rsidRPr="003E1D2F">
        <w:rPr>
          <w:color w:val="000000"/>
          <w:sz w:val="22"/>
          <w:lang w:val="et-EE"/>
        </w:rPr>
        <w:t>VFEND</w:t>
      </w:r>
      <w:r w:rsidR="0061081D" w:rsidRPr="003E1D2F">
        <w:rPr>
          <w:color w:val="000000"/>
          <w:sz w:val="22"/>
          <w:lang w:val="et-EE"/>
        </w:rPr>
        <w:t>’</w:t>
      </w:r>
      <w:r w:rsidRPr="003E1D2F">
        <w:rPr>
          <w:color w:val="000000"/>
          <w:sz w:val="22"/>
          <w:lang w:val="et-EE"/>
        </w:rPr>
        <w:t xml:space="preserve">i ei tohi raseduse ajal tarvitada välja arvatud juhul, kui arst on niimoodi määranud. </w:t>
      </w:r>
      <w:r w:rsidR="009556BB" w:rsidRPr="003E1D2F">
        <w:rPr>
          <w:color w:val="000000"/>
          <w:sz w:val="22"/>
          <w:lang w:val="et-EE"/>
        </w:rPr>
        <w:t xml:space="preserve">Rasestumisvõimelised </w:t>
      </w:r>
      <w:r w:rsidRPr="003E1D2F">
        <w:rPr>
          <w:color w:val="000000"/>
          <w:sz w:val="22"/>
          <w:lang w:val="et-EE"/>
        </w:rPr>
        <w:t xml:space="preserve">naised peavad kasutama toimivaid rasestumisvastaseid vahendeid. </w:t>
      </w:r>
      <w:r w:rsidR="002928E4" w:rsidRPr="003E1D2F">
        <w:rPr>
          <w:color w:val="000000"/>
          <w:sz w:val="22"/>
          <w:lang w:val="et-EE"/>
        </w:rPr>
        <w:t xml:space="preserve">Teatage </w:t>
      </w:r>
      <w:r w:rsidRPr="003E1D2F">
        <w:rPr>
          <w:color w:val="000000"/>
          <w:sz w:val="22"/>
          <w:lang w:val="et-EE"/>
        </w:rPr>
        <w:t>viivitamatult arsti</w:t>
      </w:r>
      <w:r w:rsidR="002928E4" w:rsidRPr="003E1D2F">
        <w:rPr>
          <w:color w:val="000000"/>
          <w:sz w:val="22"/>
          <w:lang w:val="et-EE"/>
        </w:rPr>
        <w:t>le</w:t>
      </w:r>
      <w:r w:rsidRPr="003E1D2F">
        <w:rPr>
          <w:color w:val="000000"/>
          <w:sz w:val="22"/>
          <w:lang w:val="et-EE"/>
        </w:rPr>
        <w:t>, kui te jääte VFEND</w:t>
      </w:r>
      <w:r w:rsidR="0061081D" w:rsidRPr="003E1D2F">
        <w:rPr>
          <w:color w:val="000000"/>
          <w:sz w:val="22"/>
          <w:lang w:val="et-EE"/>
        </w:rPr>
        <w:t>’</w:t>
      </w:r>
      <w:r w:rsidRPr="003E1D2F">
        <w:rPr>
          <w:color w:val="000000"/>
          <w:sz w:val="22"/>
          <w:lang w:val="et-EE"/>
        </w:rPr>
        <w:t xml:space="preserve">i </w:t>
      </w:r>
      <w:r w:rsidR="00061342" w:rsidRPr="003E1D2F">
        <w:rPr>
          <w:color w:val="000000"/>
          <w:sz w:val="22"/>
          <w:lang w:val="et-EE"/>
        </w:rPr>
        <w:t>kasu</w:t>
      </w:r>
      <w:r w:rsidR="005A641A" w:rsidRPr="003E1D2F">
        <w:rPr>
          <w:color w:val="000000"/>
          <w:sz w:val="22"/>
          <w:lang w:val="et-EE"/>
        </w:rPr>
        <w:t>ta</w:t>
      </w:r>
      <w:r w:rsidRPr="003E1D2F">
        <w:rPr>
          <w:color w:val="000000"/>
          <w:sz w:val="22"/>
          <w:lang w:val="et-EE"/>
        </w:rPr>
        <w:t>mise ajal rasedaks.</w:t>
      </w:r>
    </w:p>
    <w:p w14:paraId="0EBE0181" w14:textId="77777777" w:rsidR="009B39A1" w:rsidRPr="003E1D2F" w:rsidRDefault="009B39A1">
      <w:pPr>
        <w:numPr>
          <w:ilvl w:val="12"/>
          <w:numId w:val="0"/>
        </w:numPr>
        <w:rPr>
          <w:color w:val="000000"/>
          <w:sz w:val="22"/>
          <w:lang w:val="et-EE"/>
        </w:rPr>
      </w:pPr>
    </w:p>
    <w:p w14:paraId="2A4C58C1" w14:textId="77777777" w:rsidR="009B39A1" w:rsidRPr="003E1D2F" w:rsidRDefault="009B39A1">
      <w:pPr>
        <w:numPr>
          <w:ilvl w:val="12"/>
          <w:numId w:val="0"/>
        </w:numPr>
        <w:rPr>
          <w:color w:val="000000"/>
          <w:sz w:val="22"/>
          <w:lang w:val="et-EE"/>
        </w:rPr>
      </w:pPr>
      <w:r w:rsidRPr="003E1D2F">
        <w:rPr>
          <w:color w:val="000000"/>
          <w:sz w:val="22"/>
          <w:szCs w:val="22"/>
          <w:lang w:val="et-EE"/>
        </w:rPr>
        <w:t>Kui te olete rase, imetate või arvate end olevat rase või kavatsete rasestuda, pidage enne selle</w:t>
      </w:r>
      <w:r w:rsidRPr="003E1D2F">
        <w:rPr>
          <w:color w:val="000000"/>
          <w:sz w:val="22"/>
          <w:lang w:val="et-EE"/>
        </w:rPr>
        <w:t xml:space="preserve"> ravimi kasutamist nõu</w:t>
      </w:r>
      <w:r w:rsidRPr="003E1D2F">
        <w:rPr>
          <w:color w:val="000000"/>
          <w:sz w:val="22"/>
          <w:szCs w:val="22"/>
          <w:lang w:val="et-EE"/>
        </w:rPr>
        <w:t xml:space="preserve"> oma</w:t>
      </w:r>
      <w:r w:rsidRPr="003E1D2F">
        <w:rPr>
          <w:color w:val="000000"/>
          <w:sz w:val="22"/>
          <w:lang w:val="et-EE"/>
        </w:rPr>
        <w:t xml:space="preserve"> arsti või apteekriga.</w:t>
      </w:r>
    </w:p>
    <w:p w14:paraId="4DF5A201" w14:textId="77777777" w:rsidR="009B39A1" w:rsidRPr="003E1D2F" w:rsidRDefault="009B39A1">
      <w:pPr>
        <w:numPr>
          <w:ilvl w:val="12"/>
          <w:numId w:val="0"/>
        </w:numPr>
        <w:rPr>
          <w:color w:val="000000"/>
          <w:sz w:val="22"/>
          <w:lang w:val="et-EE"/>
        </w:rPr>
      </w:pPr>
    </w:p>
    <w:p w14:paraId="6354DB8D" w14:textId="77777777" w:rsidR="009B39A1" w:rsidRPr="003E1D2F" w:rsidRDefault="009B39A1">
      <w:pPr>
        <w:keepNext/>
        <w:numPr>
          <w:ilvl w:val="12"/>
          <w:numId w:val="0"/>
        </w:numPr>
        <w:outlineLvl w:val="0"/>
        <w:rPr>
          <w:color w:val="000000"/>
          <w:sz w:val="22"/>
          <w:lang w:val="et-EE"/>
        </w:rPr>
      </w:pPr>
      <w:r w:rsidRPr="003E1D2F">
        <w:rPr>
          <w:b/>
          <w:color w:val="000000"/>
          <w:sz w:val="22"/>
          <w:lang w:val="et-EE"/>
        </w:rPr>
        <w:t>Autojuhtimine ja masinatega töötamine</w:t>
      </w:r>
    </w:p>
    <w:p w14:paraId="49778C3C" w14:textId="77777777" w:rsidR="009B39A1" w:rsidRPr="003E1D2F" w:rsidRDefault="009B39A1">
      <w:pPr>
        <w:numPr>
          <w:ilvl w:val="12"/>
          <w:numId w:val="0"/>
        </w:numPr>
        <w:rPr>
          <w:color w:val="000000"/>
          <w:sz w:val="22"/>
          <w:lang w:val="et-EE"/>
        </w:rPr>
        <w:pPrChange w:id="1480" w:author="RR_5" w:date="2025-12-02T12:00:00Z">
          <w:pPr>
            <w:keepNext/>
            <w:numPr>
              <w:ilvl w:val="12"/>
            </w:numPr>
          </w:pPr>
        </w:pPrChange>
      </w:pPr>
      <w:r w:rsidRPr="003E1D2F">
        <w:rPr>
          <w:color w:val="000000"/>
          <w:sz w:val="22"/>
          <w:lang w:val="et-EE"/>
        </w:rPr>
        <w:t xml:space="preserve">VFEND võib põhjustada nägemise ähmastumist või ebamugavat valgustundlikkust. Nende sümptomite esinemise ajal hoiduge autojuhtimisest ja masinate või tööriistadega töötamisest. Kui teil tekivad mainitud sümptomid, </w:t>
      </w:r>
      <w:r w:rsidR="005457AC" w:rsidRPr="003E1D2F">
        <w:rPr>
          <w:color w:val="000000"/>
          <w:sz w:val="22"/>
          <w:lang w:val="et-EE"/>
        </w:rPr>
        <w:t xml:space="preserve">teatage </w:t>
      </w:r>
      <w:r w:rsidRPr="003E1D2F">
        <w:rPr>
          <w:color w:val="000000"/>
          <w:sz w:val="22"/>
          <w:lang w:val="et-EE"/>
        </w:rPr>
        <w:t>oma arsti</w:t>
      </w:r>
      <w:r w:rsidR="005457AC" w:rsidRPr="003E1D2F">
        <w:rPr>
          <w:color w:val="000000"/>
          <w:sz w:val="22"/>
          <w:lang w:val="et-EE"/>
        </w:rPr>
        <w:t>le</w:t>
      </w:r>
      <w:r w:rsidRPr="003E1D2F">
        <w:rPr>
          <w:color w:val="000000"/>
          <w:sz w:val="22"/>
          <w:lang w:val="et-EE"/>
        </w:rPr>
        <w:t>.</w:t>
      </w:r>
    </w:p>
    <w:p w14:paraId="0A4BB5BD" w14:textId="77777777" w:rsidR="009B39A1" w:rsidRPr="003E1D2F" w:rsidRDefault="009B39A1">
      <w:pPr>
        <w:numPr>
          <w:ilvl w:val="12"/>
          <w:numId w:val="0"/>
        </w:numPr>
        <w:rPr>
          <w:color w:val="000000"/>
          <w:sz w:val="22"/>
          <w:lang w:val="et-EE"/>
        </w:rPr>
      </w:pPr>
    </w:p>
    <w:p w14:paraId="1587C245" w14:textId="77777777" w:rsidR="009B39A1" w:rsidRPr="003E1D2F" w:rsidRDefault="009B39A1">
      <w:pPr>
        <w:keepNext/>
        <w:numPr>
          <w:ilvl w:val="12"/>
          <w:numId w:val="0"/>
        </w:numPr>
        <w:ind w:right="-2"/>
        <w:rPr>
          <w:color w:val="000000"/>
          <w:sz w:val="22"/>
          <w:szCs w:val="22"/>
          <w:lang w:val="et-EE"/>
        </w:rPr>
      </w:pPr>
      <w:r w:rsidRPr="003E1D2F">
        <w:rPr>
          <w:b/>
          <w:color w:val="000000"/>
          <w:sz w:val="22"/>
          <w:szCs w:val="22"/>
          <w:lang w:val="et-EE"/>
        </w:rPr>
        <w:t>VFEND sisaldab naatriumi</w:t>
      </w:r>
    </w:p>
    <w:p w14:paraId="143483CC" w14:textId="77777777" w:rsidR="009B39A1" w:rsidRPr="003E1D2F" w:rsidRDefault="00051844">
      <w:pPr>
        <w:numPr>
          <w:ilvl w:val="12"/>
          <w:numId w:val="0"/>
        </w:numPr>
        <w:outlineLvl w:val="0"/>
        <w:rPr>
          <w:color w:val="000000"/>
          <w:sz w:val="22"/>
          <w:szCs w:val="22"/>
          <w:lang w:val="et-EE"/>
        </w:rPr>
        <w:pPrChange w:id="1481" w:author="RR_5" w:date="2025-12-02T12:00:00Z">
          <w:pPr>
            <w:keepNext/>
            <w:numPr>
              <w:ilvl w:val="12"/>
            </w:numPr>
            <w:outlineLvl w:val="0"/>
          </w:pPr>
        </w:pPrChange>
      </w:pPr>
      <w:r w:rsidRPr="003E1D2F">
        <w:rPr>
          <w:color w:val="000000"/>
          <w:sz w:val="22"/>
          <w:lang w:val="et-EE"/>
        </w:rPr>
        <w:t>Ravim</w:t>
      </w:r>
      <w:r w:rsidR="009B39A1" w:rsidRPr="003E1D2F">
        <w:rPr>
          <w:color w:val="000000"/>
          <w:sz w:val="22"/>
          <w:lang w:val="et-EE"/>
        </w:rPr>
        <w:t xml:space="preserve"> sisaldab </w:t>
      </w:r>
      <w:r w:rsidRPr="003E1D2F">
        <w:rPr>
          <w:color w:val="000000"/>
          <w:sz w:val="22"/>
          <w:lang w:val="et-EE"/>
        </w:rPr>
        <w:t>221 </w:t>
      </w:r>
      <w:r w:rsidR="009B39A1" w:rsidRPr="003E1D2F">
        <w:rPr>
          <w:color w:val="000000"/>
          <w:sz w:val="22"/>
          <w:lang w:val="et-EE"/>
        </w:rPr>
        <w:t xml:space="preserve">mg </w:t>
      </w:r>
      <w:r w:rsidR="009B39A1" w:rsidRPr="003E1D2F">
        <w:rPr>
          <w:color w:val="000000"/>
          <w:sz w:val="22"/>
          <w:szCs w:val="22"/>
          <w:lang w:val="et-EE"/>
        </w:rPr>
        <w:t>naatriumi</w:t>
      </w:r>
      <w:r w:rsidRPr="003E1D2F">
        <w:rPr>
          <w:color w:val="000000"/>
          <w:sz w:val="22"/>
          <w:szCs w:val="22"/>
          <w:lang w:val="et-EE"/>
        </w:rPr>
        <w:t xml:space="preserve"> (söögisoola peamine koostisosa) ühes viaalis</w:t>
      </w:r>
      <w:r w:rsidR="009B39A1" w:rsidRPr="003E1D2F">
        <w:rPr>
          <w:color w:val="000000"/>
          <w:sz w:val="22"/>
          <w:szCs w:val="22"/>
          <w:lang w:val="et-EE"/>
        </w:rPr>
        <w:t xml:space="preserve">. </w:t>
      </w:r>
      <w:r w:rsidRPr="003E1D2F">
        <w:rPr>
          <w:color w:val="000000"/>
          <w:sz w:val="22"/>
          <w:szCs w:val="22"/>
          <w:lang w:val="et-EE"/>
        </w:rPr>
        <w:t>See on võrdne 11%</w:t>
      </w:r>
      <w:r w:rsidRPr="003E1D2F">
        <w:rPr>
          <w:color w:val="000000"/>
          <w:sz w:val="22"/>
          <w:szCs w:val="22"/>
          <w:lang w:val="et-EE"/>
        </w:rPr>
        <w:noBreakHyphen/>
        <w:t>ga naatriumi maksimaalsest soovitatud ööpäevasest toiduga saadavast kogusest täiskasvanutel.</w:t>
      </w:r>
    </w:p>
    <w:p w14:paraId="3DB0DB76" w14:textId="77777777" w:rsidR="00051844" w:rsidRPr="003E1D2F" w:rsidRDefault="00051844">
      <w:pPr>
        <w:numPr>
          <w:ilvl w:val="12"/>
          <w:numId w:val="0"/>
        </w:numPr>
        <w:outlineLvl w:val="0"/>
        <w:rPr>
          <w:color w:val="000000"/>
          <w:sz w:val="22"/>
          <w:szCs w:val="22"/>
          <w:lang w:val="et-EE"/>
        </w:rPr>
        <w:pPrChange w:id="1482" w:author="RR_5" w:date="2025-12-02T12:00:00Z">
          <w:pPr>
            <w:keepNext/>
            <w:numPr>
              <w:ilvl w:val="12"/>
            </w:numPr>
            <w:outlineLvl w:val="0"/>
          </w:pPr>
        </w:pPrChange>
      </w:pPr>
    </w:p>
    <w:p w14:paraId="44E01A1B" w14:textId="77777777" w:rsidR="00051844" w:rsidRPr="003E1D2F" w:rsidRDefault="00051844" w:rsidP="00051844">
      <w:pPr>
        <w:keepNext/>
        <w:numPr>
          <w:ilvl w:val="12"/>
          <w:numId w:val="0"/>
        </w:numPr>
        <w:outlineLvl w:val="0"/>
        <w:rPr>
          <w:b/>
          <w:bCs/>
          <w:color w:val="000000"/>
          <w:sz w:val="22"/>
          <w:szCs w:val="22"/>
          <w:lang w:val="et-EE"/>
        </w:rPr>
      </w:pPr>
      <w:bookmarkStart w:id="1483" w:name="_Hlk50459055"/>
      <w:r w:rsidRPr="003E1D2F">
        <w:rPr>
          <w:b/>
          <w:bCs/>
          <w:color w:val="000000"/>
          <w:sz w:val="22"/>
          <w:szCs w:val="22"/>
          <w:lang w:val="et-EE"/>
        </w:rPr>
        <w:t>VFEND sisaldab tsüklodekstriini</w:t>
      </w:r>
      <w:bookmarkEnd w:id="1483"/>
    </w:p>
    <w:p w14:paraId="64564849" w14:textId="77777777" w:rsidR="00051844" w:rsidRPr="003E1D2F" w:rsidRDefault="00051844">
      <w:pPr>
        <w:numPr>
          <w:ilvl w:val="12"/>
          <w:numId w:val="0"/>
        </w:numPr>
        <w:outlineLvl w:val="0"/>
        <w:rPr>
          <w:color w:val="000000"/>
          <w:sz w:val="22"/>
          <w:szCs w:val="22"/>
          <w:lang w:val="et-EE"/>
        </w:rPr>
        <w:pPrChange w:id="1484" w:author="RR_5" w:date="2025-12-02T12:00:00Z">
          <w:pPr>
            <w:keepNext/>
            <w:numPr>
              <w:ilvl w:val="12"/>
            </w:numPr>
            <w:outlineLvl w:val="0"/>
          </w:pPr>
        </w:pPrChange>
      </w:pPr>
      <w:r w:rsidRPr="003E1D2F">
        <w:rPr>
          <w:color w:val="000000"/>
          <w:sz w:val="22"/>
          <w:szCs w:val="22"/>
          <w:lang w:val="et-EE"/>
        </w:rPr>
        <w:t xml:space="preserve">Ravim sisaldab 3200 mg tsüklodekstriini ühes viaalis, mis </w:t>
      </w:r>
      <w:r w:rsidR="00575DC0" w:rsidRPr="003E1D2F">
        <w:rPr>
          <w:color w:val="000000"/>
          <w:sz w:val="22"/>
          <w:szCs w:val="22"/>
          <w:lang w:val="et-EE"/>
        </w:rPr>
        <w:t>pärast 20 ml</w:t>
      </w:r>
      <w:r w:rsidR="00575DC0" w:rsidRPr="003E1D2F">
        <w:rPr>
          <w:color w:val="000000"/>
          <w:sz w:val="22"/>
          <w:szCs w:val="22"/>
          <w:lang w:val="et-EE"/>
        </w:rPr>
        <w:noBreakHyphen/>
        <w:t xml:space="preserve">is manustamiskõlblikuks muutmist </w:t>
      </w:r>
      <w:r w:rsidRPr="003E1D2F">
        <w:rPr>
          <w:color w:val="000000"/>
          <w:sz w:val="22"/>
          <w:szCs w:val="22"/>
          <w:lang w:val="et-EE"/>
        </w:rPr>
        <w:t>vastab 160 mg/ml.</w:t>
      </w:r>
      <w:r w:rsidR="004160BE" w:rsidRPr="003E1D2F">
        <w:rPr>
          <w:color w:val="000000"/>
          <w:sz w:val="22"/>
          <w:szCs w:val="22"/>
          <w:lang w:val="et-EE"/>
        </w:rPr>
        <w:t xml:space="preserve"> </w:t>
      </w:r>
      <w:r w:rsidR="004160BE" w:rsidRPr="003E1D2F">
        <w:rPr>
          <w:rStyle w:val="normaltextrun1"/>
          <w:color w:val="000000"/>
          <w:sz w:val="22"/>
          <w:szCs w:val="22"/>
          <w:lang w:val="et-EE"/>
        </w:rPr>
        <w:t>Kui teil on neeruhaigus, pidage enne ravimi kasutamist nõu oma arstiga.</w:t>
      </w:r>
    </w:p>
    <w:p w14:paraId="5D20077D" w14:textId="77777777" w:rsidR="009B39A1" w:rsidRPr="003E1D2F" w:rsidRDefault="009B39A1">
      <w:pPr>
        <w:numPr>
          <w:ilvl w:val="12"/>
          <w:numId w:val="0"/>
        </w:numPr>
        <w:ind w:right="-2"/>
        <w:rPr>
          <w:color w:val="000000"/>
          <w:sz w:val="22"/>
          <w:szCs w:val="22"/>
          <w:lang w:val="et-EE"/>
        </w:rPr>
      </w:pPr>
    </w:p>
    <w:p w14:paraId="30CC20A0" w14:textId="77777777" w:rsidR="009B39A1" w:rsidRPr="003E1D2F" w:rsidRDefault="009B39A1">
      <w:pPr>
        <w:numPr>
          <w:ilvl w:val="12"/>
          <w:numId w:val="0"/>
        </w:numPr>
        <w:ind w:right="-2"/>
        <w:rPr>
          <w:color w:val="000000"/>
          <w:sz w:val="22"/>
          <w:szCs w:val="22"/>
          <w:lang w:val="et-EE"/>
        </w:rPr>
      </w:pPr>
    </w:p>
    <w:p w14:paraId="220C6847" w14:textId="77777777" w:rsidR="009B39A1" w:rsidRPr="003E1D2F" w:rsidRDefault="009B39A1">
      <w:pPr>
        <w:keepNext/>
        <w:tabs>
          <w:tab w:val="left" w:pos="567"/>
        </w:tabs>
        <w:ind w:left="-90" w:firstLine="90"/>
        <w:rPr>
          <w:color w:val="000000"/>
          <w:sz w:val="22"/>
          <w:szCs w:val="22"/>
          <w:lang w:val="et-EE"/>
        </w:rPr>
        <w:pPrChange w:id="1485" w:author="RR_5" w:date="2025-12-02T12:01:00Z">
          <w:pPr>
            <w:tabs>
              <w:tab w:val="left" w:pos="567"/>
            </w:tabs>
            <w:ind w:left="-90" w:firstLine="90"/>
          </w:pPr>
        </w:pPrChange>
      </w:pPr>
      <w:r w:rsidRPr="003E1D2F">
        <w:rPr>
          <w:b/>
          <w:color w:val="000000"/>
          <w:sz w:val="22"/>
          <w:szCs w:val="22"/>
          <w:lang w:val="et-EE"/>
        </w:rPr>
        <w:t>3.</w:t>
      </w:r>
      <w:r w:rsidRPr="003E1D2F">
        <w:rPr>
          <w:b/>
          <w:color w:val="000000"/>
          <w:sz w:val="22"/>
          <w:szCs w:val="22"/>
          <w:lang w:val="et-EE"/>
        </w:rPr>
        <w:tab/>
        <w:t>Kuidas VFEND</w:t>
      </w:r>
      <w:r w:rsidR="0061081D" w:rsidRPr="003E1D2F">
        <w:rPr>
          <w:b/>
          <w:color w:val="000000"/>
          <w:sz w:val="22"/>
          <w:szCs w:val="22"/>
          <w:lang w:val="et-EE"/>
        </w:rPr>
        <w:t>’</w:t>
      </w:r>
      <w:r w:rsidRPr="003E1D2F">
        <w:rPr>
          <w:b/>
          <w:color w:val="000000"/>
          <w:sz w:val="22"/>
          <w:szCs w:val="22"/>
          <w:lang w:val="et-EE"/>
        </w:rPr>
        <w:t>i kasutada</w:t>
      </w:r>
    </w:p>
    <w:p w14:paraId="51093094" w14:textId="77777777" w:rsidR="009B39A1" w:rsidRPr="003E1D2F" w:rsidRDefault="009B39A1">
      <w:pPr>
        <w:keepNext/>
        <w:rPr>
          <w:color w:val="000000"/>
          <w:sz w:val="22"/>
          <w:szCs w:val="22"/>
          <w:lang w:val="et-EE"/>
        </w:rPr>
        <w:pPrChange w:id="1486" w:author="RR_5" w:date="2025-12-02T12:01:00Z">
          <w:pPr/>
        </w:pPrChange>
      </w:pPr>
    </w:p>
    <w:p w14:paraId="68996DDD" w14:textId="77777777" w:rsidR="009B39A1" w:rsidRPr="003E1D2F" w:rsidRDefault="009B39A1" w:rsidP="000D4939">
      <w:pPr>
        <w:rPr>
          <w:color w:val="000000"/>
          <w:sz w:val="22"/>
          <w:lang w:val="et-EE"/>
        </w:rPr>
      </w:pPr>
      <w:r w:rsidRPr="003E1D2F">
        <w:rPr>
          <w:color w:val="000000"/>
          <w:sz w:val="22"/>
          <w:szCs w:val="22"/>
          <w:lang w:val="et-EE"/>
        </w:rPr>
        <w:t>Võtke seda ravimit alati täpselt nii, nagu arst on teile selgitanud.</w:t>
      </w:r>
      <w:r w:rsidRPr="003E1D2F">
        <w:rPr>
          <w:color w:val="000000"/>
          <w:sz w:val="22"/>
          <w:lang w:val="et-EE"/>
        </w:rPr>
        <w:t xml:space="preserve"> Kui te ei ole milleski kindel, pidage nõu arstiga.</w:t>
      </w:r>
    </w:p>
    <w:p w14:paraId="611897CB" w14:textId="77777777" w:rsidR="009B39A1" w:rsidRPr="003E1D2F" w:rsidRDefault="009B39A1" w:rsidP="00904960">
      <w:pPr>
        <w:widowControl w:val="0"/>
        <w:rPr>
          <w:color w:val="000000"/>
          <w:sz w:val="22"/>
          <w:lang w:val="et-EE"/>
        </w:rPr>
      </w:pPr>
    </w:p>
    <w:p w14:paraId="07841ECA" w14:textId="77777777" w:rsidR="009B39A1" w:rsidRPr="003E1D2F" w:rsidRDefault="009B39A1" w:rsidP="00904960">
      <w:pPr>
        <w:widowControl w:val="0"/>
        <w:outlineLvl w:val="0"/>
        <w:rPr>
          <w:color w:val="000000"/>
          <w:sz w:val="22"/>
          <w:lang w:val="et-EE"/>
        </w:rPr>
      </w:pPr>
      <w:r w:rsidRPr="003E1D2F">
        <w:rPr>
          <w:color w:val="000000"/>
          <w:sz w:val="22"/>
          <w:lang w:val="et-EE"/>
        </w:rPr>
        <w:t>Arst määrab teie annuse vastavalt teie kehakaalule ja infektsiooni tüübile.</w:t>
      </w:r>
    </w:p>
    <w:p w14:paraId="729DEF44" w14:textId="77777777" w:rsidR="009B39A1" w:rsidRPr="003E1D2F" w:rsidRDefault="009B39A1">
      <w:pPr>
        <w:rPr>
          <w:color w:val="000000"/>
          <w:sz w:val="22"/>
          <w:lang w:val="et-EE"/>
        </w:rPr>
        <w:pPrChange w:id="1487" w:author="RR_5" w:date="2025-12-02T12:01:00Z">
          <w:pPr>
            <w:keepNext/>
          </w:pPr>
        </w:pPrChange>
      </w:pPr>
    </w:p>
    <w:p w14:paraId="2FF0F346" w14:textId="77777777" w:rsidR="009B39A1" w:rsidRPr="003E1D2F" w:rsidRDefault="009B39A1">
      <w:pPr>
        <w:ind w:right="-2"/>
        <w:outlineLvl w:val="0"/>
        <w:rPr>
          <w:color w:val="000000"/>
          <w:sz w:val="22"/>
          <w:lang w:val="et-EE"/>
        </w:rPr>
      </w:pPr>
      <w:r w:rsidRPr="003E1D2F">
        <w:rPr>
          <w:color w:val="000000"/>
          <w:sz w:val="22"/>
          <w:lang w:val="et-EE"/>
        </w:rPr>
        <w:t>Arst võib teie seisundist tingituna annust muuta.</w:t>
      </w:r>
    </w:p>
    <w:p w14:paraId="49B189BD" w14:textId="77777777" w:rsidR="009B39A1" w:rsidRPr="003E1D2F" w:rsidRDefault="009B39A1">
      <w:pPr>
        <w:ind w:right="-2"/>
        <w:rPr>
          <w:color w:val="000000"/>
          <w:sz w:val="22"/>
          <w:lang w:val="et-EE"/>
        </w:rPr>
      </w:pPr>
    </w:p>
    <w:p w14:paraId="3AFDF22D" w14:textId="77777777" w:rsidR="009B39A1" w:rsidRPr="003E1D2F" w:rsidRDefault="009B39A1">
      <w:pPr>
        <w:keepNext/>
        <w:rPr>
          <w:color w:val="000000"/>
          <w:sz w:val="22"/>
          <w:lang w:val="et-EE"/>
        </w:rPr>
      </w:pPr>
      <w:r w:rsidRPr="003E1D2F">
        <w:rPr>
          <w:color w:val="000000"/>
          <w:sz w:val="22"/>
          <w:lang w:val="et-EE"/>
        </w:rPr>
        <w:t>Soovitatav annus täiskasvanutele (kaasa arvatud eakad patsiendid) on järgmine:</w:t>
      </w:r>
    </w:p>
    <w:p w14:paraId="3B406C02" w14:textId="23C863BA" w:rsidR="009B39A1" w:rsidRPr="003E1D2F" w:rsidDel="009B1601" w:rsidRDefault="009B39A1">
      <w:pPr>
        <w:keepNext/>
        <w:rPr>
          <w:del w:id="1488" w:author="RR_5" w:date="2025-12-02T12:10:00Z"/>
          <w:color w:val="000000"/>
          <w:sz w:val="22"/>
          <w:lang w:val="et-EE"/>
        </w:rPr>
      </w:pP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2" w:type="dxa"/>
          <w:right w:w="72" w:type="dxa"/>
        </w:tblCellMar>
        <w:tblLook w:val="0000" w:firstRow="0" w:lastRow="0" w:firstColumn="0" w:lastColumn="0" w:noHBand="0" w:noVBand="0"/>
      </w:tblPr>
      <w:tblGrid>
        <w:gridCol w:w="3780"/>
        <w:gridCol w:w="3690"/>
      </w:tblGrid>
      <w:tr w:rsidR="009B39A1" w:rsidRPr="00C06338" w14:paraId="21788A85" w14:textId="77777777" w:rsidTr="00CA54F0">
        <w:trPr>
          <w:trHeight w:val="40"/>
        </w:trPr>
        <w:tc>
          <w:tcPr>
            <w:tcW w:w="3780" w:type="dxa"/>
            <w:tcBorders>
              <w:top w:val="single" w:sz="4" w:space="0" w:color="auto"/>
              <w:left w:val="single" w:sz="4" w:space="0" w:color="auto"/>
              <w:bottom w:val="nil"/>
            </w:tcBorders>
          </w:tcPr>
          <w:p w14:paraId="317C6364" w14:textId="77777777" w:rsidR="009B39A1" w:rsidRPr="003E1D2F" w:rsidRDefault="009B39A1">
            <w:pPr>
              <w:rPr>
                <w:color w:val="000000"/>
                <w:sz w:val="22"/>
                <w:lang w:val="et-EE"/>
              </w:rPr>
            </w:pPr>
          </w:p>
        </w:tc>
        <w:tc>
          <w:tcPr>
            <w:tcW w:w="3690" w:type="dxa"/>
            <w:tcBorders>
              <w:top w:val="single" w:sz="4" w:space="0" w:color="auto"/>
              <w:right w:val="single" w:sz="4" w:space="0" w:color="auto"/>
            </w:tcBorders>
          </w:tcPr>
          <w:p w14:paraId="0BFDC4EE" w14:textId="77777777" w:rsidR="009B39A1" w:rsidRPr="003E1D2F" w:rsidRDefault="009B39A1">
            <w:pPr>
              <w:rPr>
                <w:color w:val="000000"/>
                <w:sz w:val="22"/>
                <w:lang w:val="et-EE"/>
              </w:rPr>
            </w:pPr>
            <w:r w:rsidRPr="003E1D2F">
              <w:rPr>
                <w:b/>
                <w:color w:val="000000"/>
                <w:sz w:val="22"/>
                <w:lang w:val="et-EE"/>
              </w:rPr>
              <w:t>Intravenoosne</w:t>
            </w:r>
          </w:p>
        </w:tc>
      </w:tr>
      <w:tr w:rsidR="009B39A1" w:rsidRPr="00C06338" w14:paraId="71D89136" w14:textId="77777777" w:rsidTr="00CA54F0">
        <w:trPr>
          <w:trHeight w:val="40"/>
        </w:trPr>
        <w:tc>
          <w:tcPr>
            <w:tcW w:w="3780" w:type="dxa"/>
            <w:tcBorders>
              <w:top w:val="single" w:sz="4" w:space="0" w:color="auto"/>
              <w:left w:val="single" w:sz="4" w:space="0" w:color="auto"/>
              <w:bottom w:val="single" w:sz="4" w:space="0" w:color="auto"/>
            </w:tcBorders>
          </w:tcPr>
          <w:p w14:paraId="2866E2AA" w14:textId="77777777" w:rsidR="009B39A1" w:rsidRPr="003E1D2F" w:rsidRDefault="009B39A1">
            <w:pPr>
              <w:rPr>
                <w:b/>
                <w:color w:val="000000"/>
                <w:sz w:val="22"/>
                <w:lang w:val="et-EE"/>
              </w:rPr>
            </w:pPr>
            <w:r w:rsidRPr="003E1D2F">
              <w:rPr>
                <w:b/>
                <w:color w:val="000000"/>
                <w:sz w:val="22"/>
                <w:lang w:val="et-EE"/>
              </w:rPr>
              <w:t>Küllastusannus (esimesed 24</w:t>
            </w:r>
            <w:r w:rsidR="00D875FD" w:rsidRPr="003E1D2F">
              <w:rPr>
                <w:b/>
                <w:color w:val="000000"/>
                <w:sz w:val="22"/>
                <w:lang w:val="et-EE"/>
              </w:rPr>
              <w:t> </w:t>
            </w:r>
            <w:r w:rsidRPr="003E1D2F">
              <w:rPr>
                <w:b/>
                <w:color w:val="000000"/>
                <w:sz w:val="22"/>
                <w:lang w:val="et-EE"/>
              </w:rPr>
              <w:t>tundi)</w:t>
            </w:r>
          </w:p>
        </w:tc>
        <w:tc>
          <w:tcPr>
            <w:tcW w:w="3690" w:type="dxa"/>
            <w:tcBorders>
              <w:top w:val="single" w:sz="4" w:space="0" w:color="auto"/>
              <w:bottom w:val="single" w:sz="4" w:space="0" w:color="auto"/>
              <w:right w:val="single" w:sz="4" w:space="0" w:color="auto"/>
            </w:tcBorders>
          </w:tcPr>
          <w:p w14:paraId="0E125F24" w14:textId="77777777" w:rsidR="009B39A1" w:rsidRPr="003E1D2F" w:rsidRDefault="009B39A1">
            <w:pPr>
              <w:rPr>
                <w:color w:val="000000"/>
                <w:sz w:val="22"/>
                <w:lang w:val="et-EE"/>
              </w:rPr>
            </w:pPr>
            <w:r w:rsidRPr="003E1D2F">
              <w:rPr>
                <w:color w:val="000000"/>
                <w:sz w:val="22"/>
                <w:lang w:val="et-EE"/>
              </w:rPr>
              <w:t>6</w:t>
            </w:r>
            <w:r w:rsidR="00D875FD" w:rsidRPr="003E1D2F">
              <w:rPr>
                <w:color w:val="000000"/>
                <w:sz w:val="22"/>
                <w:lang w:val="et-EE"/>
              </w:rPr>
              <w:t> </w:t>
            </w:r>
            <w:r w:rsidRPr="003E1D2F">
              <w:rPr>
                <w:color w:val="000000"/>
                <w:sz w:val="22"/>
                <w:lang w:val="et-EE"/>
              </w:rPr>
              <w:t>mg/kg iga 12</w:t>
            </w:r>
            <w:r w:rsidR="00D875FD" w:rsidRPr="003E1D2F">
              <w:rPr>
                <w:color w:val="000000"/>
                <w:sz w:val="22"/>
                <w:lang w:val="et-EE"/>
              </w:rPr>
              <w:t> </w:t>
            </w:r>
            <w:r w:rsidRPr="003E1D2F">
              <w:rPr>
                <w:color w:val="000000"/>
                <w:sz w:val="22"/>
                <w:lang w:val="et-EE"/>
              </w:rPr>
              <w:t>tunni järel (esimese 24</w:t>
            </w:r>
            <w:r w:rsidR="00D875FD" w:rsidRPr="003E1D2F">
              <w:rPr>
                <w:color w:val="000000"/>
                <w:sz w:val="22"/>
                <w:lang w:val="et-EE"/>
              </w:rPr>
              <w:t> </w:t>
            </w:r>
            <w:r w:rsidRPr="003E1D2F">
              <w:rPr>
                <w:color w:val="000000"/>
                <w:sz w:val="22"/>
                <w:lang w:val="et-EE"/>
              </w:rPr>
              <w:t>tunni jooksul)</w:t>
            </w:r>
          </w:p>
        </w:tc>
      </w:tr>
      <w:tr w:rsidR="009B39A1" w:rsidRPr="00C06338" w14:paraId="2ECD56B5" w14:textId="77777777" w:rsidTr="00CA54F0">
        <w:trPr>
          <w:trHeight w:val="40"/>
        </w:trPr>
        <w:tc>
          <w:tcPr>
            <w:tcW w:w="3780" w:type="dxa"/>
            <w:tcBorders>
              <w:top w:val="single" w:sz="4" w:space="0" w:color="auto"/>
              <w:left w:val="single" w:sz="4" w:space="0" w:color="auto"/>
              <w:bottom w:val="single" w:sz="4" w:space="0" w:color="auto"/>
            </w:tcBorders>
          </w:tcPr>
          <w:p w14:paraId="1C47BA1B" w14:textId="77777777" w:rsidR="009B39A1" w:rsidRPr="003E1D2F" w:rsidRDefault="009B39A1">
            <w:pPr>
              <w:rPr>
                <w:color w:val="000000"/>
                <w:sz w:val="22"/>
                <w:lang w:val="et-EE"/>
              </w:rPr>
            </w:pPr>
            <w:r w:rsidRPr="003E1D2F">
              <w:rPr>
                <w:b/>
                <w:color w:val="000000"/>
                <w:sz w:val="22"/>
                <w:lang w:val="et-EE"/>
              </w:rPr>
              <w:t>Säilitusannus</w:t>
            </w:r>
          </w:p>
          <w:p w14:paraId="06BB7075" w14:textId="77777777" w:rsidR="009B39A1" w:rsidRPr="003E1D2F" w:rsidRDefault="009B39A1">
            <w:pPr>
              <w:rPr>
                <w:b/>
                <w:color w:val="000000"/>
                <w:sz w:val="22"/>
                <w:lang w:val="et-EE"/>
              </w:rPr>
            </w:pPr>
            <w:r w:rsidRPr="003E1D2F">
              <w:rPr>
                <w:b/>
                <w:color w:val="000000"/>
                <w:sz w:val="22"/>
                <w:lang w:val="et-EE"/>
              </w:rPr>
              <w:t>(pärast esimest 24</w:t>
            </w:r>
            <w:r w:rsidR="00D875FD" w:rsidRPr="003E1D2F">
              <w:rPr>
                <w:b/>
                <w:color w:val="000000"/>
                <w:sz w:val="22"/>
                <w:lang w:val="et-EE"/>
              </w:rPr>
              <w:t> </w:t>
            </w:r>
            <w:r w:rsidRPr="003E1D2F">
              <w:rPr>
                <w:b/>
                <w:color w:val="000000"/>
                <w:sz w:val="22"/>
                <w:lang w:val="et-EE"/>
              </w:rPr>
              <w:t>tundi)</w:t>
            </w:r>
          </w:p>
        </w:tc>
        <w:tc>
          <w:tcPr>
            <w:tcW w:w="3690" w:type="dxa"/>
            <w:tcBorders>
              <w:top w:val="single" w:sz="4" w:space="0" w:color="auto"/>
              <w:bottom w:val="single" w:sz="4" w:space="0" w:color="auto"/>
              <w:right w:val="single" w:sz="4" w:space="0" w:color="auto"/>
            </w:tcBorders>
          </w:tcPr>
          <w:p w14:paraId="5FD5F964" w14:textId="77777777" w:rsidR="009B39A1" w:rsidRPr="003E1D2F" w:rsidRDefault="009B39A1">
            <w:pPr>
              <w:rPr>
                <w:color w:val="000000"/>
                <w:sz w:val="22"/>
                <w:lang w:val="et-EE"/>
              </w:rPr>
            </w:pPr>
            <w:r w:rsidRPr="003E1D2F">
              <w:rPr>
                <w:color w:val="000000"/>
                <w:sz w:val="22"/>
                <w:lang w:val="et-EE"/>
              </w:rPr>
              <w:t>4</w:t>
            </w:r>
            <w:r w:rsidR="00D875FD" w:rsidRPr="003E1D2F">
              <w:rPr>
                <w:color w:val="000000"/>
                <w:sz w:val="22"/>
                <w:lang w:val="et-EE"/>
              </w:rPr>
              <w:t> </w:t>
            </w:r>
            <w:r w:rsidRPr="003E1D2F">
              <w:rPr>
                <w:color w:val="000000"/>
                <w:sz w:val="22"/>
                <w:lang w:val="et-EE"/>
              </w:rPr>
              <w:t>mg/kg kaks korda ööpäevas</w:t>
            </w:r>
          </w:p>
        </w:tc>
      </w:tr>
    </w:tbl>
    <w:p w14:paraId="16842E61" w14:textId="77777777" w:rsidR="009B39A1" w:rsidRPr="003E1D2F" w:rsidRDefault="009B39A1">
      <w:pPr>
        <w:rPr>
          <w:color w:val="000000"/>
          <w:sz w:val="22"/>
          <w:u w:val="single"/>
          <w:lang w:val="et-EE"/>
        </w:rPr>
      </w:pPr>
    </w:p>
    <w:p w14:paraId="67F403CC" w14:textId="77777777" w:rsidR="009B39A1" w:rsidRPr="003E1D2F" w:rsidRDefault="009B39A1">
      <w:pPr>
        <w:outlineLvl w:val="0"/>
        <w:rPr>
          <w:color w:val="000000"/>
          <w:sz w:val="22"/>
          <w:szCs w:val="22"/>
          <w:lang w:val="et-EE"/>
        </w:rPr>
      </w:pPr>
      <w:r w:rsidRPr="003E1D2F">
        <w:rPr>
          <w:color w:val="000000"/>
          <w:sz w:val="22"/>
          <w:szCs w:val="22"/>
          <w:lang w:val="et-EE"/>
        </w:rPr>
        <w:t>Sõltuvalt teie reageerimisest ravile võib arst vähendada annust kuni 3</w:t>
      </w:r>
      <w:r w:rsidR="00D875FD" w:rsidRPr="003E1D2F">
        <w:rPr>
          <w:color w:val="000000"/>
          <w:sz w:val="22"/>
          <w:szCs w:val="22"/>
          <w:lang w:val="et-EE"/>
        </w:rPr>
        <w:t> </w:t>
      </w:r>
      <w:r w:rsidRPr="003E1D2F">
        <w:rPr>
          <w:color w:val="000000"/>
          <w:sz w:val="22"/>
          <w:szCs w:val="22"/>
          <w:lang w:val="et-EE"/>
        </w:rPr>
        <w:t>mg/kg kaks korda ööpäevas.</w:t>
      </w:r>
    </w:p>
    <w:p w14:paraId="17428AAB" w14:textId="77777777" w:rsidR="009B39A1" w:rsidRPr="003E1D2F" w:rsidRDefault="009B39A1">
      <w:pPr>
        <w:rPr>
          <w:color w:val="000000"/>
          <w:sz w:val="22"/>
          <w:u w:val="single"/>
          <w:lang w:val="et-EE"/>
        </w:rPr>
      </w:pPr>
    </w:p>
    <w:p w14:paraId="6ECE88A0" w14:textId="77777777" w:rsidR="009B39A1" w:rsidRPr="003E1D2F" w:rsidRDefault="009B39A1">
      <w:pPr>
        <w:outlineLvl w:val="0"/>
        <w:rPr>
          <w:color w:val="000000"/>
          <w:sz w:val="22"/>
          <w:szCs w:val="22"/>
          <w:lang w:val="et-EE"/>
        </w:rPr>
      </w:pPr>
      <w:r w:rsidRPr="003E1D2F">
        <w:rPr>
          <w:color w:val="000000"/>
          <w:sz w:val="22"/>
          <w:szCs w:val="22"/>
          <w:lang w:val="et-EE"/>
        </w:rPr>
        <w:t>Arst võib otsustada teie annust vähendada, kui teil on kerge kuni mõõdukas maksatsirroos.</w:t>
      </w:r>
    </w:p>
    <w:p w14:paraId="045C5F69" w14:textId="77777777" w:rsidR="009B39A1" w:rsidRPr="003E1D2F" w:rsidRDefault="009B39A1">
      <w:pPr>
        <w:rPr>
          <w:color w:val="000000"/>
          <w:sz w:val="22"/>
          <w:szCs w:val="22"/>
          <w:lang w:val="et-EE"/>
        </w:rPr>
      </w:pPr>
    </w:p>
    <w:p w14:paraId="66C4E73B" w14:textId="77777777" w:rsidR="009B39A1" w:rsidRPr="003E1D2F" w:rsidRDefault="009B39A1" w:rsidP="00855976">
      <w:pPr>
        <w:keepNext/>
        <w:rPr>
          <w:color w:val="000000"/>
          <w:sz w:val="22"/>
          <w:szCs w:val="22"/>
          <w:lang w:val="et-EE"/>
        </w:rPr>
      </w:pPr>
      <w:r w:rsidRPr="003E1D2F">
        <w:rPr>
          <w:b/>
          <w:color w:val="000000"/>
          <w:sz w:val="22"/>
          <w:szCs w:val="22"/>
          <w:lang w:val="et-EE"/>
        </w:rPr>
        <w:t>Kasutamine lastel ja noorukitel</w:t>
      </w:r>
    </w:p>
    <w:p w14:paraId="2AE7A318" w14:textId="77777777" w:rsidR="009B39A1" w:rsidRPr="003E1D2F" w:rsidRDefault="009B39A1">
      <w:pPr>
        <w:pStyle w:val="CM61"/>
        <w:keepNext/>
        <w:spacing w:after="0"/>
        <w:outlineLvl w:val="0"/>
        <w:rPr>
          <w:color w:val="000000"/>
          <w:sz w:val="22"/>
          <w:szCs w:val="22"/>
          <w:lang w:val="et-EE"/>
        </w:rPr>
        <w:pPrChange w:id="1489" w:author="RWS_1" w:date="2025-11-25T11:59:00Z">
          <w:pPr>
            <w:pStyle w:val="CM61"/>
            <w:spacing w:after="0"/>
            <w:outlineLvl w:val="0"/>
          </w:pPr>
        </w:pPrChange>
      </w:pPr>
      <w:r w:rsidRPr="003E1D2F">
        <w:rPr>
          <w:color w:val="000000"/>
          <w:sz w:val="22"/>
          <w:szCs w:val="22"/>
          <w:lang w:val="et-EE"/>
        </w:rPr>
        <w:t>Soovitatav annus lastele ja noorukitele on järgmine:</w:t>
      </w:r>
    </w:p>
    <w:p w14:paraId="13688F56" w14:textId="6E31CCCB" w:rsidR="009B39A1" w:rsidRPr="003E1D2F" w:rsidDel="009B1601" w:rsidRDefault="009B39A1">
      <w:pPr>
        <w:pStyle w:val="Default"/>
        <w:keepNext/>
        <w:rPr>
          <w:del w:id="1490" w:author="RR_5" w:date="2025-12-02T12:10:00Z"/>
          <w:sz w:val="22"/>
          <w:szCs w:val="22"/>
          <w:lang w:val="et-EE"/>
        </w:rPr>
        <w:pPrChange w:id="1491" w:author="RWS_1" w:date="2025-11-25T11:59:00Z">
          <w:pPr>
            <w:pStyle w:val="Default"/>
          </w:pPr>
        </w:pPrChange>
      </w:pPr>
    </w:p>
    <w:tbl>
      <w:tblPr>
        <w:tblW w:w="8897" w:type="dxa"/>
        <w:tblLook w:val="0000" w:firstRow="0" w:lastRow="0" w:firstColumn="0" w:lastColumn="0" w:noHBand="0" w:noVBand="0"/>
      </w:tblPr>
      <w:tblGrid>
        <w:gridCol w:w="2635"/>
        <w:gridCol w:w="3143"/>
        <w:gridCol w:w="3119"/>
      </w:tblGrid>
      <w:tr w:rsidR="009B39A1" w:rsidRPr="00C06338" w14:paraId="6E379C6C" w14:textId="77777777" w:rsidTr="00537EEC">
        <w:trPr>
          <w:cantSplit/>
          <w:trHeight w:val="238"/>
        </w:trPr>
        <w:tc>
          <w:tcPr>
            <w:tcW w:w="2635" w:type="dxa"/>
            <w:vMerge w:val="restart"/>
            <w:tcBorders>
              <w:top w:val="single" w:sz="4" w:space="0" w:color="auto"/>
              <w:left w:val="single" w:sz="4" w:space="0" w:color="auto"/>
              <w:bottom w:val="single" w:sz="6" w:space="0" w:color="000000"/>
              <w:right w:val="single" w:sz="8" w:space="0" w:color="000000"/>
            </w:tcBorders>
          </w:tcPr>
          <w:p w14:paraId="2D4F91E3" w14:textId="77777777" w:rsidR="009B39A1" w:rsidRPr="003E1D2F" w:rsidRDefault="009B39A1" w:rsidP="0015472A">
            <w:pPr>
              <w:pStyle w:val="Default"/>
              <w:keepNext/>
              <w:keepLines/>
              <w:rPr>
                <w:sz w:val="22"/>
                <w:szCs w:val="22"/>
                <w:lang w:val="et-EE"/>
              </w:rPr>
            </w:pPr>
          </w:p>
        </w:tc>
        <w:tc>
          <w:tcPr>
            <w:tcW w:w="6262" w:type="dxa"/>
            <w:gridSpan w:val="2"/>
            <w:tcBorders>
              <w:top w:val="single" w:sz="4" w:space="0" w:color="auto"/>
              <w:left w:val="single" w:sz="8" w:space="0" w:color="000000"/>
              <w:bottom w:val="single" w:sz="4" w:space="0" w:color="auto"/>
              <w:right w:val="single" w:sz="4" w:space="0" w:color="auto"/>
            </w:tcBorders>
            <w:vAlign w:val="center"/>
          </w:tcPr>
          <w:p w14:paraId="609C7B6B" w14:textId="77777777" w:rsidR="009B39A1" w:rsidRPr="003E1D2F" w:rsidRDefault="009B39A1" w:rsidP="0015472A">
            <w:pPr>
              <w:pStyle w:val="Default"/>
              <w:keepNext/>
              <w:keepLines/>
              <w:jc w:val="center"/>
              <w:rPr>
                <w:sz w:val="22"/>
                <w:szCs w:val="22"/>
                <w:lang w:val="et-EE"/>
              </w:rPr>
            </w:pPr>
            <w:r w:rsidRPr="003E1D2F">
              <w:rPr>
                <w:b/>
                <w:sz w:val="22"/>
                <w:lang w:val="et-EE"/>
              </w:rPr>
              <w:t>Intravenoosne</w:t>
            </w:r>
          </w:p>
        </w:tc>
      </w:tr>
      <w:tr w:rsidR="009B39A1" w:rsidRPr="00C06338" w14:paraId="3B3135F1" w14:textId="77777777" w:rsidTr="00537EEC">
        <w:trPr>
          <w:cantSplit/>
          <w:trHeight w:val="253"/>
        </w:trPr>
        <w:tc>
          <w:tcPr>
            <w:tcW w:w="0" w:type="auto"/>
            <w:vMerge/>
            <w:tcBorders>
              <w:top w:val="single" w:sz="4" w:space="0" w:color="auto"/>
              <w:left w:val="single" w:sz="4" w:space="0" w:color="auto"/>
              <w:bottom w:val="single" w:sz="6" w:space="0" w:color="000000"/>
              <w:right w:val="single" w:sz="8" w:space="0" w:color="000000"/>
            </w:tcBorders>
            <w:vAlign w:val="center"/>
          </w:tcPr>
          <w:p w14:paraId="6678D24B" w14:textId="77777777" w:rsidR="009B39A1" w:rsidRPr="003E1D2F" w:rsidRDefault="009B39A1" w:rsidP="0015472A">
            <w:pPr>
              <w:keepNext/>
              <w:keepLines/>
              <w:rPr>
                <w:color w:val="000000"/>
                <w:sz w:val="22"/>
                <w:szCs w:val="22"/>
                <w:lang w:val="et-EE" w:eastAsia="en-GB"/>
              </w:rPr>
            </w:pPr>
          </w:p>
        </w:tc>
        <w:tc>
          <w:tcPr>
            <w:tcW w:w="3143" w:type="dxa"/>
            <w:tcBorders>
              <w:top w:val="single" w:sz="4" w:space="0" w:color="auto"/>
              <w:left w:val="single" w:sz="8" w:space="0" w:color="000000"/>
              <w:bottom w:val="double" w:sz="6" w:space="0" w:color="000000"/>
              <w:right w:val="single" w:sz="8" w:space="0" w:color="000000"/>
            </w:tcBorders>
            <w:vAlign w:val="center"/>
          </w:tcPr>
          <w:p w14:paraId="44287936" w14:textId="77777777" w:rsidR="009B39A1" w:rsidRPr="003E1D2F" w:rsidRDefault="009B39A1" w:rsidP="00A33E38">
            <w:pPr>
              <w:pStyle w:val="Default"/>
              <w:keepNext/>
              <w:keepLines/>
              <w:jc w:val="center"/>
              <w:rPr>
                <w:sz w:val="22"/>
                <w:szCs w:val="22"/>
                <w:lang w:val="et-EE"/>
              </w:rPr>
            </w:pPr>
            <w:r w:rsidRPr="003E1D2F">
              <w:rPr>
                <w:sz w:val="22"/>
                <w:szCs w:val="22"/>
                <w:lang w:val="et-EE"/>
              </w:rPr>
              <w:t>Lapsed vanuses 2</w:t>
            </w:r>
            <w:r w:rsidR="009150D7" w:rsidRPr="003E1D2F">
              <w:rPr>
                <w:sz w:val="22"/>
                <w:szCs w:val="22"/>
                <w:lang w:val="et-EE"/>
              </w:rPr>
              <w:t> </w:t>
            </w:r>
            <w:r w:rsidRPr="003E1D2F">
              <w:rPr>
                <w:sz w:val="22"/>
                <w:szCs w:val="22"/>
                <w:lang w:val="et-EE"/>
              </w:rPr>
              <w:t>kuni 12</w:t>
            </w:r>
            <w:r w:rsidR="00200707" w:rsidRPr="003E1D2F">
              <w:rPr>
                <w:sz w:val="22"/>
                <w:szCs w:val="22"/>
                <w:lang w:val="et-EE"/>
              </w:rPr>
              <w:t> </w:t>
            </w:r>
            <w:r w:rsidRPr="003E1D2F">
              <w:rPr>
                <w:sz w:val="22"/>
                <w:szCs w:val="22"/>
                <w:lang w:val="et-EE"/>
              </w:rPr>
              <w:t>aastat ja noorukid vanuses 12...14</w:t>
            </w:r>
            <w:r w:rsidR="009150D7" w:rsidRPr="003E1D2F">
              <w:rPr>
                <w:sz w:val="22"/>
                <w:szCs w:val="22"/>
                <w:lang w:val="et-EE"/>
              </w:rPr>
              <w:t> </w:t>
            </w:r>
            <w:r w:rsidRPr="003E1D2F">
              <w:rPr>
                <w:sz w:val="22"/>
                <w:szCs w:val="22"/>
                <w:lang w:val="et-EE"/>
              </w:rPr>
              <w:t>aastat kehakaaluga vähem kui 50</w:t>
            </w:r>
            <w:r w:rsidR="00D875FD" w:rsidRPr="003E1D2F">
              <w:rPr>
                <w:sz w:val="22"/>
                <w:szCs w:val="22"/>
                <w:lang w:val="et-EE"/>
              </w:rPr>
              <w:t> </w:t>
            </w:r>
            <w:r w:rsidRPr="003E1D2F">
              <w:rPr>
                <w:sz w:val="22"/>
                <w:szCs w:val="22"/>
                <w:lang w:val="et-EE"/>
              </w:rPr>
              <w:t>kg</w:t>
            </w:r>
          </w:p>
        </w:tc>
        <w:tc>
          <w:tcPr>
            <w:tcW w:w="3119" w:type="dxa"/>
            <w:tcBorders>
              <w:top w:val="single" w:sz="4" w:space="0" w:color="auto"/>
              <w:left w:val="single" w:sz="8" w:space="0" w:color="000000"/>
              <w:bottom w:val="double" w:sz="6" w:space="0" w:color="000000"/>
              <w:right w:val="single" w:sz="4" w:space="0" w:color="auto"/>
            </w:tcBorders>
            <w:vAlign w:val="center"/>
          </w:tcPr>
          <w:p w14:paraId="5FBEF105" w14:textId="77777777" w:rsidR="009B39A1" w:rsidRPr="003E1D2F" w:rsidRDefault="009B39A1" w:rsidP="00A33E38">
            <w:pPr>
              <w:pStyle w:val="Default"/>
              <w:keepNext/>
              <w:keepLines/>
              <w:jc w:val="center"/>
              <w:rPr>
                <w:sz w:val="22"/>
                <w:szCs w:val="22"/>
                <w:lang w:val="et-EE"/>
              </w:rPr>
            </w:pPr>
            <w:r w:rsidRPr="003E1D2F">
              <w:rPr>
                <w:sz w:val="22"/>
                <w:szCs w:val="22"/>
                <w:lang w:val="et-EE"/>
              </w:rPr>
              <w:t>Noorukid vanuses 12...14</w:t>
            </w:r>
            <w:r w:rsidR="00200707" w:rsidRPr="003E1D2F">
              <w:rPr>
                <w:sz w:val="22"/>
                <w:szCs w:val="22"/>
                <w:lang w:val="et-EE"/>
              </w:rPr>
              <w:t> </w:t>
            </w:r>
            <w:r w:rsidRPr="003E1D2F">
              <w:rPr>
                <w:sz w:val="22"/>
                <w:szCs w:val="22"/>
                <w:lang w:val="et-EE"/>
              </w:rPr>
              <w:t>aastat kehakaaluga 50</w:t>
            </w:r>
            <w:r w:rsidR="00D875FD" w:rsidRPr="003E1D2F">
              <w:rPr>
                <w:sz w:val="22"/>
                <w:szCs w:val="22"/>
                <w:lang w:val="et-EE"/>
              </w:rPr>
              <w:t> </w:t>
            </w:r>
            <w:r w:rsidRPr="003E1D2F">
              <w:rPr>
                <w:sz w:val="22"/>
                <w:szCs w:val="22"/>
                <w:lang w:val="et-EE"/>
              </w:rPr>
              <w:t>kg või rohkem; ja noorukid vanemad kui 14</w:t>
            </w:r>
            <w:r w:rsidR="00D875FD" w:rsidRPr="003E1D2F">
              <w:rPr>
                <w:sz w:val="22"/>
                <w:szCs w:val="22"/>
                <w:lang w:val="et-EE"/>
              </w:rPr>
              <w:t> </w:t>
            </w:r>
            <w:r w:rsidRPr="003E1D2F">
              <w:rPr>
                <w:sz w:val="22"/>
                <w:szCs w:val="22"/>
                <w:lang w:val="et-EE"/>
              </w:rPr>
              <w:t>aastat</w:t>
            </w:r>
          </w:p>
        </w:tc>
      </w:tr>
      <w:tr w:rsidR="009B39A1" w:rsidRPr="00C06338" w14:paraId="61ED6F73" w14:textId="77777777" w:rsidTr="0015472A">
        <w:tc>
          <w:tcPr>
            <w:tcW w:w="2635" w:type="dxa"/>
            <w:tcBorders>
              <w:top w:val="single" w:sz="6" w:space="0" w:color="000000"/>
              <w:left w:val="single" w:sz="4" w:space="0" w:color="auto"/>
              <w:bottom w:val="single" w:sz="4" w:space="0" w:color="000000"/>
              <w:right w:val="single" w:sz="8" w:space="0" w:color="000000"/>
            </w:tcBorders>
            <w:vAlign w:val="center"/>
          </w:tcPr>
          <w:p w14:paraId="69EF3252" w14:textId="77777777" w:rsidR="009B39A1" w:rsidRPr="003E1D2F" w:rsidRDefault="009B39A1" w:rsidP="0015472A">
            <w:pPr>
              <w:pStyle w:val="Default"/>
              <w:keepNext/>
              <w:keepLines/>
              <w:rPr>
                <w:sz w:val="22"/>
                <w:szCs w:val="22"/>
                <w:lang w:val="et-EE"/>
              </w:rPr>
            </w:pPr>
            <w:r w:rsidRPr="003E1D2F">
              <w:rPr>
                <w:b/>
                <w:bCs/>
                <w:sz w:val="22"/>
                <w:szCs w:val="22"/>
                <w:lang w:val="et-EE"/>
              </w:rPr>
              <w:t>Annus esimese 24</w:t>
            </w:r>
            <w:r w:rsidR="00D875FD" w:rsidRPr="003E1D2F">
              <w:rPr>
                <w:b/>
                <w:bCs/>
                <w:sz w:val="22"/>
                <w:szCs w:val="22"/>
                <w:lang w:val="et-EE"/>
              </w:rPr>
              <w:t> </w:t>
            </w:r>
            <w:r w:rsidRPr="003E1D2F">
              <w:rPr>
                <w:b/>
                <w:bCs/>
                <w:sz w:val="22"/>
                <w:szCs w:val="22"/>
                <w:lang w:val="et-EE"/>
              </w:rPr>
              <w:t>tunni jooksul</w:t>
            </w:r>
          </w:p>
          <w:p w14:paraId="186A507A" w14:textId="77777777" w:rsidR="009B39A1" w:rsidRPr="003E1D2F" w:rsidRDefault="009B39A1" w:rsidP="0015472A">
            <w:pPr>
              <w:pStyle w:val="Default"/>
              <w:keepNext/>
              <w:keepLines/>
              <w:rPr>
                <w:sz w:val="22"/>
                <w:szCs w:val="22"/>
                <w:lang w:val="et-EE"/>
              </w:rPr>
            </w:pPr>
            <w:r w:rsidRPr="003E1D2F">
              <w:rPr>
                <w:sz w:val="22"/>
                <w:szCs w:val="22"/>
                <w:lang w:val="et-EE"/>
              </w:rPr>
              <w:t>(algannus)</w:t>
            </w:r>
          </w:p>
        </w:tc>
        <w:tc>
          <w:tcPr>
            <w:tcW w:w="3143" w:type="dxa"/>
            <w:tcBorders>
              <w:top w:val="double" w:sz="6" w:space="0" w:color="000000"/>
              <w:left w:val="single" w:sz="8" w:space="0" w:color="000000"/>
              <w:bottom w:val="single" w:sz="4" w:space="0" w:color="000000"/>
              <w:right w:val="single" w:sz="8" w:space="0" w:color="000000"/>
            </w:tcBorders>
            <w:vAlign w:val="center"/>
          </w:tcPr>
          <w:p w14:paraId="419E263F" w14:textId="77777777" w:rsidR="009B39A1" w:rsidRPr="003E1D2F" w:rsidRDefault="009B39A1" w:rsidP="0015472A">
            <w:pPr>
              <w:pStyle w:val="Default"/>
              <w:keepNext/>
              <w:keepLines/>
              <w:jc w:val="center"/>
              <w:rPr>
                <w:sz w:val="22"/>
                <w:lang w:val="et-EE"/>
              </w:rPr>
            </w:pPr>
            <w:r w:rsidRPr="003E1D2F">
              <w:rPr>
                <w:sz w:val="22"/>
                <w:lang w:val="et-EE"/>
              </w:rPr>
              <w:t>9</w:t>
            </w:r>
            <w:r w:rsidR="00D875FD" w:rsidRPr="003E1D2F">
              <w:rPr>
                <w:sz w:val="22"/>
                <w:lang w:val="et-EE"/>
              </w:rPr>
              <w:t> </w:t>
            </w:r>
            <w:r w:rsidRPr="003E1D2F">
              <w:rPr>
                <w:sz w:val="22"/>
                <w:lang w:val="et-EE"/>
              </w:rPr>
              <w:t>mg/kg iga 12</w:t>
            </w:r>
            <w:r w:rsidR="00D875FD" w:rsidRPr="003E1D2F">
              <w:rPr>
                <w:sz w:val="22"/>
                <w:lang w:val="et-EE"/>
              </w:rPr>
              <w:t> </w:t>
            </w:r>
            <w:r w:rsidRPr="003E1D2F">
              <w:rPr>
                <w:sz w:val="22"/>
                <w:lang w:val="et-EE"/>
              </w:rPr>
              <w:t>tunni järel (esimese 24</w:t>
            </w:r>
            <w:r w:rsidR="00D875FD" w:rsidRPr="003E1D2F">
              <w:rPr>
                <w:sz w:val="22"/>
                <w:lang w:val="et-EE"/>
              </w:rPr>
              <w:t> </w:t>
            </w:r>
            <w:r w:rsidRPr="003E1D2F">
              <w:rPr>
                <w:sz w:val="22"/>
                <w:lang w:val="et-EE"/>
              </w:rPr>
              <w:t>tunni jooksul)</w:t>
            </w:r>
          </w:p>
        </w:tc>
        <w:tc>
          <w:tcPr>
            <w:tcW w:w="3119" w:type="dxa"/>
            <w:tcBorders>
              <w:top w:val="double" w:sz="6" w:space="0" w:color="000000"/>
              <w:left w:val="single" w:sz="8" w:space="0" w:color="000000"/>
              <w:bottom w:val="single" w:sz="4" w:space="0" w:color="000000"/>
              <w:right w:val="single" w:sz="4" w:space="0" w:color="auto"/>
            </w:tcBorders>
            <w:vAlign w:val="center"/>
          </w:tcPr>
          <w:p w14:paraId="6B2E1520" w14:textId="77777777" w:rsidR="009B39A1" w:rsidRPr="003E1D2F" w:rsidRDefault="009B39A1" w:rsidP="0015472A">
            <w:pPr>
              <w:pStyle w:val="Default"/>
              <w:keepNext/>
              <w:keepLines/>
              <w:jc w:val="center"/>
              <w:rPr>
                <w:sz w:val="22"/>
                <w:lang w:val="et-EE"/>
              </w:rPr>
            </w:pPr>
            <w:r w:rsidRPr="003E1D2F">
              <w:rPr>
                <w:sz w:val="22"/>
                <w:lang w:val="et-EE"/>
              </w:rPr>
              <w:t>6</w:t>
            </w:r>
            <w:r w:rsidR="00D875FD" w:rsidRPr="003E1D2F">
              <w:rPr>
                <w:sz w:val="22"/>
                <w:lang w:val="et-EE"/>
              </w:rPr>
              <w:t> </w:t>
            </w:r>
            <w:r w:rsidRPr="003E1D2F">
              <w:rPr>
                <w:sz w:val="22"/>
                <w:szCs w:val="22"/>
                <w:lang w:val="et-EE"/>
              </w:rPr>
              <w:t>mg</w:t>
            </w:r>
            <w:r w:rsidRPr="003E1D2F">
              <w:rPr>
                <w:sz w:val="22"/>
                <w:lang w:val="et-EE"/>
              </w:rPr>
              <w:t>/kg</w:t>
            </w:r>
            <w:r w:rsidRPr="003E1D2F">
              <w:rPr>
                <w:sz w:val="22"/>
                <w:szCs w:val="22"/>
                <w:lang w:val="et-EE"/>
              </w:rPr>
              <w:t xml:space="preserve"> iga 12</w:t>
            </w:r>
            <w:r w:rsidR="00D875FD" w:rsidRPr="003E1D2F">
              <w:rPr>
                <w:sz w:val="22"/>
                <w:szCs w:val="22"/>
                <w:lang w:val="et-EE"/>
              </w:rPr>
              <w:t> </w:t>
            </w:r>
            <w:r w:rsidRPr="003E1D2F">
              <w:rPr>
                <w:sz w:val="22"/>
                <w:szCs w:val="22"/>
                <w:lang w:val="et-EE"/>
              </w:rPr>
              <w:t xml:space="preserve">tunni järel </w:t>
            </w:r>
            <w:r w:rsidRPr="003E1D2F">
              <w:rPr>
                <w:sz w:val="22"/>
                <w:lang w:val="et-EE"/>
              </w:rPr>
              <w:t>(</w:t>
            </w:r>
            <w:r w:rsidRPr="003E1D2F">
              <w:rPr>
                <w:sz w:val="22"/>
                <w:szCs w:val="22"/>
                <w:lang w:val="et-EE"/>
              </w:rPr>
              <w:t>esimese 24</w:t>
            </w:r>
            <w:r w:rsidR="00D875FD" w:rsidRPr="003E1D2F">
              <w:rPr>
                <w:sz w:val="22"/>
                <w:szCs w:val="22"/>
                <w:lang w:val="et-EE"/>
              </w:rPr>
              <w:t> </w:t>
            </w:r>
            <w:r w:rsidRPr="003E1D2F">
              <w:rPr>
                <w:sz w:val="22"/>
                <w:szCs w:val="22"/>
                <w:lang w:val="et-EE"/>
              </w:rPr>
              <w:t>tunni jooksul</w:t>
            </w:r>
            <w:r w:rsidRPr="003E1D2F">
              <w:rPr>
                <w:sz w:val="22"/>
                <w:lang w:val="et-EE"/>
              </w:rPr>
              <w:t>)</w:t>
            </w:r>
          </w:p>
        </w:tc>
      </w:tr>
      <w:tr w:rsidR="009B39A1" w:rsidRPr="00C06338" w14:paraId="7DF9ED62" w14:textId="77777777" w:rsidTr="0015472A">
        <w:tc>
          <w:tcPr>
            <w:tcW w:w="2635" w:type="dxa"/>
            <w:tcBorders>
              <w:top w:val="single" w:sz="4" w:space="0" w:color="000000"/>
              <w:left w:val="single" w:sz="4" w:space="0" w:color="auto"/>
              <w:bottom w:val="single" w:sz="4" w:space="0" w:color="auto"/>
              <w:right w:val="single" w:sz="8" w:space="0" w:color="000000"/>
            </w:tcBorders>
            <w:vAlign w:val="center"/>
          </w:tcPr>
          <w:p w14:paraId="6CD96E4F" w14:textId="77777777" w:rsidR="009B39A1" w:rsidRPr="003E1D2F" w:rsidRDefault="009B39A1" w:rsidP="0015472A">
            <w:pPr>
              <w:pStyle w:val="Default"/>
              <w:keepNext/>
              <w:keepLines/>
              <w:rPr>
                <w:sz w:val="22"/>
                <w:szCs w:val="22"/>
                <w:lang w:val="et-EE"/>
              </w:rPr>
            </w:pPr>
            <w:r w:rsidRPr="003E1D2F">
              <w:rPr>
                <w:b/>
                <w:bCs/>
                <w:sz w:val="22"/>
                <w:szCs w:val="22"/>
                <w:lang w:val="et-EE"/>
              </w:rPr>
              <w:t>Annus pärast esimest 24</w:t>
            </w:r>
            <w:r w:rsidR="00D875FD" w:rsidRPr="003E1D2F">
              <w:rPr>
                <w:b/>
                <w:bCs/>
                <w:sz w:val="22"/>
                <w:szCs w:val="22"/>
                <w:lang w:val="et-EE"/>
              </w:rPr>
              <w:t> </w:t>
            </w:r>
            <w:r w:rsidRPr="003E1D2F">
              <w:rPr>
                <w:b/>
                <w:bCs/>
                <w:sz w:val="22"/>
                <w:szCs w:val="22"/>
                <w:lang w:val="et-EE"/>
              </w:rPr>
              <w:t>tundi</w:t>
            </w:r>
          </w:p>
          <w:p w14:paraId="6C69BD3D" w14:textId="77777777" w:rsidR="009B39A1" w:rsidRPr="003E1D2F" w:rsidRDefault="009B39A1" w:rsidP="0015472A">
            <w:pPr>
              <w:pStyle w:val="Default"/>
              <w:keepNext/>
              <w:keepLines/>
              <w:rPr>
                <w:sz w:val="22"/>
                <w:szCs w:val="22"/>
                <w:lang w:val="et-EE"/>
              </w:rPr>
            </w:pPr>
            <w:r w:rsidRPr="003E1D2F">
              <w:rPr>
                <w:sz w:val="22"/>
                <w:szCs w:val="22"/>
                <w:lang w:val="et-EE"/>
              </w:rPr>
              <w:t>(säilitusannus)</w:t>
            </w:r>
          </w:p>
        </w:tc>
        <w:tc>
          <w:tcPr>
            <w:tcW w:w="3143" w:type="dxa"/>
            <w:tcBorders>
              <w:top w:val="single" w:sz="4" w:space="0" w:color="000000"/>
              <w:left w:val="single" w:sz="8" w:space="0" w:color="000000"/>
              <w:bottom w:val="single" w:sz="4" w:space="0" w:color="auto"/>
              <w:right w:val="single" w:sz="8" w:space="0" w:color="000000"/>
            </w:tcBorders>
            <w:vAlign w:val="bottom"/>
          </w:tcPr>
          <w:p w14:paraId="2F8DC6C5" w14:textId="77777777" w:rsidR="009B39A1" w:rsidRPr="003E1D2F" w:rsidRDefault="009B39A1" w:rsidP="0015472A">
            <w:pPr>
              <w:pStyle w:val="Default"/>
              <w:keepNext/>
              <w:keepLines/>
              <w:ind w:left="360"/>
              <w:jc w:val="center"/>
              <w:rPr>
                <w:sz w:val="22"/>
                <w:szCs w:val="22"/>
                <w:lang w:val="et-EE"/>
              </w:rPr>
            </w:pPr>
            <w:r w:rsidRPr="003E1D2F">
              <w:rPr>
                <w:sz w:val="22"/>
                <w:szCs w:val="22"/>
                <w:lang w:val="et-EE"/>
              </w:rPr>
              <w:t>8</w:t>
            </w:r>
            <w:r w:rsidR="00D875FD" w:rsidRPr="003E1D2F">
              <w:rPr>
                <w:sz w:val="22"/>
                <w:szCs w:val="22"/>
                <w:lang w:val="et-EE"/>
              </w:rPr>
              <w:t> </w:t>
            </w:r>
            <w:r w:rsidRPr="003E1D2F">
              <w:rPr>
                <w:sz w:val="22"/>
                <w:szCs w:val="22"/>
                <w:lang w:val="et-EE"/>
              </w:rPr>
              <w:t>mg/kg kaks korda ööpäevas</w:t>
            </w:r>
          </w:p>
        </w:tc>
        <w:tc>
          <w:tcPr>
            <w:tcW w:w="3119" w:type="dxa"/>
            <w:tcBorders>
              <w:top w:val="single" w:sz="4" w:space="0" w:color="000000"/>
              <w:left w:val="single" w:sz="8" w:space="0" w:color="000000"/>
              <w:bottom w:val="single" w:sz="4" w:space="0" w:color="auto"/>
              <w:right w:val="single" w:sz="4" w:space="0" w:color="auto"/>
            </w:tcBorders>
            <w:vAlign w:val="center"/>
          </w:tcPr>
          <w:p w14:paraId="6D0F45E9" w14:textId="77777777" w:rsidR="009B39A1" w:rsidRPr="003E1D2F" w:rsidRDefault="009B39A1" w:rsidP="0015472A">
            <w:pPr>
              <w:pStyle w:val="Default"/>
              <w:keepNext/>
              <w:keepLines/>
              <w:ind w:left="360"/>
              <w:jc w:val="center"/>
              <w:rPr>
                <w:sz w:val="22"/>
                <w:szCs w:val="22"/>
                <w:lang w:val="et-EE"/>
              </w:rPr>
            </w:pPr>
            <w:r w:rsidRPr="003E1D2F">
              <w:rPr>
                <w:sz w:val="22"/>
                <w:szCs w:val="22"/>
                <w:lang w:val="et-EE"/>
              </w:rPr>
              <w:t>4</w:t>
            </w:r>
            <w:r w:rsidR="00D875FD" w:rsidRPr="003E1D2F">
              <w:rPr>
                <w:sz w:val="22"/>
                <w:szCs w:val="22"/>
                <w:lang w:val="et-EE"/>
              </w:rPr>
              <w:t> </w:t>
            </w:r>
            <w:r w:rsidRPr="003E1D2F">
              <w:rPr>
                <w:sz w:val="22"/>
                <w:szCs w:val="22"/>
                <w:lang w:val="et-EE"/>
              </w:rPr>
              <w:t>mg/kg kaks korda ööpäevas</w:t>
            </w:r>
          </w:p>
        </w:tc>
      </w:tr>
    </w:tbl>
    <w:p w14:paraId="7814BE9C" w14:textId="77777777" w:rsidR="009B39A1" w:rsidRPr="003E1D2F" w:rsidRDefault="009B39A1">
      <w:pPr>
        <w:rPr>
          <w:color w:val="000000"/>
          <w:sz w:val="22"/>
          <w:szCs w:val="22"/>
          <w:lang w:val="et-EE"/>
        </w:rPr>
        <w:pPrChange w:id="1492" w:author="RR_5" w:date="2025-12-02T12:01:00Z">
          <w:pPr>
            <w:keepNext/>
            <w:keepLines/>
          </w:pPr>
        </w:pPrChange>
      </w:pPr>
    </w:p>
    <w:p w14:paraId="4EE16A2C" w14:textId="77777777" w:rsidR="009B39A1" w:rsidRPr="003E1D2F" w:rsidRDefault="009B39A1">
      <w:pPr>
        <w:ind w:left="360" w:hanging="360"/>
        <w:outlineLvl w:val="0"/>
        <w:rPr>
          <w:color w:val="000000"/>
          <w:sz w:val="22"/>
          <w:lang w:val="et-EE"/>
        </w:rPr>
      </w:pPr>
      <w:r w:rsidRPr="003E1D2F">
        <w:rPr>
          <w:color w:val="000000"/>
          <w:sz w:val="22"/>
          <w:lang w:val="et-EE"/>
        </w:rPr>
        <w:t>Sõltuvalt teie ravivastusest võib teie arst suurendada ja vähendada ööpäevast annust.</w:t>
      </w:r>
    </w:p>
    <w:p w14:paraId="38B2EB6F" w14:textId="77777777" w:rsidR="009B39A1" w:rsidRPr="003E1D2F" w:rsidRDefault="009B39A1">
      <w:pPr>
        <w:rPr>
          <w:color w:val="000000"/>
          <w:sz w:val="22"/>
          <w:lang w:val="et-EE"/>
        </w:rPr>
      </w:pPr>
    </w:p>
    <w:p w14:paraId="42FEC5CF" w14:textId="77777777" w:rsidR="009B39A1" w:rsidRPr="003E1D2F" w:rsidRDefault="009B39A1">
      <w:pPr>
        <w:rPr>
          <w:color w:val="000000"/>
          <w:sz w:val="22"/>
          <w:lang w:val="et-EE"/>
        </w:rPr>
      </w:pPr>
      <w:r w:rsidRPr="003E1D2F">
        <w:rPr>
          <w:color w:val="000000"/>
          <w:sz w:val="22"/>
          <w:lang w:val="et-EE"/>
        </w:rPr>
        <w:t>VFEND</w:t>
      </w:r>
      <w:r w:rsidR="0061081D" w:rsidRPr="003E1D2F">
        <w:rPr>
          <w:color w:val="000000"/>
          <w:sz w:val="22"/>
          <w:lang w:val="et-EE"/>
        </w:rPr>
        <w:t>’</w:t>
      </w:r>
      <w:r w:rsidRPr="003E1D2F">
        <w:rPr>
          <w:color w:val="000000"/>
          <w:sz w:val="22"/>
          <w:lang w:val="et-EE"/>
        </w:rPr>
        <w:t xml:space="preserve">i infusioonilahuse pulber lahustatakse ja lahjendatakse vajaliku kontsentratsiooni saamiseks haigla apteekri või </w:t>
      </w:r>
      <w:r w:rsidR="00051844" w:rsidRPr="003E1D2F">
        <w:rPr>
          <w:color w:val="000000"/>
          <w:sz w:val="22"/>
          <w:lang w:val="et-EE"/>
        </w:rPr>
        <w:t>meditsiini</w:t>
      </w:r>
      <w:r w:rsidRPr="003E1D2F">
        <w:rPr>
          <w:color w:val="000000"/>
          <w:sz w:val="22"/>
          <w:lang w:val="et-EE"/>
        </w:rPr>
        <w:t>õe poolt (vt käesoleva infolehe lõpus toodud informatsiooni).</w:t>
      </w:r>
    </w:p>
    <w:p w14:paraId="42F770CA" w14:textId="77777777" w:rsidR="009B39A1" w:rsidRPr="003E1D2F" w:rsidRDefault="009B39A1">
      <w:pPr>
        <w:rPr>
          <w:color w:val="000000"/>
          <w:sz w:val="22"/>
          <w:lang w:val="et-EE"/>
        </w:rPr>
      </w:pPr>
    </w:p>
    <w:p w14:paraId="29AEC003" w14:textId="77777777" w:rsidR="009B39A1" w:rsidRPr="003E1D2F" w:rsidRDefault="009B39A1">
      <w:pPr>
        <w:rPr>
          <w:color w:val="000000"/>
          <w:sz w:val="22"/>
          <w:lang w:val="et-EE"/>
        </w:rPr>
      </w:pPr>
      <w:r w:rsidRPr="003E1D2F">
        <w:rPr>
          <w:color w:val="000000"/>
          <w:sz w:val="22"/>
          <w:lang w:val="et-EE"/>
        </w:rPr>
        <w:t>Ravim manustatakse teile intravenoosse infusioonina (veeni) maksimaalse kiirusega 3</w:t>
      </w:r>
      <w:r w:rsidR="001942A2" w:rsidRPr="003E1D2F">
        <w:rPr>
          <w:color w:val="000000"/>
          <w:sz w:val="22"/>
          <w:lang w:val="et-EE"/>
        </w:rPr>
        <w:t> </w:t>
      </w:r>
      <w:r w:rsidRPr="003E1D2F">
        <w:rPr>
          <w:color w:val="000000"/>
          <w:sz w:val="22"/>
          <w:lang w:val="et-EE"/>
        </w:rPr>
        <w:t>mg/kg tunnis 1...3</w:t>
      </w:r>
      <w:r w:rsidR="001942A2" w:rsidRPr="003E1D2F">
        <w:rPr>
          <w:color w:val="000000"/>
          <w:sz w:val="22"/>
          <w:lang w:val="et-EE"/>
        </w:rPr>
        <w:t> </w:t>
      </w:r>
      <w:r w:rsidRPr="003E1D2F">
        <w:rPr>
          <w:color w:val="000000"/>
          <w:sz w:val="22"/>
          <w:lang w:val="et-EE"/>
        </w:rPr>
        <w:t>tunni vältel.</w:t>
      </w:r>
    </w:p>
    <w:p w14:paraId="300909A2" w14:textId="77777777" w:rsidR="009B39A1" w:rsidRPr="003E1D2F" w:rsidRDefault="009B39A1">
      <w:pPr>
        <w:rPr>
          <w:color w:val="000000"/>
          <w:sz w:val="22"/>
          <w:lang w:val="et-EE"/>
        </w:rPr>
      </w:pPr>
      <w:r w:rsidRPr="003E1D2F">
        <w:rPr>
          <w:color w:val="000000"/>
          <w:sz w:val="22"/>
          <w:szCs w:val="22"/>
          <w:lang w:val="et-EE"/>
        </w:rPr>
        <w:t>Kui teie või teie laps võtate VFEND</w:t>
      </w:r>
      <w:r w:rsidR="0061081D" w:rsidRPr="003E1D2F">
        <w:rPr>
          <w:color w:val="000000"/>
          <w:sz w:val="22"/>
          <w:szCs w:val="22"/>
          <w:lang w:val="et-EE"/>
        </w:rPr>
        <w:t>’</w:t>
      </w:r>
      <w:r w:rsidRPr="003E1D2F">
        <w:rPr>
          <w:color w:val="000000"/>
          <w:sz w:val="22"/>
          <w:szCs w:val="22"/>
          <w:lang w:val="et-EE"/>
        </w:rPr>
        <w:t>i seeninfektsioonide vältimise eesmärgil, võib arst lõpetada VFEND</w:t>
      </w:r>
      <w:r w:rsidR="0061081D" w:rsidRPr="003E1D2F">
        <w:rPr>
          <w:color w:val="000000"/>
          <w:sz w:val="22"/>
          <w:szCs w:val="22"/>
          <w:lang w:val="et-EE"/>
        </w:rPr>
        <w:t>’</w:t>
      </w:r>
      <w:r w:rsidRPr="003E1D2F">
        <w:rPr>
          <w:color w:val="000000"/>
          <w:sz w:val="22"/>
          <w:szCs w:val="22"/>
          <w:lang w:val="et-EE"/>
        </w:rPr>
        <w:t>i kasutamise, kui teil või teie lapsel tekivad raviga seotud kõrvaltoimed.</w:t>
      </w:r>
    </w:p>
    <w:p w14:paraId="65C35DD2" w14:textId="77777777" w:rsidR="009B39A1" w:rsidRPr="003E1D2F" w:rsidRDefault="009B39A1">
      <w:pPr>
        <w:rPr>
          <w:color w:val="000000"/>
          <w:sz w:val="22"/>
          <w:lang w:val="et-EE"/>
        </w:rPr>
      </w:pPr>
    </w:p>
    <w:p w14:paraId="12F3368E" w14:textId="77777777" w:rsidR="009B39A1" w:rsidRPr="003E1D2F" w:rsidRDefault="009B39A1">
      <w:pPr>
        <w:keepNext/>
        <w:ind w:right="-2"/>
        <w:outlineLvl w:val="0"/>
        <w:rPr>
          <w:color w:val="000000"/>
          <w:sz w:val="22"/>
          <w:lang w:val="et-EE"/>
        </w:rPr>
        <w:pPrChange w:id="1493" w:author="RR_5" w:date="2025-12-02T12:01:00Z">
          <w:pPr>
            <w:ind w:right="-2"/>
            <w:outlineLvl w:val="0"/>
          </w:pPr>
        </w:pPrChange>
      </w:pPr>
      <w:r w:rsidRPr="003E1D2F">
        <w:rPr>
          <w:b/>
          <w:color w:val="000000"/>
          <w:sz w:val="22"/>
          <w:lang w:val="et-EE"/>
        </w:rPr>
        <w:t>Kui VFEND</w:t>
      </w:r>
      <w:r w:rsidR="0061081D" w:rsidRPr="003E1D2F">
        <w:rPr>
          <w:b/>
          <w:color w:val="000000"/>
          <w:sz w:val="22"/>
          <w:lang w:val="et-EE"/>
        </w:rPr>
        <w:t>’</w:t>
      </w:r>
      <w:r w:rsidRPr="003E1D2F">
        <w:rPr>
          <w:b/>
          <w:color w:val="000000"/>
          <w:sz w:val="22"/>
          <w:lang w:val="et-EE"/>
        </w:rPr>
        <w:t>i annus on vahele jäänud</w:t>
      </w:r>
    </w:p>
    <w:p w14:paraId="1780A354" w14:textId="77777777" w:rsidR="009B39A1" w:rsidRPr="003E1D2F" w:rsidRDefault="009B39A1">
      <w:pPr>
        <w:ind w:right="-2"/>
        <w:rPr>
          <w:color w:val="000000"/>
          <w:sz w:val="22"/>
          <w:lang w:val="et-EE"/>
        </w:rPr>
        <w:pPrChange w:id="1494" w:author="RR_5" w:date="2025-12-02T12:01:00Z">
          <w:pPr>
            <w:keepNext/>
            <w:ind w:right="-2"/>
          </w:pPr>
        </w:pPrChange>
      </w:pPr>
      <w:r w:rsidRPr="003E1D2F">
        <w:rPr>
          <w:color w:val="000000"/>
          <w:sz w:val="22"/>
          <w:lang w:val="et-EE"/>
        </w:rPr>
        <w:t xml:space="preserve">Et ravimit antakse teile hoolika meditsiinilise järelevalve all, on annuse vahelejäämine ebatõenäoline. </w:t>
      </w:r>
      <w:r w:rsidR="002928E4" w:rsidRPr="003E1D2F">
        <w:rPr>
          <w:color w:val="000000"/>
          <w:sz w:val="22"/>
          <w:lang w:val="et-EE"/>
        </w:rPr>
        <w:t xml:space="preserve">Teatage </w:t>
      </w:r>
      <w:r w:rsidRPr="003E1D2F">
        <w:rPr>
          <w:color w:val="000000"/>
          <w:sz w:val="22"/>
          <w:lang w:val="et-EE"/>
        </w:rPr>
        <w:t>siiski oma arsti</w:t>
      </w:r>
      <w:r w:rsidR="002928E4" w:rsidRPr="003E1D2F">
        <w:rPr>
          <w:color w:val="000000"/>
          <w:sz w:val="22"/>
          <w:lang w:val="et-EE"/>
        </w:rPr>
        <w:t>le</w:t>
      </w:r>
      <w:r w:rsidRPr="003E1D2F">
        <w:rPr>
          <w:color w:val="000000"/>
          <w:sz w:val="22"/>
          <w:lang w:val="et-EE"/>
        </w:rPr>
        <w:t xml:space="preserve"> või apteekri</w:t>
      </w:r>
      <w:r w:rsidR="002928E4" w:rsidRPr="003E1D2F">
        <w:rPr>
          <w:color w:val="000000"/>
          <w:sz w:val="22"/>
          <w:lang w:val="et-EE"/>
        </w:rPr>
        <w:t>le</w:t>
      </w:r>
      <w:r w:rsidRPr="003E1D2F">
        <w:rPr>
          <w:color w:val="000000"/>
          <w:sz w:val="22"/>
          <w:lang w:val="et-EE"/>
        </w:rPr>
        <w:t xml:space="preserve"> kui te arvate, et annus on vahele jäänud.</w:t>
      </w:r>
    </w:p>
    <w:p w14:paraId="3D069AC4" w14:textId="77777777" w:rsidR="009B39A1" w:rsidRPr="003E1D2F" w:rsidRDefault="009B39A1">
      <w:pPr>
        <w:ind w:right="-2"/>
        <w:rPr>
          <w:bCs/>
          <w:color w:val="000000"/>
          <w:sz w:val="22"/>
          <w:szCs w:val="22"/>
          <w:lang w:val="et-EE"/>
        </w:rPr>
      </w:pPr>
    </w:p>
    <w:p w14:paraId="416C3575" w14:textId="77777777" w:rsidR="0061081D" w:rsidRPr="003E1D2F" w:rsidRDefault="0061081D">
      <w:pPr>
        <w:keepNext/>
        <w:ind w:right="-2"/>
        <w:outlineLvl w:val="0"/>
        <w:rPr>
          <w:bCs/>
          <w:color w:val="000000"/>
          <w:sz w:val="22"/>
          <w:szCs w:val="22"/>
          <w:lang w:val="et-EE"/>
        </w:rPr>
        <w:pPrChange w:id="1495" w:author="RR_5" w:date="2025-12-02T12:01:00Z">
          <w:pPr>
            <w:ind w:right="-2"/>
            <w:outlineLvl w:val="0"/>
          </w:pPr>
        </w:pPrChange>
      </w:pPr>
      <w:r w:rsidRPr="003E1D2F">
        <w:rPr>
          <w:b/>
          <w:bCs/>
          <w:color w:val="000000"/>
          <w:sz w:val="22"/>
          <w:szCs w:val="22"/>
          <w:lang w:val="et-EE"/>
        </w:rPr>
        <w:t>Kui te lõpetate VFEND’i kasutamise</w:t>
      </w:r>
    </w:p>
    <w:p w14:paraId="6F4BA4B0" w14:textId="77777777" w:rsidR="009B39A1" w:rsidRPr="003E1D2F" w:rsidRDefault="009B39A1">
      <w:pPr>
        <w:rPr>
          <w:color w:val="000000"/>
          <w:sz w:val="22"/>
          <w:lang w:val="et-EE"/>
        </w:rPr>
        <w:pPrChange w:id="1496" w:author="RR_5" w:date="2025-12-02T12:01:00Z">
          <w:pPr>
            <w:keepNext/>
          </w:pPr>
        </w:pPrChange>
      </w:pPr>
      <w:r w:rsidRPr="003E1D2F">
        <w:rPr>
          <w:color w:val="000000"/>
          <w:sz w:val="22"/>
          <w:lang w:val="et-EE"/>
        </w:rPr>
        <w:t>VFEND</w:t>
      </w:r>
      <w:r w:rsidR="0061081D" w:rsidRPr="003E1D2F">
        <w:rPr>
          <w:color w:val="000000"/>
          <w:sz w:val="22"/>
          <w:lang w:val="et-EE"/>
        </w:rPr>
        <w:t>’</w:t>
      </w:r>
      <w:r w:rsidRPr="003E1D2F">
        <w:rPr>
          <w:color w:val="000000"/>
          <w:sz w:val="22"/>
          <w:lang w:val="et-EE"/>
        </w:rPr>
        <w:t>i kasutamine jätkub nii kaua, kuni arst otsustab. Siiski ravi VFEND</w:t>
      </w:r>
      <w:r w:rsidR="0061081D" w:rsidRPr="003E1D2F">
        <w:rPr>
          <w:color w:val="000000"/>
          <w:sz w:val="22"/>
          <w:lang w:val="et-EE"/>
        </w:rPr>
        <w:t>’</w:t>
      </w:r>
      <w:r w:rsidRPr="003E1D2F">
        <w:rPr>
          <w:color w:val="000000"/>
          <w:sz w:val="22"/>
          <w:lang w:val="et-EE"/>
        </w:rPr>
        <w:t>i infusioonilahuse pulbriga ei tohi olla üle 6</w:t>
      </w:r>
      <w:r w:rsidR="001942A2" w:rsidRPr="003E1D2F">
        <w:rPr>
          <w:color w:val="000000"/>
          <w:sz w:val="22"/>
          <w:lang w:val="et-EE"/>
        </w:rPr>
        <w:t> </w:t>
      </w:r>
      <w:r w:rsidRPr="003E1D2F">
        <w:rPr>
          <w:color w:val="000000"/>
          <w:sz w:val="22"/>
          <w:lang w:val="et-EE"/>
        </w:rPr>
        <w:t>kuu.</w:t>
      </w:r>
    </w:p>
    <w:p w14:paraId="43F9F650" w14:textId="77777777" w:rsidR="009B39A1" w:rsidRPr="003E1D2F" w:rsidRDefault="009B39A1">
      <w:pPr>
        <w:ind w:right="-2"/>
        <w:rPr>
          <w:color w:val="000000"/>
          <w:sz w:val="22"/>
          <w:lang w:val="et-EE"/>
        </w:rPr>
      </w:pPr>
    </w:p>
    <w:p w14:paraId="676B36FF" w14:textId="77777777" w:rsidR="009B39A1" w:rsidRPr="003E1D2F" w:rsidRDefault="009B39A1">
      <w:pPr>
        <w:ind w:right="-2"/>
        <w:rPr>
          <w:color w:val="000000"/>
          <w:sz w:val="22"/>
          <w:lang w:val="et-EE"/>
        </w:rPr>
      </w:pPr>
      <w:r w:rsidRPr="003E1D2F">
        <w:rPr>
          <w:color w:val="000000"/>
          <w:sz w:val="22"/>
          <w:lang w:val="et-EE"/>
        </w:rPr>
        <w:t>Nõrgenenud immuunsüsteemiga või raskete infektsioonidega patsientidel võib osutuda vajalikuks pikaajaline ravi, et vältida infektsiooni taastumist. Infusioonilahuse kasutamiselt võib üle minna tablettide võtmisele niipea kui teie olukord on paranenud.</w:t>
      </w:r>
    </w:p>
    <w:p w14:paraId="1729CFF9" w14:textId="77777777" w:rsidR="009B39A1" w:rsidRPr="003E1D2F" w:rsidRDefault="009B39A1">
      <w:pPr>
        <w:ind w:right="-2"/>
        <w:rPr>
          <w:color w:val="000000"/>
          <w:sz w:val="22"/>
          <w:lang w:val="et-EE"/>
        </w:rPr>
      </w:pPr>
    </w:p>
    <w:p w14:paraId="3A1C362F" w14:textId="77777777" w:rsidR="009B39A1" w:rsidRPr="003E1D2F" w:rsidRDefault="009B39A1">
      <w:pPr>
        <w:ind w:right="-2"/>
        <w:rPr>
          <w:color w:val="000000"/>
          <w:sz w:val="22"/>
          <w:lang w:val="et-EE"/>
        </w:rPr>
      </w:pPr>
      <w:r w:rsidRPr="003E1D2F">
        <w:rPr>
          <w:color w:val="000000"/>
          <w:sz w:val="22"/>
          <w:lang w:val="et-EE"/>
        </w:rPr>
        <w:t>Kui arst otsustab lõpetada ravi VFEND</w:t>
      </w:r>
      <w:r w:rsidR="0061081D" w:rsidRPr="003E1D2F">
        <w:rPr>
          <w:color w:val="000000"/>
          <w:sz w:val="22"/>
          <w:lang w:val="et-EE"/>
        </w:rPr>
        <w:t>’</w:t>
      </w:r>
      <w:r w:rsidRPr="003E1D2F">
        <w:rPr>
          <w:color w:val="000000"/>
          <w:sz w:val="22"/>
          <w:lang w:val="et-EE"/>
        </w:rPr>
        <w:t>iga, ei tohiks teil tekkida mingeid kõrval</w:t>
      </w:r>
      <w:r w:rsidR="00051844" w:rsidRPr="003E1D2F">
        <w:rPr>
          <w:color w:val="000000"/>
          <w:sz w:val="22"/>
          <w:lang w:val="et-EE"/>
        </w:rPr>
        <w:t>toimeid</w:t>
      </w:r>
      <w:r w:rsidRPr="003E1D2F">
        <w:rPr>
          <w:color w:val="000000"/>
          <w:sz w:val="22"/>
          <w:lang w:val="et-EE"/>
        </w:rPr>
        <w:t>.</w:t>
      </w:r>
    </w:p>
    <w:p w14:paraId="675781CA" w14:textId="77777777" w:rsidR="009B39A1" w:rsidRPr="003E1D2F" w:rsidRDefault="009B39A1">
      <w:pPr>
        <w:ind w:left="567" w:right="-2" w:hanging="567"/>
        <w:rPr>
          <w:color w:val="000000"/>
          <w:sz w:val="22"/>
          <w:lang w:val="et-EE"/>
        </w:rPr>
      </w:pPr>
    </w:p>
    <w:p w14:paraId="231AFE9F" w14:textId="77777777" w:rsidR="009B39A1" w:rsidRPr="003E1D2F" w:rsidRDefault="009B39A1" w:rsidP="000B78DF">
      <w:pPr>
        <w:ind w:right="-2"/>
        <w:outlineLvl w:val="0"/>
        <w:rPr>
          <w:bCs/>
          <w:color w:val="000000"/>
          <w:sz w:val="22"/>
          <w:szCs w:val="22"/>
          <w:lang w:val="et-EE"/>
        </w:rPr>
      </w:pPr>
      <w:r w:rsidRPr="003E1D2F">
        <w:rPr>
          <w:bCs/>
          <w:color w:val="000000"/>
          <w:sz w:val="22"/>
          <w:szCs w:val="22"/>
          <w:lang w:val="et-EE"/>
        </w:rPr>
        <w:t xml:space="preserve">Kui teil on lisaküsimusi selle ravimi kasutamise kohta, </w:t>
      </w:r>
      <w:r w:rsidRPr="003E1D2F">
        <w:rPr>
          <w:color w:val="000000"/>
          <w:sz w:val="22"/>
          <w:szCs w:val="22"/>
          <w:lang w:val="et-EE"/>
        </w:rPr>
        <w:t>pidage nõu oma arsti, apteekri või meditsiiniõega</w:t>
      </w:r>
      <w:r w:rsidRPr="003E1D2F">
        <w:rPr>
          <w:bCs/>
          <w:color w:val="000000"/>
          <w:sz w:val="22"/>
          <w:szCs w:val="22"/>
          <w:lang w:val="et-EE"/>
        </w:rPr>
        <w:t>.</w:t>
      </w:r>
    </w:p>
    <w:p w14:paraId="5DA6E43D" w14:textId="77777777" w:rsidR="009B39A1" w:rsidRPr="003E1D2F" w:rsidRDefault="009B39A1">
      <w:pPr>
        <w:ind w:left="567" w:right="-2" w:hanging="567"/>
        <w:rPr>
          <w:color w:val="000000"/>
          <w:sz w:val="22"/>
          <w:szCs w:val="22"/>
          <w:lang w:val="et-EE"/>
        </w:rPr>
      </w:pPr>
    </w:p>
    <w:p w14:paraId="668EE720" w14:textId="77777777" w:rsidR="009B39A1" w:rsidRPr="003E1D2F" w:rsidRDefault="009B39A1">
      <w:pPr>
        <w:ind w:left="567" w:right="-2" w:hanging="567"/>
        <w:rPr>
          <w:color w:val="000000"/>
          <w:sz w:val="22"/>
          <w:lang w:val="et-EE"/>
        </w:rPr>
      </w:pPr>
    </w:p>
    <w:p w14:paraId="1345B734" w14:textId="77777777" w:rsidR="009B39A1" w:rsidRPr="003E1D2F" w:rsidRDefault="009B39A1">
      <w:pPr>
        <w:keepNext/>
        <w:ind w:left="567" w:right="-2" w:hanging="567"/>
        <w:rPr>
          <w:color w:val="000000"/>
          <w:sz w:val="22"/>
          <w:szCs w:val="22"/>
          <w:lang w:val="et-EE"/>
        </w:rPr>
      </w:pPr>
      <w:r w:rsidRPr="003E1D2F">
        <w:rPr>
          <w:b/>
          <w:color w:val="000000"/>
          <w:sz w:val="22"/>
          <w:lang w:val="et-EE"/>
        </w:rPr>
        <w:t>4.</w:t>
      </w:r>
      <w:r w:rsidRPr="003E1D2F">
        <w:rPr>
          <w:b/>
          <w:color w:val="000000"/>
          <w:sz w:val="22"/>
          <w:lang w:val="et-EE"/>
        </w:rPr>
        <w:tab/>
      </w:r>
      <w:r w:rsidRPr="003E1D2F">
        <w:rPr>
          <w:b/>
          <w:color w:val="000000"/>
          <w:sz w:val="22"/>
          <w:szCs w:val="22"/>
          <w:lang w:val="et-EE"/>
        </w:rPr>
        <w:t>Võimalikud kõrvaltoimed</w:t>
      </w:r>
    </w:p>
    <w:p w14:paraId="7492140A" w14:textId="77777777" w:rsidR="009B39A1" w:rsidRPr="003E1D2F" w:rsidRDefault="009B39A1">
      <w:pPr>
        <w:keepNext/>
        <w:ind w:right="-29"/>
        <w:rPr>
          <w:color w:val="000000"/>
          <w:sz w:val="22"/>
          <w:lang w:val="et-EE"/>
        </w:rPr>
      </w:pPr>
    </w:p>
    <w:p w14:paraId="2317AEC8" w14:textId="77777777" w:rsidR="009B39A1" w:rsidRPr="003E1D2F" w:rsidRDefault="009B39A1">
      <w:pPr>
        <w:ind w:right="-29"/>
        <w:rPr>
          <w:color w:val="000000"/>
          <w:sz w:val="22"/>
          <w:lang w:val="et-EE"/>
        </w:rPr>
        <w:pPrChange w:id="1497" w:author="RR_5" w:date="2025-12-02T12:01:00Z">
          <w:pPr>
            <w:keepNext/>
            <w:ind w:right="-29"/>
          </w:pPr>
        </w:pPrChange>
      </w:pPr>
      <w:r w:rsidRPr="003E1D2F">
        <w:rPr>
          <w:color w:val="000000"/>
          <w:sz w:val="22"/>
          <w:lang w:val="et-EE"/>
        </w:rPr>
        <w:t>Nagu kõik ravimid, võib ka see ravim põhjustada kõrvaltoi</w:t>
      </w:r>
      <w:r w:rsidRPr="003E1D2F">
        <w:rPr>
          <w:color w:val="000000"/>
          <w:sz w:val="22"/>
          <w:szCs w:val="22"/>
          <w:lang w:val="et-EE"/>
        </w:rPr>
        <w:t>meid, kuigi kõigil neid ei teki.</w:t>
      </w:r>
    </w:p>
    <w:p w14:paraId="5E98FEE7" w14:textId="77777777" w:rsidR="009B39A1" w:rsidRPr="003E1D2F" w:rsidRDefault="009B39A1">
      <w:pPr>
        <w:ind w:right="-29"/>
        <w:rPr>
          <w:color w:val="000000"/>
          <w:sz w:val="22"/>
          <w:lang w:val="et-EE"/>
        </w:rPr>
        <w:pPrChange w:id="1498" w:author="RR_5" w:date="2025-12-02T12:01:00Z">
          <w:pPr>
            <w:keepNext/>
            <w:ind w:right="-29"/>
          </w:pPr>
        </w:pPrChange>
      </w:pPr>
    </w:p>
    <w:p w14:paraId="2E77D25D" w14:textId="77777777" w:rsidR="009B39A1" w:rsidRPr="003E1D2F" w:rsidRDefault="009B39A1">
      <w:pPr>
        <w:ind w:right="-29"/>
        <w:rPr>
          <w:color w:val="000000"/>
          <w:sz w:val="22"/>
          <w:lang w:val="et-EE"/>
        </w:rPr>
        <w:pPrChange w:id="1499" w:author="RR_5" w:date="2025-12-02T12:01:00Z">
          <w:pPr>
            <w:keepNext/>
            <w:ind w:right="-29"/>
          </w:pPr>
        </w:pPrChange>
      </w:pPr>
      <w:r w:rsidRPr="003E1D2F">
        <w:rPr>
          <w:color w:val="000000"/>
          <w:sz w:val="22"/>
          <w:lang w:val="et-EE"/>
        </w:rPr>
        <w:t>Võimalikud kõrvaltoimed on tõenäoliselt kerged ja ajutise iseloomuga. Mõned kõrvaltoimed võivad siiski olla rasked ja vajada arstiabi.</w:t>
      </w:r>
    </w:p>
    <w:p w14:paraId="45CE0995" w14:textId="77777777" w:rsidR="009B39A1" w:rsidRPr="003E1D2F" w:rsidRDefault="009B39A1">
      <w:pPr>
        <w:ind w:right="-29"/>
        <w:rPr>
          <w:color w:val="000000"/>
          <w:sz w:val="22"/>
          <w:lang w:val="et-EE"/>
        </w:rPr>
      </w:pPr>
    </w:p>
    <w:p w14:paraId="0C528421" w14:textId="77777777" w:rsidR="0061081D" w:rsidRPr="003E1D2F" w:rsidRDefault="0061081D">
      <w:pPr>
        <w:pStyle w:val="CM55"/>
        <w:keepNext/>
        <w:spacing w:after="0"/>
        <w:ind w:right="340"/>
        <w:rPr>
          <w:rFonts w:cs="Sendnya"/>
          <w:color w:val="000000"/>
          <w:sz w:val="22"/>
          <w:lang w:val="et-EE" w:bidi="or-IN"/>
        </w:rPr>
        <w:pPrChange w:id="1500" w:author="RR_5" w:date="2025-12-02T12:01:00Z">
          <w:pPr>
            <w:pStyle w:val="CM55"/>
            <w:spacing w:after="0"/>
            <w:ind w:right="340"/>
          </w:pPr>
        </w:pPrChange>
      </w:pPr>
      <w:r w:rsidRPr="003E1D2F">
        <w:rPr>
          <w:rFonts w:cs="Sendnya"/>
          <w:b/>
          <w:color w:val="000000"/>
          <w:sz w:val="22"/>
          <w:lang w:val="et-EE" w:bidi="or-IN"/>
        </w:rPr>
        <w:t>Tõsised kõrvaltoimed – lõpetage VFEND’i kasutamine ja pöörduge kohe arsti poole</w:t>
      </w:r>
    </w:p>
    <w:p w14:paraId="54A3A826" w14:textId="236599B7" w:rsidR="009B39A1" w:rsidRPr="00CC3507" w:rsidDel="009B1601" w:rsidRDefault="009B39A1">
      <w:pPr>
        <w:pStyle w:val="Default"/>
        <w:keepNext/>
        <w:rPr>
          <w:del w:id="1501" w:author="RR_5" w:date="2025-12-02T12:10:00Z"/>
          <w:lang w:val="et-EE" w:bidi="or-IN"/>
        </w:rPr>
        <w:pPrChange w:id="1502" w:author="RR_5" w:date="2025-12-02T12:01:00Z">
          <w:pPr>
            <w:pStyle w:val="Default"/>
          </w:pPr>
        </w:pPrChange>
      </w:pPr>
    </w:p>
    <w:p w14:paraId="2576A28E" w14:textId="77777777" w:rsidR="009B39A1" w:rsidRPr="003E1D2F" w:rsidRDefault="009B39A1" w:rsidP="00BA2123">
      <w:pPr>
        <w:pStyle w:val="CM55"/>
        <w:numPr>
          <w:ilvl w:val="0"/>
          <w:numId w:val="21"/>
        </w:numPr>
        <w:spacing w:after="0"/>
        <w:ind w:left="567" w:right="340" w:hanging="567"/>
        <w:rPr>
          <w:rFonts w:cs="Sendnya"/>
          <w:color w:val="000000"/>
          <w:sz w:val="22"/>
          <w:lang w:val="et-EE" w:bidi="or-IN"/>
        </w:rPr>
      </w:pPr>
      <w:r w:rsidRPr="003E1D2F">
        <w:rPr>
          <w:rFonts w:cs="Sendnya"/>
          <w:color w:val="000000"/>
          <w:sz w:val="22"/>
          <w:lang w:val="et-EE" w:bidi="or-IN"/>
        </w:rPr>
        <w:t>Lööve</w:t>
      </w:r>
    </w:p>
    <w:p w14:paraId="5346F8E0" w14:textId="77777777" w:rsidR="009B39A1" w:rsidRPr="003E1D2F" w:rsidRDefault="009B39A1" w:rsidP="00BA2123">
      <w:pPr>
        <w:pStyle w:val="CM55"/>
        <w:numPr>
          <w:ilvl w:val="0"/>
          <w:numId w:val="21"/>
        </w:numPr>
        <w:spacing w:after="0"/>
        <w:ind w:left="567" w:right="340" w:hanging="567"/>
        <w:rPr>
          <w:rFonts w:cs="Sendnya"/>
          <w:color w:val="000000"/>
          <w:sz w:val="22"/>
          <w:lang w:val="et-EE" w:bidi="or-IN"/>
        </w:rPr>
      </w:pPr>
      <w:r w:rsidRPr="003E1D2F">
        <w:rPr>
          <w:rFonts w:cs="Sendnya"/>
          <w:color w:val="000000"/>
          <w:sz w:val="22"/>
          <w:lang w:val="et-EE" w:bidi="or-IN"/>
        </w:rPr>
        <w:t>Kollatõbi, muutused maksatalitlust peegeldavates vereanalüüsides</w:t>
      </w:r>
    </w:p>
    <w:p w14:paraId="64C69AAA" w14:textId="77777777" w:rsidR="009B39A1" w:rsidRPr="003E1D2F" w:rsidRDefault="009B39A1" w:rsidP="00BA2123">
      <w:pPr>
        <w:pStyle w:val="CM55"/>
        <w:numPr>
          <w:ilvl w:val="0"/>
          <w:numId w:val="21"/>
        </w:numPr>
        <w:spacing w:after="0"/>
        <w:ind w:left="567" w:right="340" w:hanging="567"/>
        <w:rPr>
          <w:rFonts w:cs="Sendnya"/>
          <w:color w:val="000000"/>
          <w:sz w:val="22"/>
          <w:lang w:val="et-EE" w:bidi="or-IN"/>
        </w:rPr>
      </w:pPr>
      <w:r w:rsidRPr="003E1D2F">
        <w:rPr>
          <w:rFonts w:cs="Sendnya"/>
          <w:color w:val="000000"/>
          <w:sz w:val="22"/>
          <w:lang w:val="et-EE" w:bidi="or-IN"/>
        </w:rPr>
        <w:t>Pankreatiit</w:t>
      </w:r>
    </w:p>
    <w:p w14:paraId="32285E2D" w14:textId="77777777" w:rsidR="009B39A1" w:rsidRPr="003E1D2F" w:rsidRDefault="009B39A1">
      <w:pPr>
        <w:ind w:right="-2"/>
        <w:rPr>
          <w:color w:val="000000"/>
          <w:sz w:val="22"/>
          <w:szCs w:val="22"/>
          <w:lang w:val="et-EE"/>
        </w:rPr>
      </w:pPr>
    </w:p>
    <w:p w14:paraId="51B1A5D6" w14:textId="77777777" w:rsidR="009B39A1" w:rsidRPr="003E1D2F" w:rsidRDefault="009B39A1" w:rsidP="0015472A">
      <w:pPr>
        <w:keepNext/>
        <w:keepLines/>
        <w:rPr>
          <w:color w:val="000000"/>
          <w:sz w:val="22"/>
          <w:szCs w:val="22"/>
          <w:lang w:val="et-EE"/>
        </w:rPr>
      </w:pPr>
      <w:r w:rsidRPr="003E1D2F">
        <w:rPr>
          <w:b/>
          <w:color w:val="000000"/>
          <w:sz w:val="22"/>
          <w:szCs w:val="22"/>
          <w:lang w:val="et-EE"/>
        </w:rPr>
        <w:t>Teised kõrvaltoimed</w:t>
      </w:r>
    </w:p>
    <w:p w14:paraId="2733D324" w14:textId="77777777" w:rsidR="009B39A1" w:rsidRPr="003E1D2F" w:rsidRDefault="009B39A1" w:rsidP="0015472A">
      <w:pPr>
        <w:keepNext/>
        <w:keepLines/>
        <w:rPr>
          <w:color w:val="000000"/>
          <w:sz w:val="22"/>
          <w:szCs w:val="22"/>
          <w:lang w:val="et-EE"/>
        </w:rPr>
      </w:pPr>
    </w:p>
    <w:p w14:paraId="0A37E219" w14:textId="77777777" w:rsidR="009B39A1" w:rsidRPr="003E1D2F" w:rsidRDefault="009B39A1" w:rsidP="0015472A">
      <w:pPr>
        <w:keepNext/>
        <w:keepLines/>
        <w:rPr>
          <w:color w:val="000000"/>
          <w:sz w:val="22"/>
          <w:szCs w:val="22"/>
          <w:lang w:val="et-EE"/>
        </w:rPr>
      </w:pPr>
      <w:r w:rsidRPr="003E1D2F">
        <w:rPr>
          <w:color w:val="000000"/>
          <w:sz w:val="22"/>
          <w:szCs w:val="22"/>
          <w:lang w:val="et-EE"/>
        </w:rPr>
        <w:t>Väga sage</w:t>
      </w:r>
      <w:r w:rsidR="00B42942" w:rsidRPr="003E1D2F">
        <w:rPr>
          <w:color w:val="000000"/>
          <w:sz w:val="22"/>
          <w:szCs w:val="22"/>
          <w:lang w:val="et-EE"/>
        </w:rPr>
        <w:t xml:space="preserve">: </w:t>
      </w:r>
      <w:r w:rsidRPr="003E1D2F">
        <w:rPr>
          <w:rFonts w:cs="Sendnya"/>
          <w:color w:val="000000"/>
          <w:sz w:val="22"/>
          <w:lang w:val="et-EE" w:bidi="or-IN"/>
        </w:rPr>
        <w:t>võivad tekkida rohkem kui ühel inimesel 10-st</w:t>
      </w:r>
    </w:p>
    <w:p w14:paraId="1CE9A0A4" w14:textId="77777777" w:rsidR="009B39A1" w:rsidRPr="003E1D2F" w:rsidRDefault="009B39A1" w:rsidP="0015472A">
      <w:pPr>
        <w:keepNext/>
        <w:keepLines/>
        <w:rPr>
          <w:color w:val="000000"/>
          <w:sz w:val="22"/>
          <w:szCs w:val="22"/>
          <w:lang w:val="et-EE"/>
        </w:rPr>
      </w:pPr>
    </w:p>
    <w:p w14:paraId="49C478F6" w14:textId="77777777" w:rsidR="004138A2" w:rsidRPr="003E1D2F" w:rsidRDefault="004138A2" w:rsidP="00BA2123">
      <w:pPr>
        <w:numPr>
          <w:ilvl w:val="0"/>
          <w:numId w:val="22"/>
        </w:numPr>
        <w:tabs>
          <w:tab w:val="left" w:pos="567"/>
        </w:tabs>
        <w:ind w:left="567" w:right="-2" w:hanging="567"/>
        <w:rPr>
          <w:color w:val="000000"/>
          <w:sz w:val="22"/>
          <w:szCs w:val="22"/>
          <w:lang w:val="et-EE"/>
        </w:rPr>
      </w:pPr>
      <w:r w:rsidRPr="003E1D2F">
        <w:rPr>
          <w:color w:val="000000"/>
          <w:sz w:val="22"/>
          <w:szCs w:val="22"/>
          <w:lang w:val="et-EE"/>
        </w:rPr>
        <w:t>Nägemiskahjustused (nägemi</w:t>
      </w:r>
      <w:r w:rsidR="00D875FD" w:rsidRPr="003E1D2F">
        <w:rPr>
          <w:color w:val="000000"/>
          <w:sz w:val="22"/>
          <w:szCs w:val="22"/>
          <w:lang w:val="et-EE"/>
        </w:rPr>
        <w:t>s</w:t>
      </w:r>
      <w:r w:rsidRPr="003E1D2F">
        <w:rPr>
          <w:color w:val="000000"/>
          <w:sz w:val="22"/>
          <w:szCs w:val="22"/>
          <w:lang w:val="et-EE"/>
        </w:rPr>
        <w:t>häired, sealhulgas nägemise hägustumine, muutused värvide nägemises, valguse ebanormaalne talumatus, värvipimedus, silma kahjustus, halo nägemine, kanapimedus, kõikuv nägemine, sädemete nägemine, aura nägemine, nägemisteravuse vähenemine, nägemise eredus, tavalise vaatevälja osaline kadumine, laigud silmade ees)</w:t>
      </w:r>
    </w:p>
    <w:p w14:paraId="116156DA" w14:textId="77777777" w:rsidR="009B39A1" w:rsidRPr="003E1D2F" w:rsidRDefault="009B39A1" w:rsidP="00BA2123">
      <w:pPr>
        <w:numPr>
          <w:ilvl w:val="0"/>
          <w:numId w:val="22"/>
        </w:numPr>
        <w:tabs>
          <w:tab w:val="left" w:pos="567"/>
        </w:tabs>
        <w:spacing w:line="260" w:lineRule="exact"/>
        <w:ind w:left="567" w:right="-2" w:hanging="567"/>
        <w:rPr>
          <w:color w:val="000000"/>
          <w:sz w:val="22"/>
          <w:szCs w:val="22"/>
          <w:lang w:val="et-EE"/>
        </w:rPr>
      </w:pPr>
      <w:r w:rsidRPr="003E1D2F">
        <w:rPr>
          <w:color w:val="000000"/>
          <w:sz w:val="22"/>
          <w:szCs w:val="22"/>
          <w:lang w:val="et-EE"/>
        </w:rPr>
        <w:t>Palavik</w:t>
      </w:r>
    </w:p>
    <w:p w14:paraId="5E4DA8BC" w14:textId="77777777" w:rsidR="009B39A1" w:rsidRPr="003E1D2F" w:rsidRDefault="009B39A1" w:rsidP="00BA2123">
      <w:pPr>
        <w:numPr>
          <w:ilvl w:val="0"/>
          <w:numId w:val="22"/>
        </w:numPr>
        <w:tabs>
          <w:tab w:val="left" w:pos="0"/>
          <w:tab w:val="left" w:pos="567"/>
        </w:tabs>
        <w:spacing w:line="260" w:lineRule="exact"/>
        <w:ind w:left="567" w:right="-2" w:hanging="567"/>
        <w:rPr>
          <w:color w:val="000000"/>
          <w:sz w:val="22"/>
          <w:szCs w:val="22"/>
          <w:lang w:val="et-EE"/>
        </w:rPr>
      </w:pPr>
      <w:r w:rsidRPr="003E1D2F">
        <w:rPr>
          <w:color w:val="000000"/>
          <w:sz w:val="22"/>
          <w:szCs w:val="22"/>
          <w:lang w:val="et-EE"/>
        </w:rPr>
        <w:t>Lööve</w:t>
      </w:r>
    </w:p>
    <w:p w14:paraId="644F0F55" w14:textId="77777777" w:rsidR="009B39A1" w:rsidRPr="003E1D2F" w:rsidRDefault="009B39A1" w:rsidP="00BA2123">
      <w:pPr>
        <w:numPr>
          <w:ilvl w:val="0"/>
          <w:numId w:val="22"/>
        </w:numPr>
        <w:tabs>
          <w:tab w:val="left" w:pos="0"/>
          <w:tab w:val="left" w:pos="567"/>
        </w:tabs>
        <w:spacing w:line="260" w:lineRule="exact"/>
        <w:ind w:left="567" w:right="-2" w:hanging="567"/>
        <w:rPr>
          <w:color w:val="000000"/>
          <w:sz w:val="22"/>
          <w:szCs w:val="22"/>
          <w:lang w:val="et-EE"/>
        </w:rPr>
      </w:pPr>
      <w:r w:rsidRPr="003E1D2F">
        <w:rPr>
          <w:color w:val="000000"/>
          <w:sz w:val="22"/>
          <w:szCs w:val="22"/>
          <w:lang w:val="et-EE"/>
        </w:rPr>
        <w:t>Iiveldus, oksendamine, kõhulahtisus</w:t>
      </w:r>
    </w:p>
    <w:p w14:paraId="480C2451" w14:textId="77777777" w:rsidR="009B39A1" w:rsidRPr="003E1D2F" w:rsidRDefault="009B39A1" w:rsidP="00BA2123">
      <w:pPr>
        <w:numPr>
          <w:ilvl w:val="0"/>
          <w:numId w:val="22"/>
        </w:numPr>
        <w:tabs>
          <w:tab w:val="left" w:pos="0"/>
          <w:tab w:val="left" w:pos="567"/>
        </w:tabs>
        <w:spacing w:line="260" w:lineRule="exact"/>
        <w:ind w:left="567" w:right="-2" w:hanging="567"/>
        <w:rPr>
          <w:color w:val="000000"/>
          <w:sz w:val="22"/>
          <w:szCs w:val="22"/>
          <w:lang w:val="et-EE"/>
        </w:rPr>
      </w:pPr>
      <w:r w:rsidRPr="003E1D2F">
        <w:rPr>
          <w:color w:val="000000"/>
          <w:sz w:val="22"/>
          <w:szCs w:val="22"/>
          <w:lang w:val="et-EE"/>
        </w:rPr>
        <w:t>Peavalu</w:t>
      </w:r>
    </w:p>
    <w:p w14:paraId="14DA1B9C" w14:textId="77777777" w:rsidR="009B39A1" w:rsidRPr="003E1D2F" w:rsidRDefault="009B39A1" w:rsidP="00BA2123">
      <w:pPr>
        <w:numPr>
          <w:ilvl w:val="0"/>
          <w:numId w:val="22"/>
        </w:numPr>
        <w:tabs>
          <w:tab w:val="left" w:pos="0"/>
          <w:tab w:val="left" w:pos="567"/>
        </w:tabs>
        <w:spacing w:line="260" w:lineRule="exact"/>
        <w:ind w:left="567" w:right="-2" w:hanging="567"/>
        <w:rPr>
          <w:color w:val="000000"/>
          <w:sz w:val="22"/>
          <w:szCs w:val="22"/>
          <w:lang w:val="et-EE"/>
        </w:rPr>
      </w:pPr>
      <w:r w:rsidRPr="003E1D2F">
        <w:rPr>
          <w:color w:val="000000"/>
          <w:sz w:val="22"/>
          <w:szCs w:val="22"/>
          <w:lang w:val="et-EE"/>
        </w:rPr>
        <w:t>Jäsemete tursed</w:t>
      </w:r>
    </w:p>
    <w:p w14:paraId="0E61DD88" w14:textId="77777777" w:rsidR="009B39A1" w:rsidRPr="003E1D2F" w:rsidRDefault="009B39A1" w:rsidP="00BA2123">
      <w:pPr>
        <w:numPr>
          <w:ilvl w:val="0"/>
          <w:numId w:val="22"/>
        </w:numPr>
        <w:tabs>
          <w:tab w:val="left" w:pos="0"/>
          <w:tab w:val="left" w:pos="567"/>
        </w:tabs>
        <w:spacing w:line="260" w:lineRule="exact"/>
        <w:ind w:left="567" w:right="-2" w:hanging="567"/>
        <w:rPr>
          <w:color w:val="000000"/>
          <w:sz w:val="22"/>
          <w:szCs w:val="22"/>
          <w:lang w:val="et-EE"/>
        </w:rPr>
      </w:pPr>
      <w:r w:rsidRPr="003E1D2F">
        <w:rPr>
          <w:color w:val="000000"/>
          <w:sz w:val="22"/>
          <w:szCs w:val="22"/>
          <w:lang w:val="et-EE"/>
        </w:rPr>
        <w:t>Kõhuvalu</w:t>
      </w:r>
    </w:p>
    <w:p w14:paraId="5B7C642D" w14:textId="77777777" w:rsidR="009B39A1" w:rsidRPr="003E1D2F" w:rsidRDefault="009B39A1" w:rsidP="00BA2123">
      <w:pPr>
        <w:numPr>
          <w:ilvl w:val="0"/>
          <w:numId w:val="22"/>
        </w:numPr>
        <w:tabs>
          <w:tab w:val="left" w:pos="0"/>
          <w:tab w:val="left" w:pos="567"/>
        </w:tabs>
        <w:spacing w:line="260" w:lineRule="exact"/>
        <w:ind w:left="567" w:right="-2" w:hanging="567"/>
        <w:rPr>
          <w:color w:val="000000"/>
          <w:sz w:val="22"/>
          <w:szCs w:val="22"/>
          <w:lang w:val="et-EE"/>
        </w:rPr>
      </w:pPr>
      <w:r w:rsidRPr="003E1D2F">
        <w:rPr>
          <w:color w:val="000000"/>
          <w:sz w:val="22"/>
          <w:szCs w:val="22"/>
          <w:lang w:val="et-EE"/>
        </w:rPr>
        <w:t>Hingamisraskused</w:t>
      </w:r>
    </w:p>
    <w:p w14:paraId="4E1BEDE9" w14:textId="77777777" w:rsidR="00447B51" w:rsidRPr="003E1D2F" w:rsidRDefault="00447B51" w:rsidP="00BA2123">
      <w:pPr>
        <w:numPr>
          <w:ilvl w:val="0"/>
          <w:numId w:val="22"/>
        </w:numPr>
        <w:tabs>
          <w:tab w:val="left" w:pos="0"/>
          <w:tab w:val="left" w:pos="567"/>
        </w:tabs>
        <w:spacing w:line="260" w:lineRule="exact"/>
        <w:ind w:left="567" w:right="-2" w:hanging="567"/>
        <w:rPr>
          <w:color w:val="000000"/>
          <w:sz w:val="22"/>
          <w:szCs w:val="22"/>
          <w:lang w:val="et-EE"/>
        </w:rPr>
      </w:pPr>
      <w:r w:rsidRPr="003E1D2F">
        <w:rPr>
          <w:color w:val="000000"/>
          <w:sz w:val="22"/>
          <w:szCs w:val="22"/>
          <w:lang w:val="et-EE"/>
        </w:rPr>
        <w:t>Maksaensüümide tasemete tõus</w:t>
      </w:r>
    </w:p>
    <w:p w14:paraId="2082DC23" w14:textId="77777777" w:rsidR="009B39A1" w:rsidRPr="003E1D2F" w:rsidRDefault="009B39A1">
      <w:pPr>
        <w:ind w:right="-2"/>
        <w:rPr>
          <w:color w:val="000000"/>
          <w:sz w:val="22"/>
          <w:szCs w:val="22"/>
          <w:lang w:val="et-EE"/>
        </w:rPr>
      </w:pPr>
    </w:p>
    <w:p w14:paraId="5743F20C" w14:textId="77777777" w:rsidR="009B39A1" w:rsidRPr="003E1D2F" w:rsidRDefault="009B39A1" w:rsidP="000B78DF">
      <w:pPr>
        <w:keepNext/>
        <w:autoSpaceDE w:val="0"/>
        <w:autoSpaceDN w:val="0"/>
        <w:adjustRightInd w:val="0"/>
        <w:rPr>
          <w:color w:val="000000"/>
          <w:sz w:val="22"/>
          <w:szCs w:val="22"/>
          <w:lang w:val="et-EE"/>
        </w:rPr>
      </w:pPr>
      <w:r w:rsidRPr="003E1D2F">
        <w:rPr>
          <w:color w:val="000000"/>
          <w:sz w:val="22"/>
          <w:szCs w:val="22"/>
          <w:lang w:val="et-EE"/>
        </w:rPr>
        <w:t>Sage</w:t>
      </w:r>
      <w:r w:rsidR="00B42942" w:rsidRPr="003E1D2F">
        <w:rPr>
          <w:color w:val="000000"/>
          <w:sz w:val="22"/>
          <w:szCs w:val="22"/>
          <w:lang w:val="et-EE"/>
        </w:rPr>
        <w:t xml:space="preserve">: </w:t>
      </w:r>
      <w:r w:rsidRPr="003E1D2F">
        <w:rPr>
          <w:rFonts w:cs="Sendnya"/>
          <w:color w:val="000000"/>
          <w:sz w:val="22"/>
          <w:lang w:val="et-EE" w:bidi="or-IN"/>
        </w:rPr>
        <w:t>võivad tekkida kuni ühel inimesel 10-st</w:t>
      </w:r>
    </w:p>
    <w:p w14:paraId="64A98D33" w14:textId="77777777" w:rsidR="009B39A1" w:rsidRPr="003E1D2F" w:rsidRDefault="009B39A1" w:rsidP="000B78DF">
      <w:pPr>
        <w:keepNext/>
        <w:autoSpaceDE w:val="0"/>
        <w:autoSpaceDN w:val="0"/>
        <w:adjustRightInd w:val="0"/>
        <w:rPr>
          <w:color w:val="000000"/>
          <w:sz w:val="22"/>
          <w:szCs w:val="22"/>
          <w:lang w:val="et-EE"/>
        </w:rPr>
      </w:pPr>
    </w:p>
    <w:p w14:paraId="579ACB5F" w14:textId="77777777" w:rsidR="00447B51" w:rsidRPr="003E1D2F" w:rsidRDefault="00447B51">
      <w:pPr>
        <w:numPr>
          <w:ilvl w:val="0"/>
          <w:numId w:val="23"/>
        </w:numPr>
        <w:ind w:left="567" w:right="-2" w:hanging="567"/>
        <w:rPr>
          <w:color w:val="000000"/>
          <w:sz w:val="22"/>
          <w:szCs w:val="22"/>
          <w:lang w:val="et-EE"/>
        </w:rPr>
        <w:pPrChange w:id="1503" w:author="RR_5" w:date="2025-12-02T12:01:00Z">
          <w:pPr>
            <w:keepNext/>
            <w:numPr>
              <w:numId w:val="23"/>
            </w:numPr>
            <w:ind w:left="567" w:right="-2" w:hanging="567"/>
          </w:pPr>
        </w:pPrChange>
      </w:pPr>
      <w:r w:rsidRPr="003E1D2F">
        <w:rPr>
          <w:color w:val="000000"/>
          <w:sz w:val="22"/>
          <w:szCs w:val="22"/>
          <w:lang w:val="et-EE"/>
        </w:rPr>
        <w:t>N</w:t>
      </w:r>
      <w:r w:rsidRPr="003E1D2F">
        <w:rPr>
          <w:rFonts w:cs="Sendnya"/>
          <w:color w:val="000000"/>
          <w:sz w:val="22"/>
          <w:lang w:val="et-EE" w:bidi="or-IN"/>
        </w:rPr>
        <w:t>inakõrvalkoobaste põletik</w:t>
      </w:r>
      <w:r w:rsidRPr="003E1D2F">
        <w:rPr>
          <w:color w:val="000000"/>
          <w:sz w:val="22"/>
          <w:szCs w:val="22"/>
          <w:lang w:val="et-EE"/>
        </w:rPr>
        <w:t>, igemepõletik, külmavärinad, nõrkus</w:t>
      </w:r>
    </w:p>
    <w:p w14:paraId="6878E04A" w14:textId="77777777" w:rsidR="00447B51" w:rsidRPr="003E1D2F" w:rsidRDefault="00447B51">
      <w:pPr>
        <w:numPr>
          <w:ilvl w:val="0"/>
          <w:numId w:val="23"/>
        </w:numPr>
        <w:ind w:left="567" w:right="-2" w:hanging="567"/>
        <w:rPr>
          <w:color w:val="000000"/>
          <w:sz w:val="22"/>
          <w:szCs w:val="22"/>
          <w:lang w:val="et-EE"/>
        </w:rPr>
        <w:pPrChange w:id="1504" w:author="RR_5" w:date="2025-12-02T12:01:00Z">
          <w:pPr>
            <w:keepNext/>
            <w:numPr>
              <w:numId w:val="23"/>
            </w:numPr>
            <w:ind w:left="567" w:right="-2" w:hanging="567"/>
          </w:pPr>
        </w:pPrChange>
      </w:pPr>
      <w:r w:rsidRPr="003E1D2F">
        <w:rPr>
          <w:color w:val="000000"/>
          <w:sz w:val="22"/>
          <w:szCs w:val="22"/>
          <w:lang w:val="et-EE"/>
        </w:rPr>
        <w:t>Teatud tüüpi punaste (mõnikord seoses immuunsusega) ja/või valgete vererakkude (mõnikord koos palavikuga) arvu vähenemine, sealhulgas raskekujuline, vere hüübimist soodustavate vererakkude, mida nimetatakse vereliistakuteks, arvu vähenemine</w:t>
      </w:r>
    </w:p>
    <w:p w14:paraId="00415C7D"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Vere suhkru-, kaaliumi- ja naatriumisisalduse vähenemine</w:t>
      </w:r>
    </w:p>
    <w:p w14:paraId="6685E693"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Ärevus, depressioon, segasus, ärritatus, unetus, hallutsinatsioonid</w:t>
      </w:r>
    </w:p>
    <w:p w14:paraId="39EB73F7"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Krambid, värisemine või tahtmatud lihasliigutused, surin või ebanormaalsed nahaaistingud, lihastoonuse tõus, unisus, pearinglus</w:t>
      </w:r>
    </w:p>
    <w:p w14:paraId="18CC9570"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Silma verejooks</w:t>
      </w:r>
    </w:p>
    <w:p w14:paraId="7B8DA0D5"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Südame rütmihäired, sh väga kiire pulss, väga aeglane pulss, minestamine</w:t>
      </w:r>
    </w:p>
    <w:p w14:paraId="035FFF99"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Madal vererõhk, veenipõletik (võib olla seotud trombide moodustumisega)</w:t>
      </w:r>
    </w:p>
    <w:p w14:paraId="14DD3992"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Ägedad hingamisraskused, valu rinnus, näo (suu, huulte ja silmaümbruse) turse, vedeliku kogunemine kopsudesse</w:t>
      </w:r>
    </w:p>
    <w:p w14:paraId="05F6573B"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Kõhukinnisus, seedehäired, huulte põletik</w:t>
      </w:r>
    </w:p>
    <w:p w14:paraId="567D26F5"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Kollatõbi, maksapõletik ja maksakahjustus</w:t>
      </w:r>
    </w:p>
    <w:p w14:paraId="1A4C6B82"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 xml:space="preserve">Nahalööve, mis võib viia raskete villide ja naha koorumiseni, mida iseloomustab lame, punane nahapiirkond, mis on kaetud väikeste </w:t>
      </w:r>
      <w:r w:rsidR="00247F0B" w:rsidRPr="003E1D2F">
        <w:rPr>
          <w:color w:val="000000"/>
          <w:sz w:val="22"/>
          <w:szCs w:val="22"/>
          <w:lang w:val="et-EE"/>
        </w:rPr>
        <w:t>liituva</w:t>
      </w:r>
      <w:r w:rsidRPr="003E1D2F">
        <w:rPr>
          <w:color w:val="000000"/>
          <w:sz w:val="22"/>
          <w:szCs w:val="22"/>
          <w:lang w:val="et-EE"/>
        </w:rPr>
        <w:t>te muhkudega, nahapunetus</w:t>
      </w:r>
    </w:p>
    <w:p w14:paraId="00C5204A"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Kihelus</w:t>
      </w:r>
    </w:p>
    <w:p w14:paraId="257463FE"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Juuste kaotus</w:t>
      </w:r>
    </w:p>
    <w:p w14:paraId="7D2CC816"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Seljavalu</w:t>
      </w:r>
    </w:p>
    <w:p w14:paraId="3A04DDE7" w14:textId="77777777" w:rsidR="00447B51" w:rsidRPr="003E1D2F" w:rsidRDefault="00447B51" w:rsidP="00BA2123">
      <w:pPr>
        <w:numPr>
          <w:ilvl w:val="0"/>
          <w:numId w:val="23"/>
        </w:numPr>
        <w:ind w:left="567" w:right="-2" w:hanging="567"/>
        <w:rPr>
          <w:color w:val="000000"/>
          <w:sz w:val="22"/>
          <w:szCs w:val="22"/>
          <w:lang w:val="et-EE"/>
        </w:rPr>
      </w:pPr>
      <w:r w:rsidRPr="003E1D2F">
        <w:rPr>
          <w:color w:val="000000"/>
          <w:sz w:val="22"/>
          <w:szCs w:val="22"/>
          <w:lang w:val="et-EE"/>
        </w:rPr>
        <w:t>Neerupuudulikkus, verikusesus, muutused neerufunktsiooni peegeldavates vereanalüüsides</w:t>
      </w:r>
    </w:p>
    <w:p w14:paraId="67C1CA59" w14:textId="77777777" w:rsidR="00872BCF" w:rsidRPr="003E1D2F" w:rsidRDefault="00872BCF" w:rsidP="00872BCF">
      <w:pPr>
        <w:numPr>
          <w:ilvl w:val="0"/>
          <w:numId w:val="23"/>
        </w:numPr>
        <w:ind w:left="567" w:right="-2" w:hanging="567"/>
        <w:rPr>
          <w:color w:val="000000"/>
          <w:sz w:val="22"/>
          <w:szCs w:val="22"/>
          <w:lang w:val="et-EE"/>
        </w:rPr>
      </w:pPr>
      <w:r w:rsidRPr="003E1D2F">
        <w:rPr>
          <w:color w:val="000000"/>
          <w:sz w:val="22"/>
          <w:szCs w:val="22"/>
          <w:lang w:val="et-EE"/>
        </w:rPr>
        <w:t>Päikesepõletus või raske nahareaktsioon pärast valguse või päikese käes viibimist</w:t>
      </w:r>
    </w:p>
    <w:p w14:paraId="107C9399" w14:textId="77777777" w:rsidR="00872BCF" w:rsidRPr="003E1D2F" w:rsidRDefault="00872BCF" w:rsidP="00872BCF">
      <w:pPr>
        <w:numPr>
          <w:ilvl w:val="0"/>
          <w:numId w:val="23"/>
        </w:numPr>
        <w:ind w:left="567" w:right="-2" w:hanging="567"/>
        <w:rPr>
          <w:color w:val="000000"/>
          <w:sz w:val="22"/>
          <w:szCs w:val="22"/>
          <w:lang w:val="et-EE"/>
        </w:rPr>
      </w:pPr>
      <w:r w:rsidRPr="003E1D2F">
        <w:rPr>
          <w:color w:val="000000"/>
          <w:sz w:val="22"/>
          <w:szCs w:val="22"/>
          <w:lang w:val="et-EE"/>
        </w:rPr>
        <w:t>Nahavähk</w:t>
      </w:r>
    </w:p>
    <w:p w14:paraId="16371134" w14:textId="77777777" w:rsidR="009B39A1" w:rsidRPr="003E1D2F" w:rsidRDefault="009B39A1">
      <w:pPr>
        <w:ind w:right="-2"/>
        <w:rPr>
          <w:color w:val="000000"/>
          <w:sz w:val="22"/>
          <w:szCs w:val="22"/>
          <w:lang w:val="et-EE"/>
        </w:rPr>
      </w:pPr>
    </w:p>
    <w:p w14:paraId="599BA958" w14:textId="77777777" w:rsidR="009B39A1" w:rsidRPr="003E1D2F" w:rsidRDefault="009B39A1">
      <w:pPr>
        <w:keepNext/>
        <w:ind w:right="-2"/>
        <w:rPr>
          <w:color w:val="000000"/>
          <w:sz w:val="22"/>
          <w:szCs w:val="22"/>
          <w:lang w:val="et-EE"/>
        </w:rPr>
        <w:pPrChange w:id="1505" w:author="RR_5" w:date="2025-12-02T12:01:00Z">
          <w:pPr>
            <w:ind w:right="-2"/>
          </w:pPr>
        </w:pPrChange>
      </w:pPr>
      <w:r w:rsidRPr="003E1D2F">
        <w:rPr>
          <w:color w:val="000000"/>
          <w:sz w:val="22"/>
          <w:szCs w:val="22"/>
          <w:lang w:val="et-EE"/>
        </w:rPr>
        <w:t>Aeg-ajalt</w:t>
      </w:r>
      <w:r w:rsidR="00B42942" w:rsidRPr="003E1D2F">
        <w:rPr>
          <w:color w:val="000000"/>
          <w:sz w:val="22"/>
          <w:szCs w:val="22"/>
          <w:lang w:val="et-EE"/>
        </w:rPr>
        <w:t xml:space="preserve">: </w:t>
      </w:r>
      <w:r w:rsidRPr="003E1D2F">
        <w:rPr>
          <w:rFonts w:cs="Sendnya"/>
          <w:color w:val="000000"/>
          <w:sz w:val="22"/>
          <w:lang w:val="et-EE" w:bidi="or-IN"/>
        </w:rPr>
        <w:t>võivad tekkida kuni ühel inimesel 100-st</w:t>
      </w:r>
    </w:p>
    <w:p w14:paraId="43BC6A50" w14:textId="77777777" w:rsidR="00447B51" w:rsidRPr="003E1D2F" w:rsidRDefault="00447B51">
      <w:pPr>
        <w:keepNext/>
        <w:ind w:right="-2"/>
        <w:rPr>
          <w:color w:val="000000"/>
          <w:sz w:val="22"/>
          <w:szCs w:val="22"/>
          <w:lang w:val="et-EE"/>
        </w:rPr>
        <w:pPrChange w:id="1506" w:author="RR_5" w:date="2025-12-02T12:01:00Z">
          <w:pPr>
            <w:ind w:right="-2"/>
          </w:pPr>
        </w:pPrChange>
      </w:pPr>
    </w:p>
    <w:p w14:paraId="2E4754A2"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Gripitaolised sümptomid,</w:t>
      </w:r>
      <w:r w:rsidRPr="003E1D2F">
        <w:rPr>
          <w:rFonts w:cs="Sendnya"/>
          <w:color w:val="000000"/>
          <w:sz w:val="22"/>
          <w:lang w:val="et-EE" w:bidi="or-IN"/>
        </w:rPr>
        <w:t xml:space="preserve"> </w:t>
      </w:r>
      <w:r w:rsidRPr="003E1D2F">
        <w:rPr>
          <w:color w:val="000000"/>
          <w:sz w:val="22"/>
          <w:szCs w:val="22"/>
          <w:lang w:val="et-EE"/>
        </w:rPr>
        <w:t>seedetrakti ärritus ja põletik, seedetrakti põletik, mis põhjustab antibiootikumidega seotud kõhulahtisust, lümfisoonte põletikku</w:t>
      </w:r>
    </w:p>
    <w:p w14:paraId="01868EF7"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Kõhu siseseina ja kõhuõõne elundeid katva õhukese koe põletik</w:t>
      </w:r>
    </w:p>
    <w:p w14:paraId="2227517B"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Lümfinäärmete suurenemine (võib mõnikord ka valus olla), luuüdihäire, suurenenud eosinofiilide arv</w:t>
      </w:r>
    </w:p>
    <w:p w14:paraId="596D948E"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Neerupealiste funktsiooni pärssimine, kilpnäärme alatalitlus</w:t>
      </w:r>
    </w:p>
    <w:p w14:paraId="5BE8EBC1" w14:textId="77777777" w:rsidR="00447B51" w:rsidRPr="003E1D2F" w:rsidRDefault="00447B51" w:rsidP="00BA2123">
      <w:pPr>
        <w:numPr>
          <w:ilvl w:val="0"/>
          <w:numId w:val="24"/>
        </w:numPr>
        <w:autoSpaceDE w:val="0"/>
        <w:autoSpaceDN w:val="0"/>
        <w:adjustRightInd w:val="0"/>
        <w:ind w:left="567" w:hanging="567"/>
        <w:rPr>
          <w:color w:val="000000"/>
          <w:sz w:val="22"/>
          <w:lang w:val="et-EE"/>
        </w:rPr>
      </w:pPr>
      <w:r w:rsidRPr="003E1D2F">
        <w:rPr>
          <w:color w:val="000000"/>
          <w:sz w:val="22"/>
          <w:szCs w:val="22"/>
          <w:lang w:val="et-EE"/>
        </w:rPr>
        <w:t xml:space="preserve">Ajufunktsiooni häired, Parkinsoni tõvele omased sümptomid, </w:t>
      </w:r>
      <w:r w:rsidRPr="003E1D2F">
        <w:rPr>
          <w:color w:val="000000"/>
          <w:sz w:val="22"/>
          <w:lang w:val="et-EE"/>
        </w:rPr>
        <w:t>närvikahjustus, mis põhjustab käte või jalgade tuimust, valu, torkimis- või põletustunnet</w:t>
      </w:r>
    </w:p>
    <w:p w14:paraId="11A93D4F"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Tasakaalu- ja koordinatsioonihäired</w:t>
      </w:r>
    </w:p>
    <w:p w14:paraId="24A1AC49"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Ajuturse</w:t>
      </w:r>
    </w:p>
    <w:p w14:paraId="695B22EA"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Kahelinägemine, rasked silmahaigused, sh silmade ning silmalaugude valu ja põletik, ebatavalised silmaliigutused, nägemisnärvi kahjustus, mis põhjustab nägemiskahjustust, pimetähni turse</w:t>
      </w:r>
    </w:p>
    <w:p w14:paraId="68576643"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Puutetundlikkuse vähenemine</w:t>
      </w:r>
    </w:p>
    <w:p w14:paraId="7BFB10D2" w14:textId="77777777" w:rsidR="00447B51" w:rsidRPr="003E1D2F" w:rsidRDefault="00447B51" w:rsidP="00BA2123">
      <w:pPr>
        <w:numPr>
          <w:ilvl w:val="0"/>
          <w:numId w:val="25"/>
        </w:numPr>
        <w:spacing w:line="260" w:lineRule="exact"/>
        <w:ind w:left="567" w:right="-2" w:hanging="567"/>
        <w:rPr>
          <w:color w:val="000000"/>
          <w:sz w:val="22"/>
          <w:szCs w:val="22"/>
          <w:lang w:val="et-EE"/>
        </w:rPr>
      </w:pPr>
      <w:r w:rsidRPr="003E1D2F">
        <w:rPr>
          <w:color w:val="000000"/>
          <w:sz w:val="22"/>
          <w:szCs w:val="22"/>
          <w:lang w:val="et-EE"/>
        </w:rPr>
        <w:t>Maitsetundlikkuse häired</w:t>
      </w:r>
    </w:p>
    <w:p w14:paraId="69C14B7C" w14:textId="77777777" w:rsidR="00447B51" w:rsidRPr="003E1D2F" w:rsidRDefault="00447B51" w:rsidP="00BA2123">
      <w:pPr>
        <w:numPr>
          <w:ilvl w:val="0"/>
          <w:numId w:val="25"/>
        </w:numPr>
        <w:spacing w:line="260" w:lineRule="exact"/>
        <w:ind w:left="567" w:right="-2" w:hanging="567"/>
        <w:rPr>
          <w:color w:val="000000"/>
          <w:sz w:val="22"/>
          <w:szCs w:val="22"/>
          <w:lang w:val="et-EE"/>
        </w:rPr>
      </w:pPr>
      <w:r w:rsidRPr="003E1D2F">
        <w:rPr>
          <w:color w:val="000000"/>
          <w:sz w:val="22"/>
          <w:szCs w:val="22"/>
          <w:lang w:val="et-EE"/>
        </w:rPr>
        <w:t>Kuulmislangus, helin kõrvus, peapööritus</w:t>
      </w:r>
    </w:p>
    <w:p w14:paraId="3779D659"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Teatud siseelundite, nagu kõhunääre ja kaksteistsõrmiksool, põletik, keele tursumine ja põletik</w:t>
      </w:r>
    </w:p>
    <w:p w14:paraId="5820E94D"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Maksa suurenemine, maksapuudulikkus, sapipõie haigus, sapikivid</w:t>
      </w:r>
    </w:p>
    <w:p w14:paraId="01A30811"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Liigesepõletik, nahaaluste veenide põletik (mis võib olla seotud trombi moodustumisega)</w:t>
      </w:r>
    </w:p>
    <w:p w14:paraId="66792687"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Neerupõletik, valkude esinemine uriinis, neerukahjustus</w:t>
      </w:r>
    </w:p>
    <w:p w14:paraId="50C7E548"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Väga kiire pulss või südamelöökide vahelejätmine, mõnikord ebakorrapäraste elektriliste impulssidega</w:t>
      </w:r>
    </w:p>
    <w:p w14:paraId="1FB3D11A"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Häired elektrokardiogrammis (EKG)</w:t>
      </w:r>
    </w:p>
    <w:p w14:paraId="50699308" w14:textId="77777777" w:rsidR="00447B51" w:rsidRPr="003E1D2F" w:rsidRDefault="00447B51" w:rsidP="00BA2123">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Vere suurenenud kolesteroolisisaldus, vere suurenenud uureasisaldus</w:t>
      </w:r>
    </w:p>
    <w:p w14:paraId="7D3A89C5" w14:textId="21E95E6C" w:rsidR="00447B51" w:rsidRPr="003E1D2F" w:rsidRDefault="00447B51" w:rsidP="0027119C">
      <w:pPr>
        <w:numPr>
          <w:ilvl w:val="0"/>
          <w:numId w:val="24"/>
        </w:numPr>
        <w:autoSpaceDE w:val="0"/>
        <w:autoSpaceDN w:val="0"/>
        <w:adjustRightInd w:val="0"/>
        <w:ind w:left="567" w:hanging="567"/>
        <w:rPr>
          <w:color w:val="000000"/>
          <w:sz w:val="22"/>
          <w:szCs w:val="22"/>
          <w:lang w:val="et-EE"/>
        </w:rPr>
      </w:pPr>
      <w:r w:rsidRPr="003E1D2F">
        <w:rPr>
          <w:color w:val="000000"/>
          <w:sz w:val="22"/>
          <w:szCs w:val="22"/>
          <w:lang w:val="et-EE"/>
        </w:rPr>
        <w:t>Allergilised nahareaktsioonid (mõnikord rasked), sh eluohtlik nahaseisund, mis põhjustab eriti suu nahal ja limaskestadel valulikke ville ja haavandeid, nahapõletik, nõgestõbi, nahapunetus ja -ärritus, naha värvumine punaseks või lillaks, mida võib põhjustada vereliistakute väike arv, ekseem</w:t>
      </w:r>
    </w:p>
    <w:p w14:paraId="49C45209" w14:textId="77777777" w:rsidR="00D875FD" w:rsidRPr="003E1D2F" w:rsidRDefault="00447B51">
      <w:pPr>
        <w:numPr>
          <w:ilvl w:val="0"/>
          <w:numId w:val="24"/>
        </w:numPr>
        <w:autoSpaceDE w:val="0"/>
        <w:autoSpaceDN w:val="0"/>
        <w:adjustRightInd w:val="0"/>
        <w:ind w:left="567" w:right="-2" w:hanging="567"/>
        <w:rPr>
          <w:color w:val="000000"/>
          <w:sz w:val="22"/>
          <w:szCs w:val="22"/>
          <w:lang w:val="et-EE"/>
        </w:rPr>
        <w:pPrChange w:id="1507" w:author="RR_5" w:date="2025-12-02T12:02:00Z">
          <w:pPr>
            <w:keepNext/>
            <w:numPr>
              <w:numId w:val="24"/>
            </w:numPr>
            <w:autoSpaceDE w:val="0"/>
            <w:autoSpaceDN w:val="0"/>
            <w:adjustRightInd w:val="0"/>
            <w:ind w:left="567" w:right="-2" w:hanging="567"/>
          </w:pPr>
        </w:pPrChange>
      </w:pPr>
      <w:r w:rsidRPr="003E1D2F">
        <w:rPr>
          <w:color w:val="000000"/>
          <w:sz w:val="22"/>
          <w:szCs w:val="22"/>
          <w:lang w:val="et-EE"/>
        </w:rPr>
        <w:t>Infusioonikoha reaktsioon</w:t>
      </w:r>
    </w:p>
    <w:p w14:paraId="0B8C0CB2" w14:textId="77777777" w:rsidR="009B39A1" w:rsidRPr="003E1D2F" w:rsidRDefault="00FA45BF">
      <w:pPr>
        <w:numPr>
          <w:ilvl w:val="0"/>
          <w:numId w:val="24"/>
        </w:numPr>
        <w:autoSpaceDE w:val="0"/>
        <w:autoSpaceDN w:val="0"/>
        <w:adjustRightInd w:val="0"/>
        <w:ind w:left="567" w:right="-2" w:hanging="567"/>
        <w:rPr>
          <w:color w:val="000000"/>
          <w:sz w:val="22"/>
          <w:szCs w:val="22"/>
          <w:lang w:val="et-EE"/>
        </w:rPr>
        <w:pPrChange w:id="1508" w:author="RR_5" w:date="2025-12-02T12:02:00Z">
          <w:pPr>
            <w:keepNext/>
            <w:numPr>
              <w:numId w:val="24"/>
            </w:numPr>
            <w:autoSpaceDE w:val="0"/>
            <w:autoSpaceDN w:val="0"/>
            <w:adjustRightInd w:val="0"/>
            <w:ind w:left="567" w:right="-2" w:hanging="567"/>
          </w:pPr>
        </w:pPrChange>
      </w:pPr>
      <w:r w:rsidRPr="003E1D2F">
        <w:rPr>
          <w:color w:val="000000"/>
          <w:sz w:val="22"/>
          <w:szCs w:val="22"/>
          <w:lang w:val="et-EE"/>
        </w:rPr>
        <w:t>Allergiline reaktsioon või liiga tugev immuunvastus</w:t>
      </w:r>
    </w:p>
    <w:p w14:paraId="16CFD1F2" w14:textId="77777777" w:rsidR="00872BCF" w:rsidRPr="003E1D2F" w:rsidRDefault="00872BCF">
      <w:pPr>
        <w:numPr>
          <w:ilvl w:val="0"/>
          <w:numId w:val="24"/>
        </w:numPr>
        <w:autoSpaceDE w:val="0"/>
        <w:autoSpaceDN w:val="0"/>
        <w:adjustRightInd w:val="0"/>
        <w:ind w:left="567" w:right="-2" w:hanging="567"/>
        <w:rPr>
          <w:color w:val="000000"/>
          <w:sz w:val="22"/>
          <w:szCs w:val="22"/>
          <w:lang w:val="et-EE"/>
        </w:rPr>
        <w:pPrChange w:id="1509" w:author="RR_5" w:date="2025-12-02T12:02:00Z">
          <w:pPr>
            <w:keepNext/>
            <w:numPr>
              <w:numId w:val="24"/>
            </w:numPr>
            <w:autoSpaceDE w:val="0"/>
            <w:autoSpaceDN w:val="0"/>
            <w:adjustRightInd w:val="0"/>
            <w:ind w:left="567" w:right="-2" w:hanging="567"/>
          </w:pPr>
        </w:pPrChange>
      </w:pPr>
      <w:r w:rsidRPr="003E1D2F">
        <w:rPr>
          <w:color w:val="000000"/>
          <w:sz w:val="22"/>
          <w:lang w:val="et-EE"/>
        </w:rPr>
        <w:t>Luud ümbritseva koe põletik</w:t>
      </w:r>
    </w:p>
    <w:p w14:paraId="3DB5FD1E" w14:textId="77777777" w:rsidR="00FA45BF" w:rsidRPr="003E1D2F" w:rsidRDefault="00FA45BF">
      <w:pPr>
        <w:ind w:right="-2"/>
        <w:rPr>
          <w:color w:val="000000"/>
          <w:sz w:val="22"/>
          <w:szCs w:val="22"/>
          <w:lang w:val="et-EE"/>
        </w:rPr>
      </w:pPr>
    </w:p>
    <w:p w14:paraId="09BC3753" w14:textId="77777777" w:rsidR="009B39A1" w:rsidRPr="003E1D2F" w:rsidRDefault="009B39A1" w:rsidP="00C66277">
      <w:pPr>
        <w:keepNext/>
        <w:rPr>
          <w:color w:val="000000"/>
          <w:sz w:val="22"/>
          <w:szCs w:val="22"/>
          <w:lang w:val="et-EE"/>
        </w:rPr>
      </w:pPr>
      <w:r w:rsidRPr="003E1D2F">
        <w:rPr>
          <w:color w:val="000000"/>
          <w:sz w:val="22"/>
          <w:szCs w:val="22"/>
          <w:lang w:val="et-EE"/>
        </w:rPr>
        <w:t>Harv</w:t>
      </w:r>
      <w:r w:rsidR="00B42942" w:rsidRPr="003E1D2F">
        <w:rPr>
          <w:color w:val="000000"/>
          <w:sz w:val="22"/>
          <w:szCs w:val="22"/>
          <w:lang w:val="et-EE"/>
        </w:rPr>
        <w:t xml:space="preserve">: </w:t>
      </w:r>
      <w:r w:rsidRPr="003E1D2F">
        <w:rPr>
          <w:rFonts w:cs="Sendnya"/>
          <w:color w:val="000000"/>
          <w:sz w:val="22"/>
          <w:lang w:val="et-EE" w:bidi="or-IN"/>
        </w:rPr>
        <w:t>võivad tekkida kuni ühel inimesel 1 000-st</w:t>
      </w:r>
    </w:p>
    <w:p w14:paraId="14A33350" w14:textId="77777777" w:rsidR="009B39A1" w:rsidRPr="003E1D2F" w:rsidRDefault="009B39A1" w:rsidP="00C66277">
      <w:pPr>
        <w:keepNext/>
        <w:rPr>
          <w:color w:val="000000"/>
          <w:sz w:val="22"/>
          <w:szCs w:val="22"/>
          <w:lang w:val="et-EE"/>
        </w:rPr>
      </w:pPr>
    </w:p>
    <w:p w14:paraId="53F43477" w14:textId="77777777" w:rsidR="00447B51" w:rsidRPr="003E1D2F" w:rsidRDefault="00447B51">
      <w:pPr>
        <w:numPr>
          <w:ilvl w:val="0"/>
          <w:numId w:val="25"/>
        </w:numPr>
        <w:spacing w:line="260" w:lineRule="exact"/>
        <w:ind w:left="567" w:hanging="567"/>
        <w:rPr>
          <w:color w:val="000000"/>
          <w:sz w:val="22"/>
          <w:lang w:val="et-EE"/>
        </w:rPr>
        <w:pPrChange w:id="1510" w:author="RR_5" w:date="2025-12-02T12:02:00Z">
          <w:pPr>
            <w:keepNext/>
            <w:numPr>
              <w:numId w:val="25"/>
            </w:numPr>
            <w:spacing w:line="260" w:lineRule="exact"/>
            <w:ind w:left="567" w:hanging="567"/>
          </w:pPr>
        </w:pPrChange>
      </w:pPr>
      <w:r w:rsidRPr="003E1D2F">
        <w:rPr>
          <w:rFonts w:cs="Sendnya"/>
          <w:color w:val="000000"/>
          <w:sz w:val="22"/>
          <w:lang w:val="et-EE" w:bidi="or-IN"/>
        </w:rPr>
        <w:t xml:space="preserve">Kilpnäärme </w:t>
      </w:r>
      <w:r w:rsidR="00D875FD" w:rsidRPr="003E1D2F">
        <w:rPr>
          <w:rFonts w:cs="Sendnya"/>
          <w:color w:val="000000"/>
          <w:sz w:val="22"/>
          <w:lang w:val="et-EE" w:bidi="or-IN"/>
        </w:rPr>
        <w:t>ü</w:t>
      </w:r>
      <w:r w:rsidRPr="003E1D2F">
        <w:rPr>
          <w:rFonts w:cs="Sendnya"/>
          <w:color w:val="000000"/>
          <w:sz w:val="22"/>
          <w:lang w:val="et-EE" w:bidi="or-IN"/>
        </w:rPr>
        <w:t>letalitlus</w:t>
      </w:r>
    </w:p>
    <w:p w14:paraId="5A8DA01B" w14:textId="77777777" w:rsidR="00447B51" w:rsidRPr="003E1D2F" w:rsidRDefault="00447B51" w:rsidP="00BA2123">
      <w:pPr>
        <w:numPr>
          <w:ilvl w:val="0"/>
          <w:numId w:val="25"/>
        </w:numPr>
        <w:spacing w:line="260" w:lineRule="exact"/>
        <w:ind w:left="567" w:right="-2" w:hanging="567"/>
        <w:rPr>
          <w:color w:val="000000"/>
          <w:sz w:val="22"/>
          <w:lang w:val="et-EE"/>
        </w:rPr>
      </w:pPr>
      <w:r w:rsidRPr="003E1D2F">
        <w:rPr>
          <w:color w:val="000000"/>
          <w:sz w:val="22"/>
          <w:szCs w:val="22"/>
          <w:lang w:val="et-EE"/>
        </w:rPr>
        <w:t>Ajufunktsiooni halvenemine, mis</w:t>
      </w:r>
      <w:r w:rsidRPr="003E1D2F">
        <w:rPr>
          <w:color w:val="000000"/>
          <w:sz w:val="22"/>
          <w:lang w:val="et-EE"/>
        </w:rPr>
        <w:t xml:space="preserve"> on </w:t>
      </w:r>
      <w:r w:rsidRPr="003E1D2F">
        <w:rPr>
          <w:color w:val="000000"/>
          <w:sz w:val="22"/>
          <w:szCs w:val="22"/>
          <w:lang w:val="et-EE"/>
        </w:rPr>
        <w:t>maksahaiguse raske tüsistus</w:t>
      </w:r>
    </w:p>
    <w:p w14:paraId="064414B6" w14:textId="77777777" w:rsidR="00447B51" w:rsidRPr="003E1D2F" w:rsidRDefault="00447B51" w:rsidP="00BA2123">
      <w:pPr>
        <w:numPr>
          <w:ilvl w:val="0"/>
          <w:numId w:val="25"/>
        </w:numPr>
        <w:spacing w:line="260" w:lineRule="exact"/>
        <w:ind w:left="567" w:right="-2" w:hanging="567"/>
        <w:rPr>
          <w:color w:val="000000"/>
          <w:sz w:val="22"/>
          <w:szCs w:val="22"/>
          <w:lang w:val="et-EE"/>
        </w:rPr>
      </w:pPr>
      <w:r w:rsidRPr="003E1D2F">
        <w:rPr>
          <w:color w:val="000000"/>
          <w:sz w:val="22"/>
          <w:szCs w:val="22"/>
          <w:lang w:val="et-EE"/>
        </w:rPr>
        <w:t>Nägemisnärvi enamiku kiudude kaotus, silma sarvkesta hägustumine, silmade tahtmatud liigutused</w:t>
      </w:r>
    </w:p>
    <w:p w14:paraId="7CDB48FB" w14:textId="77777777" w:rsidR="00447B51" w:rsidRPr="003E1D2F" w:rsidRDefault="00447B51" w:rsidP="00BA2123">
      <w:pPr>
        <w:numPr>
          <w:ilvl w:val="0"/>
          <w:numId w:val="25"/>
        </w:numPr>
        <w:spacing w:line="260" w:lineRule="exact"/>
        <w:ind w:left="567" w:right="-2" w:hanging="567"/>
        <w:rPr>
          <w:color w:val="000000"/>
          <w:sz w:val="22"/>
          <w:szCs w:val="22"/>
          <w:lang w:val="et-EE"/>
        </w:rPr>
      </w:pPr>
      <w:r w:rsidRPr="003E1D2F">
        <w:rPr>
          <w:color w:val="000000"/>
          <w:sz w:val="22"/>
          <w:szCs w:val="22"/>
          <w:lang w:val="et-EE"/>
        </w:rPr>
        <w:t>Villiline valgustundlikkus</w:t>
      </w:r>
    </w:p>
    <w:p w14:paraId="038BAE3D" w14:textId="77777777" w:rsidR="00447B51" w:rsidRPr="003E1D2F" w:rsidRDefault="00447B51" w:rsidP="00BA2123">
      <w:pPr>
        <w:numPr>
          <w:ilvl w:val="0"/>
          <w:numId w:val="25"/>
        </w:numPr>
        <w:spacing w:line="260" w:lineRule="exact"/>
        <w:ind w:left="567" w:right="-2" w:hanging="567"/>
        <w:rPr>
          <w:color w:val="000000"/>
          <w:sz w:val="22"/>
          <w:szCs w:val="22"/>
          <w:lang w:val="et-EE"/>
        </w:rPr>
      </w:pPr>
      <w:r w:rsidRPr="003E1D2F">
        <w:rPr>
          <w:color w:val="000000"/>
          <w:sz w:val="22"/>
          <w:szCs w:val="22"/>
          <w:lang w:val="et-EE"/>
        </w:rPr>
        <w:t>Häire, mille puhul organismi immuunsüsteem ründab perifeerse närvisüsteemi teatud osa</w:t>
      </w:r>
    </w:p>
    <w:p w14:paraId="20A800C0" w14:textId="77777777" w:rsidR="00447B51" w:rsidRPr="003E1D2F" w:rsidRDefault="00447B51" w:rsidP="00BA2123">
      <w:pPr>
        <w:numPr>
          <w:ilvl w:val="0"/>
          <w:numId w:val="25"/>
        </w:numPr>
        <w:spacing w:line="260" w:lineRule="exact"/>
        <w:ind w:left="567" w:right="-2" w:hanging="567"/>
        <w:rPr>
          <w:i/>
          <w:color w:val="000000"/>
          <w:sz w:val="22"/>
          <w:u w:val="single"/>
          <w:lang w:val="et-EE"/>
        </w:rPr>
      </w:pPr>
      <w:r w:rsidRPr="003E1D2F">
        <w:rPr>
          <w:color w:val="000000"/>
          <w:sz w:val="22"/>
          <w:szCs w:val="22"/>
          <w:lang w:val="et-EE"/>
        </w:rPr>
        <w:t>Südame rütmihäired või juhteteede häired (mõnikord eluohtlikud)</w:t>
      </w:r>
    </w:p>
    <w:p w14:paraId="68318E21" w14:textId="77777777" w:rsidR="00447B51" w:rsidRPr="003E1D2F" w:rsidRDefault="00447B51" w:rsidP="00BA2123">
      <w:pPr>
        <w:numPr>
          <w:ilvl w:val="0"/>
          <w:numId w:val="25"/>
        </w:numPr>
        <w:spacing w:line="260" w:lineRule="exact"/>
        <w:ind w:left="567" w:right="-2" w:hanging="567"/>
        <w:rPr>
          <w:i/>
          <w:color w:val="000000"/>
          <w:sz w:val="22"/>
          <w:u w:val="single"/>
          <w:lang w:val="et-EE"/>
        </w:rPr>
      </w:pPr>
      <w:r w:rsidRPr="003E1D2F">
        <w:rPr>
          <w:color w:val="000000"/>
          <w:sz w:val="22"/>
          <w:szCs w:val="22"/>
          <w:lang w:val="et-EE"/>
        </w:rPr>
        <w:t>Eluohtlik allergiline reaktsioon</w:t>
      </w:r>
    </w:p>
    <w:p w14:paraId="502673A9" w14:textId="10D82556" w:rsidR="00447B51" w:rsidRPr="003E1D2F" w:rsidRDefault="00447B51" w:rsidP="00BA2123">
      <w:pPr>
        <w:numPr>
          <w:ilvl w:val="0"/>
          <w:numId w:val="25"/>
        </w:numPr>
        <w:spacing w:line="260" w:lineRule="exact"/>
        <w:ind w:left="567" w:right="-2" w:hanging="567"/>
        <w:rPr>
          <w:i/>
          <w:color w:val="000000"/>
          <w:sz w:val="22"/>
          <w:u w:val="single"/>
          <w:lang w:val="et-EE"/>
        </w:rPr>
      </w:pPr>
      <w:r w:rsidRPr="003E1D2F">
        <w:rPr>
          <w:color w:val="000000"/>
          <w:sz w:val="22"/>
          <w:szCs w:val="22"/>
          <w:lang w:val="et-EE"/>
        </w:rPr>
        <w:t>Verehüübimishäired</w:t>
      </w:r>
    </w:p>
    <w:p w14:paraId="6E2FF4E8" w14:textId="77777777" w:rsidR="00447B51" w:rsidRPr="003E1D2F" w:rsidRDefault="00447B51" w:rsidP="00BA2123">
      <w:pPr>
        <w:numPr>
          <w:ilvl w:val="0"/>
          <w:numId w:val="25"/>
        </w:numPr>
        <w:spacing w:line="260" w:lineRule="exact"/>
        <w:ind w:left="567" w:right="-2" w:hanging="567"/>
        <w:rPr>
          <w:i/>
          <w:color w:val="000000"/>
          <w:sz w:val="22"/>
          <w:u w:val="single"/>
          <w:lang w:val="et-EE"/>
        </w:rPr>
      </w:pPr>
      <w:r w:rsidRPr="003E1D2F">
        <w:rPr>
          <w:color w:val="000000"/>
          <w:sz w:val="22"/>
          <w:szCs w:val="22"/>
          <w:lang w:val="et-EE"/>
        </w:rPr>
        <w:t>Allergilised nahareaktsioonid (mõnikord rasked), sh naha, nahaaluskoe, limaskestade ja limaskestaaluste kudede kiirelt tekkiv turse (ödeem), sügelevad või valusad paksud, punased nahalaigud koos hõbedase nahaketendusega, naha ja limaskestade ärritus, eluohtlik nahaseisund, mis põhjustab naha väliskihi koorumist suurte laikudena alumiste nahakihtide küljest.</w:t>
      </w:r>
    </w:p>
    <w:p w14:paraId="40D3524E" w14:textId="77777777" w:rsidR="00C810FF" w:rsidRPr="003E1D2F" w:rsidRDefault="00C810FF" w:rsidP="00BA2123">
      <w:pPr>
        <w:numPr>
          <w:ilvl w:val="0"/>
          <w:numId w:val="25"/>
        </w:numPr>
        <w:spacing w:line="260" w:lineRule="exact"/>
        <w:ind w:left="567" w:right="-2" w:hanging="567"/>
        <w:rPr>
          <w:i/>
          <w:color w:val="000000"/>
          <w:sz w:val="22"/>
          <w:u w:val="single"/>
          <w:lang w:val="et-EE"/>
        </w:rPr>
      </w:pPr>
      <w:r w:rsidRPr="003E1D2F">
        <w:rPr>
          <w:color w:val="000000"/>
          <w:sz w:val="22"/>
          <w:szCs w:val="22"/>
          <w:lang w:val="et-EE"/>
        </w:rPr>
        <w:t>Väikesed kuivad ketendavad nahalaigud, mõnikord paksenenud, oga- või sarvekujulise osaga</w:t>
      </w:r>
    </w:p>
    <w:p w14:paraId="06095514" w14:textId="77777777" w:rsidR="00C810FF" w:rsidRPr="003E1D2F" w:rsidRDefault="00C810FF" w:rsidP="00C810FF">
      <w:pPr>
        <w:spacing w:line="260" w:lineRule="exact"/>
        <w:ind w:right="-2"/>
        <w:rPr>
          <w:color w:val="000000"/>
          <w:sz w:val="22"/>
          <w:szCs w:val="22"/>
          <w:lang w:val="et-EE"/>
        </w:rPr>
      </w:pPr>
    </w:p>
    <w:p w14:paraId="2F119278" w14:textId="77777777" w:rsidR="00C810FF" w:rsidRPr="003E1D2F" w:rsidRDefault="00C810FF">
      <w:pPr>
        <w:keepNext/>
        <w:spacing w:line="260" w:lineRule="exact"/>
        <w:ind w:right="-2"/>
        <w:rPr>
          <w:color w:val="000000"/>
          <w:sz w:val="22"/>
          <w:lang w:val="et-EE"/>
        </w:rPr>
        <w:pPrChange w:id="1511" w:author="RR_5" w:date="2025-12-02T12:02:00Z">
          <w:pPr>
            <w:spacing w:line="260" w:lineRule="exact"/>
            <w:ind w:right="-2"/>
          </w:pPr>
        </w:pPrChange>
      </w:pPr>
      <w:r w:rsidRPr="003E1D2F">
        <w:rPr>
          <w:color w:val="000000"/>
          <w:sz w:val="22"/>
          <w:lang w:val="et-EE"/>
        </w:rPr>
        <w:t>Teadmata esinemissagedusega kõrvaltoimed:</w:t>
      </w:r>
    </w:p>
    <w:p w14:paraId="502CD3E5" w14:textId="37873FD2" w:rsidR="00C810FF" w:rsidRPr="003E1D2F" w:rsidDel="009B1601" w:rsidRDefault="00C810FF">
      <w:pPr>
        <w:keepNext/>
        <w:spacing w:line="260" w:lineRule="exact"/>
        <w:ind w:right="-2"/>
        <w:rPr>
          <w:del w:id="1512" w:author="RR_5" w:date="2025-12-02T12:11:00Z"/>
          <w:color w:val="000000"/>
          <w:sz w:val="22"/>
          <w:lang w:val="et-EE"/>
        </w:rPr>
        <w:pPrChange w:id="1513" w:author="RR_5" w:date="2025-12-02T12:02:00Z">
          <w:pPr>
            <w:spacing w:line="260" w:lineRule="exact"/>
            <w:ind w:right="-2"/>
          </w:pPr>
        </w:pPrChange>
      </w:pPr>
    </w:p>
    <w:p w14:paraId="62C9CAE9" w14:textId="77777777" w:rsidR="00C810FF" w:rsidRPr="003E1D2F" w:rsidRDefault="00C810FF" w:rsidP="00BA2123">
      <w:pPr>
        <w:numPr>
          <w:ilvl w:val="0"/>
          <w:numId w:val="25"/>
        </w:numPr>
        <w:spacing w:line="260" w:lineRule="exact"/>
        <w:ind w:left="567" w:right="-2" w:hanging="567"/>
        <w:rPr>
          <w:color w:val="000000"/>
          <w:sz w:val="22"/>
          <w:lang w:val="et-EE"/>
        </w:rPr>
      </w:pPr>
      <w:r w:rsidRPr="003E1D2F">
        <w:rPr>
          <w:color w:val="000000"/>
          <w:sz w:val="22"/>
          <w:lang w:val="et-EE"/>
        </w:rPr>
        <w:t>Tedretäh</w:t>
      </w:r>
      <w:r w:rsidR="002319DD" w:rsidRPr="003E1D2F">
        <w:rPr>
          <w:color w:val="000000"/>
          <w:sz w:val="22"/>
          <w:lang w:val="et-EE"/>
        </w:rPr>
        <w:t>ni</w:t>
      </w:r>
      <w:r w:rsidRPr="003E1D2F">
        <w:rPr>
          <w:color w:val="000000"/>
          <w:sz w:val="22"/>
          <w:lang w:val="et-EE"/>
        </w:rPr>
        <w:t>d ja pigmendilaigud</w:t>
      </w:r>
    </w:p>
    <w:p w14:paraId="727A3ADC" w14:textId="77777777" w:rsidR="009B39A1" w:rsidRPr="003E1D2F" w:rsidRDefault="009B39A1">
      <w:pPr>
        <w:ind w:right="-2"/>
        <w:rPr>
          <w:color w:val="000000"/>
          <w:sz w:val="22"/>
          <w:lang w:val="et-EE"/>
        </w:rPr>
      </w:pPr>
    </w:p>
    <w:p w14:paraId="5631118B" w14:textId="77777777" w:rsidR="009B39A1" w:rsidRPr="003E1D2F" w:rsidRDefault="009B39A1" w:rsidP="00904960">
      <w:pPr>
        <w:keepNext/>
        <w:ind w:right="-2"/>
        <w:rPr>
          <w:color w:val="000000"/>
          <w:sz w:val="22"/>
          <w:lang w:val="et-EE"/>
        </w:rPr>
      </w:pPr>
      <w:r w:rsidRPr="003E1D2F">
        <w:rPr>
          <w:color w:val="000000"/>
          <w:sz w:val="22"/>
          <w:lang w:val="et-EE"/>
        </w:rPr>
        <w:t xml:space="preserve">Muud olulised kõrvaltoimed, mille sagedus on teadmata, kuid millest tuleks kohe arstile teatada: </w:t>
      </w:r>
    </w:p>
    <w:p w14:paraId="337AD2A5" w14:textId="5D84A309" w:rsidR="009B39A1" w:rsidRPr="003E1D2F" w:rsidDel="009B1601" w:rsidRDefault="009B39A1" w:rsidP="00904960">
      <w:pPr>
        <w:keepNext/>
        <w:ind w:right="-2"/>
        <w:rPr>
          <w:del w:id="1514" w:author="RR_5" w:date="2025-12-02T12:11:00Z"/>
          <w:color w:val="000000"/>
          <w:sz w:val="22"/>
          <w:lang w:val="et-EE"/>
        </w:rPr>
      </w:pPr>
    </w:p>
    <w:p w14:paraId="243C5CC3" w14:textId="77777777" w:rsidR="009B39A1" w:rsidRPr="003E1D2F" w:rsidRDefault="009B39A1" w:rsidP="00BA2123">
      <w:pPr>
        <w:numPr>
          <w:ilvl w:val="0"/>
          <w:numId w:val="26"/>
        </w:numPr>
        <w:ind w:left="567" w:right="-2" w:hanging="567"/>
        <w:rPr>
          <w:color w:val="000000"/>
          <w:sz w:val="22"/>
          <w:lang w:val="et-EE"/>
        </w:rPr>
      </w:pPr>
      <w:r w:rsidRPr="003E1D2F">
        <w:rPr>
          <w:color w:val="000000"/>
          <w:sz w:val="22"/>
          <w:lang w:val="et-EE"/>
        </w:rPr>
        <w:t>Punased, ketendavad laigud või ringikujulised nahakahjustused, mis võivad olla naha erütematoosseks luupuseks nimetatava autoimmuunse haiguse haigusnähud</w:t>
      </w:r>
    </w:p>
    <w:p w14:paraId="3ABF631B" w14:textId="77777777" w:rsidR="009B39A1" w:rsidRPr="003E1D2F" w:rsidRDefault="009B39A1">
      <w:pPr>
        <w:ind w:right="-2"/>
        <w:rPr>
          <w:color w:val="000000"/>
          <w:sz w:val="22"/>
          <w:lang w:val="et-EE"/>
        </w:rPr>
      </w:pPr>
    </w:p>
    <w:p w14:paraId="5B49DA79" w14:textId="77777777" w:rsidR="009B39A1" w:rsidRPr="003E1D2F" w:rsidRDefault="009B39A1">
      <w:pPr>
        <w:ind w:right="-2"/>
        <w:rPr>
          <w:color w:val="000000"/>
          <w:sz w:val="22"/>
          <w:lang w:val="et-EE"/>
        </w:rPr>
      </w:pPr>
      <w:r w:rsidRPr="003E1D2F">
        <w:rPr>
          <w:color w:val="000000"/>
          <w:sz w:val="22"/>
          <w:lang w:val="et-EE"/>
        </w:rPr>
        <w:t xml:space="preserve">Harva on ravi ajal </w:t>
      </w:r>
      <w:r w:rsidRPr="003E1D2F">
        <w:rPr>
          <w:caps/>
          <w:color w:val="000000"/>
          <w:sz w:val="22"/>
          <w:lang w:val="et-EE"/>
        </w:rPr>
        <w:t>Vfend</w:t>
      </w:r>
      <w:r w:rsidR="0061081D" w:rsidRPr="003E1D2F">
        <w:rPr>
          <w:caps/>
          <w:color w:val="000000"/>
          <w:sz w:val="22"/>
          <w:lang w:val="et-EE"/>
        </w:rPr>
        <w:t>’</w:t>
      </w:r>
      <w:r w:rsidRPr="003E1D2F">
        <w:rPr>
          <w:color w:val="000000"/>
          <w:sz w:val="22"/>
          <w:lang w:val="et-EE"/>
        </w:rPr>
        <w:t>iga esinenud intravenoosse infusiooniga seonduvaid reaktsioone (sealhulgas kuumatunne, palavik, südame löögisageduse suurenemine ja hingeldus). Sel puhul võib arst infusiooni peatada.</w:t>
      </w:r>
    </w:p>
    <w:p w14:paraId="3B4F41BA" w14:textId="77777777" w:rsidR="009B39A1" w:rsidRPr="003E1D2F" w:rsidRDefault="009B39A1">
      <w:pPr>
        <w:ind w:right="-2"/>
        <w:rPr>
          <w:color w:val="000000"/>
          <w:sz w:val="22"/>
          <w:lang w:val="et-EE"/>
        </w:rPr>
      </w:pPr>
    </w:p>
    <w:p w14:paraId="6A995A61" w14:textId="77777777" w:rsidR="009B39A1" w:rsidRPr="003E1D2F" w:rsidRDefault="009B39A1">
      <w:pPr>
        <w:ind w:right="-2"/>
        <w:rPr>
          <w:color w:val="000000"/>
          <w:sz w:val="22"/>
          <w:lang w:val="et-EE"/>
        </w:rPr>
      </w:pPr>
      <w:r w:rsidRPr="003E1D2F">
        <w:rPr>
          <w:color w:val="000000"/>
          <w:sz w:val="22"/>
          <w:lang w:val="et-EE"/>
        </w:rPr>
        <w:t>On teada, et VFEND mõjutab maksa ja neere, seetõttu peab arst maksa ja neerude funktsioone vereanalüüside abil jälgima. Teatage arstile, kui teil esineb kõhuvalu või väljaheite konsistents on muutunud.</w:t>
      </w:r>
    </w:p>
    <w:p w14:paraId="182D24F7" w14:textId="77777777" w:rsidR="009B39A1" w:rsidRPr="003E1D2F" w:rsidRDefault="009B39A1">
      <w:pPr>
        <w:ind w:right="-2"/>
        <w:rPr>
          <w:color w:val="000000"/>
          <w:sz w:val="22"/>
          <w:lang w:val="et-EE"/>
        </w:rPr>
      </w:pPr>
    </w:p>
    <w:p w14:paraId="16EFD686" w14:textId="77777777" w:rsidR="009B39A1" w:rsidRPr="003E1D2F" w:rsidRDefault="009B39A1">
      <w:pPr>
        <w:ind w:right="-2"/>
        <w:rPr>
          <w:color w:val="000000"/>
          <w:sz w:val="22"/>
          <w:lang w:val="et-EE"/>
        </w:rPr>
      </w:pPr>
      <w:r w:rsidRPr="003E1D2F">
        <w:rPr>
          <w:color w:val="000000"/>
          <w:sz w:val="22"/>
          <w:lang w:val="et-EE"/>
        </w:rPr>
        <w:t>VFEND</w:t>
      </w:r>
      <w:r w:rsidR="0061081D" w:rsidRPr="003E1D2F">
        <w:rPr>
          <w:color w:val="000000"/>
          <w:sz w:val="22"/>
          <w:lang w:val="et-EE"/>
        </w:rPr>
        <w:t>’</w:t>
      </w:r>
      <w:r w:rsidRPr="003E1D2F">
        <w:rPr>
          <w:color w:val="000000"/>
          <w:sz w:val="22"/>
          <w:lang w:val="et-EE"/>
        </w:rPr>
        <w:t>i pikemaaegsel kasutamisel on patsientidel teatatud nahavähist.</w:t>
      </w:r>
    </w:p>
    <w:p w14:paraId="0A058E67" w14:textId="77777777" w:rsidR="009B39A1" w:rsidRPr="003E1D2F" w:rsidRDefault="009B39A1">
      <w:pPr>
        <w:ind w:right="-2"/>
        <w:rPr>
          <w:color w:val="000000"/>
          <w:sz w:val="22"/>
          <w:lang w:val="et-EE"/>
        </w:rPr>
      </w:pPr>
    </w:p>
    <w:p w14:paraId="1234AFFB" w14:textId="77777777" w:rsidR="009B39A1" w:rsidRPr="003E1D2F" w:rsidRDefault="009B39A1">
      <w:pPr>
        <w:pStyle w:val="CM55"/>
        <w:spacing w:after="0"/>
        <w:rPr>
          <w:color w:val="000000"/>
          <w:sz w:val="22"/>
          <w:szCs w:val="22"/>
          <w:lang w:val="et-EE"/>
        </w:rPr>
      </w:pPr>
      <w:r w:rsidRPr="003E1D2F">
        <w:rPr>
          <w:color w:val="000000"/>
          <w:sz w:val="22"/>
          <w:szCs w:val="22"/>
          <w:lang w:val="et-EE"/>
        </w:rPr>
        <w:t>Päikesepõletus või raske nahareaktsioon, mis tekkis pärast kokkupuudet valguse või päiksega, esines sagedamini lastel. Kui teil või teie lapsel tekivad nahakahjustused, võib arst suunata teid nahaarsti juurde, kes võib pärast konsulteerimist otsustada, et on oluline teid või teie last regulaarselt kontrollida.</w:t>
      </w:r>
      <w:r w:rsidR="00447B51" w:rsidRPr="003E1D2F">
        <w:rPr>
          <w:color w:val="000000"/>
          <w:sz w:val="22"/>
          <w:szCs w:val="22"/>
          <w:lang w:val="et-EE"/>
        </w:rPr>
        <w:t xml:space="preserve"> Lastel esines sagedamini ka maksaensüümide tasemete tõusu.</w:t>
      </w:r>
    </w:p>
    <w:p w14:paraId="0A4FEA42" w14:textId="77777777" w:rsidR="009B39A1" w:rsidRPr="003E1D2F" w:rsidRDefault="009B39A1">
      <w:pPr>
        <w:ind w:right="-2"/>
        <w:rPr>
          <w:color w:val="000000"/>
          <w:sz w:val="22"/>
          <w:lang w:val="et-EE"/>
        </w:rPr>
      </w:pPr>
    </w:p>
    <w:p w14:paraId="36DA90B0" w14:textId="77777777" w:rsidR="009B39A1" w:rsidRPr="003E1D2F" w:rsidRDefault="009B39A1">
      <w:pPr>
        <w:ind w:right="-2"/>
        <w:rPr>
          <w:color w:val="000000"/>
          <w:sz w:val="22"/>
          <w:lang w:val="et-EE"/>
        </w:rPr>
      </w:pPr>
      <w:r w:rsidRPr="003E1D2F">
        <w:rPr>
          <w:color w:val="000000"/>
          <w:sz w:val="22"/>
          <w:lang w:val="et-EE"/>
        </w:rPr>
        <w:t xml:space="preserve">Kui mõni kõrvaltoimetest püsib või põhjustab ebamugavust, </w:t>
      </w:r>
      <w:r w:rsidR="00676A32" w:rsidRPr="003E1D2F">
        <w:rPr>
          <w:color w:val="000000"/>
          <w:sz w:val="22"/>
          <w:lang w:val="et-EE"/>
        </w:rPr>
        <w:t xml:space="preserve">teatage </w:t>
      </w:r>
      <w:r w:rsidRPr="003E1D2F">
        <w:rPr>
          <w:color w:val="000000"/>
          <w:sz w:val="22"/>
          <w:lang w:val="et-EE"/>
        </w:rPr>
        <w:t>oma arsti</w:t>
      </w:r>
      <w:r w:rsidR="00676A32" w:rsidRPr="003E1D2F">
        <w:rPr>
          <w:color w:val="000000"/>
          <w:sz w:val="22"/>
          <w:lang w:val="et-EE"/>
        </w:rPr>
        <w:t>le</w:t>
      </w:r>
      <w:r w:rsidRPr="003E1D2F">
        <w:rPr>
          <w:color w:val="000000"/>
          <w:sz w:val="22"/>
          <w:lang w:val="et-EE"/>
        </w:rPr>
        <w:t>.</w:t>
      </w:r>
    </w:p>
    <w:p w14:paraId="79ED77F1" w14:textId="77777777" w:rsidR="009B39A1" w:rsidRPr="003E1D2F" w:rsidRDefault="009B39A1">
      <w:pPr>
        <w:numPr>
          <w:ilvl w:val="12"/>
          <w:numId w:val="0"/>
        </w:numPr>
        <w:ind w:right="-2"/>
        <w:rPr>
          <w:color w:val="000000"/>
          <w:sz w:val="22"/>
          <w:lang w:val="et-EE"/>
        </w:rPr>
      </w:pPr>
    </w:p>
    <w:p w14:paraId="261F47BF" w14:textId="77777777" w:rsidR="009B39A1" w:rsidRPr="003E1D2F" w:rsidRDefault="009B39A1">
      <w:pPr>
        <w:keepNext/>
        <w:widowControl w:val="0"/>
        <w:numPr>
          <w:ilvl w:val="12"/>
          <w:numId w:val="0"/>
        </w:numPr>
        <w:autoSpaceDE w:val="0"/>
        <w:autoSpaceDN w:val="0"/>
        <w:adjustRightInd w:val="0"/>
        <w:rPr>
          <w:color w:val="000000"/>
          <w:sz w:val="22"/>
          <w:lang w:val="et-EE"/>
        </w:rPr>
        <w:pPrChange w:id="1515" w:author="RWS_1" w:date="2025-11-25T11:59:00Z">
          <w:pPr>
            <w:numPr>
              <w:ilvl w:val="12"/>
            </w:numPr>
            <w:ind w:right="-2"/>
          </w:pPr>
        </w:pPrChange>
      </w:pPr>
      <w:r w:rsidRPr="003E1D2F">
        <w:rPr>
          <w:b/>
          <w:color w:val="000000"/>
          <w:sz w:val="22"/>
          <w:lang w:val="et-EE"/>
        </w:rPr>
        <w:t>Kõrvaltoimetest teatamine</w:t>
      </w:r>
    </w:p>
    <w:p w14:paraId="19103325" w14:textId="3CF8A724" w:rsidR="009B39A1" w:rsidRPr="003E1D2F" w:rsidRDefault="009B39A1">
      <w:pPr>
        <w:numPr>
          <w:ilvl w:val="12"/>
          <w:numId w:val="0"/>
        </w:numPr>
        <w:ind w:right="-2"/>
        <w:rPr>
          <w:color w:val="000000"/>
          <w:sz w:val="22"/>
          <w:szCs w:val="22"/>
          <w:lang w:val="et-EE"/>
        </w:rPr>
      </w:pPr>
      <w:r w:rsidRPr="003E1D2F">
        <w:rPr>
          <w:color w:val="000000"/>
          <w:sz w:val="22"/>
          <w:lang w:val="et-EE"/>
        </w:rPr>
        <w:t>Kui teil tekib ükskõik milline kõrvaltoime, pidage nõu oma arsti, apteekri või meditsiiniõega. Kõrvaltoime võib olla ka selline, mida selles infolehes ei ole nimetat</w:t>
      </w:r>
      <w:r w:rsidRPr="003E1D2F">
        <w:rPr>
          <w:color w:val="000000"/>
          <w:sz w:val="22"/>
          <w:szCs w:val="22"/>
          <w:lang w:val="et-EE"/>
        </w:rPr>
        <w:t xml:space="preserve">ud. Kõrvaltoimetest võite ka ise teatada </w:t>
      </w:r>
      <w:r w:rsidRPr="003E1D2F">
        <w:rPr>
          <w:color w:val="000000"/>
          <w:sz w:val="22"/>
          <w:szCs w:val="22"/>
          <w:highlight w:val="lightGray"/>
          <w:lang w:val="et-EE"/>
        </w:rPr>
        <w:t xml:space="preserve">riikliku teavitussüsteemi </w:t>
      </w:r>
      <w:r w:rsidR="00676A32" w:rsidRPr="003E1D2F">
        <w:rPr>
          <w:color w:val="000000"/>
          <w:sz w:val="22"/>
          <w:szCs w:val="22"/>
          <w:highlight w:val="lightGray"/>
          <w:lang w:val="et-EE"/>
        </w:rPr>
        <w:t xml:space="preserve">(vt </w:t>
      </w:r>
      <w:hyperlink r:id="rId15" w:history="1">
        <w:r w:rsidRPr="00502767">
          <w:rPr>
            <w:rStyle w:val="Hyperlink"/>
            <w:highlight w:val="lightGray"/>
            <w:lang w:val="et-EE"/>
          </w:rPr>
          <w:t>V</w:t>
        </w:r>
        <w:r w:rsidR="00676A32" w:rsidRPr="00502767">
          <w:rPr>
            <w:rStyle w:val="Hyperlink"/>
            <w:highlight w:val="lightGray"/>
            <w:lang w:val="et-EE"/>
          </w:rPr>
          <w:t> </w:t>
        </w:r>
        <w:r w:rsidRPr="00502767">
          <w:rPr>
            <w:rStyle w:val="Hyperlink"/>
            <w:highlight w:val="lightGray"/>
            <w:lang w:val="et-EE"/>
          </w:rPr>
          <w:t>lisa</w:t>
        </w:r>
        <w:r w:rsidR="00676A32" w:rsidRPr="00502767">
          <w:rPr>
            <w:rStyle w:val="Hyperlink"/>
            <w:szCs w:val="22"/>
            <w:highlight w:val="lightGray"/>
            <w:lang w:val="et-EE"/>
          </w:rPr>
          <w:t>)</w:t>
        </w:r>
      </w:hyperlink>
      <w:r w:rsidRPr="003E1D2F">
        <w:rPr>
          <w:color w:val="000000"/>
          <w:sz w:val="22"/>
          <w:szCs w:val="22"/>
          <w:lang w:val="et-EE"/>
        </w:rPr>
        <w:t xml:space="preserve"> kaudu. Teatades aitate saada</w:t>
      </w:r>
      <w:r w:rsidR="00676A32" w:rsidRPr="003E1D2F">
        <w:rPr>
          <w:color w:val="000000"/>
          <w:sz w:val="22"/>
          <w:szCs w:val="22"/>
          <w:lang w:val="et-EE"/>
        </w:rPr>
        <w:t xml:space="preserve"> </w:t>
      </w:r>
      <w:r w:rsidRPr="003E1D2F">
        <w:rPr>
          <w:color w:val="000000"/>
          <w:sz w:val="22"/>
          <w:szCs w:val="22"/>
          <w:lang w:val="et-EE"/>
        </w:rPr>
        <w:t>rohkem teavet selle ravimi ohutuse kohta.</w:t>
      </w:r>
    </w:p>
    <w:p w14:paraId="1D86D43B" w14:textId="77777777" w:rsidR="009B39A1" w:rsidRPr="003E1D2F" w:rsidRDefault="009B39A1">
      <w:pPr>
        <w:numPr>
          <w:ilvl w:val="12"/>
          <w:numId w:val="0"/>
        </w:numPr>
        <w:ind w:right="-2"/>
        <w:rPr>
          <w:color w:val="000000"/>
          <w:sz w:val="22"/>
          <w:lang w:val="et-EE"/>
        </w:rPr>
      </w:pPr>
    </w:p>
    <w:p w14:paraId="5888A157" w14:textId="77777777" w:rsidR="009B39A1" w:rsidRPr="003E1D2F" w:rsidRDefault="009B39A1" w:rsidP="00537EEC">
      <w:pPr>
        <w:widowControl w:val="0"/>
        <w:numPr>
          <w:ilvl w:val="12"/>
          <w:numId w:val="0"/>
        </w:numPr>
        <w:ind w:right="-2"/>
        <w:rPr>
          <w:color w:val="000000"/>
          <w:sz w:val="22"/>
          <w:lang w:val="et-EE"/>
        </w:rPr>
      </w:pPr>
    </w:p>
    <w:p w14:paraId="0CA27281" w14:textId="77777777" w:rsidR="009B39A1" w:rsidRPr="003E1D2F" w:rsidRDefault="009B39A1" w:rsidP="0027119C">
      <w:pPr>
        <w:keepNext/>
        <w:keepLines/>
        <w:widowControl w:val="0"/>
        <w:numPr>
          <w:ilvl w:val="12"/>
          <w:numId w:val="0"/>
        </w:numPr>
        <w:ind w:left="567" w:hanging="567"/>
        <w:rPr>
          <w:color w:val="000000"/>
          <w:sz w:val="22"/>
          <w:lang w:val="et-EE"/>
        </w:rPr>
      </w:pPr>
      <w:r w:rsidRPr="003E1D2F">
        <w:rPr>
          <w:b/>
          <w:color w:val="000000"/>
          <w:sz w:val="22"/>
          <w:lang w:val="et-EE"/>
        </w:rPr>
        <w:t>5.</w:t>
      </w:r>
      <w:r w:rsidRPr="003E1D2F">
        <w:rPr>
          <w:b/>
          <w:color w:val="000000"/>
          <w:sz w:val="22"/>
          <w:lang w:val="et-EE"/>
        </w:rPr>
        <w:tab/>
      </w:r>
      <w:r w:rsidRPr="003E1D2F">
        <w:rPr>
          <w:b/>
          <w:color w:val="000000"/>
          <w:sz w:val="22"/>
          <w:szCs w:val="22"/>
          <w:lang w:val="et-EE"/>
        </w:rPr>
        <w:t>Kuidas VFEND</w:t>
      </w:r>
      <w:r w:rsidR="0061081D" w:rsidRPr="003E1D2F">
        <w:rPr>
          <w:b/>
          <w:color w:val="000000"/>
          <w:sz w:val="22"/>
          <w:szCs w:val="22"/>
          <w:lang w:val="et-EE"/>
        </w:rPr>
        <w:t>’</w:t>
      </w:r>
      <w:r w:rsidRPr="003E1D2F">
        <w:rPr>
          <w:b/>
          <w:color w:val="000000"/>
          <w:sz w:val="22"/>
          <w:szCs w:val="22"/>
          <w:lang w:val="et-EE"/>
        </w:rPr>
        <w:t>i säilitada</w:t>
      </w:r>
    </w:p>
    <w:p w14:paraId="4F0F87EB" w14:textId="77777777" w:rsidR="009B39A1" w:rsidRPr="003E1D2F" w:rsidRDefault="009B39A1">
      <w:pPr>
        <w:keepNext/>
        <w:widowControl w:val="0"/>
        <w:numPr>
          <w:ilvl w:val="12"/>
          <w:numId w:val="0"/>
        </w:numPr>
        <w:rPr>
          <w:color w:val="000000"/>
          <w:sz w:val="22"/>
          <w:lang w:val="et-EE"/>
        </w:rPr>
        <w:pPrChange w:id="1516" w:author="RR_5" w:date="2025-12-02T12:02:00Z">
          <w:pPr>
            <w:widowControl w:val="0"/>
            <w:numPr>
              <w:ilvl w:val="12"/>
            </w:numPr>
          </w:pPr>
        </w:pPrChange>
      </w:pPr>
    </w:p>
    <w:p w14:paraId="21DE2009" w14:textId="77777777" w:rsidR="009B39A1" w:rsidRPr="003E1D2F" w:rsidRDefault="009B39A1" w:rsidP="00537EEC">
      <w:pPr>
        <w:widowControl w:val="0"/>
        <w:numPr>
          <w:ilvl w:val="12"/>
          <w:numId w:val="0"/>
        </w:numPr>
        <w:rPr>
          <w:color w:val="000000"/>
          <w:sz w:val="22"/>
          <w:szCs w:val="22"/>
          <w:lang w:val="et-EE"/>
        </w:rPr>
      </w:pPr>
      <w:r w:rsidRPr="003E1D2F">
        <w:rPr>
          <w:color w:val="000000"/>
          <w:sz w:val="22"/>
          <w:szCs w:val="22"/>
          <w:lang w:val="et-EE"/>
        </w:rPr>
        <w:t>Hoidke seda ravimit laste eest varjatud ja kättesaamatus kohas.</w:t>
      </w:r>
    </w:p>
    <w:p w14:paraId="617FAEB1" w14:textId="77777777" w:rsidR="009B39A1" w:rsidRPr="003E1D2F" w:rsidRDefault="009B39A1" w:rsidP="00537EEC">
      <w:pPr>
        <w:widowControl w:val="0"/>
        <w:numPr>
          <w:ilvl w:val="12"/>
          <w:numId w:val="0"/>
        </w:numPr>
        <w:rPr>
          <w:color w:val="000000"/>
          <w:sz w:val="22"/>
          <w:szCs w:val="22"/>
          <w:lang w:val="et-EE"/>
        </w:rPr>
      </w:pPr>
    </w:p>
    <w:p w14:paraId="7A5DA9B1" w14:textId="77777777" w:rsidR="009B39A1" w:rsidRPr="003E1D2F" w:rsidRDefault="009B39A1" w:rsidP="00537EEC">
      <w:pPr>
        <w:widowControl w:val="0"/>
        <w:numPr>
          <w:ilvl w:val="12"/>
          <w:numId w:val="0"/>
        </w:numPr>
        <w:rPr>
          <w:color w:val="000000"/>
          <w:sz w:val="22"/>
          <w:szCs w:val="22"/>
          <w:lang w:val="et-EE"/>
        </w:rPr>
      </w:pPr>
      <w:r w:rsidRPr="003E1D2F">
        <w:rPr>
          <w:color w:val="000000"/>
          <w:sz w:val="22"/>
          <w:szCs w:val="22"/>
          <w:lang w:val="et-EE"/>
        </w:rPr>
        <w:t>Ärge kasutage seda ravimit pärast kõlblikkusaega, mis on märgitud sildil. Kõlblikkusaeg viitab selle kuu viimasele päevale.</w:t>
      </w:r>
    </w:p>
    <w:p w14:paraId="7643F2FE" w14:textId="77777777" w:rsidR="009B39A1" w:rsidRPr="003E1D2F" w:rsidRDefault="009B39A1" w:rsidP="00537EEC">
      <w:pPr>
        <w:widowControl w:val="0"/>
        <w:numPr>
          <w:ilvl w:val="12"/>
          <w:numId w:val="0"/>
        </w:numPr>
        <w:rPr>
          <w:color w:val="000000"/>
          <w:sz w:val="22"/>
          <w:lang w:val="et-EE"/>
        </w:rPr>
      </w:pPr>
      <w:r w:rsidRPr="003E1D2F">
        <w:rPr>
          <w:color w:val="000000"/>
          <w:sz w:val="22"/>
          <w:lang w:val="et-EE"/>
        </w:rPr>
        <w:t>Pärast lahustamist</w:t>
      </w:r>
      <w:r w:rsidR="00676A32" w:rsidRPr="003E1D2F">
        <w:rPr>
          <w:color w:val="000000"/>
          <w:sz w:val="22"/>
          <w:lang w:val="et-EE"/>
        </w:rPr>
        <w:t xml:space="preserve"> </w:t>
      </w:r>
      <w:r w:rsidRPr="003E1D2F">
        <w:rPr>
          <w:color w:val="000000"/>
          <w:sz w:val="22"/>
          <w:lang w:val="et-EE"/>
        </w:rPr>
        <w:t>tuleb VFEND viivitamatult ära kasutada, kuid vajadusel võib lahuse kontsentraati temperatuuril 2°C...8°C (külmkapis) säilitada kuni 24</w:t>
      </w:r>
      <w:r w:rsidR="009150D7" w:rsidRPr="003E1D2F">
        <w:rPr>
          <w:color w:val="000000"/>
          <w:sz w:val="22"/>
          <w:lang w:val="et-EE"/>
        </w:rPr>
        <w:t> </w:t>
      </w:r>
      <w:r w:rsidRPr="003E1D2F">
        <w:rPr>
          <w:color w:val="000000"/>
          <w:sz w:val="22"/>
          <w:lang w:val="et-EE"/>
        </w:rPr>
        <w:t xml:space="preserve">tundi. Enne manustamist tuleb </w:t>
      </w:r>
      <w:r w:rsidRPr="003E1D2F">
        <w:rPr>
          <w:caps/>
          <w:color w:val="000000"/>
          <w:sz w:val="22"/>
          <w:lang w:val="et-EE"/>
        </w:rPr>
        <w:t>Vfend</w:t>
      </w:r>
      <w:r w:rsidR="0061081D" w:rsidRPr="003E1D2F">
        <w:rPr>
          <w:caps/>
          <w:color w:val="000000"/>
          <w:sz w:val="22"/>
          <w:lang w:val="et-EE"/>
        </w:rPr>
        <w:t>’</w:t>
      </w:r>
      <w:r w:rsidRPr="003E1D2F">
        <w:rPr>
          <w:color w:val="000000"/>
          <w:sz w:val="22"/>
          <w:lang w:val="et-EE"/>
        </w:rPr>
        <w:t>i</w:t>
      </w:r>
      <w:r w:rsidR="00676A32" w:rsidRPr="003E1D2F">
        <w:rPr>
          <w:color w:val="000000"/>
          <w:sz w:val="22"/>
          <w:lang w:val="et-EE"/>
        </w:rPr>
        <w:t xml:space="preserve"> </w:t>
      </w:r>
      <w:r w:rsidRPr="003E1D2F">
        <w:rPr>
          <w:color w:val="000000"/>
          <w:sz w:val="22"/>
          <w:lang w:val="et-EE"/>
        </w:rPr>
        <w:t>lahus täiendavalt lahjendada sobiva infusioonilahusega (lisainfo käesoleva infolehe lõpus).</w:t>
      </w:r>
    </w:p>
    <w:p w14:paraId="27CDF8AE" w14:textId="77777777" w:rsidR="009B39A1" w:rsidRPr="003E1D2F" w:rsidRDefault="009B39A1" w:rsidP="00537EEC">
      <w:pPr>
        <w:widowControl w:val="0"/>
        <w:numPr>
          <w:ilvl w:val="12"/>
          <w:numId w:val="0"/>
        </w:numPr>
        <w:rPr>
          <w:color w:val="000000"/>
          <w:sz w:val="22"/>
          <w:szCs w:val="22"/>
          <w:lang w:val="et-EE"/>
        </w:rPr>
      </w:pPr>
    </w:p>
    <w:p w14:paraId="23C9EF2C" w14:textId="77777777" w:rsidR="009B39A1" w:rsidRPr="003E1D2F" w:rsidRDefault="009B39A1" w:rsidP="00537EEC">
      <w:pPr>
        <w:widowControl w:val="0"/>
        <w:numPr>
          <w:ilvl w:val="12"/>
          <w:numId w:val="0"/>
        </w:numPr>
        <w:rPr>
          <w:i/>
          <w:color w:val="000000"/>
          <w:sz w:val="22"/>
          <w:szCs w:val="22"/>
          <w:lang w:val="et-EE"/>
        </w:rPr>
      </w:pPr>
      <w:r w:rsidRPr="003E1D2F">
        <w:rPr>
          <w:color w:val="000000"/>
          <w:sz w:val="22"/>
          <w:szCs w:val="22"/>
          <w:lang w:val="et-EE"/>
        </w:rPr>
        <w:t>Ärge visake ravimeid kanalisatsiooni ega olmejäätmete hulka. Küsige oma apteekrilt, kuidas</w:t>
      </w:r>
      <w:r w:rsidR="00676A32" w:rsidRPr="003E1D2F">
        <w:rPr>
          <w:color w:val="000000"/>
          <w:sz w:val="22"/>
          <w:szCs w:val="22"/>
          <w:lang w:val="et-EE"/>
        </w:rPr>
        <w:t xml:space="preserve"> hävitada</w:t>
      </w:r>
      <w:r w:rsidRPr="003E1D2F">
        <w:rPr>
          <w:color w:val="000000"/>
          <w:sz w:val="22"/>
          <w:szCs w:val="22"/>
          <w:lang w:val="et-EE"/>
        </w:rPr>
        <w:t xml:space="preserve"> ravimeid, mida te enam ei kasuta. Need meetmed aitavad kaitsta keskkonda.</w:t>
      </w:r>
    </w:p>
    <w:p w14:paraId="14E93B29" w14:textId="77777777" w:rsidR="009B39A1" w:rsidRPr="003E1D2F" w:rsidRDefault="009B39A1">
      <w:pPr>
        <w:numPr>
          <w:ilvl w:val="12"/>
          <w:numId w:val="0"/>
        </w:numPr>
        <w:rPr>
          <w:color w:val="000000"/>
          <w:sz w:val="22"/>
          <w:szCs w:val="22"/>
          <w:lang w:val="et-EE"/>
        </w:rPr>
        <w:pPrChange w:id="1517" w:author="RR_5" w:date="2025-12-02T12:02:00Z">
          <w:pPr>
            <w:keepNext/>
            <w:keepLines/>
            <w:numPr>
              <w:ilvl w:val="12"/>
            </w:numPr>
          </w:pPr>
        </w:pPrChange>
      </w:pPr>
    </w:p>
    <w:p w14:paraId="528F5502" w14:textId="77777777" w:rsidR="009B39A1" w:rsidRPr="003E1D2F" w:rsidRDefault="009B39A1">
      <w:pPr>
        <w:numPr>
          <w:ilvl w:val="12"/>
          <w:numId w:val="0"/>
        </w:numPr>
        <w:ind w:right="-2"/>
        <w:rPr>
          <w:color w:val="000000"/>
          <w:sz w:val="22"/>
          <w:lang w:val="et-EE"/>
        </w:rPr>
      </w:pPr>
    </w:p>
    <w:p w14:paraId="5FBD01A5" w14:textId="77777777" w:rsidR="009B39A1" w:rsidRPr="003E1D2F" w:rsidRDefault="009B39A1">
      <w:pPr>
        <w:keepNext/>
        <w:numPr>
          <w:ilvl w:val="12"/>
          <w:numId w:val="0"/>
        </w:numPr>
        <w:ind w:left="567" w:right="-2" w:hanging="567"/>
        <w:rPr>
          <w:color w:val="000000"/>
          <w:sz w:val="22"/>
          <w:szCs w:val="22"/>
          <w:lang w:val="et-EE"/>
        </w:rPr>
        <w:pPrChange w:id="1518" w:author="RR_5" w:date="2025-12-02T12:02:00Z">
          <w:pPr>
            <w:numPr>
              <w:ilvl w:val="12"/>
            </w:numPr>
            <w:ind w:left="567" w:right="-2" w:hanging="567"/>
          </w:pPr>
        </w:pPrChange>
      </w:pPr>
      <w:r w:rsidRPr="003E1D2F">
        <w:rPr>
          <w:b/>
          <w:color w:val="000000"/>
          <w:sz w:val="22"/>
          <w:lang w:val="et-EE"/>
        </w:rPr>
        <w:t>6.</w:t>
      </w:r>
      <w:r w:rsidRPr="003E1D2F">
        <w:rPr>
          <w:b/>
          <w:color w:val="000000"/>
          <w:sz w:val="22"/>
          <w:lang w:val="et-EE"/>
        </w:rPr>
        <w:tab/>
      </w:r>
      <w:r w:rsidRPr="003E1D2F">
        <w:rPr>
          <w:b/>
          <w:color w:val="000000"/>
          <w:sz w:val="22"/>
          <w:szCs w:val="22"/>
          <w:lang w:val="et-EE"/>
        </w:rPr>
        <w:t>Pakendi sisu ja muu teave</w:t>
      </w:r>
    </w:p>
    <w:p w14:paraId="70F50190" w14:textId="77777777" w:rsidR="009B39A1" w:rsidRPr="003E1D2F" w:rsidRDefault="009B39A1">
      <w:pPr>
        <w:keepNext/>
        <w:numPr>
          <w:ilvl w:val="12"/>
          <w:numId w:val="0"/>
        </w:numPr>
        <w:ind w:left="567" w:right="-2" w:hanging="567"/>
        <w:rPr>
          <w:color w:val="000000"/>
          <w:sz w:val="22"/>
          <w:lang w:val="et-EE"/>
        </w:rPr>
        <w:pPrChange w:id="1519" w:author="RR_5" w:date="2025-12-02T12:02:00Z">
          <w:pPr>
            <w:numPr>
              <w:ilvl w:val="12"/>
            </w:numPr>
            <w:ind w:left="567" w:right="-2" w:hanging="567"/>
          </w:pPr>
        </w:pPrChange>
      </w:pPr>
    </w:p>
    <w:p w14:paraId="0249DD5D" w14:textId="77777777" w:rsidR="009B39A1" w:rsidRPr="003E1D2F" w:rsidRDefault="009B39A1">
      <w:pPr>
        <w:keepNext/>
        <w:numPr>
          <w:ilvl w:val="12"/>
          <w:numId w:val="0"/>
        </w:numPr>
        <w:ind w:right="-2"/>
        <w:outlineLvl w:val="0"/>
        <w:rPr>
          <w:bCs/>
          <w:color w:val="000000"/>
          <w:sz w:val="22"/>
          <w:szCs w:val="22"/>
          <w:lang w:val="et-EE"/>
        </w:rPr>
        <w:pPrChange w:id="1520" w:author="RR_5" w:date="2025-12-02T12:02:00Z">
          <w:pPr>
            <w:numPr>
              <w:ilvl w:val="12"/>
            </w:numPr>
            <w:ind w:right="-2"/>
            <w:outlineLvl w:val="0"/>
          </w:pPr>
        </w:pPrChange>
      </w:pPr>
      <w:r w:rsidRPr="003E1D2F">
        <w:rPr>
          <w:b/>
          <w:bCs/>
          <w:color w:val="000000"/>
          <w:sz w:val="22"/>
          <w:szCs w:val="22"/>
          <w:lang w:val="et-EE"/>
        </w:rPr>
        <w:t>Mida VFEND sisaldab</w:t>
      </w:r>
    </w:p>
    <w:p w14:paraId="66BDE990" w14:textId="77777777" w:rsidR="009B39A1" w:rsidRPr="003E1D2F" w:rsidRDefault="009B39A1" w:rsidP="00BA2123">
      <w:pPr>
        <w:numPr>
          <w:ilvl w:val="0"/>
          <w:numId w:val="27"/>
        </w:numPr>
        <w:ind w:left="567" w:right="-2" w:hanging="567"/>
        <w:rPr>
          <w:color w:val="000000"/>
          <w:sz w:val="22"/>
          <w:lang w:val="et-EE"/>
        </w:rPr>
      </w:pPr>
      <w:r w:rsidRPr="003E1D2F">
        <w:rPr>
          <w:color w:val="000000"/>
          <w:sz w:val="22"/>
          <w:lang w:val="et-EE"/>
        </w:rPr>
        <w:t>Toimeaine on vorikonasool.</w:t>
      </w:r>
    </w:p>
    <w:p w14:paraId="1EB61CAC" w14:textId="77777777" w:rsidR="009B39A1" w:rsidRPr="003E1D2F" w:rsidRDefault="00676A32" w:rsidP="00BA2123">
      <w:pPr>
        <w:numPr>
          <w:ilvl w:val="0"/>
          <w:numId w:val="27"/>
        </w:numPr>
        <w:ind w:left="567" w:right="-2" w:hanging="567"/>
        <w:rPr>
          <w:color w:val="000000"/>
          <w:sz w:val="22"/>
          <w:lang w:val="et-EE"/>
        </w:rPr>
      </w:pPr>
      <w:r w:rsidRPr="003E1D2F">
        <w:rPr>
          <w:color w:val="000000"/>
          <w:sz w:val="22"/>
          <w:lang w:val="et-EE"/>
        </w:rPr>
        <w:t xml:space="preserve">Teine koostisosa </w:t>
      </w:r>
      <w:r w:rsidR="009B39A1" w:rsidRPr="003E1D2F">
        <w:rPr>
          <w:color w:val="000000"/>
          <w:sz w:val="22"/>
          <w:lang w:val="et-EE"/>
        </w:rPr>
        <w:t>on sulfobutüüleeter-beeta-tsüklodekstriinnaatrium</w:t>
      </w:r>
      <w:r w:rsidRPr="003E1D2F">
        <w:rPr>
          <w:color w:val="000000"/>
          <w:sz w:val="22"/>
          <w:lang w:val="et-EE"/>
        </w:rPr>
        <w:t xml:space="preserve"> (vt lõik 2, </w:t>
      </w:r>
      <w:r w:rsidRPr="003E1D2F">
        <w:rPr>
          <w:caps/>
          <w:color w:val="000000"/>
          <w:sz w:val="22"/>
          <w:lang w:val="et-EE"/>
        </w:rPr>
        <w:t>Vfend 200 </w:t>
      </w:r>
      <w:r w:rsidR="008765B7" w:rsidRPr="003E1D2F">
        <w:rPr>
          <w:color w:val="000000"/>
          <w:sz w:val="22"/>
          <w:lang w:val="et-EE"/>
        </w:rPr>
        <w:t>mg</w:t>
      </w:r>
      <w:r w:rsidRPr="003E1D2F">
        <w:rPr>
          <w:color w:val="000000"/>
          <w:sz w:val="22"/>
          <w:lang w:val="et-EE"/>
        </w:rPr>
        <w:t xml:space="preserve"> infusioonilahuse pulber sisaldab tsüklodekstriini ja naatriumi)</w:t>
      </w:r>
      <w:r w:rsidR="009B39A1" w:rsidRPr="003E1D2F">
        <w:rPr>
          <w:color w:val="000000"/>
          <w:sz w:val="22"/>
          <w:lang w:val="et-EE"/>
        </w:rPr>
        <w:t>.</w:t>
      </w:r>
    </w:p>
    <w:p w14:paraId="4B76B76B" w14:textId="77777777" w:rsidR="009B39A1" w:rsidRPr="003E1D2F" w:rsidRDefault="009B39A1">
      <w:pPr>
        <w:ind w:right="-2"/>
        <w:rPr>
          <w:color w:val="000000"/>
          <w:sz w:val="22"/>
          <w:lang w:val="et-EE"/>
        </w:rPr>
      </w:pPr>
    </w:p>
    <w:p w14:paraId="246761E8" w14:textId="77777777" w:rsidR="009B39A1" w:rsidRPr="003E1D2F" w:rsidRDefault="009B39A1">
      <w:pPr>
        <w:ind w:right="-2"/>
        <w:rPr>
          <w:color w:val="000000"/>
          <w:sz w:val="22"/>
          <w:lang w:val="et-EE"/>
        </w:rPr>
      </w:pPr>
      <w:r w:rsidRPr="003E1D2F">
        <w:rPr>
          <w:color w:val="000000"/>
          <w:sz w:val="22"/>
          <w:lang w:val="et-EE"/>
        </w:rPr>
        <w:t>Üks viaal sisaldab 200</w:t>
      </w:r>
      <w:r w:rsidR="00077A14" w:rsidRPr="003E1D2F">
        <w:rPr>
          <w:color w:val="000000"/>
          <w:sz w:val="22"/>
          <w:lang w:val="et-EE"/>
        </w:rPr>
        <w:t> </w:t>
      </w:r>
      <w:r w:rsidRPr="003E1D2F">
        <w:rPr>
          <w:color w:val="000000"/>
          <w:sz w:val="22"/>
          <w:lang w:val="et-EE"/>
        </w:rPr>
        <w:t xml:space="preserve">mg vorikonasooli, mis pärast infusioonilahuse valmistamist haigla apteekri või </w:t>
      </w:r>
      <w:r w:rsidR="00676A32" w:rsidRPr="003E1D2F">
        <w:rPr>
          <w:color w:val="000000"/>
          <w:sz w:val="22"/>
          <w:lang w:val="et-EE"/>
        </w:rPr>
        <w:t>meditsiini</w:t>
      </w:r>
      <w:r w:rsidRPr="003E1D2F">
        <w:rPr>
          <w:color w:val="000000"/>
          <w:sz w:val="22"/>
          <w:lang w:val="et-EE"/>
        </w:rPr>
        <w:t>õe juhendamisel sisaldab vorikonasooli kontsentratsioonis 10</w:t>
      </w:r>
      <w:r w:rsidR="00D875FD" w:rsidRPr="003E1D2F">
        <w:rPr>
          <w:color w:val="000000"/>
          <w:sz w:val="22"/>
          <w:lang w:val="et-EE"/>
        </w:rPr>
        <w:t> </w:t>
      </w:r>
      <w:r w:rsidRPr="003E1D2F">
        <w:rPr>
          <w:color w:val="000000"/>
          <w:sz w:val="22"/>
          <w:lang w:val="et-EE"/>
        </w:rPr>
        <w:t>mg/ml (vt käesoleva infolehe lõpus toodud informatsiooni).</w:t>
      </w:r>
    </w:p>
    <w:p w14:paraId="2D23D98C" w14:textId="77777777" w:rsidR="009B39A1" w:rsidRPr="003E1D2F" w:rsidRDefault="009B39A1">
      <w:pPr>
        <w:ind w:right="-2"/>
        <w:rPr>
          <w:color w:val="000000"/>
          <w:sz w:val="22"/>
          <w:szCs w:val="22"/>
          <w:lang w:val="et-EE"/>
        </w:rPr>
      </w:pPr>
    </w:p>
    <w:p w14:paraId="535DA8A6" w14:textId="77777777" w:rsidR="009B39A1" w:rsidRPr="003E1D2F" w:rsidRDefault="009B39A1">
      <w:pPr>
        <w:keepNext/>
        <w:numPr>
          <w:ilvl w:val="12"/>
          <w:numId w:val="0"/>
        </w:numPr>
        <w:ind w:right="-2"/>
        <w:outlineLvl w:val="0"/>
        <w:rPr>
          <w:bCs/>
          <w:color w:val="000000"/>
          <w:sz w:val="22"/>
          <w:szCs w:val="22"/>
          <w:lang w:val="et-EE"/>
        </w:rPr>
        <w:pPrChange w:id="1521" w:author="RR_5" w:date="2025-12-02T12:02:00Z">
          <w:pPr>
            <w:numPr>
              <w:ilvl w:val="12"/>
            </w:numPr>
            <w:ind w:right="-2"/>
            <w:outlineLvl w:val="0"/>
          </w:pPr>
        </w:pPrChange>
      </w:pPr>
      <w:r w:rsidRPr="003E1D2F">
        <w:rPr>
          <w:b/>
          <w:bCs/>
          <w:color w:val="000000"/>
          <w:sz w:val="22"/>
          <w:szCs w:val="22"/>
          <w:lang w:val="et-EE"/>
        </w:rPr>
        <w:t>Kuidas VFEND välja näeb ja pakendi sisu</w:t>
      </w:r>
    </w:p>
    <w:p w14:paraId="4B1BCB82" w14:textId="77777777" w:rsidR="009B39A1" w:rsidRPr="003E1D2F" w:rsidRDefault="009B39A1">
      <w:pPr>
        <w:outlineLvl w:val="0"/>
        <w:rPr>
          <w:color w:val="000000"/>
          <w:sz w:val="22"/>
          <w:lang w:val="et-EE"/>
        </w:rPr>
      </w:pPr>
      <w:r w:rsidRPr="003E1D2F">
        <w:rPr>
          <w:caps/>
          <w:color w:val="000000"/>
          <w:sz w:val="22"/>
          <w:lang w:val="et-EE"/>
        </w:rPr>
        <w:t>Vfend</w:t>
      </w:r>
      <w:r w:rsidR="00061342" w:rsidRPr="003E1D2F">
        <w:rPr>
          <w:caps/>
          <w:color w:val="000000"/>
          <w:sz w:val="22"/>
          <w:lang w:val="et-EE"/>
        </w:rPr>
        <w:t>’</w:t>
      </w:r>
      <w:r w:rsidRPr="003E1D2F">
        <w:rPr>
          <w:color w:val="000000"/>
          <w:sz w:val="22"/>
          <w:lang w:val="et-EE"/>
        </w:rPr>
        <w:t>i infusioonilahuse pulber on ühekordseks kasutamiseks mõeldud klaasviaalis.</w:t>
      </w:r>
    </w:p>
    <w:p w14:paraId="045B26F4" w14:textId="77777777" w:rsidR="009B39A1" w:rsidRPr="003E1D2F" w:rsidRDefault="009B39A1">
      <w:pPr>
        <w:ind w:right="-2"/>
        <w:rPr>
          <w:color w:val="000000"/>
          <w:sz w:val="22"/>
          <w:lang w:val="et-EE"/>
        </w:rPr>
      </w:pPr>
    </w:p>
    <w:p w14:paraId="37F20142" w14:textId="77777777" w:rsidR="009B39A1" w:rsidRPr="003E1D2F" w:rsidRDefault="009B39A1">
      <w:pPr>
        <w:keepNext/>
        <w:outlineLvl w:val="0"/>
        <w:rPr>
          <w:color w:val="000000"/>
          <w:sz w:val="22"/>
          <w:lang w:val="et-EE"/>
        </w:rPr>
        <w:pPrChange w:id="1522" w:author="RR_5" w:date="2025-12-02T12:02:00Z">
          <w:pPr>
            <w:outlineLvl w:val="0"/>
          </w:pPr>
        </w:pPrChange>
      </w:pPr>
      <w:r w:rsidRPr="003E1D2F">
        <w:rPr>
          <w:b/>
          <w:color w:val="000000"/>
          <w:sz w:val="22"/>
          <w:lang w:val="et-EE"/>
        </w:rPr>
        <w:t>Müügiloa hoidja</w:t>
      </w:r>
    </w:p>
    <w:p w14:paraId="5A2717AB" w14:textId="77777777" w:rsidR="009B39A1" w:rsidRPr="003E1D2F" w:rsidRDefault="003A01B3">
      <w:pPr>
        <w:outlineLvl w:val="0"/>
        <w:rPr>
          <w:color w:val="000000"/>
          <w:sz w:val="22"/>
          <w:lang w:val="et-EE"/>
        </w:rPr>
      </w:pPr>
      <w:r w:rsidRPr="003E1D2F">
        <w:rPr>
          <w:color w:val="000000"/>
          <w:sz w:val="22"/>
          <w:szCs w:val="22"/>
          <w:lang w:val="et-EE"/>
        </w:rPr>
        <w:t>Pfizer Europe MA EEIG, Boulevard de la Plaine 17, 1050 Brüssel, Belgia.</w:t>
      </w:r>
    </w:p>
    <w:p w14:paraId="28C3DB08" w14:textId="77777777" w:rsidR="009B39A1" w:rsidRPr="003E1D2F" w:rsidRDefault="009B39A1">
      <w:pPr>
        <w:tabs>
          <w:tab w:val="left" w:pos="567"/>
        </w:tabs>
        <w:rPr>
          <w:color w:val="000000"/>
          <w:sz w:val="22"/>
          <w:lang w:val="et-EE"/>
        </w:rPr>
      </w:pPr>
    </w:p>
    <w:p w14:paraId="7CB6888F" w14:textId="77777777" w:rsidR="009B39A1" w:rsidRPr="003E1D2F" w:rsidRDefault="009B39A1">
      <w:pPr>
        <w:keepNext/>
        <w:tabs>
          <w:tab w:val="left" w:pos="567"/>
        </w:tabs>
        <w:outlineLvl w:val="0"/>
        <w:rPr>
          <w:color w:val="000000"/>
          <w:sz w:val="22"/>
          <w:lang w:val="et-EE"/>
        </w:rPr>
        <w:pPrChange w:id="1523" w:author="RR_5" w:date="2025-12-02T12:02:00Z">
          <w:pPr>
            <w:tabs>
              <w:tab w:val="left" w:pos="567"/>
            </w:tabs>
            <w:outlineLvl w:val="0"/>
          </w:pPr>
        </w:pPrChange>
      </w:pPr>
      <w:r w:rsidRPr="003E1D2F">
        <w:rPr>
          <w:b/>
          <w:color w:val="000000"/>
          <w:sz w:val="22"/>
          <w:lang w:val="et-EE"/>
        </w:rPr>
        <w:t>Tootja</w:t>
      </w:r>
    </w:p>
    <w:p w14:paraId="01A1E12C" w14:textId="77777777" w:rsidR="009B39A1" w:rsidRPr="003E1D2F" w:rsidRDefault="007E614A">
      <w:pPr>
        <w:numPr>
          <w:ilvl w:val="12"/>
          <w:numId w:val="0"/>
        </w:numPr>
        <w:ind w:right="-2"/>
        <w:outlineLvl w:val="0"/>
        <w:rPr>
          <w:color w:val="000000"/>
          <w:sz w:val="22"/>
          <w:lang w:val="et-EE"/>
        </w:rPr>
      </w:pPr>
      <w:r w:rsidRPr="003E1D2F">
        <w:rPr>
          <w:color w:val="000000"/>
          <w:sz w:val="22"/>
          <w:szCs w:val="22"/>
          <w:lang w:val="et-EE"/>
        </w:rPr>
        <w:t>Fareva Amboise</w:t>
      </w:r>
      <w:r w:rsidR="009B39A1" w:rsidRPr="003E1D2F">
        <w:rPr>
          <w:color w:val="000000"/>
          <w:sz w:val="22"/>
          <w:szCs w:val="22"/>
          <w:lang w:val="et-EE"/>
        </w:rPr>
        <w:t>,</w:t>
      </w:r>
      <w:r w:rsidR="009B39A1" w:rsidRPr="003E1D2F">
        <w:rPr>
          <w:color w:val="000000"/>
          <w:sz w:val="22"/>
          <w:lang w:val="et-EE"/>
        </w:rPr>
        <w:t xml:space="preserve"> Zone Industrielle, 29 route des Industries, 37530 Pocé-sur-Cisse, Prantsusmaa.</w:t>
      </w:r>
    </w:p>
    <w:p w14:paraId="3A47F4FB" w14:textId="77777777" w:rsidR="009B39A1" w:rsidRPr="003E1D2F" w:rsidRDefault="009B39A1">
      <w:pPr>
        <w:ind w:right="-2"/>
        <w:rPr>
          <w:color w:val="000000"/>
          <w:sz w:val="22"/>
          <w:lang w:val="et-EE"/>
        </w:rPr>
      </w:pPr>
    </w:p>
    <w:p w14:paraId="758E0A29" w14:textId="77777777" w:rsidR="009B39A1" w:rsidRPr="003E1D2F" w:rsidRDefault="009B39A1">
      <w:pPr>
        <w:keepNext/>
        <w:ind w:right="-2"/>
        <w:outlineLvl w:val="0"/>
        <w:rPr>
          <w:color w:val="000000"/>
          <w:sz w:val="22"/>
          <w:lang w:val="et-EE"/>
        </w:rPr>
        <w:pPrChange w:id="1524" w:author="RR_5" w:date="2025-12-02T12:02:00Z">
          <w:pPr>
            <w:ind w:right="-2"/>
            <w:outlineLvl w:val="0"/>
          </w:pPr>
        </w:pPrChange>
      </w:pPr>
      <w:r w:rsidRPr="003E1D2F">
        <w:rPr>
          <w:color w:val="000000"/>
          <w:sz w:val="22"/>
          <w:lang w:val="et-EE"/>
        </w:rPr>
        <w:t>Lisa</w:t>
      </w:r>
      <w:r w:rsidRPr="003E1D2F">
        <w:rPr>
          <w:color w:val="000000"/>
          <w:sz w:val="22"/>
          <w:szCs w:val="22"/>
          <w:lang w:val="et-EE"/>
        </w:rPr>
        <w:t>küsimuste tekkimisel</w:t>
      </w:r>
      <w:r w:rsidRPr="003E1D2F">
        <w:rPr>
          <w:color w:val="000000"/>
          <w:sz w:val="22"/>
          <w:lang w:val="et-EE"/>
        </w:rPr>
        <w:t xml:space="preserve"> selle ravimi kohta pöörduge palun müügiloa hoidja kohaliku esindaja poole</w:t>
      </w:r>
      <w:r w:rsidR="00676A32" w:rsidRPr="003E1D2F">
        <w:rPr>
          <w:color w:val="000000"/>
          <w:sz w:val="22"/>
          <w:lang w:val="et-EE"/>
        </w:rPr>
        <w:t>:</w:t>
      </w:r>
    </w:p>
    <w:p w14:paraId="6528CF69" w14:textId="77777777" w:rsidR="009B39A1" w:rsidRPr="003E1D2F" w:rsidRDefault="009B39A1">
      <w:pPr>
        <w:keepNext/>
        <w:ind w:right="-2"/>
        <w:rPr>
          <w:color w:val="000000"/>
          <w:sz w:val="22"/>
          <w:lang w:val="et-EE"/>
        </w:rPr>
        <w:pPrChange w:id="1525" w:author="RR_5" w:date="2025-12-02T12:02:00Z">
          <w:pPr>
            <w:ind w:right="-2"/>
          </w:pPr>
        </w:pPrChange>
      </w:pPr>
    </w:p>
    <w:tbl>
      <w:tblPr>
        <w:tblW w:w="5000" w:type="pct"/>
        <w:tblLook w:val="01E0" w:firstRow="1" w:lastRow="1" w:firstColumn="1" w:lastColumn="1" w:noHBand="0" w:noVBand="0"/>
      </w:tblPr>
      <w:tblGrid>
        <w:gridCol w:w="4536"/>
        <w:gridCol w:w="4536"/>
      </w:tblGrid>
      <w:tr w:rsidR="00475502" w:rsidRPr="00C06338" w14:paraId="795BA0A4" w14:textId="77777777" w:rsidTr="009E5AB9">
        <w:trPr>
          <w:cantSplit/>
        </w:trPr>
        <w:tc>
          <w:tcPr>
            <w:tcW w:w="4428" w:type="dxa"/>
          </w:tcPr>
          <w:p w14:paraId="69A9ED8C" w14:textId="77777777" w:rsidR="00475502" w:rsidRPr="003E1D2F" w:rsidRDefault="00475502" w:rsidP="00475502">
            <w:pPr>
              <w:autoSpaceDE w:val="0"/>
              <w:autoSpaceDN w:val="0"/>
              <w:adjustRightInd w:val="0"/>
              <w:rPr>
                <w:color w:val="000000"/>
                <w:sz w:val="22"/>
                <w:szCs w:val="22"/>
                <w:lang w:val="et-EE" w:eastAsia="en-GB"/>
              </w:rPr>
            </w:pPr>
            <w:r w:rsidRPr="003E1D2F">
              <w:rPr>
                <w:b/>
                <w:bCs/>
                <w:color w:val="000000"/>
                <w:sz w:val="22"/>
                <w:szCs w:val="22"/>
                <w:lang w:val="et-EE" w:eastAsia="en-GB"/>
              </w:rPr>
              <w:t>België /Belgique/Belgien/</w:t>
            </w:r>
            <w:r w:rsidRPr="003E1D2F">
              <w:rPr>
                <w:b/>
                <w:bCs/>
                <w:color w:val="000000"/>
                <w:sz w:val="22"/>
                <w:szCs w:val="22"/>
                <w:lang w:val="et-EE" w:eastAsia="en-GB"/>
              </w:rPr>
              <w:br/>
              <w:t>Luxembourg/Luxemburg</w:t>
            </w:r>
          </w:p>
          <w:p w14:paraId="370AFE1C" w14:textId="1C7FBC14" w:rsidR="00475502" w:rsidRPr="003E1D2F" w:rsidRDefault="00475502" w:rsidP="00475502">
            <w:pPr>
              <w:autoSpaceDE w:val="0"/>
              <w:autoSpaceDN w:val="0"/>
              <w:adjustRightInd w:val="0"/>
              <w:rPr>
                <w:color w:val="000000"/>
                <w:sz w:val="22"/>
                <w:szCs w:val="22"/>
                <w:lang w:val="et-EE" w:eastAsia="en-GB"/>
              </w:rPr>
            </w:pPr>
            <w:r w:rsidRPr="003E1D2F">
              <w:rPr>
                <w:color w:val="000000"/>
                <w:sz w:val="22"/>
                <w:szCs w:val="22"/>
                <w:lang w:val="et-EE" w:eastAsia="en-GB"/>
              </w:rPr>
              <w:t>Pfizer NV/SA</w:t>
            </w:r>
            <w:r w:rsidRPr="003E1D2F">
              <w:rPr>
                <w:color w:val="000000"/>
                <w:sz w:val="22"/>
                <w:szCs w:val="22"/>
                <w:lang w:val="et-EE" w:eastAsia="en-GB"/>
              </w:rPr>
              <w:br/>
              <w:t>Tél/Tel: +32 (0)2 554 62 11</w:t>
            </w:r>
          </w:p>
          <w:p w14:paraId="3BC34161" w14:textId="77777777" w:rsidR="00475502" w:rsidRPr="003E1D2F" w:rsidRDefault="00475502" w:rsidP="00475502">
            <w:pPr>
              <w:autoSpaceDE w:val="0"/>
              <w:autoSpaceDN w:val="0"/>
              <w:adjustRightInd w:val="0"/>
              <w:rPr>
                <w:b/>
                <w:bCs/>
                <w:color w:val="000000"/>
                <w:sz w:val="22"/>
                <w:szCs w:val="22"/>
                <w:lang w:val="et-EE" w:eastAsia="en-GB"/>
              </w:rPr>
            </w:pPr>
          </w:p>
        </w:tc>
        <w:tc>
          <w:tcPr>
            <w:tcW w:w="4428" w:type="dxa"/>
          </w:tcPr>
          <w:p w14:paraId="4CAFEB79"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Lietuva </w:t>
            </w:r>
          </w:p>
          <w:p w14:paraId="13E95481" w14:textId="77777777" w:rsidR="00475502" w:rsidRPr="003E1D2F" w:rsidRDefault="00475502" w:rsidP="00475502">
            <w:pPr>
              <w:autoSpaceDE w:val="0"/>
              <w:autoSpaceDN w:val="0"/>
              <w:adjustRightInd w:val="0"/>
              <w:rPr>
                <w:b/>
                <w:bCs/>
                <w:color w:val="000000"/>
                <w:sz w:val="22"/>
                <w:szCs w:val="22"/>
                <w:lang w:val="et-EE" w:eastAsia="en-GB"/>
              </w:rPr>
            </w:pPr>
            <w:r w:rsidRPr="003E1D2F">
              <w:rPr>
                <w:color w:val="000000"/>
                <w:sz w:val="22"/>
                <w:szCs w:val="22"/>
                <w:lang w:val="et-EE" w:eastAsia="en-GB"/>
              </w:rPr>
              <w:t xml:space="preserve">Pfizer Luxembourg SARL </w:t>
            </w:r>
            <w:r w:rsidRPr="003E1D2F">
              <w:rPr>
                <w:color w:val="000000"/>
                <w:sz w:val="22"/>
                <w:szCs w:val="22"/>
                <w:lang w:val="et-EE" w:eastAsia="en-GB"/>
              </w:rPr>
              <w:br/>
              <w:t xml:space="preserve">Filialas Lietuvoje </w:t>
            </w:r>
            <w:r w:rsidRPr="003E1D2F">
              <w:rPr>
                <w:color w:val="000000"/>
                <w:sz w:val="22"/>
                <w:szCs w:val="22"/>
                <w:lang w:val="et-EE" w:eastAsia="en-GB"/>
              </w:rPr>
              <w:br/>
              <w:t>Tel. +3705 2514000</w:t>
            </w:r>
          </w:p>
        </w:tc>
      </w:tr>
      <w:tr w:rsidR="00475502" w:rsidRPr="00C06338" w14:paraId="13DBE979" w14:textId="77777777" w:rsidTr="009E5AB9">
        <w:trPr>
          <w:cantSplit/>
        </w:trPr>
        <w:tc>
          <w:tcPr>
            <w:tcW w:w="4428" w:type="dxa"/>
          </w:tcPr>
          <w:p w14:paraId="4B2EB43B" w14:textId="77777777" w:rsidR="00475502" w:rsidRPr="003E1D2F" w:rsidRDefault="00475502" w:rsidP="0015472A">
            <w:pPr>
              <w:widowControl w:val="0"/>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България </w:t>
            </w:r>
          </w:p>
          <w:p w14:paraId="59C510A0" w14:textId="77777777" w:rsidR="00475502" w:rsidRPr="003E1D2F" w:rsidRDefault="00475502" w:rsidP="0015472A">
            <w:pPr>
              <w:widowControl w:val="0"/>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 xml:space="preserve">Пфайзер Люксембург САРЛ, Клон България </w:t>
            </w:r>
            <w:r w:rsidRPr="003E1D2F">
              <w:rPr>
                <w:color w:val="000000"/>
                <w:sz w:val="22"/>
                <w:szCs w:val="22"/>
                <w:lang w:val="et-EE" w:eastAsia="en-GB"/>
              </w:rPr>
              <w:br/>
              <w:t xml:space="preserve">Тел.: +359 2 970 4333 </w:t>
            </w:r>
          </w:p>
        </w:tc>
        <w:tc>
          <w:tcPr>
            <w:tcW w:w="4428" w:type="dxa"/>
          </w:tcPr>
          <w:p w14:paraId="781BB81E" w14:textId="77777777" w:rsidR="00475502" w:rsidRPr="003E1D2F" w:rsidRDefault="00475502" w:rsidP="0015472A">
            <w:pPr>
              <w:widowControl w:val="0"/>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Magyarország </w:t>
            </w:r>
          </w:p>
          <w:p w14:paraId="5A73499D" w14:textId="77777777" w:rsidR="00475502" w:rsidRPr="003E1D2F" w:rsidRDefault="00475502" w:rsidP="0015472A">
            <w:pPr>
              <w:widowControl w:val="0"/>
              <w:autoSpaceDE w:val="0"/>
              <w:autoSpaceDN w:val="0"/>
              <w:adjustRightInd w:val="0"/>
              <w:rPr>
                <w:b/>
                <w:bCs/>
                <w:color w:val="000000"/>
                <w:sz w:val="22"/>
                <w:szCs w:val="22"/>
                <w:lang w:val="et-EE" w:eastAsia="en-GB"/>
              </w:rPr>
            </w:pPr>
            <w:r w:rsidRPr="003E1D2F">
              <w:rPr>
                <w:color w:val="000000"/>
                <w:sz w:val="22"/>
                <w:szCs w:val="22"/>
                <w:lang w:val="et-EE" w:eastAsia="en-GB"/>
              </w:rPr>
              <w:t xml:space="preserve">Pfizer Kft. </w:t>
            </w:r>
            <w:r w:rsidRPr="003E1D2F">
              <w:rPr>
                <w:color w:val="000000"/>
                <w:sz w:val="22"/>
                <w:szCs w:val="22"/>
                <w:lang w:val="et-EE" w:eastAsia="en-GB"/>
              </w:rPr>
              <w:br/>
              <w:t>Tel. + 36 1 488 37 00</w:t>
            </w:r>
          </w:p>
        </w:tc>
      </w:tr>
      <w:tr w:rsidR="00475502" w:rsidRPr="00C06338" w14:paraId="5C733AC7" w14:textId="77777777" w:rsidTr="009E5AB9">
        <w:trPr>
          <w:cantSplit/>
        </w:trPr>
        <w:tc>
          <w:tcPr>
            <w:tcW w:w="4428" w:type="dxa"/>
          </w:tcPr>
          <w:p w14:paraId="76988DD6"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Česká republika </w:t>
            </w:r>
          </w:p>
          <w:p w14:paraId="55864480"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Pfizer, spol. s.r.o.</w:t>
            </w:r>
            <w:r w:rsidRPr="003E1D2F">
              <w:rPr>
                <w:color w:val="000000"/>
                <w:sz w:val="22"/>
                <w:szCs w:val="22"/>
                <w:lang w:val="et-EE" w:eastAsia="en-GB"/>
              </w:rPr>
              <w:br/>
              <w:t>Tel: +420-283-004-111</w:t>
            </w:r>
          </w:p>
        </w:tc>
        <w:tc>
          <w:tcPr>
            <w:tcW w:w="4428" w:type="dxa"/>
          </w:tcPr>
          <w:p w14:paraId="1AFEC2C9"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Malta </w:t>
            </w:r>
          </w:p>
          <w:p w14:paraId="3A835C28" w14:textId="77777777" w:rsidR="00475502" w:rsidRPr="003E1D2F" w:rsidRDefault="00475502" w:rsidP="00475502">
            <w:pPr>
              <w:autoSpaceDE w:val="0"/>
              <w:autoSpaceDN w:val="0"/>
              <w:adjustRightInd w:val="0"/>
              <w:spacing w:after="243" w:line="243" w:lineRule="atLeast"/>
              <w:ind w:right="1320"/>
              <w:rPr>
                <w:color w:val="000000"/>
                <w:sz w:val="22"/>
                <w:szCs w:val="22"/>
                <w:lang w:val="et-EE" w:eastAsia="en-GB"/>
              </w:rPr>
            </w:pPr>
            <w:r w:rsidRPr="003E1D2F">
              <w:rPr>
                <w:color w:val="000000"/>
                <w:sz w:val="22"/>
                <w:szCs w:val="22"/>
                <w:lang w:val="et-EE" w:eastAsia="en-GB"/>
              </w:rPr>
              <w:t xml:space="preserve">Vivian Corporation Ltd. </w:t>
            </w:r>
            <w:r w:rsidRPr="003E1D2F">
              <w:rPr>
                <w:color w:val="000000"/>
                <w:sz w:val="22"/>
                <w:szCs w:val="22"/>
                <w:lang w:val="et-EE" w:eastAsia="en-GB"/>
              </w:rPr>
              <w:br/>
              <w:t>Tel : +356 21344610</w:t>
            </w:r>
          </w:p>
        </w:tc>
      </w:tr>
      <w:tr w:rsidR="00475502" w:rsidRPr="00C06338" w14:paraId="7EB890ED" w14:textId="77777777" w:rsidTr="009E5AB9">
        <w:trPr>
          <w:cantSplit/>
        </w:trPr>
        <w:tc>
          <w:tcPr>
            <w:tcW w:w="4428" w:type="dxa"/>
          </w:tcPr>
          <w:p w14:paraId="70D887E1" w14:textId="77777777" w:rsidR="00A24823" w:rsidRPr="00857066" w:rsidRDefault="00A24823" w:rsidP="00A24823">
            <w:pPr>
              <w:pStyle w:val="CM3"/>
              <w:widowControl/>
              <w:spacing w:line="240" w:lineRule="auto"/>
              <w:rPr>
                <w:sz w:val="22"/>
                <w:szCs w:val="22"/>
                <w:lang w:val="de-DE"/>
              </w:rPr>
            </w:pPr>
            <w:r w:rsidRPr="00857066">
              <w:rPr>
                <w:b/>
                <w:bCs/>
                <w:sz w:val="22"/>
                <w:szCs w:val="22"/>
                <w:lang w:val="de-DE"/>
              </w:rPr>
              <w:t xml:space="preserve">Danmark </w:t>
            </w:r>
          </w:p>
          <w:p w14:paraId="407B6C76" w14:textId="79033717" w:rsidR="00475502" w:rsidRPr="003E1D2F" w:rsidRDefault="00A24823" w:rsidP="00A24823">
            <w:pPr>
              <w:autoSpaceDE w:val="0"/>
              <w:autoSpaceDN w:val="0"/>
              <w:adjustRightInd w:val="0"/>
              <w:spacing w:after="243" w:line="243" w:lineRule="atLeast"/>
              <w:rPr>
                <w:color w:val="000000"/>
                <w:sz w:val="22"/>
                <w:szCs w:val="22"/>
                <w:lang w:val="et-EE" w:eastAsia="en-GB"/>
              </w:rPr>
            </w:pPr>
            <w:r w:rsidRPr="00857066">
              <w:rPr>
                <w:sz w:val="22"/>
                <w:szCs w:val="22"/>
                <w:lang w:val="de-DE"/>
              </w:rPr>
              <w:t xml:space="preserve">Pfizer ApS </w:t>
            </w:r>
            <w:r w:rsidRPr="00857066">
              <w:rPr>
                <w:sz w:val="22"/>
                <w:szCs w:val="22"/>
                <w:lang w:val="de-DE"/>
              </w:rPr>
              <w:br/>
            </w:r>
            <w:r>
              <w:rPr>
                <w:sz w:val="22"/>
                <w:szCs w:val="22"/>
                <w:lang w:val="de-DE"/>
              </w:rPr>
              <w:t xml:space="preserve">Tlf.: </w:t>
            </w:r>
            <w:r w:rsidRPr="00857066">
              <w:rPr>
                <w:sz w:val="22"/>
                <w:szCs w:val="22"/>
                <w:lang w:val="de-DE"/>
              </w:rPr>
              <w:t>+45 44 20 11 00</w:t>
            </w:r>
            <w:r w:rsidR="00475502" w:rsidRPr="003E1D2F">
              <w:rPr>
                <w:color w:val="000000"/>
                <w:sz w:val="22"/>
                <w:szCs w:val="22"/>
                <w:lang w:val="et-EE" w:eastAsia="en-GB"/>
              </w:rPr>
              <w:t xml:space="preserve"> </w:t>
            </w:r>
          </w:p>
        </w:tc>
        <w:tc>
          <w:tcPr>
            <w:tcW w:w="4428" w:type="dxa"/>
          </w:tcPr>
          <w:p w14:paraId="59FCAF80"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Nederland </w:t>
            </w:r>
          </w:p>
          <w:p w14:paraId="4DE5AA06"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 xml:space="preserve">Pfizer bv </w:t>
            </w:r>
            <w:r w:rsidRPr="003E1D2F">
              <w:rPr>
                <w:color w:val="000000"/>
                <w:sz w:val="22"/>
                <w:szCs w:val="22"/>
                <w:lang w:val="et-EE" w:eastAsia="en-GB"/>
              </w:rPr>
              <w:br/>
              <w:t>Tel: +31 (0)</w:t>
            </w:r>
            <w:r w:rsidR="00620D86" w:rsidRPr="003E1D2F">
              <w:rPr>
                <w:color w:val="000000"/>
                <w:sz w:val="22"/>
                <w:szCs w:val="22"/>
                <w:lang w:val="et-EE" w:eastAsia="en-GB"/>
              </w:rPr>
              <w:t>800 63 34 636</w:t>
            </w:r>
          </w:p>
        </w:tc>
      </w:tr>
      <w:tr w:rsidR="00475502" w:rsidRPr="00C06338" w14:paraId="1CD8524C" w14:textId="77777777" w:rsidTr="009E5AB9">
        <w:trPr>
          <w:cantSplit/>
        </w:trPr>
        <w:tc>
          <w:tcPr>
            <w:tcW w:w="4428" w:type="dxa"/>
          </w:tcPr>
          <w:p w14:paraId="099CD1C2"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Deutschland </w:t>
            </w:r>
          </w:p>
          <w:p w14:paraId="6027A41D"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 xml:space="preserve">PFIZER PHARMA GmbH </w:t>
            </w:r>
            <w:r w:rsidRPr="003E1D2F">
              <w:rPr>
                <w:color w:val="000000"/>
                <w:sz w:val="22"/>
                <w:szCs w:val="22"/>
                <w:lang w:val="et-EE" w:eastAsia="en-GB"/>
              </w:rPr>
              <w:br/>
              <w:t>Tel: +49 (0)30 550055-51000</w:t>
            </w:r>
          </w:p>
        </w:tc>
        <w:tc>
          <w:tcPr>
            <w:tcW w:w="4428" w:type="dxa"/>
          </w:tcPr>
          <w:p w14:paraId="6BCFE5EB"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Norge </w:t>
            </w:r>
          </w:p>
          <w:p w14:paraId="21B44C1A"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 xml:space="preserve">Pfizer AS </w:t>
            </w:r>
            <w:r w:rsidRPr="003E1D2F">
              <w:rPr>
                <w:color w:val="000000"/>
                <w:sz w:val="22"/>
                <w:szCs w:val="22"/>
                <w:lang w:val="et-EE" w:eastAsia="en-GB"/>
              </w:rPr>
              <w:br/>
              <w:t>Tlf: +47 67 52 61 00</w:t>
            </w:r>
          </w:p>
        </w:tc>
      </w:tr>
      <w:tr w:rsidR="00475502" w:rsidRPr="00C06338" w14:paraId="1960B6D1" w14:textId="77777777" w:rsidTr="009E5AB9">
        <w:trPr>
          <w:cantSplit/>
        </w:trPr>
        <w:tc>
          <w:tcPr>
            <w:tcW w:w="4428" w:type="dxa"/>
          </w:tcPr>
          <w:p w14:paraId="31D9E0B6"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Eesti </w:t>
            </w:r>
          </w:p>
          <w:p w14:paraId="0E8E7B50" w14:textId="77777777" w:rsidR="00475502" w:rsidRPr="003E1D2F" w:rsidRDefault="00475502" w:rsidP="00475502">
            <w:pPr>
              <w:autoSpaceDE w:val="0"/>
              <w:autoSpaceDN w:val="0"/>
              <w:adjustRightInd w:val="0"/>
              <w:spacing w:after="243" w:line="246" w:lineRule="atLeast"/>
              <w:ind w:right="713"/>
              <w:rPr>
                <w:color w:val="000000"/>
                <w:sz w:val="22"/>
                <w:szCs w:val="22"/>
                <w:lang w:val="et-EE" w:eastAsia="en-GB"/>
              </w:rPr>
            </w:pPr>
            <w:r w:rsidRPr="003E1D2F">
              <w:rPr>
                <w:color w:val="000000"/>
                <w:sz w:val="22"/>
                <w:szCs w:val="22"/>
                <w:lang w:val="et-EE" w:eastAsia="en-GB"/>
              </w:rPr>
              <w:t xml:space="preserve">Pfizer Luxembourg SARL Eesti filiaal </w:t>
            </w:r>
            <w:r w:rsidRPr="003E1D2F">
              <w:rPr>
                <w:color w:val="000000"/>
                <w:sz w:val="22"/>
                <w:szCs w:val="22"/>
                <w:lang w:val="et-EE" w:eastAsia="en-GB"/>
              </w:rPr>
              <w:br/>
              <w:t xml:space="preserve">Tel: +372 666 7500 </w:t>
            </w:r>
          </w:p>
        </w:tc>
        <w:tc>
          <w:tcPr>
            <w:tcW w:w="4428" w:type="dxa"/>
          </w:tcPr>
          <w:p w14:paraId="6A248E08" w14:textId="77777777" w:rsidR="00A24823" w:rsidRPr="00857066" w:rsidRDefault="00A24823" w:rsidP="00A24823">
            <w:pPr>
              <w:pStyle w:val="CM3"/>
              <w:widowControl/>
              <w:spacing w:line="240" w:lineRule="auto"/>
              <w:rPr>
                <w:sz w:val="22"/>
                <w:szCs w:val="22"/>
                <w:lang w:val="pt-BR"/>
              </w:rPr>
            </w:pPr>
            <w:r w:rsidRPr="00857066">
              <w:rPr>
                <w:b/>
                <w:bCs/>
                <w:sz w:val="22"/>
                <w:szCs w:val="22"/>
                <w:lang w:val="pt-BR"/>
              </w:rPr>
              <w:t xml:space="preserve">Österreich </w:t>
            </w:r>
          </w:p>
          <w:p w14:paraId="03EC4005" w14:textId="1769A692" w:rsidR="00475502" w:rsidRPr="003E1D2F" w:rsidRDefault="00A24823" w:rsidP="00A24823">
            <w:pPr>
              <w:autoSpaceDE w:val="0"/>
              <w:autoSpaceDN w:val="0"/>
              <w:adjustRightInd w:val="0"/>
              <w:spacing w:after="243" w:line="246" w:lineRule="atLeast"/>
              <w:ind w:right="408"/>
              <w:rPr>
                <w:color w:val="000000"/>
                <w:sz w:val="22"/>
                <w:szCs w:val="22"/>
                <w:lang w:val="et-EE" w:eastAsia="en-GB"/>
              </w:rPr>
            </w:pPr>
            <w:r w:rsidRPr="00857066">
              <w:rPr>
                <w:sz w:val="22"/>
                <w:szCs w:val="22"/>
                <w:lang w:val="pt-BR"/>
              </w:rPr>
              <w:t xml:space="preserve">Pfizer Corporation Austria Ges.m.b.H. </w:t>
            </w:r>
            <w:r>
              <w:rPr>
                <w:sz w:val="22"/>
                <w:szCs w:val="22"/>
                <w:lang w:val="pt-BR"/>
              </w:rPr>
              <w:br/>
            </w:r>
            <w:r w:rsidRPr="00857066">
              <w:rPr>
                <w:sz w:val="22"/>
                <w:szCs w:val="22"/>
                <w:lang w:val="pt-BR"/>
              </w:rPr>
              <w:t>Tel: +43 (0)1 521 15-0</w:t>
            </w:r>
          </w:p>
        </w:tc>
      </w:tr>
      <w:tr w:rsidR="00475502" w:rsidRPr="00C06338" w14:paraId="3AB7C1D4" w14:textId="77777777" w:rsidTr="009E5AB9">
        <w:trPr>
          <w:cantSplit/>
        </w:trPr>
        <w:tc>
          <w:tcPr>
            <w:tcW w:w="4428" w:type="dxa"/>
          </w:tcPr>
          <w:p w14:paraId="2E522FD7" w14:textId="77777777" w:rsidR="00475502" w:rsidRPr="003E1D2F" w:rsidRDefault="00475502" w:rsidP="00475502">
            <w:pPr>
              <w:spacing w:line="276" w:lineRule="auto"/>
              <w:rPr>
                <w:color w:val="000000"/>
                <w:sz w:val="22"/>
                <w:lang w:val="et-EE"/>
              </w:rPr>
            </w:pPr>
            <w:r w:rsidRPr="003E1D2F">
              <w:rPr>
                <w:b/>
                <w:bCs/>
                <w:color w:val="000000"/>
                <w:sz w:val="22"/>
                <w:lang w:val="et-EE"/>
              </w:rPr>
              <w:t>Ελλάδα</w:t>
            </w:r>
            <w:r w:rsidRPr="003E1D2F">
              <w:rPr>
                <w:color w:val="000000"/>
                <w:sz w:val="22"/>
                <w:lang w:val="et-EE"/>
              </w:rPr>
              <w:t xml:space="preserve"> </w:t>
            </w:r>
          </w:p>
          <w:p w14:paraId="220222A0" w14:textId="77777777" w:rsidR="00475502" w:rsidRPr="003E1D2F" w:rsidRDefault="00475502" w:rsidP="00475502">
            <w:pPr>
              <w:spacing w:line="276" w:lineRule="auto"/>
              <w:rPr>
                <w:color w:val="000000"/>
                <w:sz w:val="22"/>
                <w:lang w:val="et-EE"/>
              </w:rPr>
            </w:pPr>
            <w:r w:rsidRPr="003E1D2F">
              <w:rPr>
                <w:color w:val="000000"/>
                <w:sz w:val="22"/>
                <w:lang w:val="et-EE"/>
              </w:rPr>
              <w:t>Pfizer ΕΛΛΑΣ A.E.</w:t>
            </w:r>
            <w:r w:rsidRPr="003E1D2F">
              <w:rPr>
                <w:color w:val="000000"/>
                <w:sz w:val="22"/>
                <w:lang w:val="et-EE"/>
              </w:rPr>
              <w:br/>
              <w:t>Τηλ.: +30 210 6785 800</w:t>
            </w:r>
          </w:p>
          <w:p w14:paraId="46F70D98" w14:textId="77777777" w:rsidR="00475502" w:rsidRPr="003E1D2F" w:rsidRDefault="00475502" w:rsidP="00475502">
            <w:pPr>
              <w:spacing w:line="276" w:lineRule="auto"/>
              <w:rPr>
                <w:color w:val="000000"/>
                <w:sz w:val="22"/>
                <w:lang w:val="et-EE"/>
              </w:rPr>
            </w:pPr>
          </w:p>
        </w:tc>
        <w:tc>
          <w:tcPr>
            <w:tcW w:w="4428" w:type="dxa"/>
          </w:tcPr>
          <w:p w14:paraId="0ED16646"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Polska </w:t>
            </w:r>
          </w:p>
          <w:p w14:paraId="124D4E0B" w14:textId="77777777" w:rsidR="00475502" w:rsidRPr="003E1D2F" w:rsidRDefault="00475502" w:rsidP="00475502">
            <w:pPr>
              <w:autoSpaceDE w:val="0"/>
              <w:autoSpaceDN w:val="0"/>
              <w:adjustRightInd w:val="0"/>
              <w:spacing w:after="243" w:line="246" w:lineRule="atLeast"/>
              <w:ind w:right="1630"/>
              <w:rPr>
                <w:color w:val="000000"/>
                <w:sz w:val="22"/>
                <w:szCs w:val="22"/>
                <w:lang w:val="et-EE" w:eastAsia="en-GB"/>
              </w:rPr>
            </w:pPr>
            <w:r w:rsidRPr="003E1D2F">
              <w:rPr>
                <w:color w:val="000000"/>
                <w:sz w:val="22"/>
                <w:szCs w:val="22"/>
                <w:lang w:val="et-EE" w:eastAsia="en-GB"/>
              </w:rPr>
              <w:t xml:space="preserve">Pfizer Polska Sp. z o.o., </w:t>
            </w:r>
            <w:r w:rsidRPr="003E1D2F">
              <w:rPr>
                <w:color w:val="000000"/>
                <w:sz w:val="22"/>
                <w:szCs w:val="22"/>
                <w:lang w:val="et-EE" w:eastAsia="en-GB"/>
              </w:rPr>
              <w:br/>
              <w:t>Tel.: +48 22 335 61 00</w:t>
            </w:r>
          </w:p>
        </w:tc>
      </w:tr>
      <w:tr w:rsidR="00475502" w:rsidRPr="00C06338" w14:paraId="070E60E8" w14:textId="77777777" w:rsidTr="009E5AB9">
        <w:trPr>
          <w:cantSplit/>
        </w:trPr>
        <w:tc>
          <w:tcPr>
            <w:tcW w:w="4428" w:type="dxa"/>
          </w:tcPr>
          <w:p w14:paraId="3693C6F2"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España </w:t>
            </w:r>
          </w:p>
          <w:p w14:paraId="5E43FF17" w14:textId="77777777" w:rsidR="00475502" w:rsidRPr="003E1D2F" w:rsidRDefault="00475502" w:rsidP="00475502">
            <w:pPr>
              <w:autoSpaceDE w:val="0"/>
              <w:autoSpaceDN w:val="0"/>
              <w:adjustRightInd w:val="0"/>
              <w:rPr>
                <w:color w:val="000000"/>
                <w:sz w:val="22"/>
                <w:szCs w:val="22"/>
                <w:lang w:val="et-EE" w:eastAsia="en-GB"/>
              </w:rPr>
            </w:pPr>
            <w:r w:rsidRPr="003E1D2F">
              <w:rPr>
                <w:color w:val="000000"/>
                <w:sz w:val="22"/>
                <w:szCs w:val="22"/>
                <w:lang w:val="et-EE" w:eastAsia="en-GB"/>
              </w:rPr>
              <w:t>Pfizer, S.L.</w:t>
            </w:r>
            <w:r w:rsidRPr="003E1D2F">
              <w:rPr>
                <w:color w:val="000000"/>
                <w:sz w:val="22"/>
                <w:szCs w:val="22"/>
                <w:lang w:val="et-EE" w:eastAsia="en-GB"/>
              </w:rPr>
              <w:br/>
              <w:t>Tel: +34 91 490 99 00</w:t>
            </w:r>
          </w:p>
          <w:p w14:paraId="719DF2A3" w14:textId="77777777" w:rsidR="00475502" w:rsidRPr="003E1D2F" w:rsidRDefault="00475502" w:rsidP="00475502">
            <w:pPr>
              <w:autoSpaceDE w:val="0"/>
              <w:autoSpaceDN w:val="0"/>
              <w:adjustRightInd w:val="0"/>
              <w:rPr>
                <w:b/>
                <w:bCs/>
                <w:color w:val="000000"/>
                <w:sz w:val="22"/>
                <w:szCs w:val="22"/>
                <w:lang w:val="et-EE" w:eastAsia="en-GB"/>
              </w:rPr>
            </w:pPr>
          </w:p>
        </w:tc>
        <w:tc>
          <w:tcPr>
            <w:tcW w:w="4428" w:type="dxa"/>
          </w:tcPr>
          <w:p w14:paraId="53725CE3"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Portugal </w:t>
            </w:r>
          </w:p>
          <w:p w14:paraId="65624C1A" w14:textId="77777777" w:rsidR="00475502" w:rsidRPr="003E1D2F" w:rsidRDefault="00475502" w:rsidP="00475502">
            <w:pPr>
              <w:autoSpaceDE w:val="0"/>
              <w:autoSpaceDN w:val="0"/>
              <w:adjustRightInd w:val="0"/>
              <w:spacing w:after="243" w:line="246" w:lineRule="atLeast"/>
              <w:ind w:right="1515"/>
              <w:rPr>
                <w:color w:val="000000"/>
                <w:sz w:val="22"/>
                <w:szCs w:val="22"/>
                <w:lang w:val="et-EE" w:eastAsia="en-GB"/>
              </w:rPr>
            </w:pPr>
            <w:r w:rsidRPr="003E1D2F">
              <w:rPr>
                <w:color w:val="000000"/>
                <w:sz w:val="22"/>
                <w:szCs w:val="22"/>
                <w:lang w:val="et-EE" w:eastAsia="en-GB"/>
              </w:rPr>
              <w:t xml:space="preserve">Laboratórios Pfizer, Lda. </w:t>
            </w:r>
            <w:r w:rsidRPr="003E1D2F">
              <w:rPr>
                <w:color w:val="000000"/>
                <w:sz w:val="22"/>
                <w:szCs w:val="22"/>
                <w:lang w:val="et-EE" w:eastAsia="en-GB"/>
              </w:rPr>
              <w:br/>
              <w:t>Tel: + 351 214 235 500</w:t>
            </w:r>
          </w:p>
        </w:tc>
      </w:tr>
      <w:tr w:rsidR="00475502" w:rsidRPr="00C06338" w14:paraId="3B43AD92" w14:textId="77777777" w:rsidTr="009E5AB9">
        <w:trPr>
          <w:cantSplit/>
        </w:trPr>
        <w:tc>
          <w:tcPr>
            <w:tcW w:w="4428" w:type="dxa"/>
          </w:tcPr>
          <w:p w14:paraId="4DA8677E"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France</w:t>
            </w:r>
          </w:p>
          <w:p w14:paraId="509723FD"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Pfizer</w:t>
            </w:r>
            <w:r w:rsidRPr="003E1D2F">
              <w:rPr>
                <w:color w:val="000000"/>
                <w:sz w:val="22"/>
                <w:szCs w:val="22"/>
                <w:lang w:val="et-EE" w:eastAsia="en-GB"/>
              </w:rPr>
              <w:br/>
              <w:t xml:space="preserve">Tél: +33 (0)1 58 07 34 40 </w:t>
            </w:r>
          </w:p>
        </w:tc>
        <w:tc>
          <w:tcPr>
            <w:tcW w:w="4428" w:type="dxa"/>
          </w:tcPr>
          <w:p w14:paraId="514C8B3C"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România </w:t>
            </w:r>
          </w:p>
          <w:p w14:paraId="00864CF9" w14:textId="77777777" w:rsidR="00475502" w:rsidRPr="003E1D2F" w:rsidRDefault="00475502" w:rsidP="00475502">
            <w:pPr>
              <w:autoSpaceDE w:val="0"/>
              <w:autoSpaceDN w:val="0"/>
              <w:adjustRightInd w:val="0"/>
              <w:spacing w:after="243" w:line="246" w:lineRule="atLeast"/>
              <w:ind w:right="1515"/>
              <w:rPr>
                <w:color w:val="000000"/>
                <w:sz w:val="22"/>
                <w:szCs w:val="22"/>
                <w:lang w:val="et-EE" w:eastAsia="en-GB"/>
              </w:rPr>
            </w:pPr>
            <w:r w:rsidRPr="003E1D2F">
              <w:rPr>
                <w:color w:val="000000"/>
                <w:sz w:val="22"/>
                <w:szCs w:val="22"/>
                <w:lang w:val="et-EE" w:eastAsia="en-GB"/>
              </w:rPr>
              <w:t xml:space="preserve">Pfizer România S.R.L </w:t>
            </w:r>
            <w:r w:rsidRPr="003E1D2F">
              <w:rPr>
                <w:color w:val="000000"/>
                <w:sz w:val="22"/>
                <w:szCs w:val="22"/>
                <w:lang w:val="et-EE" w:eastAsia="en-GB"/>
              </w:rPr>
              <w:br/>
              <w:t>Tel: +40 (0)21 207 28 00</w:t>
            </w:r>
          </w:p>
        </w:tc>
      </w:tr>
      <w:tr w:rsidR="00475502" w:rsidRPr="00C06338" w14:paraId="2F0D3892" w14:textId="77777777" w:rsidTr="009E5AB9">
        <w:trPr>
          <w:cantSplit/>
        </w:trPr>
        <w:tc>
          <w:tcPr>
            <w:tcW w:w="4428" w:type="dxa"/>
          </w:tcPr>
          <w:p w14:paraId="2E668DF6" w14:textId="77777777" w:rsidR="00475502" w:rsidRPr="003E1D2F" w:rsidRDefault="00475502" w:rsidP="00475502">
            <w:pPr>
              <w:autoSpaceDE w:val="0"/>
              <w:autoSpaceDN w:val="0"/>
              <w:adjustRightInd w:val="0"/>
              <w:rPr>
                <w:b/>
                <w:bCs/>
                <w:color w:val="000000"/>
                <w:sz w:val="22"/>
                <w:szCs w:val="22"/>
                <w:lang w:val="et-EE" w:eastAsia="en-GB"/>
              </w:rPr>
            </w:pPr>
            <w:r w:rsidRPr="003E1D2F">
              <w:rPr>
                <w:b/>
                <w:bCs/>
                <w:color w:val="000000"/>
                <w:sz w:val="22"/>
                <w:szCs w:val="22"/>
                <w:lang w:val="et-EE" w:eastAsia="en-GB"/>
              </w:rPr>
              <w:t>Hrvatska</w:t>
            </w:r>
          </w:p>
          <w:p w14:paraId="2F60E618" w14:textId="77777777" w:rsidR="00475502" w:rsidRPr="003E1D2F" w:rsidRDefault="00475502" w:rsidP="00475502">
            <w:pPr>
              <w:numPr>
                <w:ilvl w:val="12"/>
                <w:numId w:val="0"/>
              </w:numPr>
              <w:ind w:right="-2"/>
              <w:rPr>
                <w:color w:val="000000"/>
                <w:sz w:val="22"/>
                <w:szCs w:val="22"/>
                <w:lang w:val="et-EE"/>
              </w:rPr>
            </w:pPr>
            <w:r w:rsidRPr="003E1D2F">
              <w:rPr>
                <w:color w:val="000000"/>
                <w:sz w:val="22"/>
                <w:szCs w:val="22"/>
                <w:lang w:val="et-EE"/>
              </w:rPr>
              <w:t>Pfizer Croatia d.o.o.</w:t>
            </w:r>
          </w:p>
          <w:p w14:paraId="3367E463"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color w:val="000000"/>
                <w:sz w:val="22"/>
                <w:szCs w:val="22"/>
                <w:lang w:val="et-EE" w:eastAsia="en-GB"/>
              </w:rPr>
              <w:t>Tel: + 385 1 3908 777</w:t>
            </w:r>
          </w:p>
          <w:p w14:paraId="33B17040" w14:textId="77777777" w:rsidR="00475502" w:rsidRPr="003E1D2F" w:rsidRDefault="00475502" w:rsidP="00475502">
            <w:pPr>
              <w:autoSpaceDE w:val="0"/>
              <w:autoSpaceDN w:val="0"/>
              <w:adjustRightInd w:val="0"/>
              <w:rPr>
                <w:color w:val="000000"/>
                <w:sz w:val="22"/>
                <w:szCs w:val="22"/>
                <w:lang w:val="et-EE" w:eastAsia="en-GB"/>
              </w:rPr>
            </w:pPr>
          </w:p>
        </w:tc>
        <w:tc>
          <w:tcPr>
            <w:tcW w:w="4428" w:type="dxa"/>
          </w:tcPr>
          <w:p w14:paraId="392C0943" w14:textId="77777777" w:rsidR="00475502" w:rsidRPr="003E1D2F" w:rsidRDefault="00475502" w:rsidP="00475502">
            <w:pPr>
              <w:keepNext/>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Slovenija </w:t>
            </w:r>
          </w:p>
          <w:p w14:paraId="696C2A27" w14:textId="77777777" w:rsidR="00475502" w:rsidRPr="003E1D2F" w:rsidRDefault="00475502" w:rsidP="00475502">
            <w:pPr>
              <w:keepNext/>
              <w:autoSpaceDE w:val="0"/>
              <w:autoSpaceDN w:val="0"/>
              <w:adjustRightInd w:val="0"/>
              <w:spacing w:line="243" w:lineRule="atLeast"/>
              <w:rPr>
                <w:color w:val="000000"/>
                <w:sz w:val="22"/>
                <w:szCs w:val="22"/>
                <w:lang w:val="et-EE" w:eastAsia="en-GB"/>
              </w:rPr>
            </w:pPr>
            <w:r w:rsidRPr="003E1D2F">
              <w:rPr>
                <w:color w:val="000000"/>
                <w:sz w:val="22"/>
                <w:szCs w:val="22"/>
                <w:lang w:val="et-EE" w:eastAsia="en-GB"/>
              </w:rPr>
              <w:t xml:space="preserve">Pfizer Luxembourg SARL </w:t>
            </w:r>
            <w:r w:rsidRPr="003E1D2F">
              <w:rPr>
                <w:color w:val="000000"/>
                <w:sz w:val="22"/>
                <w:szCs w:val="22"/>
                <w:lang w:val="et-EE" w:eastAsia="en-GB"/>
              </w:rPr>
              <w:br/>
              <w:t xml:space="preserve">Pfizer, podružnica za svetovanje s področja farmacevtske dejavnosti, Ljubljana </w:t>
            </w:r>
            <w:r w:rsidRPr="003E1D2F">
              <w:rPr>
                <w:color w:val="000000"/>
                <w:sz w:val="22"/>
                <w:szCs w:val="22"/>
                <w:lang w:val="et-EE" w:eastAsia="en-GB"/>
              </w:rPr>
              <w:br/>
              <w:t xml:space="preserve">Tel: + 386 (0)152 11 400 </w:t>
            </w:r>
          </w:p>
          <w:p w14:paraId="7599F9B3" w14:textId="77777777" w:rsidR="00475502" w:rsidRPr="003E1D2F" w:rsidRDefault="00475502" w:rsidP="00475502">
            <w:pPr>
              <w:autoSpaceDE w:val="0"/>
              <w:autoSpaceDN w:val="0"/>
              <w:adjustRightInd w:val="0"/>
              <w:spacing w:line="243" w:lineRule="atLeast"/>
              <w:rPr>
                <w:b/>
                <w:bCs/>
                <w:color w:val="000000"/>
                <w:sz w:val="22"/>
                <w:szCs w:val="22"/>
                <w:lang w:val="et-EE" w:eastAsia="en-GB"/>
              </w:rPr>
            </w:pPr>
          </w:p>
        </w:tc>
      </w:tr>
      <w:tr w:rsidR="00475502" w:rsidRPr="00C06338" w14:paraId="2E51AB8A" w14:textId="77777777" w:rsidTr="009E5AB9">
        <w:trPr>
          <w:cantSplit/>
        </w:trPr>
        <w:tc>
          <w:tcPr>
            <w:tcW w:w="4428" w:type="dxa"/>
          </w:tcPr>
          <w:p w14:paraId="29400C49" w14:textId="77777777" w:rsidR="00475502" w:rsidRPr="003E1D2F" w:rsidRDefault="00475502" w:rsidP="00475502">
            <w:pPr>
              <w:keepNext/>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Ireland </w:t>
            </w:r>
          </w:p>
          <w:p w14:paraId="19241ECB" w14:textId="0A8283E8" w:rsidR="00475502" w:rsidRPr="003E1D2F" w:rsidRDefault="00475502" w:rsidP="00475502">
            <w:pPr>
              <w:keepNext/>
              <w:autoSpaceDE w:val="0"/>
              <w:autoSpaceDN w:val="0"/>
              <w:adjustRightInd w:val="0"/>
              <w:spacing w:line="243" w:lineRule="atLeast"/>
              <w:rPr>
                <w:color w:val="000000"/>
                <w:sz w:val="22"/>
                <w:szCs w:val="22"/>
                <w:lang w:val="et-EE" w:eastAsia="en-GB"/>
              </w:rPr>
            </w:pPr>
            <w:r w:rsidRPr="003E1D2F">
              <w:rPr>
                <w:color w:val="000000"/>
                <w:sz w:val="22"/>
                <w:szCs w:val="22"/>
                <w:lang w:val="et-EE" w:eastAsia="en-GB"/>
              </w:rPr>
              <w:t xml:space="preserve">Pfizer Healthcare Ireland </w:t>
            </w:r>
            <w:r w:rsidR="00252F62" w:rsidRPr="003E1D2F">
              <w:rPr>
                <w:sz w:val="22"/>
                <w:szCs w:val="22"/>
                <w:lang w:val="et-EE"/>
              </w:rPr>
              <w:t>Unlimited Company</w:t>
            </w:r>
            <w:r w:rsidRPr="003E1D2F">
              <w:rPr>
                <w:color w:val="000000"/>
                <w:sz w:val="22"/>
                <w:szCs w:val="22"/>
                <w:lang w:val="et-EE" w:eastAsia="en-GB"/>
              </w:rPr>
              <w:br/>
              <w:t>Tel: 1800 633 363 (toll free)</w:t>
            </w:r>
          </w:p>
          <w:p w14:paraId="19BE1629" w14:textId="77777777" w:rsidR="00475502" w:rsidRPr="003E1D2F" w:rsidRDefault="00475502" w:rsidP="00475502">
            <w:pPr>
              <w:keepNext/>
              <w:autoSpaceDE w:val="0"/>
              <w:autoSpaceDN w:val="0"/>
              <w:adjustRightInd w:val="0"/>
              <w:rPr>
                <w:color w:val="000000"/>
                <w:sz w:val="22"/>
                <w:szCs w:val="22"/>
                <w:lang w:val="et-EE" w:eastAsia="en-GB"/>
              </w:rPr>
            </w:pPr>
            <w:r w:rsidRPr="003E1D2F">
              <w:rPr>
                <w:color w:val="000000"/>
                <w:sz w:val="22"/>
                <w:szCs w:val="22"/>
                <w:lang w:val="et-EE" w:eastAsia="en-GB"/>
              </w:rPr>
              <w:t>+44 (0)1304 616161</w:t>
            </w:r>
          </w:p>
          <w:p w14:paraId="2C64D027" w14:textId="77777777" w:rsidR="00475502" w:rsidRPr="003E1D2F" w:rsidRDefault="00475502" w:rsidP="00475502">
            <w:pPr>
              <w:keepNext/>
              <w:autoSpaceDE w:val="0"/>
              <w:autoSpaceDN w:val="0"/>
              <w:adjustRightInd w:val="0"/>
              <w:rPr>
                <w:color w:val="000000"/>
                <w:sz w:val="22"/>
                <w:szCs w:val="22"/>
                <w:lang w:val="et-EE" w:eastAsia="en-GB"/>
              </w:rPr>
            </w:pPr>
          </w:p>
        </w:tc>
        <w:tc>
          <w:tcPr>
            <w:tcW w:w="4428" w:type="dxa"/>
          </w:tcPr>
          <w:p w14:paraId="329236EB" w14:textId="77777777" w:rsidR="00475502" w:rsidRPr="003E1D2F" w:rsidRDefault="00475502" w:rsidP="00475502">
            <w:pPr>
              <w:keepNext/>
              <w:autoSpaceDE w:val="0"/>
              <w:autoSpaceDN w:val="0"/>
              <w:adjustRightInd w:val="0"/>
              <w:spacing w:line="243" w:lineRule="atLeast"/>
              <w:rPr>
                <w:b/>
                <w:bCs/>
                <w:color w:val="000000"/>
                <w:sz w:val="22"/>
                <w:szCs w:val="22"/>
                <w:lang w:val="et-EE" w:eastAsia="en-GB"/>
              </w:rPr>
            </w:pPr>
            <w:r w:rsidRPr="003E1D2F">
              <w:rPr>
                <w:b/>
                <w:bCs/>
                <w:color w:val="000000"/>
                <w:sz w:val="22"/>
                <w:szCs w:val="22"/>
                <w:lang w:val="et-EE" w:eastAsia="en-GB"/>
              </w:rPr>
              <w:t>Slovenská republika</w:t>
            </w:r>
            <w:r w:rsidRPr="003E1D2F">
              <w:rPr>
                <w:color w:val="000000"/>
                <w:sz w:val="22"/>
                <w:szCs w:val="22"/>
                <w:lang w:val="et-EE" w:eastAsia="en-GB"/>
              </w:rPr>
              <w:t xml:space="preserve"> </w:t>
            </w:r>
            <w:r w:rsidRPr="003E1D2F">
              <w:rPr>
                <w:color w:val="000000"/>
                <w:sz w:val="22"/>
                <w:szCs w:val="22"/>
                <w:lang w:val="et-EE" w:eastAsia="en-GB"/>
              </w:rPr>
              <w:br/>
              <w:t>Pfizer Luxembourg SARL, organizačná zložka</w:t>
            </w:r>
            <w:r w:rsidRPr="003E1D2F">
              <w:rPr>
                <w:color w:val="000000"/>
                <w:sz w:val="22"/>
                <w:szCs w:val="22"/>
                <w:lang w:val="et-EE" w:eastAsia="en-GB"/>
              </w:rPr>
              <w:br/>
              <w:t>Tel: +421-2-3355 5500</w:t>
            </w:r>
          </w:p>
        </w:tc>
      </w:tr>
      <w:tr w:rsidR="00475502" w:rsidRPr="00C06338" w14:paraId="3EB51D9B" w14:textId="77777777" w:rsidTr="009E5AB9">
        <w:trPr>
          <w:cantSplit/>
        </w:trPr>
        <w:tc>
          <w:tcPr>
            <w:tcW w:w="4428" w:type="dxa"/>
          </w:tcPr>
          <w:p w14:paraId="0E2EA2A1" w14:textId="77777777" w:rsidR="00475502" w:rsidRPr="003E1D2F" w:rsidRDefault="00475502" w:rsidP="0015472A">
            <w:pPr>
              <w:widowControl w:val="0"/>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Ísland </w:t>
            </w:r>
          </w:p>
          <w:p w14:paraId="2E21B7A2" w14:textId="77777777" w:rsidR="00475502" w:rsidRPr="003E1D2F" w:rsidRDefault="00475502" w:rsidP="0015472A">
            <w:pPr>
              <w:widowControl w:val="0"/>
              <w:autoSpaceDE w:val="0"/>
              <w:autoSpaceDN w:val="0"/>
              <w:adjustRightInd w:val="0"/>
              <w:spacing w:line="243" w:lineRule="atLeast"/>
              <w:ind w:right="248"/>
              <w:rPr>
                <w:color w:val="000000"/>
                <w:sz w:val="22"/>
                <w:szCs w:val="22"/>
                <w:lang w:val="et-EE" w:eastAsia="en-GB"/>
              </w:rPr>
            </w:pPr>
            <w:r w:rsidRPr="003E1D2F">
              <w:rPr>
                <w:color w:val="000000"/>
                <w:sz w:val="22"/>
                <w:szCs w:val="22"/>
                <w:lang w:val="et-EE" w:eastAsia="en-GB"/>
              </w:rPr>
              <w:t xml:space="preserve">Icepharma hf., </w:t>
            </w:r>
            <w:r w:rsidRPr="003E1D2F">
              <w:rPr>
                <w:color w:val="000000"/>
                <w:sz w:val="22"/>
                <w:szCs w:val="22"/>
                <w:lang w:val="et-EE" w:eastAsia="en-GB"/>
              </w:rPr>
              <w:br/>
              <w:t xml:space="preserve">Sími: + 354 540 8000 </w:t>
            </w:r>
          </w:p>
        </w:tc>
        <w:tc>
          <w:tcPr>
            <w:tcW w:w="4428" w:type="dxa"/>
          </w:tcPr>
          <w:p w14:paraId="5E8E7DB8" w14:textId="77777777" w:rsidR="00475502" w:rsidRPr="003E1D2F" w:rsidRDefault="00475502" w:rsidP="0015472A">
            <w:pPr>
              <w:widowControl w:val="0"/>
              <w:autoSpaceDE w:val="0"/>
              <w:autoSpaceDN w:val="0"/>
              <w:adjustRightInd w:val="0"/>
              <w:rPr>
                <w:color w:val="000000"/>
                <w:sz w:val="22"/>
                <w:szCs w:val="22"/>
                <w:lang w:val="et-EE" w:eastAsia="en-GB"/>
              </w:rPr>
            </w:pPr>
            <w:r w:rsidRPr="003E1D2F">
              <w:rPr>
                <w:b/>
                <w:bCs/>
                <w:color w:val="000000"/>
                <w:sz w:val="22"/>
                <w:szCs w:val="22"/>
                <w:lang w:val="et-EE" w:eastAsia="en-GB"/>
              </w:rPr>
              <w:t>Suomi/Finland</w:t>
            </w:r>
            <w:r w:rsidRPr="003E1D2F">
              <w:rPr>
                <w:color w:val="000000"/>
                <w:sz w:val="22"/>
                <w:szCs w:val="22"/>
                <w:lang w:val="et-EE" w:eastAsia="en-GB"/>
              </w:rPr>
              <w:t xml:space="preserve"> </w:t>
            </w:r>
          </w:p>
          <w:p w14:paraId="1B79DAB5" w14:textId="77777777" w:rsidR="00475502" w:rsidRPr="003E1D2F" w:rsidRDefault="00475502" w:rsidP="0015472A">
            <w:pPr>
              <w:widowControl w:val="0"/>
              <w:autoSpaceDE w:val="0"/>
              <w:autoSpaceDN w:val="0"/>
              <w:adjustRightInd w:val="0"/>
              <w:rPr>
                <w:color w:val="000000"/>
                <w:sz w:val="22"/>
                <w:szCs w:val="22"/>
                <w:lang w:val="et-EE" w:eastAsia="en-GB"/>
              </w:rPr>
            </w:pPr>
            <w:r w:rsidRPr="003E1D2F">
              <w:rPr>
                <w:color w:val="000000"/>
                <w:sz w:val="22"/>
                <w:szCs w:val="22"/>
                <w:lang w:val="et-EE" w:eastAsia="en-GB"/>
              </w:rPr>
              <w:t xml:space="preserve">Pfizer Oy </w:t>
            </w:r>
          </w:p>
          <w:p w14:paraId="2CC80395" w14:textId="77777777" w:rsidR="00475502" w:rsidRPr="003E1D2F" w:rsidRDefault="00475502" w:rsidP="0015472A">
            <w:pPr>
              <w:widowControl w:val="0"/>
              <w:autoSpaceDE w:val="0"/>
              <w:autoSpaceDN w:val="0"/>
              <w:adjustRightInd w:val="0"/>
              <w:rPr>
                <w:color w:val="000000"/>
                <w:sz w:val="22"/>
                <w:szCs w:val="22"/>
                <w:lang w:val="et-EE" w:eastAsia="en-GB"/>
              </w:rPr>
            </w:pPr>
            <w:r w:rsidRPr="003E1D2F">
              <w:rPr>
                <w:color w:val="000000"/>
                <w:sz w:val="22"/>
                <w:szCs w:val="22"/>
                <w:lang w:val="et-EE" w:eastAsia="en-GB"/>
              </w:rPr>
              <w:t>Puh/Tel: +358(0)9 43 00 40</w:t>
            </w:r>
          </w:p>
          <w:p w14:paraId="103E3CF4" w14:textId="77777777" w:rsidR="0015472A" w:rsidRPr="003E1D2F" w:rsidRDefault="0015472A" w:rsidP="0015472A">
            <w:pPr>
              <w:widowControl w:val="0"/>
              <w:autoSpaceDE w:val="0"/>
              <w:autoSpaceDN w:val="0"/>
              <w:adjustRightInd w:val="0"/>
              <w:rPr>
                <w:b/>
                <w:bCs/>
                <w:color w:val="000000"/>
                <w:sz w:val="22"/>
                <w:szCs w:val="22"/>
                <w:lang w:val="et-EE" w:eastAsia="en-GB"/>
              </w:rPr>
            </w:pPr>
          </w:p>
        </w:tc>
      </w:tr>
      <w:tr w:rsidR="00475502" w:rsidRPr="00C06338" w14:paraId="3779F79C" w14:textId="77777777" w:rsidTr="009E5AB9">
        <w:trPr>
          <w:cantSplit/>
        </w:trPr>
        <w:tc>
          <w:tcPr>
            <w:tcW w:w="4428" w:type="dxa"/>
          </w:tcPr>
          <w:p w14:paraId="453D894B"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Italia </w:t>
            </w:r>
          </w:p>
          <w:p w14:paraId="64C8CEBF"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 xml:space="preserve">Pfizer S.r.l. </w:t>
            </w:r>
            <w:r w:rsidRPr="003E1D2F">
              <w:rPr>
                <w:color w:val="000000"/>
                <w:sz w:val="22"/>
                <w:szCs w:val="22"/>
                <w:lang w:val="et-EE" w:eastAsia="en-GB"/>
              </w:rPr>
              <w:br/>
              <w:t xml:space="preserve">Tel: +39 06 33 18 21 </w:t>
            </w:r>
          </w:p>
        </w:tc>
        <w:tc>
          <w:tcPr>
            <w:tcW w:w="4428" w:type="dxa"/>
          </w:tcPr>
          <w:p w14:paraId="06B060B0" w14:textId="59CA402C" w:rsidR="00475502" w:rsidRPr="003E1D2F" w:rsidRDefault="00475502" w:rsidP="00475502">
            <w:pPr>
              <w:autoSpaceDE w:val="0"/>
              <w:autoSpaceDN w:val="0"/>
              <w:adjustRightInd w:val="0"/>
              <w:rPr>
                <w:b/>
                <w:bCs/>
                <w:color w:val="000000"/>
                <w:sz w:val="22"/>
                <w:szCs w:val="22"/>
                <w:lang w:val="et-EE" w:eastAsia="en-GB"/>
              </w:rPr>
            </w:pPr>
            <w:r w:rsidRPr="003E1D2F">
              <w:rPr>
                <w:b/>
                <w:bCs/>
                <w:color w:val="000000"/>
                <w:sz w:val="22"/>
                <w:szCs w:val="22"/>
                <w:lang w:val="et-EE" w:eastAsia="en-GB"/>
              </w:rPr>
              <w:t>Sverige</w:t>
            </w:r>
            <w:r w:rsidRPr="003E1D2F">
              <w:rPr>
                <w:color w:val="000000"/>
                <w:sz w:val="22"/>
                <w:szCs w:val="22"/>
                <w:lang w:val="et-EE" w:eastAsia="en-GB"/>
              </w:rPr>
              <w:br/>
              <w:t xml:space="preserve">Pfizer AB </w:t>
            </w:r>
            <w:r w:rsidRPr="003E1D2F">
              <w:rPr>
                <w:color w:val="000000"/>
                <w:sz w:val="22"/>
                <w:szCs w:val="22"/>
                <w:lang w:val="et-EE" w:eastAsia="en-GB"/>
              </w:rPr>
              <w:br/>
              <w:t>Tel: +46 (0)8 5505 2000</w:t>
            </w:r>
          </w:p>
        </w:tc>
      </w:tr>
      <w:tr w:rsidR="00475502" w:rsidRPr="00C06338" w14:paraId="26EEEDB3" w14:textId="77777777" w:rsidTr="009E5AB9">
        <w:trPr>
          <w:cantSplit/>
        </w:trPr>
        <w:tc>
          <w:tcPr>
            <w:tcW w:w="4428" w:type="dxa"/>
          </w:tcPr>
          <w:p w14:paraId="5D1CF3F0" w14:textId="77777777" w:rsidR="00475502" w:rsidRPr="003E1D2F" w:rsidRDefault="00475502" w:rsidP="0015472A">
            <w:pPr>
              <w:widowControl w:val="0"/>
              <w:spacing w:line="276" w:lineRule="auto"/>
              <w:rPr>
                <w:b/>
                <w:bCs/>
                <w:color w:val="000000"/>
                <w:sz w:val="22"/>
                <w:lang w:val="et-EE"/>
              </w:rPr>
            </w:pPr>
            <w:r w:rsidRPr="003E1D2F">
              <w:rPr>
                <w:b/>
                <w:bCs/>
                <w:color w:val="000000"/>
                <w:sz w:val="22"/>
                <w:lang w:val="et-EE"/>
              </w:rPr>
              <w:t>Kύπρος</w:t>
            </w:r>
          </w:p>
          <w:p w14:paraId="3AC716FA" w14:textId="77777777" w:rsidR="00475502" w:rsidRPr="003E1D2F" w:rsidRDefault="00475502" w:rsidP="0015472A">
            <w:pPr>
              <w:widowControl w:val="0"/>
              <w:spacing w:line="276" w:lineRule="auto"/>
              <w:rPr>
                <w:color w:val="000000"/>
                <w:sz w:val="22"/>
                <w:lang w:val="et-EE"/>
              </w:rPr>
            </w:pPr>
            <w:r w:rsidRPr="003E1D2F">
              <w:rPr>
                <w:color w:val="000000"/>
                <w:sz w:val="22"/>
                <w:lang w:val="et-EE"/>
              </w:rPr>
              <w:t xml:space="preserve">Pfizer ΕΛΛΑΣ Α.Ε. (Cyprus Branch) </w:t>
            </w:r>
          </w:p>
          <w:p w14:paraId="02C95808" w14:textId="77777777" w:rsidR="00475502" w:rsidRPr="003E1D2F" w:rsidRDefault="00475502" w:rsidP="0015472A">
            <w:pPr>
              <w:widowControl w:val="0"/>
              <w:autoSpaceDE w:val="0"/>
              <w:autoSpaceDN w:val="0"/>
              <w:spacing w:line="276" w:lineRule="auto"/>
              <w:rPr>
                <w:color w:val="000000"/>
                <w:sz w:val="22"/>
                <w:lang w:val="et-EE"/>
              </w:rPr>
            </w:pPr>
            <w:r w:rsidRPr="003E1D2F">
              <w:rPr>
                <w:color w:val="000000"/>
                <w:sz w:val="22"/>
                <w:lang w:val="et-EE"/>
              </w:rPr>
              <w:t>Τηλ: +357 22 817690</w:t>
            </w:r>
          </w:p>
          <w:p w14:paraId="0142CAE8" w14:textId="77777777" w:rsidR="00475502" w:rsidRPr="003E1D2F" w:rsidRDefault="00475502" w:rsidP="0015472A">
            <w:pPr>
              <w:widowControl w:val="0"/>
              <w:autoSpaceDE w:val="0"/>
              <w:autoSpaceDN w:val="0"/>
              <w:adjustRightInd w:val="0"/>
              <w:spacing w:line="243" w:lineRule="atLeast"/>
              <w:rPr>
                <w:b/>
                <w:bCs/>
                <w:color w:val="000000"/>
                <w:sz w:val="22"/>
                <w:szCs w:val="22"/>
                <w:lang w:val="et-EE" w:eastAsia="en-GB"/>
              </w:rPr>
            </w:pPr>
          </w:p>
        </w:tc>
        <w:tc>
          <w:tcPr>
            <w:tcW w:w="4428" w:type="dxa"/>
          </w:tcPr>
          <w:p w14:paraId="071E0D3F" w14:textId="301C02B1" w:rsidR="00475502" w:rsidRPr="00A24823" w:rsidRDefault="00475502" w:rsidP="0015472A">
            <w:pPr>
              <w:widowControl w:val="0"/>
              <w:autoSpaceDE w:val="0"/>
              <w:autoSpaceDN w:val="0"/>
              <w:adjustRightInd w:val="0"/>
              <w:spacing w:after="243" w:line="243" w:lineRule="atLeast"/>
              <w:rPr>
                <w:color w:val="000000" w:themeColor="text1"/>
                <w:sz w:val="22"/>
                <w:szCs w:val="22"/>
                <w:lang w:val="et-EE" w:eastAsia="en-GB"/>
              </w:rPr>
            </w:pPr>
          </w:p>
        </w:tc>
      </w:tr>
      <w:tr w:rsidR="00475502" w:rsidRPr="00C06338" w14:paraId="79FED7FF" w14:textId="77777777" w:rsidTr="009E5AB9">
        <w:trPr>
          <w:cantSplit/>
        </w:trPr>
        <w:tc>
          <w:tcPr>
            <w:tcW w:w="4428" w:type="dxa"/>
          </w:tcPr>
          <w:p w14:paraId="3721AE44"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Latvija</w:t>
            </w:r>
            <w:r w:rsidRPr="003E1D2F">
              <w:rPr>
                <w:color w:val="000000"/>
                <w:sz w:val="22"/>
                <w:szCs w:val="22"/>
                <w:lang w:val="et-EE" w:eastAsia="en-GB"/>
              </w:rPr>
              <w:t xml:space="preserve"> </w:t>
            </w:r>
          </w:p>
          <w:p w14:paraId="2227300F"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color w:val="000000"/>
                <w:sz w:val="22"/>
                <w:szCs w:val="22"/>
                <w:lang w:val="et-EE" w:eastAsia="en-GB"/>
              </w:rPr>
              <w:t xml:space="preserve">Pfizer Luxembourg SARL </w:t>
            </w:r>
          </w:p>
          <w:p w14:paraId="546B829E"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color w:val="000000"/>
                <w:sz w:val="22"/>
                <w:szCs w:val="22"/>
                <w:lang w:val="et-EE" w:eastAsia="en-GB"/>
              </w:rPr>
              <w:t xml:space="preserve">Filiāle Latvijā </w:t>
            </w:r>
          </w:p>
          <w:p w14:paraId="3B7ED911" w14:textId="77777777" w:rsidR="00475502" w:rsidRPr="003E1D2F" w:rsidRDefault="00475502" w:rsidP="00475502">
            <w:pPr>
              <w:autoSpaceDE w:val="0"/>
              <w:autoSpaceDN w:val="0"/>
              <w:adjustRightInd w:val="0"/>
              <w:spacing w:line="243" w:lineRule="atLeast"/>
              <w:rPr>
                <w:b/>
                <w:bCs/>
                <w:color w:val="000000"/>
                <w:sz w:val="22"/>
                <w:szCs w:val="22"/>
                <w:lang w:val="et-EE" w:eastAsia="en-GB"/>
              </w:rPr>
            </w:pPr>
            <w:r w:rsidRPr="003E1D2F">
              <w:rPr>
                <w:color w:val="000000"/>
                <w:sz w:val="22"/>
                <w:szCs w:val="22"/>
                <w:lang w:val="et-EE" w:eastAsia="en-GB"/>
              </w:rPr>
              <w:t>Tel: +371 670 35 775</w:t>
            </w:r>
          </w:p>
        </w:tc>
        <w:tc>
          <w:tcPr>
            <w:tcW w:w="4428" w:type="dxa"/>
          </w:tcPr>
          <w:p w14:paraId="0C5A29B6"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 xml:space="preserve"> </w:t>
            </w:r>
          </w:p>
        </w:tc>
      </w:tr>
    </w:tbl>
    <w:p w14:paraId="40B14A46" w14:textId="77777777" w:rsidR="009B39A1" w:rsidRPr="003E1D2F" w:rsidRDefault="009B39A1" w:rsidP="002569E1">
      <w:pPr>
        <w:pStyle w:val="Header"/>
        <w:rPr>
          <w:color w:val="000000"/>
          <w:sz w:val="22"/>
          <w:lang w:val="et-EE"/>
        </w:rPr>
      </w:pPr>
    </w:p>
    <w:p w14:paraId="6C7B23FD" w14:textId="77777777" w:rsidR="009B39A1" w:rsidRPr="00C06338" w:rsidRDefault="009B39A1">
      <w:pPr>
        <w:numPr>
          <w:ilvl w:val="12"/>
          <w:numId w:val="0"/>
        </w:numPr>
        <w:ind w:right="-2"/>
        <w:outlineLvl w:val="0"/>
        <w:rPr>
          <w:color w:val="000000"/>
          <w:lang w:val="et-EE"/>
        </w:rPr>
      </w:pPr>
      <w:r w:rsidRPr="003E1D2F">
        <w:rPr>
          <w:b/>
          <w:color w:val="000000"/>
          <w:sz w:val="22"/>
          <w:lang w:val="et-EE"/>
        </w:rPr>
        <w:t xml:space="preserve">Infoleht on viimati </w:t>
      </w:r>
      <w:r w:rsidRPr="003E1D2F">
        <w:rPr>
          <w:b/>
          <w:color w:val="000000"/>
          <w:sz w:val="22"/>
          <w:szCs w:val="22"/>
          <w:lang w:val="et-EE"/>
        </w:rPr>
        <w:t xml:space="preserve">uuendatud </w:t>
      </w:r>
      <w:r w:rsidRPr="003E1D2F">
        <w:rPr>
          <w:b/>
          <w:bCs/>
          <w:color w:val="000000"/>
          <w:sz w:val="22"/>
          <w:szCs w:val="22"/>
          <w:lang w:val="et-EE"/>
        </w:rPr>
        <w:t>{KK</w:t>
      </w:r>
      <w:r w:rsidR="00676A32" w:rsidRPr="003E1D2F">
        <w:rPr>
          <w:b/>
          <w:bCs/>
          <w:color w:val="000000"/>
          <w:sz w:val="22"/>
          <w:szCs w:val="22"/>
          <w:lang w:val="et-EE"/>
        </w:rPr>
        <w:t>.</w:t>
      </w:r>
      <w:r w:rsidRPr="003E1D2F">
        <w:rPr>
          <w:b/>
          <w:bCs/>
          <w:color w:val="000000"/>
          <w:sz w:val="22"/>
          <w:szCs w:val="22"/>
          <w:lang w:val="et-EE"/>
        </w:rPr>
        <w:t>AAAA}.</w:t>
      </w:r>
    </w:p>
    <w:p w14:paraId="4B208277" w14:textId="77777777" w:rsidR="009B39A1" w:rsidRPr="003E1D2F" w:rsidRDefault="009B39A1">
      <w:pPr>
        <w:ind w:left="567" w:hanging="567"/>
        <w:rPr>
          <w:color w:val="000000"/>
          <w:sz w:val="22"/>
          <w:szCs w:val="22"/>
          <w:lang w:val="et-EE"/>
        </w:rPr>
      </w:pPr>
    </w:p>
    <w:p w14:paraId="3939FC40" w14:textId="1872DE38" w:rsidR="009B39A1" w:rsidRPr="003E1D2F" w:rsidRDefault="009B39A1">
      <w:pPr>
        <w:rPr>
          <w:color w:val="000000"/>
          <w:sz w:val="22"/>
          <w:szCs w:val="22"/>
          <w:lang w:val="et-EE"/>
        </w:rPr>
      </w:pPr>
      <w:r w:rsidRPr="003E1D2F">
        <w:rPr>
          <w:color w:val="000000"/>
          <w:sz w:val="22"/>
          <w:szCs w:val="22"/>
          <w:lang w:val="et-EE"/>
        </w:rPr>
        <w:t>Täpne teave selle ravimi kohta on Euroopa Ravimiameti kodulehel:</w:t>
      </w:r>
      <w:r w:rsidRPr="003E1D2F">
        <w:rPr>
          <w:i/>
          <w:color w:val="000000"/>
          <w:sz w:val="22"/>
          <w:lang w:val="et-EE"/>
        </w:rPr>
        <w:t xml:space="preserve"> </w:t>
      </w:r>
      <w:hyperlink r:id="rId16" w:history="1">
        <w:r w:rsidR="00F75110" w:rsidRPr="00502767">
          <w:rPr>
            <w:rStyle w:val="Hyperlink"/>
            <w:lang w:val="et-EE"/>
          </w:rPr>
          <w:t>https://www.ema.europa.eu</w:t>
        </w:r>
      </w:hyperlink>
      <w:r w:rsidR="00676A32" w:rsidRPr="003E1D2F">
        <w:rPr>
          <w:rStyle w:val="Hyperlink"/>
          <w:color w:val="000000"/>
          <w:lang w:val="et-EE"/>
        </w:rPr>
        <w:t>.</w:t>
      </w:r>
    </w:p>
    <w:p w14:paraId="008F081C" w14:textId="77777777" w:rsidR="009B39A1" w:rsidRPr="003E1D2F" w:rsidRDefault="009B39A1">
      <w:pPr>
        <w:ind w:right="-449"/>
        <w:rPr>
          <w:color w:val="000000"/>
          <w:sz w:val="22"/>
          <w:szCs w:val="22"/>
          <w:lang w:val="et-EE"/>
        </w:rPr>
      </w:pPr>
    </w:p>
    <w:p w14:paraId="0A36BA05" w14:textId="77777777" w:rsidR="009B39A1" w:rsidRPr="003E1D2F" w:rsidRDefault="009B39A1">
      <w:pPr>
        <w:keepNext/>
        <w:ind w:right="-449"/>
        <w:rPr>
          <w:color w:val="000000"/>
          <w:sz w:val="22"/>
          <w:lang w:val="et-EE"/>
        </w:rPr>
        <w:pPrChange w:id="1526" w:author="RR_5" w:date="2025-12-02T12:02:00Z">
          <w:pPr>
            <w:ind w:right="-449"/>
          </w:pPr>
        </w:pPrChange>
      </w:pPr>
      <w:r w:rsidRPr="003E1D2F">
        <w:rPr>
          <w:color w:val="000000"/>
          <w:sz w:val="22"/>
          <w:szCs w:val="22"/>
          <w:lang w:val="et-EE"/>
        </w:rPr>
        <w:t>&lt;-----------------------------------------------------------------------------------------------------------------</w:t>
      </w:r>
      <w:r w:rsidRPr="003E1D2F">
        <w:rPr>
          <w:color w:val="000000"/>
          <w:sz w:val="22"/>
          <w:szCs w:val="22"/>
          <w:lang w:val="et-EE"/>
        </w:rPr>
        <w:br/>
      </w:r>
      <w:r w:rsidRPr="003E1D2F">
        <w:rPr>
          <w:color w:val="000000"/>
          <w:sz w:val="22"/>
          <w:lang w:val="et-EE"/>
        </w:rPr>
        <w:t>Järg</w:t>
      </w:r>
      <w:r w:rsidR="00676A32" w:rsidRPr="003E1D2F">
        <w:rPr>
          <w:color w:val="000000"/>
          <w:sz w:val="22"/>
          <w:lang w:val="et-EE"/>
        </w:rPr>
        <w:t>mine teave</w:t>
      </w:r>
      <w:r w:rsidRPr="003E1D2F">
        <w:rPr>
          <w:color w:val="000000"/>
          <w:sz w:val="22"/>
          <w:lang w:val="et-EE"/>
        </w:rPr>
        <w:t xml:space="preserve"> on ainult meditsiini- või tervishoiutöötaja</w:t>
      </w:r>
      <w:r w:rsidR="00676A32" w:rsidRPr="003E1D2F">
        <w:rPr>
          <w:color w:val="000000"/>
          <w:sz w:val="22"/>
          <w:lang w:val="et-EE"/>
        </w:rPr>
        <w:t>te</w:t>
      </w:r>
      <w:r w:rsidRPr="003E1D2F">
        <w:rPr>
          <w:color w:val="000000"/>
          <w:sz w:val="22"/>
          <w:lang w:val="et-EE"/>
        </w:rPr>
        <w:t>le:</w:t>
      </w:r>
    </w:p>
    <w:p w14:paraId="708B0CDC" w14:textId="77777777" w:rsidR="009B39A1" w:rsidRPr="003E1D2F" w:rsidRDefault="009B39A1">
      <w:pPr>
        <w:keepNext/>
        <w:rPr>
          <w:color w:val="000000"/>
          <w:sz w:val="22"/>
          <w:lang w:val="et-EE"/>
        </w:rPr>
        <w:pPrChange w:id="1527" w:author="RR_5" w:date="2025-12-02T12:02:00Z">
          <w:pPr/>
        </w:pPrChange>
      </w:pPr>
    </w:p>
    <w:p w14:paraId="21793E5C" w14:textId="77777777" w:rsidR="009B39A1" w:rsidRPr="003E1D2F" w:rsidRDefault="00676A32">
      <w:pPr>
        <w:pStyle w:val="EndnoteText"/>
        <w:keepNext/>
        <w:tabs>
          <w:tab w:val="clear" w:pos="567"/>
          <w:tab w:val="left" w:pos="720"/>
        </w:tabs>
        <w:outlineLvl w:val="0"/>
        <w:rPr>
          <w:color w:val="000000"/>
          <w:lang w:val="et-EE"/>
        </w:rPr>
        <w:pPrChange w:id="1528" w:author="RR_5" w:date="2025-12-02T12:02:00Z">
          <w:pPr>
            <w:pStyle w:val="EndnoteText"/>
            <w:tabs>
              <w:tab w:val="clear" w:pos="567"/>
              <w:tab w:val="left" w:pos="720"/>
            </w:tabs>
            <w:outlineLvl w:val="0"/>
          </w:pPr>
        </w:pPrChange>
      </w:pPr>
      <w:r w:rsidRPr="003E1D2F">
        <w:rPr>
          <w:b/>
          <w:color w:val="000000"/>
          <w:lang w:val="et-EE"/>
        </w:rPr>
        <w:t xml:space="preserve">Manustamiskõlblikuks muutmine </w:t>
      </w:r>
      <w:r w:rsidR="009B39A1" w:rsidRPr="003E1D2F">
        <w:rPr>
          <w:b/>
          <w:color w:val="000000"/>
          <w:lang w:val="et-EE"/>
        </w:rPr>
        <w:t>ja lahjendamine</w:t>
      </w:r>
    </w:p>
    <w:p w14:paraId="435A16FB" w14:textId="77777777" w:rsidR="009B39A1" w:rsidRPr="003E1D2F" w:rsidRDefault="009B39A1" w:rsidP="00BA2123">
      <w:pPr>
        <w:numPr>
          <w:ilvl w:val="0"/>
          <w:numId w:val="16"/>
        </w:numPr>
        <w:tabs>
          <w:tab w:val="left" w:pos="567"/>
        </w:tabs>
        <w:rPr>
          <w:color w:val="000000"/>
          <w:sz w:val="22"/>
          <w:lang w:val="et-EE"/>
        </w:rPr>
      </w:pPr>
      <w:r w:rsidRPr="003E1D2F">
        <w:rPr>
          <w:color w:val="000000"/>
          <w:sz w:val="22"/>
          <w:lang w:val="et-EE"/>
        </w:rPr>
        <w:t>VFEND</w:t>
      </w:r>
      <w:r w:rsidR="0061081D" w:rsidRPr="003E1D2F">
        <w:rPr>
          <w:color w:val="000000"/>
          <w:sz w:val="22"/>
          <w:lang w:val="et-EE"/>
        </w:rPr>
        <w:t>’</w:t>
      </w:r>
      <w:r w:rsidRPr="003E1D2F">
        <w:rPr>
          <w:color w:val="000000"/>
          <w:sz w:val="22"/>
          <w:lang w:val="et-EE"/>
        </w:rPr>
        <w:t>i infusioonilahuse pulber lahustatakse</w:t>
      </w:r>
      <w:r w:rsidR="00676A32" w:rsidRPr="003E1D2F">
        <w:rPr>
          <w:color w:val="000000"/>
          <w:sz w:val="22"/>
          <w:lang w:val="et-EE"/>
        </w:rPr>
        <w:t xml:space="preserve"> </w:t>
      </w:r>
      <w:r w:rsidRPr="003E1D2F">
        <w:rPr>
          <w:color w:val="000000"/>
          <w:sz w:val="22"/>
          <w:lang w:val="et-EE"/>
        </w:rPr>
        <w:t>19</w:t>
      </w:r>
      <w:r w:rsidR="009150D7" w:rsidRPr="003E1D2F">
        <w:rPr>
          <w:color w:val="000000"/>
          <w:sz w:val="22"/>
          <w:lang w:val="et-EE"/>
        </w:rPr>
        <w:t> </w:t>
      </w:r>
      <w:r w:rsidRPr="003E1D2F">
        <w:rPr>
          <w:color w:val="000000"/>
          <w:sz w:val="22"/>
          <w:lang w:val="et-EE"/>
        </w:rPr>
        <w:t>ml süsteveega või 19</w:t>
      </w:r>
      <w:r w:rsidR="009150D7" w:rsidRPr="003E1D2F">
        <w:rPr>
          <w:color w:val="000000"/>
          <w:sz w:val="22"/>
          <w:lang w:val="et-EE"/>
        </w:rPr>
        <w:t> </w:t>
      </w:r>
      <w:r w:rsidRPr="003E1D2F">
        <w:rPr>
          <w:color w:val="000000"/>
          <w:sz w:val="22"/>
          <w:lang w:val="et-EE"/>
        </w:rPr>
        <w:t>ml 0,9%-lise (9</w:t>
      </w:r>
      <w:r w:rsidR="009150D7" w:rsidRPr="003E1D2F">
        <w:rPr>
          <w:color w:val="000000"/>
          <w:sz w:val="22"/>
          <w:lang w:val="et-EE"/>
        </w:rPr>
        <w:t> </w:t>
      </w:r>
      <w:r w:rsidRPr="003E1D2F">
        <w:rPr>
          <w:color w:val="000000"/>
          <w:sz w:val="22"/>
          <w:lang w:val="et-EE"/>
        </w:rPr>
        <w:t>mg/ml) naatriumkloriidi infusioonilahusega, saades 20</w:t>
      </w:r>
      <w:r w:rsidR="009150D7" w:rsidRPr="003E1D2F">
        <w:rPr>
          <w:color w:val="000000"/>
          <w:sz w:val="22"/>
          <w:lang w:val="et-EE"/>
        </w:rPr>
        <w:t> </w:t>
      </w:r>
      <w:r w:rsidRPr="003E1D2F">
        <w:rPr>
          <w:color w:val="000000"/>
          <w:sz w:val="22"/>
          <w:lang w:val="et-EE"/>
        </w:rPr>
        <w:t>ml selget kontsentreeritud lahust, mis sisaldab 10</w:t>
      </w:r>
      <w:r w:rsidR="003355E7" w:rsidRPr="003E1D2F">
        <w:rPr>
          <w:color w:val="000000"/>
          <w:sz w:val="22"/>
          <w:lang w:val="et-EE"/>
        </w:rPr>
        <w:t> </w:t>
      </w:r>
      <w:r w:rsidRPr="003E1D2F">
        <w:rPr>
          <w:color w:val="000000"/>
          <w:sz w:val="22"/>
          <w:lang w:val="et-EE"/>
        </w:rPr>
        <w:t>mg/ml vorikonasooli.</w:t>
      </w:r>
    </w:p>
    <w:p w14:paraId="72306091" w14:textId="77777777" w:rsidR="009B39A1" w:rsidRPr="003E1D2F" w:rsidRDefault="009B39A1" w:rsidP="00BA2123">
      <w:pPr>
        <w:numPr>
          <w:ilvl w:val="0"/>
          <w:numId w:val="16"/>
        </w:numPr>
        <w:tabs>
          <w:tab w:val="left" w:pos="567"/>
        </w:tabs>
        <w:rPr>
          <w:color w:val="000000"/>
          <w:sz w:val="22"/>
          <w:lang w:val="et-EE"/>
        </w:rPr>
      </w:pPr>
      <w:r w:rsidRPr="003E1D2F">
        <w:rPr>
          <w:color w:val="000000"/>
          <w:sz w:val="22"/>
          <w:lang w:val="et-EE"/>
        </w:rPr>
        <w:t>VFEND</w:t>
      </w:r>
      <w:r w:rsidR="0061081D" w:rsidRPr="003E1D2F">
        <w:rPr>
          <w:color w:val="000000"/>
          <w:sz w:val="22"/>
          <w:lang w:val="et-EE"/>
        </w:rPr>
        <w:t>’</w:t>
      </w:r>
      <w:r w:rsidRPr="003E1D2F">
        <w:rPr>
          <w:color w:val="000000"/>
          <w:sz w:val="22"/>
          <w:lang w:val="et-EE"/>
        </w:rPr>
        <w:t>i viaali ei tohi kasutada, kui vaakum ei tõmba lahjendusvedelikku viaali.</w:t>
      </w:r>
    </w:p>
    <w:p w14:paraId="44F57C28" w14:textId="77777777" w:rsidR="009B39A1" w:rsidRPr="003E1D2F" w:rsidRDefault="009B39A1" w:rsidP="00BA2123">
      <w:pPr>
        <w:numPr>
          <w:ilvl w:val="0"/>
          <w:numId w:val="16"/>
        </w:numPr>
        <w:tabs>
          <w:tab w:val="left" w:pos="567"/>
        </w:tabs>
        <w:rPr>
          <w:color w:val="000000"/>
          <w:sz w:val="22"/>
          <w:szCs w:val="22"/>
          <w:lang w:val="et-EE"/>
        </w:rPr>
      </w:pPr>
      <w:r w:rsidRPr="003E1D2F">
        <w:rPr>
          <w:color w:val="000000"/>
          <w:sz w:val="22"/>
          <w:lang w:val="et-EE"/>
        </w:rPr>
        <w:t xml:space="preserve">Lahustamiseks on </w:t>
      </w:r>
      <w:r w:rsidRPr="003E1D2F">
        <w:rPr>
          <w:color w:val="000000"/>
          <w:sz w:val="22"/>
          <w:szCs w:val="22"/>
          <w:lang w:val="et-EE"/>
        </w:rPr>
        <w:t>soovitatav kasutada standardset 20</w:t>
      </w:r>
      <w:r w:rsidR="003355E7" w:rsidRPr="003E1D2F">
        <w:rPr>
          <w:color w:val="000000"/>
          <w:sz w:val="22"/>
          <w:szCs w:val="22"/>
          <w:lang w:val="et-EE"/>
        </w:rPr>
        <w:t> </w:t>
      </w:r>
      <w:r w:rsidRPr="003E1D2F">
        <w:rPr>
          <w:color w:val="000000"/>
          <w:sz w:val="22"/>
          <w:szCs w:val="22"/>
          <w:lang w:val="et-EE"/>
        </w:rPr>
        <w:t>ml (mitteautomaatset) süstalt, et kindlustada kogu süstevee (19</w:t>
      </w:r>
      <w:r w:rsidR="003355E7" w:rsidRPr="003E1D2F">
        <w:rPr>
          <w:color w:val="000000"/>
          <w:sz w:val="22"/>
          <w:szCs w:val="22"/>
          <w:lang w:val="et-EE"/>
        </w:rPr>
        <w:t> </w:t>
      </w:r>
      <w:r w:rsidRPr="003E1D2F">
        <w:rPr>
          <w:color w:val="000000"/>
          <w:sz w:val="22"/>
          <w:szCs w:val="22"/>
          <w:lang w:val="et-EE"/>
        </w:rPr>
        <w:t>ml) või 0,9%-lise (9</w:t>
      </w:r>
      <w:r w:rsidR="003355E7" w:rsidRPr="003E1D2F">
        <w:rPr>
          <w:color w:val="000000"/>
          <w:sz w:val="22"/>
          <w:szCs w:val="22"/>
          <w:lang w:val="et-EE"/>
        </w:rPr>
        <w:t> </w:t>
      </w:r>
      <w:r w:rsidRPr="003E1D2F">
        <w:rPr>
          <w:color w:val="000000"/>
          <w:sz w:val="22"/>
          <w:szCs w:val="22"/>
          <w:lang w:val="et-EE"/>
        </w:rPr>
        <w:t>mg/ml) naatriumkloriidi infusioonilahuse mahtumist süstlasse.</w:t>
      </w:r>
    </w:p>
    <w:p w14:paraId="18A8F083" w14:textId="77777777" w:rsidR="009B39A1" w:rsidRPr="003E1D2F" w:rsidRDefault="009B39A1" w:rsidP="00BA2123">
      <w:pPr>
        <w:numPr>
          <w:ilvl w:val="0"/>
          <w:numId w:val="16"/>
        </w:numPr>
        <w:tabs>
          <w:tab w:val="left" w:pos="567"/>
        </w:tabs>
        <w:rPr>
          <w:color w:val="000000"/>
          <w:sz w:val="22"/>
          <w:szCs w:val="22"/>
          <w:lang w:val="et-EE"/>
        </w:rPr>
      </w:pPr>
      <w:r w:rsidRPr="003E1D2F">
        <w:rPr>
          <w:color w:val="000000"/>
          <w:sz w:val="22"/>
          <w:szCs w:val="22"/>
          <w:lang w:val="et-EE"/>
        </w:rPr>
        <w:t>Enne manustamist lahjendatakse vajalik hulk infusioonilahuse</w:t>
      </w:r>
      <w:r w:rsidR="00676A32" w:rsidRPr="003E1D2F">
        <w:rPr>
          <w:color w:val="000000"/>
          <w:sz w:val="22"/>
          <w:szCs w:val="22"/>
          <w:lang w:val="et-EE"/>
        </w:rPr>
        <w:t xml:space="preserve"> </w:t>
      </w:r>
      <w:r w:rsidRPr="003E1D2F">
        <w:rPr>
          <w:color w:val="000000"/>
          <w:sz w:val="22"/>
          <w:szCs w:val="22"/>
          <w:lang w:val="et-EE"/>
        </w:rPr>
        <w:t>kontsentraati sobiva infusioonilahusega (vt allpool), et VFEND</w:t>
      </w:r>
      <w:r w:rsidR="0061081D" w:rsidRPr="003E1D2F">
        <w:rPr>
          <w:color w:val="000000"/>
          <w:sz w:val="22"/>
          <w:szCs w:val="22"/>
          <w:lang w:val="et-EE"/>
        </w:rPr>
        <w:t>’</w:t>
      </w:r>
      <w:r w:rsidRPr="003E1D2F">
        <w:rPr>
          <w:color w:val="000000"/>
          <w:sz w:val="22"/>
          <w:szCs w:val="22"/>
          <w:lang w:val="et-EE"/>
        </w:rPr>
        <w:t>i lahuse lõplik kontsentratsioon oleks 0,5...5</w:t>
      </w:r>
      <w:r w:rsidR="003355E7" w:rsidRPr="003E1D2F">
        <w:rPr>
          <w:color w:val="000000"/>
          <w:sz w:val="22"/>
          <w:szCs w:val="22"/>
          <w:lang w:val="et-EE"/>
        </w:rPr>
        <w:t> </w:t>
      </w:r>
      <w:r w:rsidRPr="003E1D2F">
        <w:rPr>
          <w:color w:val="000000"/>
          <w:sz w:val="22"/>
          <w:szCs w:val="22"/>
          <w:lang w:val="et-EE"/>
        </w:rPr>
        <w:t>mg/ml vorikonasooli.</w:t>
      </w:r>
    </w:p>
    <w:p w14:paraId="241F8D3C" w14:textId="77777777" w:rsidR="009B39A1" w:rsidRPr="003E1D2F" w:rsidRDefault="009B39A1" w:rsidP="00BA2123">
      <w:pPr>
        <w:numPr>
          <w:ilvl w:val="0"/>
          <w:numId w:val="16"/>
        </w:numPr>
        <w:tabs>
          <w:tab w:val="left" w:pos="567"/>
        </w:tabs>
        <w:rPr>
          <w:color w:val="000000"/>
          <w:sz w:val="22"/>
          <w:szCs w:val="22"/>
          <w:lang w:val="et-EE"/>
        </w:rPr>
      </w:pPr>
      <w:r w:rsidRPr="003E1D2F">
        <w:rPr>
          <w:color w:val="000000"/>
          <w:sz w:val="22"/>
          <w:szCs w:val="22"/>
          <w:lang w:val="et-EE"/>
        </w:rPr>
        <w:t>VFEND</w:t>
      </w:r>
      <w:r w:rsidR="0061081D" w:rsidRPr="003E1D2F">
        <w:rPr>
          <w:color w:val="000000"/>
          <w:sz w:val="22"/>
          <w:szCs w:val="22"/>
          <w:lang w:val="et-EE"/>
        </w:rPr>
        <w:t>’</w:t>
      </w:r>
      <w:r w:rsidRPr="003E1D2F">
        <w:rPr>
          <w:color w:val="000000"/>
          <w:sz w:val="22"/>
          <w:szCs w:val="22"/>
          <w:lang w:val="et-EE"/>
        </w:rPr>
        <w:t>i infusioonilahuse kontsentraat on mõeldud koheseks kasutamiseks, mingil põhjusel kasutamata jäänud lahus tuleb ära visata ja kasutada tohib üksnes ilma nähtavate osakesteta selget lahust.</w:t>
      </w:r>
    </w:p>
    <w:p w14:paraId="697A00C0" w14:textId="77777777" w:rsidR="009B39A1" w:rsidRPr="003E1D2F" w:rsidRDefault="009B39A1" w:rsidP="00BA2123">
      <w:pPr>
        <w:numPr>
          <w:ilvl w:val="0"/>
          <w:numId w:val="16"/>
        </w:numPr>
        <w:tabs>
          <w:tab w:val="left" w:pos="567"/>
        </w:tabs>
        <w:rPr>
          <w:color w:val="000000"/>
          <w:sz w:val="22"/>
          <w:szCs w:val="22"/>
          <w:lang w:val="et-EE"/>
        </w:rPr>
      </w:pPr>
      <w:r w:rsidRPr="003E1D2F">
        <w:rPr>
          <w:color w:val="000000"/>
          <w:sz w:val="22"/>
          <w:szCs w:val="22"/>
          <w:lang w:val="et-EE"/>
        </w:rPr>
        <w:t>VFEND ei ole mõeldud manustamiseks boolussüstena.</w:t>
      </w:r>
    </w:p>
    <w:p w14:paraId="087BAA4F" w14:textId="77777777" w:rsidR="009B39A1" w:rsidRPr="003E1D2F" w:rsidRDefault="009B39A1" w:rsidP="00BA2123">
      <w:pPr>
        <w:numPr>
          <w:ilvl w:val="0"/>
          <w:numId w:val="16"/>
        </w:numPr>
        <w:tabs>
          <w:tab w:val="left" w:pos="567"/>
        </w:tabs>
        <w:rPr>
          <w:color w:val="000000"/>
          <w:sz w:val="22"/>
          <w:szCs w:val="22"/>
          <w:lang w:val="et-EE"/>
        </w:rPr>
      </w:pPr>
      <w:r w:rsidRPr="003E1D2F">
        <w:rPr>
          <w:color w:val="000000"/>
          <w:sz w:val="22"/>
          <w:szCs w:val="22"/>
          <w:lang w:val="et-EE"/>
        </w:rPr>
        <w:t xml:space="preserve">Informatsiooni saamiseks säilitamise kohta vt </w:t>
      </w:r>
      <w:r w:rsidR="00831BE1" w:rsidRPr="003E1D2F">
        <w:rPr>
          <w:color w:val="000000"/>
          <w:sz w:val="22"/>
          <w:szCs w:val="22"/>
          <w:lang w:val="et-EE"/>
        </w:rPr>
        <w:t xml:space="preserve">lõik 5 </w:t>
      </w:r>
      <w:r w:rsidRPr="003E1D2F">
        <w:rPr>
          <w:color w:val="000000"/>
          <w:sz w:val="22"/>
          <w:szCs w:val="22"/>
          <w:lang w:val="et-EE"/>
        </w:rPr>
        <w:t>“ Kuidas VFEND</w:t>
      </w:r>
      <w:r w:rsidR="0061081D" w:rsidRPr="003E1D2F">
        <w:rPr>
          <w:color w:val="000000"/>
          <w:sz w:val="22"/>
          <w:szCs w:val="22"/>
          <w:lang w:val="et-EE"/>
        </w:rPr>
        <w:t>’</w:t>
      </w:r>
      <w:r w:rsidRPr="003E1D2F">
        <w:rPr>
          <w:color w:val="000000"/>
          <w:sz w:val="22"/>
          <w:szCs w:val="22"/>
          <w:lang w:val="et-EE"/>
        </w:rPr>
        <w:t>i säilitada”.</w:t>
      </w:r>
    </w:p>
    <w:p w14:paraId="0B41430A" w14:textId="77777777" w:rsidR="009B39A1" w:rsidRPr="003E1D2F" w:rsidRDefault="009B39A1" w:rsidP="00904960">
      <w:pPr>
        <w:pStyle w:val="EndnoteText"/>
        <w:widowControl w:val="0"/>
        <w:tabs>
          <w:tab w:val="clear" w:pos="567"/>
          <w:tab w:val="left" w:pos="720"/>
        </w:tabs>
        <w:rPr>
          <w:color w:val="000000"/>
          <w:szCs w:val="22"/>
          <w:lang w:val="et-EE"/>
        </w:rPr>
      </w:pPr>
    </w:p>
    <w:p w14:paraId="61B57BCC" w14:textId="77777777" w:rsidR="009B39A1" w:rsidRPr="003E1D2F" w:rsidRDefault="009B39A1">
      <w:pPr>
        <w:pStyle w:val="EndnoteText"/>
        <w:keepNext/>
        <w:widowControl w:val="0"/>
        <w:tabs>
          <w:tab w:val="clear" w:pos="567"/>
          <w:tab w:val="left" w:pos="720"/>
        </w:tabs>
        <w:outlineLvl w:val="0"/>
        <w:rPr>
          <w:i/>
          <w:color w:val="000000"/>
          <w:szCs w:val="22"/>
          <w:lang w:val="et-EE"/>
        </w:rPr>
        <w:pPrChange w:id="1529" w:author="RR_5" w:date="2025-12-02T12:02:00Z">
          <w:pPr>
            <w:pStyle w:val="EndnoteText"/>
            <w:widowControl w:val="0"/>
            <w:tabs>
              <w:tab w:val="clear" w:pos="567"/>
              <w:tab w:val="left" w:pos="720"/>
            </w:tabs>
            <w:outlineLvl w:val="0"/>
          </w:pPr>
        </w:pPrChange>
      </w:pPr>
      <w:r w:rsidRPr="003E1D2F">
        <w:rPr>
          <w:i/>
          <w:color w:val="000000"/>
          <w:szCs w:val="22"/>
          <w:lang w:val="et-EE"/>
        </w:rPr>
        <w:t>VFEND i kontsentraadi (10</w:t>
      </w:r>
      <w:r w:rsidR="001D32B6" w:rsidRPr="003E1D2F">
        <w:rPr>
          <w:i/>
          <w:color w:val="000000"/>
          <w:szCs w:val="22"/>
          <w:lang w:val="et-EE"/>
        </w:rPr>
        <w:t> </w:t>
      </w:r>
      <w:r w:rsidRPr="003E1D2F">
        <w:rPr>
          <w:i/>
          <w:color w:val="000000"/>
          <w:szCs w:val="22"/>
          <w:lang w:val="et-EE"/>
        </w:rPr>
        <w:t>mg/ml) vajalik maht</w:t>
      </w:r>
    </w:p>
    <w:p w14:paraId="0A5B1E8C" w14:textId="77777777" w:rsidR="009B39A1" w:rsidRPr="003E1D2F" w:rsidRDefault="009B39A1">
      <w:pPr>
        <w:pStyle w:val="EndnoteText"/>
        <w:keepNext/>
        <w:widowControl w:val="0"/>
        <w:tabs>
          <w:tab w:val="clear" w:pos="567"/>
          <w:tab w:val="left" w:pos="720"/>
        </w:tabs>
        <w:rPr>
          <w:color w:val="000000"/>
          <w:szCs w:val="22"/>
          <w:lang w:val="et-EE"/>
        </w:rPr>
        <w:pPrChange w:id="1530" w:author="RR_5" w:date="2025-12-02T12:02:00Z">
          <w:pPr>
            <w:pStyle w:val="EndnoteText"/>
            <w:widowControl w:val="0"/>
            <w:tabs>
              <w:tab w:val="clear" w:pos="567"/>
              <w:tab w:val="left" w:pos="720"/>
            </w:tabs>
          </w:pPr>
        </w:pPrChange>
      </w:pPr>
    </w:p>
    <w:tbl>
      <w:tblPr>
        <w:tblW w:w="9889" w:type="dxa"/>
        <w:tblLayout w:type="fixed"/>
        <w:tblLook w:val="0000" w:firstRow="0" w:lastRow="0" w:firstColumn="0" w:lastColumn="0" w:noHBand="0" w:noVBand="0"/>
      </w:tblPr>
      <w:tblGrid>
        <w:gridCol w:w="1134"/>
        <w:gridCol w:w="1789"/>
        <w:gridCol w:w="1643"/>
        <w:gridCol w:w="1921"/>
        <w:gridCol w:w="1701"/>
        <w:gridCol w:w="1701"/>
      </w:tblGrid>
      <w:tr w:rsidR="009B39A1" w:rsidRPr="00C06338" w14:paraId="1A9575CD" w14:textId="77777777" w:rsidTr="007C558F">
        <w:tc>
          <w:tcPr>
            <w:tcW w:w="1134" w:type="dxa"/>
            <w:vMerge w:val="restart"/>
            <w:tcBorders>
              <w:top w:val="single" w:sz="4" w:space="0" w:color="auto"/>
              <w:left w:val="single" w:sz="4" w:space="0" w:color="auto"/>
              <w:bottom w:val="single" w:sz="4" w:space="0" w:color="auto"/>
              <w:right w:val="single" w:sz="4" w:space="0" w:color="auto"/>
            </w:tcBorders>
          </w:tcPr>
          <w:p w14:paraId="64AFA7BD" w14:textId="77777777" w:rsidR="009B39A1" w:rsidRPr="003E1D2F" w:rsidRDefault="009B39A1" w:rsidP="00904960">
            <w:pPr>
              <w:widowControl w:val="0"/>
              <w:jc w:val="center"/>
              <w:rPr>
                <w:b/>
                <w:color w:val="000000"/>
                <w:sz w:val="22"/>
                <w:szCs w:val="22"/>
                <w:lang w:val="et-EE"/>
              </w:rPr>
            </w:pPr>
            <w:r w:rsidRPr="003E1D2F">
              <w:rPr>
                <w:b/>
                <w:color w:val="000000"/>
                <w:sz w:val="22"/>
                <w:szCs w:val="22"/>
                <w:lang w:val="et-EE"/>
              </w:rPr>
              <w:t>Keha-mass</w:t>
            </w:r>
          </w:p>
          <w:p w14:paraId="41C2F76B" w14:textId="77777777" w:rsidR="009B39A1" w:rsidRPr="003E1D2F" w:rsidRDefault="009B39A1" w:rsidP="00904960">
            <w:pPr>
              <w:widowControl w:val="0"/>
              <w:jc w:val="center"/>
              <w:rPr>
                <w:b/>
                <w:color w:val="000000"/>
                <w:sz w:val="22"/>
                <w:szCs w:val="22"/>
                <w:lang w:val="et-EE"/>
              </w:rPr>
            </w:pPr>
            <w:r w:rsidRPr="003E1D2F">
              <w:rPr>
                <w:b/>
                <w:color w:val="000000"/>
                <w:sz w:val="22"/>
                <w:szCs w:val="22"/>
                <w:lang w:val="et-EE"/>
              </w:rPr>
              <w:t>(kg)</w:t>
            </w:r>
          </w:p>
        </w:tc>
        <w:tc>
          <w:tcPr>
            <w:tcW w:w="8755" w:type="dxa"/>
            <w:gridSpan w:val="5"/>
            <w:tcBorders>
              <w:top w:val="single" w:sz="4" w:space="0" w:color="auto"/>
              <w:left w:val="single" w:sz="4" w:space="0" w:color="auto"/>
              <w:bottom w:val="single" w:sz="4" w:space="0" w:color="auto"/>
              <w:right w:val="single" w:sz="4" w:space="0" w:color="auto"/>
            </w:tcBorders>
          </w:tcPr>
          <w:p w14:paraId="6F9AA414" w14:textId="77777777" w:rsidR="009B39A1" w:rsidRPr="003E1D2F" w:rsidRDefault="009B39A1" w:rsidP="00904960">
            <w:pPr>
              <w:widowControl w:val="0"/>
              <w:rPr>
                <w:b/>
                <w:color w:val="000000"/>
                <w:sz w:val="22"/>
                <w:szCs w:val="22"/>
                <w:lang w:val="et-EE"/>
              </w:rPr>
            </w:pPr>
            <w:r w:rsidRPr="003E1D2F">
              <w:rPr>
                <w:b/>
                <w:color w:val="000000"/>
                <w:sz w:val="22"/>
                <w:szCs w:val="22"/>
                <w:lang w:val="et-EE"/>
              </w:rPr>
              <w:t>VFEND</w:t>
            </w:r>
            <w:r w:rsidR="00061342" w:rsidRPr="003E1D2F">
              <w:rPr>
                <w:b/>
                <w:color w:val="000000"/>
                <w:sz w:val="22"/>
                <w:szCs w:val="22"/>
                <w:lang w:val="et-EE"/>
              </w:rPr>
              <w:t>’</w:t>
            </w:r>
            <w:r w:rsidRPr="003E1D2F">
              <w:rPr>
                <w:b/>
                <w:color w:val="000000"/>
                <w:sz w:val="22"/>
                <w:szCs w:val="22"/>
                <w:lang w:val="et-EE"/>
              </w:rPr>
              <w:t>i kontsentraadi (10</w:t>
            </w:r>
            <w:r w:rsidR="001942A2" w:rsidRPr="003E1D2F">
              <w:rPr>
                <w:b/>
                <w:color w:val="000000"/>
                <w:sz w:val="22"/>
                <w:szCs w:val="22"/>
                <w:lang w:val="et-EE"/>
              </w:rPr>
              <w:t> </w:t>
            </w:r>
            <w:r w:rsidRPr="003E1D2F">
              <w:rPr>
                <w:b/>
                <w:color w:val="000000"/>
                <w:sz w:val="22"/>
                <w:szCs w:val="22"/>
                <w:lang w:val="et-EE"/>
              </w:rPr>
              <w:t>mg/ml) maht, mis on vajalik alltoodud annuste jaoks:</w:t>
            </w:r>
          </w:p>
        </w:tc>
      </w:tr>
      <w:tr w:rsidR="009B39A1" w:rsidRPr="00C06338" w14:paraId="6D8393A7" w14:textId="77777777" w:rsidTr="006C22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134" w:type="dxa"/>
            <w:vMerge/>
            <w:tcBorders>
              <w:top w:val="single" w:sz="4" w:space="0" w:color="auto"/>
            </w:tcBorders>
            <w:vAlign w:val="center"/>
          </w:tcPr>
          <w:p w14:paraId="72D4E78D" w14:textId="77777777" w:rsidR="009B39A1" w:rsidRPr="003E1D2F" w:rsidRDefault="009B39A1" w:rsidP="00904960">
            <w:pPr>
              <w:widowControl w:val="0"/>
              <w:rPr>
                <w:b/>
                <w:color w:val="000000"/>
                <w:sz w:val="22"/>
                <w:szCs w:val="22"/>
                <w:lang w:val="et-EE"/>
              </w:rPr>
            </w:pPr>
          </w:p>
        </w:tc>
        <w:tc>
          <w:tcPr>
            <w:tcW w:w="1789" w:type="dxa"/>
            <w:tcBorders>
              <w:top w:val="single" w:sz="4" w:space="0" w:color="auto"/>
            </w:tcBorders>
          </w:tcPr>
          <w:p w14:paraId="6CC40142" w14:textId="77777777" w:rsidR="009B39A1" w:rsidRPr="003E1D2F" w:rsidRDefault="009B39A1" w:rsidP="00F9047A">
            <w:pPr>
              <w:rPr>
                <w:b/>
                <w:color w:val="000000"/>
                <w:sz w:val="22"/>
                <w:szCs w:val="22"/>
                <w:lang w:val="et-EE"/>
              </w:rPr>
            </w:pPr>
            <w:r w:rsidRPr="003E1D2F">
              <w:rPr>
                <w:b/>
                <w:color w:val="000000"/>
                <w:sz w:val="22"/>
                <w:szCs w:val="22"/>
                <w:lang w:val="et-EE"/>
              </w:rPr>
              <w:t>Annus 3</w:t>
            </w:r>
            <w:r w:rsidR="001942A2" w:rsidRPr="003E1D2F">
              <w:rPr>
                <w:b/>
                <w:color w:val="000000"/>
                <w:sz w:val="22"/>
                <w:szCs w:val="22"/>
                <w:lang w:val="et-EE"/>
              </w:rPr>
              <w:t> </w:t>
            </w:r>
            <w:r w:rsidRPr="003E1D2F">
              <w:rPr>
                <w:b/>
                <w:color w:val="000000"/>
                <w:sz w:val="22"/>
                <w:szCs w:val="22"/>
                <w:lang w:val="et-EE"/>
              </w:rPr>
              <w:t>mg/kg</w:t>
            </w:r>
          </w:p>
          <w:p w14:paraId="367136B1" w14:textId="77777777" w:rsidR="009B39A1" w:rsidRPr="003E1D2F" w:rsidRDefault="009B39A1" w:rsidP="00904960">
            <w:pPr>
              <w:widowControl w:val="0"/>
              <w:rPr>
                <w:b/>
                <w:color w:val="000000"/>
                <w:sz w:val="22"/>
                <w:szCs w:val="22"/>
                <w:lang w:val="et-EE"/>
              </w:rPr>
            </w:pPr>
            <w:r w:rsidRPr="003E1D2F">
              <w:rPr>
                <w:b/>
                <w:color w:val="000000"/>
                <w:sz w:val="22"/>
                <w:szCs w:val="22"/>
                <w:lang w:val="et-EE"/>
              </w:rPr>
              <w:t>(viaalide arv)</w:t>
            </w:r>
          </w:p>
        </w:tc>
        <w:tc>
          <w:tcPr>
            <w:tcW w:w="1643" w:type="dxa"/>
            <w:tcBorders>
              <w:top w:val="single" w:sz="4" w:space="0" w:color="auto"/>
            </w:tcBorders>
          </w:tcPr>
          <w:p w14:paraId="304BE591" w14:textId="77777777" w:rsidR="009B39A1" w:rsidRPr="003E1D2F" w:rsidRDefault="009B39A1" w:rsidP="00904960">
            <w:pPr>
              <w:widowControl w:val="0"/>
              <w:rPr>
                <w:b/>
                <w:color w:val="000000"/>
                <w:sz w:val="22"/>
                <w:szCs w:val="22"/>
                <w:lang w:val="et-EE"/>
              </w:rPr>
            </w:pPr>
            <w:r w:rsidRPr="003E1D2F">
              <w:rPr>
                <w:b/>
                <w:color w:val="000000"/>
                <w:sz w:val="22"/>
                <w:szCs w:val="22"/>
                <w:lang w:val="et-EE"/>
              </w:rPr>
              <w:t>Annus 4</w:t>
            </w:r>
            <w:r w:rsidR="001942A2" w:rsidRPr="003E1D2F">
              <w:rPr>
                <w:b/>
                <w:color w:val="000000"/>
                <w:sz w:val="22"/>
                <w:szCs w:val="22"/>
                <w:lang w:val="et-EE"/>
              </w:rPr>
              <w:t> </w:t>
            </w:r>
            <w:r w:rsidRPr="003E1D2F">
              <w:rPr>
                <w:b/>
                <w:color w:val="000000"/>
                <w:sz w:val="22"/>
                <w:szCs w:val="22"/>
                <w:lang w:val="et-EE"/>
              </w:rPr>
              <w:t>mg/kg</w:t>
            </w:r>
          </w:p>
          <w:p w14:paraId="6AB2A72B" w14:textId="77777777" w:rsidR="009B39A1" w:rsidRPr="003E1D2F" w:rsidRDefault="009B39A1" w:rsidP="00904960">
            <w:pPr>
              <w:widowControl w:val="0"/>
              <w:rPr>
                <w:b/>
                <w:color w:val="000000"/>
                <w:sz w:val="22"/>
                <w:szCs w:val="22"/>
                <w:lang w:val="et-EE"/>
              </w:rPr>
            </w:pPr>
            <w:r w:rsidRPr="003E1D2F">
              <w:rPr>
                <w:b/>
                <w:color w:val="000000"/>
                <w:sz w:val="22"/>
                <w:szCs w:val="22"/>
                <w:lang w:val="et-EE"/>
              </w:rPr>
              <w:t>(viaalide arv)</w:t>
            </w:r>
          </w:p>
        </w:tc>
        <w:tc>
          <w:tcPr>
            <w:tcW w:w="1921" w:type="dxa"/>
            <w:tcBorders>
              <w:top w:val="single" w:sz="4" w:space="0" w:color="auto"/>
            </w:tcBorders>
          </w:tcPr>
          <w:p w14:paraId="62C3FF00" w14:textId="77777777" w:rsidR="009B39A1" w:rsidRPr="003E1D2F" w:rsidRDefault="009B39A1" w:rsidP="00904960">
            <w:pPr>
              <w:widowControl w:val="0"/>
              <w:rPr>
                <w:b/>
                <w:color w:val="000000"/>
                <w:sz w:val="22"/>
                <w:szCs w:val="22"/>
                <w:lang w:val="et-EE"/>
              </w:rPr>
            </w:pPr>
            <w:r w:rsidRPr="003E1D2F">
              <w:rPr>
                <w:b/>
                <w:color w:val="000000"/>
                <w:sz w:val="22"/>
                <w:szCs w:val="22"/>
                <w:lang w:val="et-EE"/>
              </w:rPr>
              <w:t>Annus 6</w:t>
            </w:r>
            <w:r w:rsidR="001942A2" w:rsidRPr="003E1D2F">
              <w:rPr>
                <w:b/>
                <w:color w:val="000000"/>
                <w:sz w:val="22"/>
                <w:szCs w:val="22"/>
                <w:lang w:val="et-EE"/>
              </w:rPr>
              <w:t> </w:t>
            </w:r>
            <w:r w:rsidRPr="003E1D2F">
              <w:rPr>
                <w:b/>
                <w:color w:val="000000"/>
                <w:sz w:val="22"/>
                <w:szCs w:val="22"/>
                <w:lang w:val="et-EE"/>
              </w:rPr>
              <w:t>mg/kg</w:t>
            </w:r>
          </w:p>
          <w:p w14:paraId="141A8FCD" w14:textId="77777777" w:rsidR="009B39A1" w:rsidRPr="003E1D2F" w:rsidRDefault="009B39A1" w:rsidP="00904960">
            <w:pPr>
              <w:widowControl w:val="0"/>
              <w:rPr>
                <w:b/>
                <w:color w:val="000000"/>
                <w:sz w:val="22"/>
                <w:szCs w:val="22"/>
                <w:lang w:val="et-EE"/>
              </w:rPr>
            </w:pPr>
            <w:r w:rsidRPr="003E1D2F">
              <w:rPr>
                <w:b/>
                <w:color w:val="000000"/>
                <w:sz w:val="22"/>
                <w:szCs w:val="22"/>
                <w:lang w:val="et-EE"/>
              </w:rPr>
              <w:t>(viaalide arv)</w:t>
            </w:r>
          </w:p>
        </w:tc>
        <w:tc>
          <w:tcPr>
            <w:tcW w:w="1701" w:type="dxa"/>
            <w:tcBorders>
              <w:top w:val="single" w:sz="4" w:space="0" w:color="auto"/>
            </w:tcBorders>
          </w:tcPr>
          <w:p w14:paraId="5A0B550E" w14:textId="77777777" w:rsidR="009B39A1" w:rsidRPr="003E1D2F" w:rsidRDefault="009B39A1" w:rsidP="00F9047A">
            <w:pPr>
              <w:rPr>
                <w:b/>
                <w:color w:val="000000"/>
                <w:sz w:val="22"/>
                <w:szCs w:val="22"/>
                <w:lang w:val="et-EE"/>
              </w:rPr>
            </w:pPr>
            <w:r w:rsidRPr="003E1D2F">
              <w:rPr>
                <w:b/>
                <w:color w:val="000000"/>
                <w:sz w:val="22"/>
                <w:szCs w:val="22"/>
                <w:lang w:val="et-EE"/>
              </w:rPr>
              <w:t>Annus 8</w:t>
            </w:r>
            <w:r w:rsidR="001942A2" w:rsidRPr="003E1D2F">
              <w:rPr>
                <w:b/>
                <w:color w:val="000000"/>
                <w:sz w:val="22"/>
                <w:szCs w:val="22"/>
                <w:lang w:val="et-EE"/>
              </w:rPr>
              <w:t> </w:t>
            </w:r>
            <w:r w:rsidRPr="003E1D2F">
              <w:rPr>
                <w:b/>
                <w:color w:val="000000"/>
                <w:sz w:val="22"/>
                <w:szCs w:val="22"/>
                <w:lang w:val="et-EE"/>
              </w:rPr>
              <w:t>mg/kg</w:t>
            </w:r>
          </w:p>
          <w:p w14:paraId="7FCAF304" w14:textId="77777777" w:rsidR="009B39A1" w:rsidRPr="003E1D2F" w:rsidRDefault="009B39A1" w:rsidP="00904960">
            <w:pPr>
              <w:widowControl w:val="0"/>
              <w:rPr>
                <w:b/>
                <w:color w:val="000000"/>
                <w:sz w:val="22"/>
                <w:szCs w:val="22"/>
                <w:lang w:val="et-EE"/>
              </w:rPr>
            </w:pPr>
            <w:r w:rsidRPr="003E1D2F">
              <w:rPr>
                <w:b/>
                <w:color w:val="000000"/>
                <w:sz w:val="22"/>
                <w:szCs w:val="22"/>
                <w:lang w:val="et-EE"/>
              </w:rPr>
              <w:t>(viaalide arv)</w:t>
            </w:r>
          </w:p>
        </w:tc>
        <w:tc>
          <w:tcPr>
            <w:tcW w:w="1701" w:type="dxa"/>
            <w:tcBorders>
              <w:top w:val="single" w:sz="4" w:space="0" w:color="auto"/>
            </w:tcBorders>
          </w:tcPr>
          <w:p w14:paraId="27D9E71A" w14:textId="77777777" w:rsidR="009B39A1" w:rsidRPr="003E1D2F" w:rsidRDefault="009B39A1" w:rsidP="00904960">
            <w:pPr>
              <w:widowControl w:val="0"/>
              <w:rPr>
                <w:b/>
                <w:color w:val="000000"/>
                <w:sz w:val="22"/>
                <w:szCs w:val="22"/>
                <w:lang w:val="et-EE"/>
              </w:rPr>
            </w:pPr>
            <w:r w:rsidRPr="003E1D2F">
              <w:rPr>
                <w:b/>
                <w:bCs/>
                <w:color w:val="000000"/>
                <w:sz w:val="22"/>
                <w:szCs w:val="22"/>
                <w:lang w:val="et-EE"/>
              </w:rPr>
              <w:t>Annus 9</w:t>
            </w:r>
            <w:r w:rsidR="001942A2" w:rsidRPr="003E1D2F">
              <w:rPr>
                <w:b/>
                <w:bCs/>
                <w:color w:val="000000"/>
                <w:sz w:val="22"/>
                <w:szCs w:val="22"/>
                <w:lang w:val="et-EE"/>
              </w:rPr>
              <w:t> </w:t>
            </w:r>
            <w:r w:rsidRPr="003E1D2F">
              <w:rPr>
                <w:b/>
                <w:bCs/>
                <w:color w:val="000000"/>
                <w:sz w:val="22"/>
                <w:szCs w:val="22"/>
                <w:lang w:val="et-EE"/>
              </w:rPr>
              <w:t>mg/kg (viaalide arv)</w:t>
            </w:r>
          </w:p>
        </w:tc>
      </w:tr>
      <w:tr w:rsidR="009B39A1" w:rsidRPr="00C06338" w14:paraId="46EF64DB" w14:textId="77777777" w:rsidTr="00537E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6BC46B3F"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10</w:t>
            </w:r>
          </w:p>
        </w:tc>
        <w:tc>
          <w:tcPr>
            <w:tcW w:w="1789" w:type="dxa"/>
          </w:tcPr>
          <w:p w14:paraId="69533A35"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w:t>
            </w:r>
          </w:p>
        </w:tc>
        <w:tc>
          <w:tcPr>
            <w:tcW w:w="1643" w:type="dxa"/>
          </w:tcPr>
          <w:p w14:paraId="38ECF9DE"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4,0</w:t>
            </w:r>
            <w:r w:rsidR="001942A2" w:rsidRPr="003E1D2F">
              <w:rPr>
                <w:color w:val="000000"/>
                <w:sz w:val="22"/>
                <w:szCs w:val="22"/>
                <w:lang w:val="et-EE"/>
              </w:rPr>
              <w:t> </w:t>
            </w:r>
            <w:r w:rsidRPr="003E1D2F">
              <w:rPr>
                <w:color w:val="000000"/>
                <w:sz w:val="22"/>
                <w:szCs w:val="22"/>
                <w:lang w:val="et-EE"/>
              </w:rPr>
              <w:t>ml (1)</w:t>
            </w:r>
          </w:p>
        </w:tc>
        <w:tc>
          <w:tcPr>
            <w:tcW w:w="1921" w:type="dxa"/>
          </w:tcPr>
          <w:p w14:paraId="763A81BA"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w:t>
            </w:r>
          </w:p>
        </w:tc>
        <w:tc>
          <w:tcPr>
            <w:tcW w:w="1701" w:type="dxa"/>
            <w:vAlign w:val="bottom"/>
          </w:tcPr>
          <w:p w14:paraId="3D8FB2BC"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8,0</w:t>
            </w:r>
            <w:r w:rsidR="001942A2" w:rsidRPr="003E1D2F">
              <w:rPr>
                <w:color w:val="000000"/>
                <w:sz w:val="22"/>
                <w:szCs w:val="22"/>
                <w:lang w:val="et-EE"/>
              </w:rPr>
              <w:t> </w:t>
            </w:r>
            <w:r w:rsidRPr="003E1D2F">
              <w:rPr>
                <w:color w:val="000000"/>
                <w:sz w:val="22"/>
                <w:szCs w:val="22"/>
                <w:lang w:val="et-EE"/>
              </w:rPr>
              <w:t>ml (1)</w:t>
            </w:r>
          </w:p>
        </w:tc>
        <w:tc>
          <w:tcPr>
            <w:tcW w:w="1701" w:type="dxa"/>
            <w:vAlign w:val="bottom"/>
          </w:tcPr>
          <w:p w14:paraId="4CC89B01" w14:textId="77777777" w:rsidR="009B39A1" w:rsidRPr="003E1D2F" w:rsidRDefault="009B39A1" w:rsidP="00904960">
            <w:pPr>
              <w:widowControl w:val="0"/>
              <w:rPr>
                <w:color w:val="000000"/>
                <w:sz w:val="22"/>
                <w:szCs w:val="22"/>
                <w:lang w:val="et-EE"/>
              </w:rPr>
            </w:pPr>
            <w:r w:rsidRPr="003E1D2F">
              <w:rPr>
                <w:color w:val="000000"/>
                <w:sz w:val="22"/>
                <w:szCs w:val="22"/>
                <w:lang w:val="et-EE"/>
              </w:rPr>
              <w:t>9,0</w:t>
            </w:r>
            <w:r w:rsidR="001942A2" w:rsidRPr="003E1D2F">
              <w:rPr>
                <w:color w:val="000000"/>
                <w:sz w:val="22"/>
                <w:szCs w:val="22"/>
                <w:lang w:val="et-EE"/>
              </w:rPr>
              <w:t> </w:t>
            </w:r>
            <w:r w:rsidRPr="003E1D2F">
              <w:rPr>
                <w:color w:val="000000"/>
                <w:sz w:val="22"/>
                <w:szCs w:val="22"/>
                <w:lang w:val="et-EE"/>
              </w:rPr>
              <w:t>ml (1)</w:t>
            </w:r>
          </w:p>
        </w:tc>
      </w:tr>
      <w:tr w:rsidR="009B39A1" w:rsidRPr="00C06338" w14:paraId="2FB4EF73" w14:textId="77777777" w:rsidTr="00537E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68FD0A2F"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15</w:t>
            </w:r>
          </w:p>
        </w:tc>
        <w:tc>
          <w:tcPr>
            <w:tcW w:w="1789" w:type="dxa"/>
          </w:tcPr>
          <w:p w14:paraId="4E7CAB1A"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w:t>
            </w:r>
          </w:p>
        </w:tc>
        <w:tc>
          <w:tcPr>
            <w:tcW w:w="1643" w:type="dxa"/>
          </w:tcPr>
          <w:p w14:paraId="1FBCF238"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6,0</w:t>
            </w:r>
            <w:r w:rsidR="001942A2" w:rsidRPr="003E1D2F">
              <w:rPr>
                <w:color w:val="000000"/>
                <w:sz w:val="22"/>
                <w:szCs w:val="22"/>
                <w:lang w:val="et-EE"/>
              </w:rPr>
              <w:t> </w:t>
            </w:r>
            <w:r w:rsidRPr="003E1D2F">
              <w:rPr>
                <w:color w:val="000000"/>
                <w:sz w:val="22"/>
                <w:szCs w:val="22"/>
                <w:lang w:val="et-EE"/>
              </w:rPr>
              <w:t>ml (1)</w:t>
            </w:r>
          </w:p>
        </w:tc>
        <w:tc>
          <w:tcPr>
            <w:tcW w:w="1921" w:type="dxa"/>
          </w:tcPr>
          <w:p w14:paraId="2EA505CB"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w:t>
            </w:r>
          </w:p>
        </w:tc>
        <w:tc>
          <w:tcPr>
            <w:tcW w:w="1701" w:type="dxa"/>
            <w:vAlign w:val="bottom"/>
          </w:tcPr>
          <w:p w14:paraId="0BDC001C"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12,0</w:t>
            </w:r>
            <w:r w:rsidR="001942A2" w:rsidRPr="003E1D2F">
              <w:rPr>
                <w:color w:val="000000"/>
                <w:sz w:val="22"/>
                <w:szCs w:val="22"/>
                <w:lang w:val="et-EE"/>
              </w:rPr>
              <w:t> </w:t>
            </w:r>
            <w:r w:rsidRPr="003E1D2F">
              <w:rPr>
                <w:color w:val="000000"/>
                <w:sz w:val="22"/>
                <w:szCs w:val="22"/>
                <w:lang w:val="et-EE"/>
              </w:rPr>
              <w:t>ml (1)</w:t>
            </w:r>
          </w:p>
        </w:tc>
        <w:tc>
          <w:tcPr>
            <w:tcW w:w="1701" w:type="dxa"/>
            <w:vAlign w:val="bottom"/>
          </w:tcPr>
          <w:p w14:paraId="11FCF0F7" w14:textId="77777777" w:rsidR="009B39A1" w:rsidRPr="003E1D2F" w:rsidRDefault="009B39A1" w:rsidP="00904960">
            <w:pPr>
              <w:widowControl w:val="0"/>
              <w:rPr>
                <w:color w:val="000000"/>
                <w:sz w:val="22"/>
                <w:szCs w:val="22"/>
                <w:lang w:val="et-EE"/>
              </w:rPr>
            </w:pPr>
            <w:r w:rsidRPr="003E1D2F">
              <w:rPr>
                <w:color w:val="000000"/>
                <w:sz w:val="22"/>
                <w:szCs w:val="22"/>
                <w:lang w:val="et-EE"/>
              </w:rPr>
              <w:t>13,5</w:t>
            </w:r>
            <w:r w:rsidR="001942A2" w:rsidRPr="003E1D2F">
              <w:rPr>
                <w:color w:val="000000"/>
                <w:sz w:val="22"/>
                <w:szCs w:val="22"/>
                <w:lang w:val="et-EE"/>
              </w:rPr>
              <w:t> </w:t>
            </w:r>
            <w:r w:rsidRPr="003E1D2F">
              <w:rPr>
                <w:color w:val="000000"/>
                <w:sz w:val="22"/>
                <w:szCs w:val="22"/>
                <w:lang w:val="et-EE"/>
              </w:rPr>
              <w:t>ml (1)</w:t>
            </w:r>
          </w:p>
        </w:tc>
      </w:tr>
      <w:tr w:rsidR="009B39A1" w:rsidRPr="00C06338" w14:paraId="6F5CCD4B" w14:textId="77777777" w:rsidTr="00537E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4B52DFB3"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20</w:t>
            </w:r>
          </w:p>
        </w:tc>
        <w:tc>
          <w:tcPr>
            <w:tcW w:w="1789" w:type="dxa"/>
          </w:tcPr>
          <w:p w14:paraId="455CB676"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w:t>
            </w:r>
          </w:p>
        </w:tc>
        <w:tc>
          <w:tcPr>
            <w:tcW w:w="1643" w:type="dxa"/>
          </w:tcPr>
          <w:p w14:paraId="10D09DF1"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8,0</w:t>
            </w:r>
            <w:r w:rsidR="001942A2" w:rsidRPr="003E1D2F">
              <w:rPr>
                <w:color w:val="000000"/>
                <w:sz w:val="22"/>
                <w:szCs w:val="22"/>
                <w:lang w:val="et-EE"/>
              </w:rPr>
              <w:t> </w:t>
            </w:r>
            <w:r w:rsidRPr="003E1D2F">
              <w:rPr>
                <w:color w:val="000000"/>
                <w:sz w:val="22"/>
                <w:szCs w:val="22"/>
                <w:lang w:val="et-EE"/>
              </w:rPr>
              <w:t>ml (1)</w:t>
            </w:r>
          </w:p>
        </w:tc>
        <w:tc>
          <w:tcPr>
            <w:tcW w:w="1921" w:type="dxa"/>
          </w:tcPr>
          <w:p w14:paraId="2E47EE8F"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w:t>
            </w:r>
          </w:p>
        </w:tc>
        <w:tc>
          <w:tcPr>
            <w:tcW w:w="1701" w:type="dxa"/>
            <w:vAlign w:val="bottom"/>
          </w:tcPr>
          <w:p w14:paraId="1897ACC8"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16,0</w:t>
            </w:r>
            <w:r w:rsidR="001942A2" w:rsidRPr="003E1D2F">
              <w:rPr>
                <w:color w:val="000000"/>
                <w:sz w:val="22"/>
                <w:szCs w:val="22"/>
                <w:lang w:val="et-EE"/>
              </w:rPr>
              <w:t> </w:t>
            </w:r>
            <w:r w:rsidRPr="003E1D2F">
              <w:rPr>
                <w:color w:val="000000"/>
                <w:sz w:val="22"/>
                <w:szCs w:val="22"/>
                <w:lang w:val="et-EE"/>
              </w:rPr>
              <w:t>ml (1)</w:t>
            </w:r>
          </w:p>
        </w:tc>
        <w:tc>
          <w:tcPr>
            <w:tcW w:w="1701" w:type="dxa"/>
            <w:vAlign w:val="bottom"/>
          </w:tcPr>
          <w:p w14:paraId="0DCC3D6A" w14:textId="77777777" w:rsidR="009B39A1" w:rsidRPr="003E1D2F" w:rsidRDefault="009B39A1" w:rsidP="00904960">
            <w:pPr>
              <w:widowControl w:val="0"/>
              <w:rPr>
                <w:color w:val="000000"/>
                <w:sz w:val="22"/>
                <w:szCs w:val="22"/>
                <w:lang w:val="et-EE"/>
              </w:rPr>
            </w:pPr>
            <w:r w:rsidRPr="003E1D2F">
              <w:rPr>
                <w:color w:val="000000"/>
                <w:sz w:val="22"/>
                <w:szCs w:val="22"/>
                <w:lang w:val="et-EE"/>
              </w:rPr>
              <w:t>18,0</w:t>
            </w:r>
            <w:r w:rsidR="001942A2" w:rsidRPr="003E1D2F">
              <w:rPr>
                <w:color w:val="000000"/>
                <w:sz w:val="22"/>
                <w:szCs w:val="22"/>
                <w:lang w:val="et-EE"/>
              </w:rPr>
              <w:t> </w:t>
            </w:r>
            <w:r w:rsidRPr="003E1D2F">
              <w:rPr>
                <w:color w:val="000000"/>
                <w:sz w:val="22"/>
                <w:szCs w:val="22"/>
                <w:lang w:val="et-EE"/>
              </w:rPr>
              <w:t>ml (1)</w:t>
            </w:r>
          </w:p>
        </w:tc>
      </w:tr>
      <w:tr w:rsidR="009B39A1" w:rsidRPr="00C06338" w14:paraId="3E93E34C" w14:textId="77777777" w:rsidTr="00537E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563CA284"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25</w:t>
            </w:r>
          </w:p>
        </w:tc>
        <w:tc>
          <w:tcPr>
            <w:tcW w:w="1789" w:type="dxa"/>
          </w:tcPr>
          <w:p w14:paraId="6F338DEC"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w:t>
            </w:r>
          </w:p>
        </w:tc>
        <w:tc>
          <w:tcPr>
            <w:tcW w:w="1643" w:type="dxa"/>
          </w:tcPr>
          <w:p w14:paraId="27D88D1F"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10,0</w:t>
            </w:r>
            <w:r w:rsidR="001942A2" w:rsidRPr="003E1D2F">
              <w:rPr>
                <w:color w:val="000000"/>
                <w:sz w:val="22"/>
                <w:szCs w:val="22"/>
                <w:lang w:val="et-EE"/>
              </w:rPr>
              <w:t> </w:t>
            </w:r>
            <w:r w:rsidRPr="003E1D2F">
              <w:rPr>
                <w:color w:val="000000"/>
                <w:sz w:val="22"/>
                <w:szCs w:val="22"/>
                <w:lang w:val="et-EE"/>
              </w:rPr>
              <w:t>ml (1)</w:t>
            </w:r>
          </w:p>
        </w:tc>
        <w:tc>
          <w:tcPr>
            <w:tcW w:w="1921" w:type="dxa"/>
          </w:tcPr>
          <w:p w14:paraId="39AAB7CD"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w:t>
            </w:r>
          </w:p>
        </w:tc>
        <w:tc>
          <w:tcPr>
            <w:tcW w:w="1701" w:type="dxa"/>
            <w:vAlign w:val="bottom"/>
          </w:tcPr>
          <w:p w14:paraId="655A0FA2"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20,0</w:t>
            </w:r>
            <w:r w:rsidR="001942A2" w:rsidRPr="003E1D2F">
              <w:rPr>
                <w:color w:val="000000"/>
                <w:sz w:val="22"/>
                <w:szCs w:val="22"/>
                <w:lang w:val="et-EE"/>
              </w:rPr>
              <w:t> </w:t>
            </w:r>
            <w:r w:rsidRPr="003E1D2F">
              <w:rPr>
                <w:color w:val="000000"/>
                <w:sz w:val="22"/>
                <w:szCs w:val="22"/>
                <w:lang w:val="et-EE"/>
              </w:rPr>
              <w:t>ml (1)</w:t>
            </w:r>
          </w:p>
        </w:tc>
        <w:tc>
          <w:tcPr>
            <w:tcW w:w="1701" w:type="dxa"/>
            <w:vAlign w:val="bottom"/>
          </w:tcPr>
          <w:p w14:paraId="4B16A3BA" w14:textId="77777777" w:rsidR="009B39A1" w:rsidRPr="003E1D2F" w:rsidRDefault="009B39A1" w:rsidP="00904960">
            <w:pPr>
              <w:widowControl w:val="0"/>
              <w:rPr>
                <w:color w:val="000000"/>
                <w:sz w:val="22"/>
                <w:szCs w:val="22"/>
                <w:lang w:val="et-EE"/>
              </w:rPr>
            </w:pPr>
            <w:r w:rsidRPr="003E1D2F">
              <w:rPr>
                <w:color w:val="000000"/>
                <w:sz w:val="22"/>
                <w:szCs w:val="22"/>
                <w:lang w:val="et-EE"/>
              </w:rPr>
              <w:t>22,5</w:t>
            </w:r>
            <w:r w:rsidR="001942A2" w:rsidRPr="003E1D2F">
              <w:rPr>
                <w:color w:val="000000"/>
                <w:sz w:val="22"/>
                <w:szCs w:val="22"/>
                <w:lang w:val="et-EE"/>
              </w:rPr>
              <w:t> </w:t>
            </w:r>
            <w:r w:rsidRPr="003E1D2F">
              <w:rPr>
                <w:color w:val="000000"/>
                <w:sz w:val="22"/>
                <w:szCs w:val="22"/>
                <w:lang w:val="et-EE"/>
              </w:rPr>
              <w:t>ml (2)</w:t>
            </w:r>
          </w:p>
        </w:tc>
      </w:tr>
      <w:tr w:rsidR="009B39A1" w:rsidRPr="00C06338" w14:paraId="590C177A" w14:textId="77777777" w:rsidTr="00537E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4A83B473"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30</w:t>
            </w:r>
          </w:p>
        </w:tc>
        <w:tc>
          <w:tcPr>
            <w:tcW w:w="1789" w:type="dxa"/>
          </w:tcPr>
          <w:p w14:paraId="39AE7173"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9,0</w:t>
            </w:r>
            <w:r w:rsidR="00077A14" w:rsidRPr="003E1D2F">
              <w:rPr>
                <w:color w:val="000000"/>
                <w:sz w:val="22"/>
                <w:szCs w:val="22"/>
                <w:lang w:val="et-EE"/>
              </w:rPr>
              <w:t> </w:t>
            </w:r>
            <w:r w:rsidRPr="003E1D2F">
              <w:rPr>
                <w:color w:val="000000"/>
                <w:sz w:val="22"/>
                <w:szCs w:val="22"/>
                <w:lang w:val="et-EE"/>
              </w:rPr>
              <w:t>ml (1)</w:t>
            </w:r>
          </w:p>
        </w:tc>
        <w:tc>
          <w:tcPr>
            <w:tcW w:w="1643" w:type="dxa"/>
          </w:tcPr>
          <w:p w14:paraId="7443222A"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12,0</w:t>
            </w:r>
            <w:r w:rsidR="001942A2" w:rsidRPr="003E1D2F">
              <w:rPr>
                <w:color w:val="000000"/>
                <w:sz w:val="22"/>
                <w:szCs w:val="22"/>
                <w:lang w:val="et-EE"/>
              </w:rPr>
              <w:t> </w:t>
            </w:r>
            <w:r w:rsidRPr="003E1D2F">
              <w:rPr>
                <w:color w:val="000000"/>
                <w:sz w:val="22"/>
                <w:szCs w:val="22"/>
                <w:lang w:val="et-EE"/>
              </w:rPr>
              <w:t>ml (1)</w:t>
            </w:r>
          </w:p>
        </w:tc>
        <w:tc>
          <w:tcPr>
            <w:tcW w:w="1921" w:type="dxa"/>
          </w:tcPr>
          <w:p w14:paraId="4E8299D8"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18,0</w:t>
            </w:r>
            <w:r w:rsidR="001942A2" w:rsidRPr="003E1D2F">
              <w:rPr>
                <w:color w:val="000000"/>
                <w:sz w:val="22"/>
                <w:szCs w:val="22"/>
                <w:lang w:val="et-EE"/>
              </w:rPr>
              <w:t> </w:t>
            </w:r>
            <w:r w:rsidRPr="003E1D2F">
              <w:rPr>
                <w:color w:val="000000"/>
                <w:sz w:val="22"/>
                <w:szCs w:val="22"/>
                <w:lang w:val="et-EE"/>
              </w:rPr>
              <w:t>ml (1)</w:t>
            </w:r>
          </w:p>
        </w:tc>
        <w:tc>
          <w:tcPr>
            <w:tcW w:w="1701" w:type="dxa"/>
            <w:vAlign w:val="bottom"/>
          </w:tcPr>
          <w:p w14:paraId="0354E597"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24,0</w:t>
            </w:r>
            <w:r w:rsidR="001942A2" w:rsidRPr="003E1D2F">
              <w:rPr>
                <w:color w:val="000000"/>
                <w:sz w:val="22"/>
                <w:szCs w:val="22"/>
                <w:lang w:val="et-EE"/>
              </w:rPr>
              <w:t> </w:t>
            </w:r>
            <w:r w:rsidRPr="003E1D2F">
              <w:rPr>
                <w:color w:val="000000"/>
                <w:sz w:val="22"/>
                <w:szCs w:val="22"/>
                <w:lang w:val="et-EE"/>
              </w:rPr>
              <w:t>ml (2)</w:t>
            </w:r>
          </w:p>
        </w:tc>
        <w:tc>
          <w:tcPr>
            <w:tcW w:w="1701" w:type="dxa"/>
            <w:vAlign w:val="bottom"/>
          </w:tcPr>
          <w:p w14:paraId="6AF87778" w14:textId="77777777" w:rsidR="009B39A1" w:rsidRPr="003E1D2F" w:rsidRDefault="009B39A1" w:rsidP="00904960">
            <w:pPr>
              <w:widowControl w:val="0"/>
              <w:rPr>
                <w:color w:val="000000"/>
                <w:sz w:val="22"/>
                <w:szCs w:val="22"/>
                <w:lang w:val="et-EE"/>
              </w:rPr>
            </w:pPr>
            <w:r w:rsidRPr="003E1D2F">
              <w:rPr>
                <w:color w:val="000000"/>
                <w:sz w:val="22"/>
                <w:szCs w:val="22"/>
                <w:lang w:val="et-EE"/>
              </w:rPr>
              <w:t>27,0</w:t>
            </w:r>
            <w:r w:rsidR="001942A2" w:rsidRPr="003E1D2F">
              <w:rPr>
                <w:color w:val="000000"/>
                <w:sz w:val="22"/>
                <w:szCs w:val="22"/>
                <w:lang w:val="et-EE"/>
              </w:rPr>
              <w:t> </w:t>
            </w:r>
            <w:r w:rsidRPr="003E1D2F">
              <w:rPr>
                <w:color w:val="000000"/>
                <w:sz w:val="22"/>
                <w:szCs w:val="22"/>
                <w:lang w:val="et-EE"/>
              </w:rPr>
              <w:t>ml (2)</w:t>
            </w:r>
          </w:p>
        </w:tc>
      </w:tr>
      <w:tr w:rsidR="009B39A1" w:rsidRPr="00C06338" w14:paraId="0923B5B4" w14:textId="77777777" w:rsidTr="00537E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3FED8ED8"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35</w:t>
            </w:r>
          </w:p>
        </w:tc>
        <w:tc>
          <w:tcPr>
            <w:tcW w:w="1789" w:type="dxa"/>
          </w:tcPr>
          <w:p w14:paraId="178DC10C"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10,5</w:t>
            </w:r>
            <w:r w:rsidR="00077A14" w:rsidRPr="003E1D2F">
              <w:rPr>
                <w:color w:val="000000"/>
                <w:sz w:val="22"/>
                <w:szCs w:val="22"/>
                <w:lang w:val="et-EE"/>
              </w:rPr>
              <w:t> </w:t>
            </w:r>
            <w:r w:rsidRPr="003E1D2F">
              <w:rPr>
                <w:color w:val="000000"/>
                <w:sz w:val="22"/>
                <w:szCs w:val="22"/>
                <w:lang w:val="et-EE"/>
              </w:rPr>
              <w:t>ml (1)</w:t>
            </w:r>
          </w:p>
        </w:tc>
        <w:tc>
          <w:tcPr>
            <w:tcW w:w="1643" w:type="dxa"/>
          </w:tcPr>
          <w:p w14:paraId="3433B543"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14,0</w:t>
            </w:r>
            <w:r w:rsidR="001942A2" w:rsidRPr="003E1D2F">
              <w:rPr>
                <w:color w:val="000000"/>
                <w:sz w:val="22"/>
                <w:szCs w:val="22"/>
                <w:lang w:val="et-EE"/>
              </w:rPr>
              <w:t> </w:t>
            </w:r>
            <w:r w:rsidRPr="003E1D2F">
              <w:rPr>
                <w:color w:val="000000"/>
                <w:sz w:val="22"/>
                <w:szCs w:val="22"/>
                <w:lang w:val="et-EE"/>
              </w:rPr>
              <w:t>ml (1)</w:t>
            </w:r>
          </w:p>
        </w:tc>
        <w:tc>
          <w:tcPr>
            <w:tcW w:w="1921" w:type="dxa"/>
          </w:tcPr>
          <w:p w14:paraId="3EBDA541"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21,0</w:t>
            </w:r>
            <w:r w:rsidR="001942A2" w:rsidRPr="003E1D2F">
              <w:rPr>
                <w:color w:val="000000"/>
                <w:sz w:val="22"/>
                <w:szCs w:val="22"/>
                <w:lang w:val="et-EE"/>
              </w:rPr>
              <w:t> </w:t>
            </w:r>
            <w:r w:rsidRPr="003E1D2F">
              <w:rPr>
                <w:color w:val="000000"/>
                <w:sz w:val="22"/>
                <w:szCs w:val="22"/>
                <w:lang w:val="et-EE"/>
              </w:rPr>
              <w:t>ml (2)</w:t>
            </w:r>
          </w:p>
        </w:tc>
        <w:tc>
          <w:tcPr>
            <w:tcW w:w="1701" w:type="dxa"/>
            <w:vAlign w:val="bottom"/>
          </w:tcPr>
          <w:p w14:paraId="0C798742"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28,0</w:t>
            </w:r>
            <w:r w:rsidR="001942A2" w:rsidRPr="003E1D2F">
              <w:rPr>
                <w:color w:val="000000"/>
                <w:sz w:val="22"/>
                <w:szCs w:val="22"/>
                <w:lang w:val="et-EE"/>
              </w:rPr>
              <w:t> </w:t>
            </w:r>
            <w:r w:rsidRPr="003E1D2F">
              <w:rPr>
                <w:color w:val="000000"/>
                <w:sz w:val="22"/>
                <w:szCs w:val="22"/>
                <w:lang w:val="et-EE"/>
              </w:rPr>
              <w:t>ml (2)</w:t>
            </w:r>
          </w:p>
        </w:tc>
        <w:tc>
          <w:tcPr>
            <w:tcW w:w="1701" w:type="dxa"/>
            <w:vAlign w:val="bottom"/>
          </w:tcPr>
          <w:p w14:paraId="2D469DE2" w14:textId="77777777" w:rsidR="009B39A1" w:rsidRPr="003E1D2F" w:rsidRDefault="009B39A1" w:rsidP="00904960">
            <w:pPr>
              <w:widowControl w:val="0"/>
              <w:rPr>
                <w:color w:val="000000"/>
                <w:sz w:val="22"/>
                <w:szCs w:val="22"/>
                <w:lang w:val="et-EE"/>
              </w:rPr>
            </w:pPr>
            <w:r w:rsidRPr="003E1D2F">
              <w:rPr>
                <w:color w:val="000000"/>
                <w:sz w:val="22"/>
                <w:szCs w:val="22"/>
                <w:lang w:val="et-EE"/>
              </w:rPr>
              <w:t>31,5</w:t>
            </w:r>
            <w:r w:rsidR="001942A2" w:rsidRPr="003E1D2F">
              <w:rPr>
                <w:color w:val="000000"/>
                <w:sz w:val="22"/>
                <w:szCs w:val="22"/>
                <w:lang w:val="et-EE"/>
              </w:rPr>
              <w:t> </w:t>
            </w:r>
            <w:r w:rsidRPr="003E1D2F">
              <w:rPr>
                <w:color w:val="000000"/>
                <w:sz w:val="22"/>
                <w:szCs w:val="22"/>
                <w:lang w:val="et-EE"/>
              </w:rPr>
              <w:t>ml (2)</w:t>
            </w:r>
          </w:p>
        </w:tc>
      </w:tr>
      <w:tr w:rsidR="009B39A1" w:rsidRPr="00C06338" w14:paraId="3F52AE31" w14:textId="77777777" w:rsidTr="00537E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39FE829F"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40</w:t>
            </w:r>
          </w:p>
        </w:tc>
        <w:tc>
          <w:tcPr>
            <w:tcW w:w="1789" w:type="dxa"/>
          </w:tcPr>
          <w:p w14:paraId="73E5EB7F"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12,0</w:t>
            </w:r>
            <w:r w:rsidR="00077A14" w:rsidRPr="003E1D2F">
              <w:rPr>
                <w:color w:val="000000"/>
                <w:sz w:val="22"/>
                <w:szCs w:val="22"/>
                <w:lang w:val="et-EE"/>
              </w:rPr>
              <w:t> </w:t>
            </w:r>
            <w:r w:rsidRPr="003E1D2F">
              <w:rPr>
                <w:color w:val="000000"/>
                <w:sz w:val="22"/>
                <w:szCs w:val="22"/>
                <w:lang w:val="et-EE"/>
              </w:rPr>
              <w:t>ml (1)</w:t>
            </w:r>
          </w:p>
        </w:tc>
        <w:tc>
          <w:tcPr>
            <w:tcW w:w="1643" w:type="dxa"/>
          </w:tcPr>
          <w:p w14:paraId="568849E4"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16,0</w:t>
            </w:r>
            <w:r w:rsidR="001942A2" w:rsidRPr="003E1D2F">
              <w:rPr>
                <w:color w:val="000000"/>
                <w:sz w:val="22"/>
                <w:szCs w:val="22"/>
                <w:lang w:val="et-EE"/>
              </w:rPr>
              <w:t> </w:t>
            </w:r>
            <w:r w:rsidRPr="003E1D2F">
              <w:rPr>
                <w:color w:val="000000"/>
                <w:sz w:val="22"/>
                <w:szCs w:val="22"/>
                <w:lang w:val="et-EE"/>
              </w:rPr>
              <w:t>ml (1)</w:t>
            </w:r>
          </w:p>
        </w:tc>
        <w:tc>
          <w:tcPr>
            <w:tcW w:w="1921" w:type="dxa"/>
          </w:tcPr>
          <w:p w14:paraId="45879941"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24,0</w:t>
            </w:r>
            <w:r w:rsidR="001942A2" w:rsidRPr="003E1D2F">
              <w:rPr>
                <w:color w:val="000000"/>
                <w:sz w:val="22"/>
                <w:szCs w:val="22"/>
                <w:lang w:val="et-EE"/>
              </w:rPr>
              <w:t> </w:t>
            </w:r>
            <w:r w:rsidRPr="003E1D2F">
              <w:rPr>
                <w:color w:val="000000"/>
                <w:sz w:val="22"/>
                <w:szCs w:val="22"/>
                <w:lang w:val="et-EE"/>
              </w:rPr>
              <w:t>ml (2)</w:t>
            </w:r>
          </w:p>
        </w:tc>
        <w:tc>
          <w:tcPr>
            <w:tcW w:w="1701" w:type="dxa"/>
            <w:vAlign w:val="bottom"/>
          </w:tcPr>
          <w:p w14:paraId="7E0F1BE4"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32,0</w:t>
            </w:r>
            <w:r w:rsidR="001942A2" w:rsidRPr="003E1D2F">
              <w:rPr>
                <w:color w:val="000000"/>
                <w:sz w:val="22"/>
                <w:szCs w:val="22"/>
                <w:lang w:val="et-EE"/>
              </w:rPr>
              <w:t> </w:t>
            </w:r>
            <w:r w:rsidRPr="003E1D2F">
              <w:rPr>
                <w:color w:val="000000"/>
                <w:sz w:val="22"/>
                <w:szCs w:val="22"/>
                <w:lang w:val="et-EE"/>
              </w:rPr>
              <w:t>ml (2)</w:t>
            </w:r>
          </w:p>
        </w:tc>
        <w:tc>
          <w:tcPr>
            <w:tcW w:w="1701" w:type="dxa"/>
            <w:vAlign w:val="bottom"/>
          </w:tcPr>
          <w:p w14:paraId="24ADEC65" w14:textId="77777777" w:rsidR="009B39A1" w:rsidRPr="003E1D2F" w:rsidRDefault="009B39A1" w:rsidP="00904960">
            <w:pPr>
              <w:widowControl w:val="0"/>
              <w:rPr>
                <w:color w:val="000000"/>
                <w:sz w:val="22"/>
                <w:szCs w:val="22"/>
                <w:lang w:val="et-EE"/>
              </w:rPr>
            </w:pPr>
            <w:r w:rsidRPr="003E1D2F">
              <w:rPr>
                <w:color w:val="000000"/>
                <w:sz w:val="22"/>
                <w:szCs w:val="22"/>
                <w:lang w:val="et-EE"/>
              </w:rPr>
              <w:t>36,0</w:t>
            </w:r>
            <w:r w:rsidR="001942A2" w:rsidRPr="003E1D2F">
              <w:rPr>
                <w:color w:val="000000"/>
                <w:sz w:val="22"/>
                <w:szCs w:val="22"/>
                <w:lang w:val="et-EE"/>
              </w:rPr>
              <w:t> </w:t>
            </w:r>
            <w:r w:rsidRPr="003E1D2F">
              <w:rPr>
                <w:color w:val="000000"/>
                <w:sz w:val="22"/>
                <w:szCs w:val="22"/>
                <w:lang w:val="et-EE"/>
              </w:rPr>
              <w:t>ml (2)</w:t>
            </w:r>
          </w:p>
        </w:tc>
      </w:tr>
      <w:tr w:rsidR="009B39A1" w:rsidRPr="00C06338" w14:paraId="2838112D" w14:textId="77777777" w:rsidTr="00537E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61F15CEC"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45</w:t>
            </w:r>
          </w:p>
        </w:tc>
        <w:tc>
          <w:tcPr>
            <w:tcW w:w="1789" w:type="dxa"/>
          </w:tcPr>
          <w:p w14:paraId="0386C2BF"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13,5</w:t>
            </w:r>
            <w:r w:rsidR="00077A14" w:rsidRPr="003E1D2F">
              <w:rPr>
                <w:color w:val="000000"/>
                <w:sz w:val="22"/>
                <w:szCs w:val="22"/>
                <w:lang w:val="et-EE"/>
              </w:rPr>
              <w:t> </w:t>
            </w:r>
            <w:r w:rsidRPr="003E1D2F">
              <w:rPr>
                <w:color w:val="000000"/>
                <w:sz w:val="22"/>
                <w:szCs w:val="22"/>
                <w:lang w:val="et-EE"/>
              </w:rPr>
              <w:t>ml (1)</w:t>
            </w:r>
          </w:p>
        </w:tc>
        <w:tc>
          <w:tcPr>
            <w:tcW w:w="1643" w:type="dxa"/>
          </w:tcPr>
          <w:p w14:paraId="63E9DA46"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18,0</w:t>
            </w:r>
            <w:r w:rsidR="001942A2" w:rsidRPr="003E1D2F">
              <w:rPr>
                <w:color w:val="000000"/>
                <w:sz w:val="22"/>
                <w:szCs w:val="22"/>
                <w:lang w:val="et-EE"/>
              </w:rPr>
              <w:t> </w:t>
            </w:r>
            <w:r w:rsidRPr="003E1D2F">
              <w:rPr>
                <w:color w:val="000000"/>
                <w:sz w:val="22"/>
                <w:szCs w:val="22"/>
                <w:lang w:val="et-EE"/>
              </w:rPr>
              <w:t>ml (1)</w:t>
            </w:r>
          </w:p>
        </w:tc>
        <w:tc>
          <w:tcPr>
            <w:tcW w:w="1921" w:type="dxa"/>
          </w:tcPr>
          <w:p w14:paraId="1D6794CF"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27,0</w:t>
            </w:r>
            <w:r w:rsidR="001942A2" w:rsidRPr="003E1D2F">
              <w:rPr>
                <w:color w:val="000000"/>
                <w:sz w:val="22"/>
                <w:szCs w:val="22"/>
                <w:lang w:val="et-EE"/>
              </w:rPr>
              <w:t> </w:t>
            </w:r>
            <w:r w:rsidRPr="003E1D2F">
              <w:rPr>
                <w:color w:val="000000"/>
                <w:sz w:val="22"/>
                <w:szCs w:val="22"/>
                <w:lang w:val="et-EE"/>
              </w:rPr>
              <w:t>ml (2)</w:t>
            </w:r>
          </w:p>
        </w:tc>
        <w:tc>
          <w:tcPr>
            <w:tcW w:w="1701" w:type="dxa"/>
            <w:vAlign w:val="bottom"/>
          </w:tcPr>
          <w:p w14:paraId="29C499D3"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36,0</w:t>
            </w:r>
            <w:r w:rsidR="001942A2" w:rsidRPr="003E1D2F">
              <w:rPr>
                <w:color w:val="000000"/>
                <w:sz w:val="22"/>
                <w:szCs w:val="22"/>
                <w:lang w:val="et-EE"/>
              </w:rPr>
              <w:t> </w:t>
            </w:r>
            <w:r w:rsidRPr="003E1D2F">
              <w:rPr>
                <w:color w:val="000000"/>
                <w:sz w:val="22"/>
                <w:szCs w:val="22"/>
                <w:lang w:val="et-EE"/>
              </w:rPr>
              <w:t>ml (2)</w:t>
            </w:r>
          </w:p>
        </w:tc>
        <w:tc>
          <w:tcPr>
            <w:tcW w:w="1701" w:type="dxa"/>
            <w:vAlign w:val="bottom"/>
          </w:tcPr>
          <w:p w14:paraId="764DF835" w14:textId="77777777" w:rsidR="009B39A1" w:rsidRPr="003E1D2F" w:rsidRDefault="009B39A1" w:rsidP="00904960">
            <w:pPr>
              <w:widowControl w:val="0"/>
              <w:rPr>
                <w:color w:val="000000"/>
                <w:sz w:val="22"/>
                <w:szCs w:val="22"/>
                <w:lang w:val="et-EE"/>
              </w:rPr>
            </w:pPr>
            <w:r w:rsidRPr="003E1D2F">
              <w:rPr>
                <w:color w:val="000000"/>
                <w:sz w:val="22"/>
                <w:szCs w:val="22"/>
                <w:lang w:val="et-EE"/>
              </w:rPr>
              <w:t>40,5</w:t>
            </w:r>
            <w:r w:rsidR="001942A2" w:rsidRPr="003E1D2F">
              <w:rPr>
                <w:color w:val="000000"/>
                <w:sz w:val="22"/>
                <w:szCs w:val="22"/>
                <w:lang w:val="et-EE"/>
              </w:rPr>
              <w:t> </w:t>
            </w:r>
            <w:r w:rsidRPr="003E1D2F">
              <w:rPr>
                <w:color w:val="000000"/>
                <w:sz w:val="22"/>
                <w:szCs w:val="22"/>
                <w:lang w:val="et-EE"/>
              </w:rPr>
              <w:t>ml (3)</w:t>
            </w:r>
          </w:p>
        </w:tc>
      </w:tr>
      <w:tr w:rsidR="009B39A1" w:rsidRPr="00C06338" w14:paraId="15B87299" w14:textId="77777777" w:rsidTr="00537E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09F7B202"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50</w:t>
            </w:r>
          </w:p>
        </w:tc>
        <w:tc>
          <w:tcPr>
            <w:tcW w:w="1789" w:type="dxa"/>
          </w:tcPr>
          <w:p w14:paraId="7E74B537"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15,0</w:t>
            </w:r>
            <w:r w:rsidR="00077A14" w:rsidRPr="003E1D2F">
              <w:rPr>
                <w:color w:val="000000"/>
                <w:sz w:val="22"/>
                <w:szCs w:val="22"/>
                <w:lang w:val="et-EE"/>
              </w:rPr>
              <w:t> </w:t>
            </w:r>
            <w:r w:rsidRPr="003E1D2F">
              <w:rPr>
                <w:color w:val="000000"/>
                <w:sz w:val="22"/>
                <w:szCs w:val="22"/>
                <w:lang w:val="et-EE"/>
              </w:rPr>
              <w:t>ml (1)</w:t>
            </w:r>
          </w:p>
        </w:tc>
        <w:tc>
          <w:tcPr>
            <w:tcW w:w="1643" w:type="dxa"/>
          </w:tcPr>
          <w:p w14:paraId="5E58EB8D"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20,0</w:t>
            </w:r>
            <w:r w:rsidR="001942A2" w:rsidRPr="003E1D2F">
              <w:rPr>
                <w:color w:val="000000"/>
                <w:sz w:val="22"/>
                <w:szCs w:val="22"/>
                <w:lang w:val="et-EE"/>
              </w:rPr>
              <w:t> </w:t>
            </w:r>
            <w:r w:rsidRPr="003E1D2F">
              <w:rPr>
                <w:color w:val="000000"/>
                <w:sz w:val="22"/>
                <w:szCs w:val="22"/>
                <w:lang w:val="et-EE"/>
              </w:rPr>
              <w:t>ml (1)</w:t>
            </w:r>
          </w:p>
        </w:tc>
        <w:tc>
          <w:tcPr>
            <w:tcW w:w="1921" w:type="dxa"/>
          </w:tcPr>
          <w:p w14:paraId="145161B5"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30,0</w:t>
            </w:r>
            <w:r w:rsidR="001942A2" w:rsidRPr="003E1D2F">
              <w:rPr>
                <w:color w:val="000000"/>
                <w:sz w:val="22"/>
                <w:szCs w:val="22"/>
                <w:lang w:val="et-EE"/>
              </w:rPr>
              <w:t> </w:t>
            </w:r>
            <w:r w:rsidRPr="003E1D2F">
              <w:rPr>
                <w:color w:val="000000"/>
                <w:sz w:val="22"/>
                <w:szCs w:val="22"/>
                <w:lang w:val="et-EE"/>
              </w:rPr>
              <w:t>ml (2)</w:t>
            </w:r>
          </w:p>
        </w:tc>
        <w:tc>
          <w:tcPr>
            <w:tcW w:w="1701" w:type="dxa"/>
            <w:vAlign w:val="bottom"/>
          </w:tcPr>
          <w:p w14:paraId="111E1C4C"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40,0</w:t>
            </w:r>
            <w:r w:rsidR="001942A2" w:rsidRPr="003E1D2F">
              <w:rPr>
                <w:color w:val="000000"/>
                <w:sz w:val="22"/>
                <w:szCs w:val="22"/>
                <w:lang w:val="et-EE"/>
              </w:rPr>
              <w:t> </w:t>
            </w:r>
            <w:r w:rsidRPr="003E1D2F">
              <w:rPr>
                <w:color w:val="000000"/>
                <w:sz w:val="22"/>
                <w:szCs w:val="22"/>
                <w:lang w:val="et-EE"/>
              </w:rPr>
              <w:t>ml (2)</w:t>
            </w:r>
          </w:p>
        </w:tc>
        <w:tc>
          <w:tcPr>
            <w:tcW w:w="1701" w:type="dxa"/>
            <w:vAlign w:val="bottom"/>
          </w:tcPr>
          <w:p w14:paraId="4B304449" w14:textId="77777777" w:rsidR="009B39A1" w:rsidRPr="003E1D2F" w:rsidRDefault="009B39A1" w:rsidP="00904960">
            <w:pPr>
              <w:widowControl w:val="0"/>
              <w:rPr>
                <w:color w:val="000000"/>
                <w:sz w:val="22"/>
                <w:szCs w:val="22"/>
                <w:lang w:val="et-EE"/>
              </w:rPr>
            </w:pPr>
            <w:r w:rsidRPr="003E1D2F">
              <w:rPr>
                <w:color w:val="000000"/>
                <w:sz w:val="22"/>
                <w:szCs w:val="22"/>
                <w:lang w:val="et-EE"/>
              </w:rPr>
              <w:t>45,0</w:t>
            </w:r>
            <w:r w:rsidR="001942A2" w:rsidRPr="003E1D2F">
              <w:rPr>
                <w:color w:val="000000"/>
                <w:sz w:val="22"/>
                <w:szCs w:val="22"/>
                <w:lang w:val="et-EE"/>
              </w:rPr>
              <w:t> </w:t>
            </w:r>
            <w:r w:rsidRPr="003E1D2F">
              <w:rPr>
                <w:color w:val="000000"/>
                <w:sz w:val="22"/>
                <w:szCs w:val="22"/>
                <w:lang w:val="et-EE"/>
              </w:rPr>
              <w:t>ml (3)</w:t>
            </w:r>
          </w:p>
        </w:tc>
      </w:tr>
      <w:tr w:rsidR="009B39A1" w:rsidRPr="00C06338" w14:paraId="7273E206" w14:textId="77777777" w:rsidTr="00537E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60111565"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55</w:t>
            </w:r>
          </w:p>
        </w:tc>
        <w:tc>
          <w:tcPr>
            <w:tcW w:w="1789" w:type="dxa"/>
          </w:tcPr>
          <w:p w14:paraId="0A6EBE47"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16,5</w:t>
            </w:r>
            <w:r w:rsidR="00077A14" w:rsidRPr="003E1D2F">
              <w:rPr>
                <w:color w:val="000000"/>
                <w:sz w:val="22"/>
                <w:szCs w:val="22"/>
                <w:lang w:val="et-EE"/>
              </w:rPr>
              <w:t> </w:t>
            </w:r>
            <w:r w:rsidRPr="003E1D2F">
              <w:rPr>
                <w:color w:val="000000"/>
                <w:sz w:val="22"/>
                <w:szCs w:val="22"/>
                <w:lang w:val="et-EE"/>
              </w:rPr>
              <w:t>ml (1)</w:t>
            </w:r>
          </w:p>
        </w:tc>
        <w:tc>
          <w:tcPr>
            <w:tcW w:w="1643" w:type="dxa"/>
          </w:tcPr>
          <w:p w14:paraId="55866390"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22,0</w:t>
            </w:r>
            <w:r w:rsidR="001942A2" w:rsidRPr="003E1D2F">
              <w:rPr>
                <w:color w:val="000000"/>
                <w:sz w:val="22"/>
                <w:szCs w:val="22"/>
                <w:lang w:val="et-EE"/>
              </w:rPr>
              <w:t> </w:t>
            </w:r>
            <w:r w:rsidRPr="003E1D2F">
              <w:rPr>
                <w:color w:val="000000"/>
                <w:sz w:val="22"/>
                <w:szCs w:val="22"/>
                <w:lang w:val="et-EE"/>
              </w:rPr>
              <w:t>ml (2)</w:t>
            </w:r>
          </w:p>
        </w:tc>
        <w:tc>
          <w:tcPr>
            <w:tcW w:w="1921" w:type="dxa"/>
          </w:tcPr>
          <w:p w14:paraId="1FA666E1"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33,0</w:t>
            </w:r>
            <w:r w:rsidR="001942A2" w:rsidRPr="003E1D2F">
              <w:rPr>
                <w:color w:val="000000"/>
                <w:sz w:val="22"/>
                <w:szCs w:val="22"/>
                <w:lang w:val="et-EE"/>
              </w:rPr>
              <w:t> </w:t>
            </w:r>
            <w:r w:rsidRPr="003E1D2F">
              <w:rPr>
                <w:color w:val="000000"/>
                <w:sz w:val="22"/>
                <w:szCs w:val="22"/>
                <w:lang w:val="et-EE"/>
              </w:rPr>
              <w:t>ml (2)</w:t>
            </w:r>
          </w:p>
        </w:tc>
        <w:tc>
          <w:tcPr>
            <w:tcW w:w="1701" w:type="dxa"/>
            <w:vAlign w:val="bottom"/>
          </w:tcPr>
          <w:p w14:paraId="4DC577DD"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44,0</w:t>
            </w:r>
            <w:r w:rsidR="001942A2" w:rsidRPr="003E1D2F">
              <w:rPr>
                <w:color w:val="000000"/>
                <w:sz w:val="22"/>
                <w:szCs w:val="22"/>
                <w:lang w:val="et-EE"/>
              </w:rPr>
              <w:t> </w:t>
            </w:r>
            <w:r w:rsidRPr="003E1D2F">
              <w:rPr>
                <w:color w:val="000000"/>
                <w:sz w:val="22"/>
                <w:szCs w:val="22"/>
                <w:lang w:val="et-EE"/>
              </w:rPr>
              <w:t>ml (3)</w:t>
            </w:r>
          </w:p>
        </w:tc>
        <w:tc>
          <w:tcPr>
            <w:tcW w:w="1701" w:type="dxa"/>
            <w:vAlign w:val="bottom"/>
          </w:tcPr>
          <w:p w14:paraId="2B9446FB" w14:textId="77777777" w:rsidR="009B39A1" w:rsidRPr="003E1D2F" w:rsidRDefault="009B39A1" w:rsidP="00904960">
            <w:pPr>
              <w:widowControl w:val="0"/>
              <w:rPr>
                <w:color w:val="000000"/>
                <w:sz w:val="22"/>
                <w:szCs w:val="22"/>
                <w:lang w:val="et-EE"/>
              </w:rPr>
            </w:pPr>
            <w:r w:rsidRPr="003E1D2F">
              <w:rPr>
                <w:color w:val="000000"/>
                <w:sz w:val="22"/>
                <w:szCs w:val="22"/>
                <w:lang w:val="et-EE"/>
              </w:rPr>
              <w:t>49,5</w:t>
            </w:r>
            <w:r w:rsidR="001942A2" w:rsidRPr="003E1D2F">
              <w:rPr>
                <w:color w:val="000000"/>
                <w:sz w:val="22"/>
                <w:szCs w:val="22"/>
                <w:lang w:val="et-EE"/>
              </w:rPr>
              <w:t> </w:t>
            </w:r>
            <w:r w:rsidRPr="003E1D2F">
              <w:rPr>
                <w:color w:val="000000"/>
                <w:sz w:val="22"/>
                <w:szCs w:val="22"/>
                <w:lang w:val="et-EE"/>
              </w:rPr>
              <w:t>ml (3)</w:t>
            </w:r>
          </w:p>
        </w:tc>
      </w:tr>
      <w:tr w:rsidR="009B39A1" w:rsidRPr="00C06338" w14:paraId="507851C9" w14:textId="77777777" w:rsidTr="00537E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62B2EE06"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60</w:t>
            </w:r>
          </w:p>
        </w:tc>
        <w:tc>
          <w:tcPr>
            <w:tcW w:w="1789" w:type="dxa"/>
          </w:tcPr>
          <w:p w14:paraId="0562411D"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18,0</w:t>
            </w:r>
            <w:r w:rsidR="00077A14" w:rsidRPr="003E1D2F">
              <w:rPr>
                <w:color w:val="000000"/>
                <w:sz w:val="22"/>
                <w:szCs w:val="22"/>
                <w:lang w:val="et-EE"/>
              </w:rPr>
              <w:t> </w:t>
            </w:r>
            <w:r w:rsidRPr="003E1D2F">
              <w:rPr>
                <w:color w:val="000000"/>
                <w:sz w:val="22"/>
                <w:szCs w:val="22"/>
                <w:lang w:val="et-EE"/>
              </w:rPr>
              <w:t>ml (1)</w:t>
            </w:r>
          </w:p>
        </w:tc>
        <w:tc>
          <w:tcPr>
            <w:tcW w:w="1643" w:type="dxa"/>
          </w:tcPr>
          <w:p w14:paraId="25689C5A"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24,0</w:t>
            </w:r>
            <w:r w:rsidR="001942A2" w:rsidRPr="003E1D2F">
              <w:rPr>
                <w:color w:val="000000"/>
                <w:sz w:val="22"/>
                <w:szCs w:val="22"/>
                <w:lang w:val="et-EE"/>
              </w:rPr>
              <w:t> </w:t>
            </w:r>
            <w:r w:rsidRPr="003E1D2F">
              <w:rPr>
                <w:color w:val="000000"/>
                <w:sz w:val="22"/>
                <w:szCs w:val="22"/>
                <w:lang w:val="et-EE"/>
              </w:rPr>
              <w:t>ml (2)</w:t>
            </w:r>
          </w:p>
        </w:tc>
        <w:tc>
          <w:tcPr>
            <w:tcW w:w="1921" w:type="dxa"/>
          </w:tcPr>
          <w:p w14:paraId="3942DF9E"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36,0</w:t>
            </w:r>
            <w:r w:rsidR="001942A2" w:rsidRPr="003E1D2F">
              <w:rPr>
                <w:color w:val="000000"/>
                <w:sz w:val="22"/>
                <w:szCs w:val="22"/>
                <w:lang w:val="et-EE"/>
              </w:rPr>
              <w:t> </w:t>
            </w:r>
            <w:r w:rsidRPr="003E1D2F">
              <w:rPr>
                <w:color w:val="000000"/>
                <w:sz w:val="22"/>
                <w:szCs w:val="22"/>
                <w:lang w:val="et-EE"/>
              </w:rPr>
              <w:t>ml (2)</w:t>
            </w:r>
          </w:p>
        </w:tc>
        <w:tc>
          <w:tcPr>
            <w:tcW w:w="1701" w:type="dxa"/>
            <w:vAlign w:val="bottom"/>
          </w:tcPr>
          <w:p w14:paraId="55898FB5"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48,0</w:t>
            </w:r>
            <w:r w:rsidR="001942A2" w:rsidRPr="003E1D2F">
              <w:rPr>
                <w:color w:val="000000"/>
                <w:sz w:val="22"/>
                <w:szCs w:val="22"/>
                <w:lang w:val="et-EE"/>
              </w:rPr>
              <w:t> </w:t>
            </w:r>
            <w:r w:rsidRPr="003E1D2F">
              <w:rPr>
                <w:color w:val="000000"/>
                <w:sz w:val="22"/>
                <w:szCs w:val="22"/>
                <w:lang w:val="et-EE"/>
              </w:rPr>
              <w:t>ml (3)</w:t>
            </w:r>
          </w:p>
        </w:tc>
        <w:tc>
          <w:tcPr>
            <w:tcW w:w="1701" w:type="dxa"/>
            <w:vAlign w:val="bottom"/>
          </w:tcPr>
          <w:p w14:paraId="195AEE65" w14:textId="77777777" w:rsidR="009B39A1" w:rsidRPr="003E1D2F" w:rsidRDefault="009B39A1" w:rsidP="00904960">
            <w:pPr>
              <w:widowControl w:val="0"/>
              <w:rPr>
                <w:color w:val="000000"/>
                <w:sz w:val="22"/>
                <w:szCs w:val="22"/>
                <w:lang w:val="et-EE"/>
              </w:rPr>
            </w:pPr>
            <w:r w:rsidRPr="003E1D2F">
              <w:rPr>
                <w:color w:val="000000"/>
                <w:sz w:val="22"/>
                <w:szCs w:val="22"/>
                <w:lang w:val="et-EE"/>
              </w:rPr>
              <w:t>54,0</w:t>
            </w:r>
            <w:r w:rsidR="001942A2" w:rsidRPr="003E1D2F">
              <w:rPr>
                <w:color w:val="000000"/>
                <w:sz w:val="22"/>
                <w:szCs w:val="22"/>
                <w:lang w:val="et-EE"/>
              </w:rPr>
              <w:t> </w:t>
            </w:r>
            <w:r w:rsidRPr="003E1D2F">
              <w:rPr>
                <w:color w:val="000000"/>
                <w:sz w:val="22"/>
                <w:szCs w:val="22"/>
                <w:lang w:val="et-EE"/>
              </w:rPr>
              <w:t>ml (3)</w:t>
            </w:r>
          </w:p>
        </w:tc>
      </w:tr>
      <w:tr w:rsidR="009B39A1" w:rsidRPr="00C06338" w14:paraId="09675B2B" w14:textId="77777777" w:rsidTr="00537E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32E67598"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65</w:t>
            </w:r>
          </w:p>
        </w:tc>
        <w:tc>
          <w:tcPr>
            <w:tcW w:w="1789" w:type="dxa"/>
          </w:tcPr>
          <w:p w14:paraId="4E3A1F6F"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19,5</w:t>
            </w:r>
            <w:r w:rsidR="00077A14" w:rsidRPr="003E1D2F">
              <w:rPr>
                <w:color w:val="000000"/>
                <w:sz w:val="22"/>
                <w:szCs w:val="22"/>
                <w:lang w:val="et-EE"/>
              </w:rPr>
              <w:t> </w:t>
            </w:r>
            <w:r w:rsidRPr="003E1D2F">
              <w:rPr>
                <w:color w:val="000000"/>
                <w:sz w:val="22"/>
                <w:szCs w:val="22"/>
                <w:lang w:val="et-EE"/>
              </w:rPr>
              <w:t>ml (1)</w:t>
            </w:r>
          </w:p>
        </w:tc>
        <w:tc>
          <w:tcPr>
            <w:tcW w:w="1643" w:type="dxa"/>
          </w:tcPr>
          <w:p w14:paraId="26D4CFA6"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26,0</w:t>
            </w:r>
            <w:r w:rsidR="001942A2" w:rsidRPr="003E1D2F">
              <w:rPr>
                <w:color w:val="000000"/>
                <w:sz w:val="22"/>
                <w:szCs w:val="22"/>
                <w:lang w:val="et-EE"/>
              </w:rPr>
              <w:t> </w:t>
            </w:r>
            <w:r w:rsidRPr="003E1D2F">
              <w:rPr>
                <w:color w:val="000000"/>
                <w:sz w:val="22"/>
                <w:szCs w:val="22"/>
                <w:lang w:val="et-EE"/>
              </w:rPr>
              <w:t>ml (2)</w:t>
            </w:r>
          </w:p>
        </w:tc>
        <w:tc>
          <w:tcPr>
            <w:tcW w:w="1921" w:type="dxa"/>
          </w:tcPr>
          <w:p w14:paraId="4D2EE37A"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39,0</w:t>
            </w:r>
            <w:r w:rsidR="001942A2" w:rsidRPr="003E1D2F">
              <w:rPr>
                <w:color w:val="000000"/>
                <w:sz w:val="22"/>
                <w:szCs w:val="22"/>
                <w:lang w:val="et-EE"/>
              </w:rPr>
              <w:t> </w:t>
            </w:r>
            <w:r w:rsidRPr="003E1D2F">
              <w:rPr>
                <w:color w:val="000000"/>
                <w:sz w:val="22"/>
                <w:szCs w:val="22"/>
                <w:lang w:val="et-EE"/>
              </w:rPr>
              <w:t>ml (2)</w:t>
            </w:r>
          </w:p>
        </w:tc>
        <w:tc>
          <w:tcPr>
            <w:tcW w:w="1701" w:type="dxa"/>
            <w:vAlign w:val="bottom"/>
          </w:tcPr>
          <w:p w14:paraId="1AD9A6CD"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52,0</w:t>
            </w:r>
            <w:r w:rsidR="001942A2" w:rsidRPr="003E1D2F">
              <w:rPr>
                <w:color w:val="000000"/>
                <w:sz w:val="22"/>
                <w:szCs w:val="22"/>
                <w:lang w:val="et-EE"/>
              </w:rPr>
              <w:t> </w:t>
            </w:r>
            <w:r w:rsidRPr="003E1D2F">
              <w:rPr>
                <w:color w:val="000000"/>
                <w:sz w:val="22"/>
                <w:szCs w:val="22"/>
                <w:lang w:val="et-EE"/>
              </w:rPr>
              <w:t>ml (3)</w:t>
            </w:r>
          </w:p>
        </w:tc>
        <w:tc>
          <w:tcPr>
            <w:tcW w:w="1701" w:type="dxa"/>
            <w:vAlign w:val="bottom"/>
          </w:tcPr>
          <w:p w14:paraId="2AE0B408" w14:textId="77777777" w:rsidR="009B39A1" w:rsidRPr="003E1D2F" w:rsidRDefault="009B39A1" w:rsidP="00904960">
            <w:pPr>
              <w:widowControl w:val="0"/>
              <w:rPr>
                <w:color w:val="000000"/>
                <w:sz w:val="22"/>
                <w:szCs w:val="22"/>
                <w:lang w:val="et-EE"/>
              </w:rPr>
            </w:pPr>
            <w:r w:rsidRPr="003E1D2F">
              <w:rPr>
                <w:color w:val="000000"/>
                <w:sz w:val="22"/>
                <w:szCs w:val="22"/>
                <w:lang w:val="et-EE"/>
              </w:rPr>
              <w:t>58,5</w:t>
            </w:r>
            <w:r w:rsidR="001942A2" w:rsidRPr="003E1D2F">
              <w:rPr>
                <w:color w:val="000000"/>
                <w:sz w:val="22"/>
                <w:szCs w:val="22"/>
                <w:lang w:val="et-EE"/>
              </w:rPr>
              <w:t> </w:t>
            </w:r>
            <w:r w:rsidRPr="003E1D2F">
              <w:rPr>
                <w:color w:val="000000"/>
                <w:sz w:val="22"/>
                <w:szCs w:val="22"/>
                <w:lang w:val="et-EE"/>
              </w:rPr>
              <w:t>ml (3)</w:t>
            </w:r>
          </w:p>
        </w:tc>
      </w:tr>
      <w:tr w:rsidR="009B39A1" w:rsidRPr="00C06338" w14:paraId="11CCA070" w14:textId="77777777" w:rsidTr="00537E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5D21464E"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70</w:t>
            </w:r>
          </w:p>
        </w:tc>
        <w:tc>
          <w:tcPr>
            <w:tcW w:w="1789" w:type="dxa"/>
          </w:tcPr>
          <w:p w14:paraId="6092F553"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21,0</w:t>
            </w:r>
            <w:r w:rsidR="00077A14" w:rsidRPr="003E1D2F">
              <w:rPr>
                <w:color w:val="000000"/>
                <w:sz w:val="22"/>
                <w:szCs w:val="22"/>
                <w:lang w:val="et-EE"/>
              </w:rPr>
              <w:t> </w:t>
            </w:r>
            <w:r w:rsidRPr="003E1D2F">
              <w:rPr>
                <w:color w:val="000000"/>
                <w:sz w:val="22"/>
                <w:szCs w:val="22"/>
                <w:lang w:val="et-EE"/>
              </w:rPr>
              <w:t>ml (2)</w:t>
            </w:r>
          </w:p>
        </w:tc>
        <w:tc>
          <w:tcPr>
            <w:tcW w:w="1643" w:type="dxa"/>
          </w:tcPr>
          <w:p w14:paraId="00DA6CF0"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28,0</w:t>
            </w:r>
            <w:r w:rsidR="001942A2" w:rsidRPr="003E1D2F">
              <w:rPr>
                <w:color w:val="000000"/>
                <w:sz w:val="22"/>
                <w:szCs w:val="22"/>
                <w:lang w:val="et-EE"/>
              </w:rPr>
              <w:t> </w:t>
            </w:r>
            <w:r w:rsidRPr="003E1D2F">
              <w:rPr>
                <w:color w:val="000000"/>
                <w:sz w:val="22"/>
                <w:szCs w:val="22"/>
                <w:lang w:val="et-EE"/>
              </w:rPr>
              <w:t>ml (2)</w:t>
            </w:r>
          </w:p>
        </w:tc>
        <w:tc>
          <w:tcPr>
            <w:tcW w:w="1921" w:type="dxa"/>
          </w:tcPr>
          <w:p w14:paraId="5691E95C"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42,0</w:t>
            </w:r>
            <w:r w:rsidR="001942A2" w:rsidRPr="003E1D2F">
              <w:rPr>
                <w:color w:val="000000"/>
                <w:sz w:val="22"/>
                <w:szCs w:val="22"/>
                <w:lang w:val="et-EE"/>
              </w:rPr>
              <w:t> </w:t>
            </w:r>
            <w:r w:rsidRPr="003E1D2F">
              <w:rPr>
                <w:color w:val="000000"/>
                <w:sz w:val="22"/>
                <w:szCs w:val="22"/>
                <w:lang w:val="et-EE"/>
              </w:rPr>
              <w:t>ml (3)</w:t>
            </w:r>
          </w:p>
        </w:tc>
        <w:tc>
          <w:tcPr>
            <w:tcW w:w="1701" w:type="dxa"/>
            <w:vAlign w:val="center"/>
          </w:tcPr>
          <w:p w14:paraId="36B254C7"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w:t>
            </w:r>
          </w:p>
        </w:tc>
        <w:tc>
          <w:tcPr>
            <w:tcW w:w="1701" w:type="dxa"/>
            <w:vAlign w:val="center"/>
          </w:tcPr>
          <w:p w14:paraId="726B19E0" w14:textId="77777777" w:rsidR="009B39A1" w:rsidRPr="003E1D2F" w:rsidRDefault="009B39A1" w:rsidP="00904960">
            <w:pPr>
              <w:widowControl w:val="0"/>
              <w:rPr>
                <w:color w:val="000000"/>
                <w:sz w:val="22"/>
                <w:szCs w:val="22"/>
                <w:lang w:val="et-EE"/>
              </w:rPr>
            </w:pPr>
            <w:r w:rsidRPr="003E1D2F">
              <w:rPr>
                <w:color w:val="000000"/>
                <w:sz w:val="22"/>
                <w:szCs w:val="22"/>
                <w:lang w:val="et-EE"/>
              </w:rPr>
              <w:t>-</w:t>
            </w:r>
          </w:p>
        </w:tc>
      </w:tr>
      <w:tr w:rsidR="009B39A1" w:rsidRPr="00C06338" w14:paraId="6530E001" w14:textId="77777777" w:rsidTr="00537E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7233981D"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75</w:t>
            </w:r>
          </w:p>
        </w:tc>
        <w:tc>
          <w:tcPr>
            <w:tcW w:w="1789" w:type="dxa"/>
          </w:tcPr>
          <w:p w14:paraId="405F8FEA"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22,5</w:t>
            </w:r>
            <w:r w:rsidR="00077A14" w:rsidRPr="003E1D2F">
              <w:rPr>
                <w:color w:val="000000"/>
                <w:sz w:val="22"/>
                <w:szCs w:val="22"/>
                <w:lang w:val="et-EE"/>
              </w:rPr>
              <w:t> </w:t>
            </w:r>
            <w:r w:rsidRPr="003E1D2F">
              <w:rPr>
                <w:color w:val="000000"/>
                <w:sz w:val="22"/>
                <w:szCs w:val="22"/>
                <w:lang w:val="et-EE"/>
              </w:rPr>
              <w:t>ml (2)</w:t>
            </w:r>
          </w:p>
        </w:tc>
        <w:tc>
          <w:tcPr>
            <w:tcW w:w="1643" w:type="dxa"/>
          </w:tcPr>
          <w:p w14:paraId="2D20D5C2"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30,0</w:t>
            </w:r>
            <w:r w:rsidR="001942A2" w:rsidRPr="003E1D2F">
              <w:rPr>
                <w:color w:val="000000"/>
                <w:sz w:val="22"/>
                <w:szCs w:val="22"/>
                <w:lang w:val="et-EE"/>
              </w:rPr>
              <w:t> </w:t>
            </w:r>
            <w:r w:rsidRPr="003E1D2F">
              <w:rPr>
                <w:color w:val="000000"/>
                <w:sz w:val="22"/>
                <w:szCs w:val="22"/>
                <w:lang w:val="et-EE"/>
              </w:rPr>
              <w:t>ml (2)</w:t>
            </w:r>
          </w:p>
        </w:tc>
        <w:tc>
          <w:tcPr>
            <w:tcW w:w="1921" w:type="dxa"/>
          </w:tcPr>
          <w:p w14:paraId="5FB52D78"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45,0</w:t>
            </w:r>
            <w:r w:rsidR="001942A2" w:rsidRPr="003E1D2F">
              <w:rPr>
                <w:color w:val="000000"/>
                <w:sz w:val="22"/>
                <w:szCs w:val="22"/>
                <w:lang w:val="et-EE"/>
              </w:rPr>
              <w:t> </w:t>
            </w:r>
            <w:r w:rsidRPr="003E1D2F">
              <w:rPr>
                <w:color w:val="000000"/>
                <w:sz w:val="22"/>
                <w:szCs w:val="22"/>
                <w:lang w:val="et-EE"/>
              </w:rPr>
              <w:t>ml (3)</w:t>
            </w:r>
          </w:p>
        </w:tc>
        <w:tc>
          <w:tcPr>
            <w:tcW w:w="1701" w:type="dxa"/>
            <w:vAlign w:val="center"/>
          </w:tcPr>
          <w:p w14:paraId="449E4510"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w:t>
            </w:r>
          </w:p>
        </w:tc>
        <w:tc>
          <w:tcPr>
            <w:tcW w:w="1701" w:type="dxa"/>
            <w:vAlign w:val="center"/>
          </w:tcPr>
          <w:p w14:paraId="06CC42F2" w14:textId="77777777" w:rsidR="009B39A1" w:rsidRPr="003E1D2F" w:rsidRDefault="009B39A1" w:rsidP="00904960">
            <w:pPr>
              <w:widowControl w:val="0"/>
              <w:rPr>
                <w:color w:val="000000"/>
                <w:sz w:val="22"/>
                <w:szCs w:val="22"/>
                <w:lang w:val="et-EE"/>
              </w:rPr>
            </w:pPr>
            <w:r w:rsidRPr="003E1D2F">
              <w:rPr>
                <w:color w:val="000000"/>
                <w:sz w:val="22"/>
                <w:szCs w:val="22"/>
                <w:lang w:val="et-EE"/>
              </w:rPr>
              <w:t>-</w:t>
            </w:r>
          </w:p>
        </w:tc>
      </w:tr>
      <w:tr w:rsidR="009B39A1" w:rsidRPr="00C06338" w14:paraId="713D2072" w14:textId="77777777" w:rsidTr="00537E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1F0E7902"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80</w:t>
            </w:r>
          </w:p>
        </w:tc>
        <w:tc>
          <w:tcPr>
            <w:tcW w:w="1789" w:type="dxa"/>
          </w:tcPr>
          <w:p w14:paraId="0944F1C2"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24,0</w:t>
            </w:r>
            <w:r w:rsidR="00077A14" w:rsidRPr="003E1D2F">
              <w:rPr>
                <w:color w:val="000000"/>
                <w:sz w:val="22"/>
                <w:szCs w:val="22"/>
                <w:lang w:val="et-EE"/>
              </w:rPr>
              <w:t> </w:t>
            </w:r>
            <w:r w:rsidRPr="003E1D2F">
              <w:rPr>
                <w:color w:val="000000"/>
                <w:sz w:val="22"/>
                <w:szCs w:val="22"/>
                <w:lang w:val="et-EE"/>
              </w:rPr>
              <w:t>ml (2)</w:t>
            </w:r>
          </w:p>
        </w:tc>
        <w:tc>
          <w:tcPr>
            <w:tcW w:w="1643" w:type="dxa"/>
          </w:tcPr>
          <w:p w14:paraId="34FB6383"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32,0</w:t>
            </w:r>
            <w:r w:rsidR="001942A2" w:rsidRPr="003E1D2F">
              <w:rPr>
                <w:color w:val="000000"/>
                <w:sz w:val="22"/>
                <w:szCs w:val="22"/>
                <w:lang w:val="et-EE"/>
              </w:rPr>
              <w:t> </w:t>
            </w:r>
            <w:r w:rsidRPr="003E1D2F">
              <w:rPr>
                <w:color w:val="000000"/>
                <w:sz w:val="22"/>
                <w:szCs w:val="22"/>
                <w:lang w:val="et-EE"/>
              </w:rPr>
              <w:t>ml (2)</w:t>
            </w:r>
          </w:p>
        </w:tc>
        <w:tc>
          <w:tcPr>
            <w:tcW w:w="1921" w:type="dxa"/>
          </w:tcPr>
          <w:p w14:paraId="2B256FBC"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48,0</w:t>
            </w:r>
            <w:r w:rsidR="001942A2" w:rsidRPr="003E1D2F">
              <w:rPr>
                <w:color w:val="000000"/>
                <w:sz w:val="22"/>
                <w:szCs w:val="22"/>
                <w:lang w:val="et-EE"/>
              </w:rPr>
              <w:t> </w:t>
            </w:r>
            <w:r w:rsidRPr="003E1D2F">
              <w:rPr>
                <w:color w:val="000000"/>
                <w:sz w:val="22"/>
                <w:szCs w:val="22"/>
                <w:lang w:val="et-EE"/>
              </w:rPr>
              <w:t>ml (3)</w:t>
            </w:r>
          </w:p>
        </w:tc>
        <w:tc>
          <w:tcPr>
            <w:tcW w:w="1701" w:type="dxa"/>
            <w:vAlign w:val="center"/>
          </w:tcPr>
          <w:p w14:paraId="563C3C4A"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w:t>
            </w:r>
          </w:p>
        </w:tc>
        <w:tc>
          <w:tcPr>
            <w:tcW w:w="1701" w:type="dxa"/>
            <w:vAlign w:val="center"/>
          </w:tcPr>
          <w:p w14:paraId="5FE1B72D" w14:textId="77777777" w:rsidR="009B39A1" w:rsidRPr="003E1D2F" w:rsidRDefault="009B39A1" w:rsidP="00904960">
            <w:pPr>
              <w:widowControl w:val="0"/>
              <w:rPr>
                <w:color w:val="000000"/>
                <w:sz w:val="22"/>
                <w:szCs w:val="22"/>
                <w:lang w:val="et-EE"/>
              </w:rPr>
            </w:pPr>
            <w:r w:rsidRPr="003E1D2F">
              <w:rPr>
                <w:color w:val="000000"/>
                <w:sz w:val="22"/>
                <w:szCs w:val="22"/>
                <w:lang w:val="et-EE"/>
              </w:rPr>
              <w:t>-</w:t>
            </w:r>
          </w:p>
        </w:tc>
      </w:tr>
      <w:tr w:rsidR="009B39A1" w:rsidRPr="00C06338" w14:paraId="731B62A3" w14:textId="77777777" w:rsidTr="00537E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5112B338"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85</w:t>
            </w:r>
          </w:p>
        </w:tc>
        <w:tc>
          <w:tcPr>
            <w:tcW w:w="1789" w:type="dxa"/>
          </w:tcPr>
          <w:p w14:paraId="55724448"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25,5</w:t>
            </w:r>
            <w:r w:rsidR="00077A14" w:rsidRPr="003E1D2F">
              <w:rPr>
                <w:color w:val="000000"/>
                <w:sz w:val="22"/>
                <w:szCs w:val="22"/>
                <w:lang w:val="et-EE"/>
              </w:rPr>
              <w:t> </w:t>
            </w:r>
            <w:r w:rsidRPr="003E1D2F">
              <w:rPr>
                <w:color w:val="000000"/>
                <w:sz w:val="22"/>
                <w:szCs w:val="22"/>
                <w:lang w:val="et-EE"/>
              </w:rPr>
              <w:t>ml (2)</w:t>
            </w:r>
          </w:p>
        </w:tc>
        <w:tc>
          <w:tcPr>
            <w:tcW w:w="1643" w:type="dxa"/>
          </w:tcPr>
          <w:p w14:paraId="1BB26F4D"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34,0</w:t>
            </w:r>
            <w:r w:rsidR="001942A2" w:rsidRPr="003E1D2F">
              <w:rPr>
                <w:color w:val="000000"/>
                <w:sz w:val="22"/>
                <w:szCs w:val="22"/>
                <w:lang w:val="et-EE"/>
              </w:rPr>
              <w:t> </w:t>
            </w:r>
            <w:r w:rsidRPr="003E1D2F">
              <w:rPr>
                <w:color w:val="000000"/>
                <w:sz w:val="22"/>
                <w:szCs w:val="22"/>
                <w:lang w:val="et-EE"/>
              </w:rPr>
              <w:t>ml (2)</w:t>
            </w:r>
          </w:p>
        </w:tc>
        <w:tc>
          <w:tcPr>
            <w:tcW w:w="1921" w:type="dxa"/>
          </w:tcPr>
          <w:p w14:paraId="27649B17"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51,0</w:t>
            </w:r>
            <w:r w:rsidR="001942A2" w:rsidRPr="003E1D2F">
              <w:rPr>
                <w:color w:val="000000"/>
                <w:sz w:val="22"/>
                <w:szCs w:val="22"/>
                <w:lang w:val="et-EE"/>
              </w:rPr>
              <w:t> </w:t>
            </w:r>
            <w:r w:rsidRPr="003E1D2F">
              <w:rPr>
                <w:color w:val="000000"/>
                <w:sz w:val="22"/>
                <w:szCs w:val="22"/>
                <w:lang w:val="et-EE"/>
              </w:rPr>
              <w:t>ml (3)</w:t>
            </w:r>
          </w:p>
        </w:tc>
        <w:tc>
          <w:tcPr>
            <w:tcW w:w="1701" w:type="dxa"/>
            <w:vAlign w:val="center"/>
          </w:tcPr>
          <w:p w14:paraId="599E8B15"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w:t>
            </w:r>
          </w:p>
        </w:tc>
        <w:tc>
          <w:tcPr>
            <w:tcW w:w="1701" w:type="dxa"/>
            <w:vAlign w:val="center"/>
          </w:tcPr>
          <w:p w14:paraId="324A9AA4" w14:textId="77777777" w:rsidR="009B39A1" w:rsidRPr="003E1D2F" w:rsidRDefault="009B39A1" w:rsidP="00904960">
            <w:pPr>
              <w:widowControl w:val="0"/>
              <w:rPr>
                <w:color w:val="000000"/>
                <w:sz w:val="22"/>
                <w:szCs w:val="22"/>
                <w:lang w:val="et-EE"/>
              </w:rPr>
            </w:pPr>
            <w:r w:rsidRPr="003E1D2F">
              <w:rPr>
                <w:color w:val="000000"/>
                <w:sz w:val="22"/>
                <w:szCs w:val="22"/>
                <w:lang w:val="et-EE"/>
              </w:rPr>
              <w:t>-</w:t>
            </w:r>
          </w:p>
        </w:tc>
      </w:tr>
      <w:tr w:rsidR="009B39A1" w:rsidRPr="00C06338" w14:paraId="00CA2C28" w14:textId="77777777" w:rsidTr="00537E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7CA3F7FB"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90</w:t>
            </w:r>
          </w:p>
        </w:tc>
        <w:tc>
          <w:tcPr>
            <w:tcW w:w="1789" w:type="dxa"/>
          </w:tcPr>
          <w:p w14:paraId="396D4042"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27,0</w:t>
            </w:r>
            <w:r w:rsidR="00077A14" w:rsidRPr="003E1D2F">
              <w:rPr>
                <w:color w:val="000000"/>
                <w:sz w:val="22"/>
                <w:szCs w:val="22"/>
                <w:lang w:val="et-EE"/>
              </w:rPr>
              <w:t> </w:t>
            </w:r>
            <w:r w:rsidRPr="003E1D2F">
              <w:rPr>
                <w:color w:val="000000"/>
                <w:sz w:val="22"/>
                <w:szCs w:val="22"/>
                <w:lang w:val="et-EE"/>
              </w:rPr>
              <w:t>ml (2)</w:t>
            </w:r>
          </w:p>
        </w:tc>
        <w:tc>
          <w:tcPr>
            <w:tcW w:w="1643" w:type="dxa"/>
          </w:tcPr>
          <w:p w14:paraId="2F47095B"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36,0</w:t>
            </w:r>
            <w:r w:rsidR="001942A2" w:rsidRPr="003E1D2F">
              <w:rPr>
                <w:color w:val="000000"/>
                <w:sz w:val="22"/>
                <w:szCs w:val="22"/>
                <w:lang w:val="et-EE"/>
              </w:rPr>
              <w:t> </w:t>
            </w:r>
            <w:r w:rsidRPr="003E1D2F">
              <w:rPr>
                <w:color w:val="000000"/>
                <w:sz w:val="22"/>
                <w:szCs w:val="22"/>
                <w:lang w:val="et-EE"/>
              </w:rPr>
              <w:t>ml (2)</w:t>
            </w:r>
          </w:p>
        </w:tc>
        <w:tc>
          <w:tcPr>
            <w:tcW w:w="1921" w:type="dxa"/>
          </w:tcPr>
          <w:p w14:paraId="533EB8AE"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54,0</w:t>
            </w:r>
            <w:r w:rsidR="001942A2" w:rsidRPr="003E1D2F">
              <w:rPr>
                <w:color w:val="000000"/>
                <w:sz w:val="22"/>
                <w:szCs w:val="22"/>
                <w:lang w:val="et-EE"/>
              </w:rPr>
              <w:t> </w:t>
            </w:r>
            <w:r w:rsidRPr="003E1D2F">
              <w:rPr>
                <w:color w:val="000000"/>
                <w:sz w:val="22"/>
                <w:szCs w:val="22"/>
                <w:lang w:val="et-EE"/>
              </w:rPr>
              <w:t>ml (3)</w:t>
            </w:r>
          </w:p>
        </w:tc>
        <w:tc>
          <w:tcPr>
            <w:tcW w:w="1701" w:type="dxa"/>
            <w:vAlign w:val="center"/>
          </w:tcPr>
          <w:p w14:paraId="283FD623"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w:t>
            </w:r>
          </w:p>
        </w:tc>
        <w:tc>
          <w:tcPr>
            <w:tcW w:w="1701" w:type="dxa"/>
            <w:vAlign w:val="center"/>
          </w:tcPr>
          <w:p w14:paraId="3406B7E9" w14:textId="77777777" w:rsidR="009B39A1" w:rsidRPr="003E1D2F" w:rsidRDefault="009B39A1" w:rsidP="00904960">
            <w:pPr>
              <w:widowControl w:val="0"/>
              <w:rPr>
                <w:color w:val="000000"/>
                <w:sz w:val="22"/>
                <w:szCs w:val="22"/>
                <w:lang w:val="et-EE"/>
              </w:rPr>
            </w:pPr>
            <w:r w:rsidRPr="003E1D2F">
              <w:rPr>
                <w:color w:val="000000"/>
                <w:sz w:val="22"/>
                <w:szCs w:val="22"/>
                <w:lang w:val="et-EE"/>
              </w:rPr>
              <w:t>-</w:t>
            </w:r>
          </w:p>
        </w:tc>
      </w:tr>
      <w:tr w:rsidR="009B39A1" w:rsidRPr="00C06338" w14:paraId="41BF6814" w14:textId="77777777" w:rsidTr="00537E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670CAB15"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95</w:t>
            </w:r>
          </w:p>
        </w:tc>
        <w:tc>
          <w:tcPr>
            <w:tcW w:w="1789" w:type="dxa"/>
          </w:tcPr>
          <w:p w14:paraId="6C0C3971"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28,5</w:t>
            </w:r>
            <w:r w:rsidR="00077A14" w:rsidRPr="003E1D2F">
              <w:rPr>
                <w:color w:val="000000"/>
                <w:sz w:val="22"/>
                <w:szCs w:val="22"/>
                <w:lang w:val="et-EE"/>
              </w:rPr>
              <w:t> </w:t>
            </w:r>
            <w:r w:rsidRPr="003E1D2F">
              <w:rPr>
                <w:color w:val="000000"/>
                <w:sz w:val="22"/>
                <w:szCs w:val="22"/>
                <w:lang w:val="et-EE"/>
              </w:rPr>
              <w:t>ml (2)</w:t>
            </w:r>
          </w:p>
        </w:tc>
        <w:tc>
          <w:tcPr>
            <w:tcW w:w="1643" w:type="dxa"/>
          </w:tcPr>
          <w:p w14:paraId="2C04902D"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38,0</w:t>
            </w:r>
            <w:r w:rsidR="001942A2" w:rsidRPr="003E1D2F">
              <w:rPr>
                <w:color w:val="000000"/>
                <w:sz w:val="22"/>
                <w:szCs w:val="22"/>
                <w:lang w:val="et-EE"/>
              </w:rPr>
              <w:t> </w:t>
            </w:r>
            <w:r w:rsidRPr="003E1D2F">
              <w:rPr>
                <w:color w:val="000000"/>
                <w:sz w:val="22"/>
                <w:szCs w:val="22"/>
                <w:lang w:val="et-EE"/>
              </w:rPr>
              <w:t>ml (2)</w:t>
            </w:r>
          </w:p>
        </w:tc>
        <w:tc>
          <w:tcPr>
            <w:tcW w:w="1921" w:type="dxa"/>
          </w:tcPr>
          <w:p w14:paraId="461BC605"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57,0</w:t>
            </w:r>
            <w:r w:rsidR="001942A2" w:rsidRPr="003E1D2F">
              <w:rPr>
                <w:color w:val="000000"/>
                <w:sz w:val="22"/>
                <w:szCs w:val="22"/>
                <w:lang w:val="et-EE"/>
              </w:rPr>
              <w:t> </w:t>
            </w:r>
            <w:r w:rsidRPr="003E1D2F">
              <w:rPr>
                <w:color w:val="000000"/>
                <w:sz w:val="22"/>
                <w:szCs w:val="22"/>
                <w:lang w:val="et-EE"/>
              </w:rPr>
              <w:t>ml (3)</w:t>
            </w:r>
          </w:p>
        </w:tc>
        <w:tc>
          <w:tcPr>
            <w:tcW w:w="1701" w:type="dxa"/>
            <w:vAlign w:val="center"/>
          </w:tcPr>
          <w:p w14:paraId="32888615"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w:t>
            </w:r>
          </w:p>
        </w:tc>
        <w:tc>
          <w:tcPr>
            <w:tcW w:w="1701" w:type="dxa"/>
            <w:vAlign w:val="center"/>
          </w:tcPr>
          <w:p w14:paraId="3A8CAC6B" w14:textId="77777777" w:rsidR="009B39A1" w:rsidRPr="003E1D2F" w:rsidRDefault="009B39A1" w:rsidP="00904960">
            <w:pPr>
              <w:widowControl w:val="0"/>
              <w:rPr>
                <w:color w:val="000000"/>
                <w:sz w:val="22"/>
                <w:szCs w:val="22"/>
                <w:lang w:val="et-EE"/>
              </w:rPr>
            </w:pPr>
            <w:r w:rsidRPr="003E1D2F">
              <w:rPr>
                <w:color w:val="000000"/>
                <w:sz w:val="22"/>
                <w:szCs w:val="22"/>
                <w:lang w:val="et-EE"/>
              </w:rPr>
              <w:t>-</w:t>
            </w:r>
          </w:p>
        </w:tc>
      </w:tr>
      <w:tr w:rsidR="009B39A1" w:rsidRPr="00C06338" w14:paraId="74848BB8" w14:textId="77777777" w:rsidTr="00537E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67088D9F"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100</w:t>
            </w:r>
          </w:p>
        </w:tc>
        <w:tc>
          <w:tcPr>
            <w:tcW w:w="1789" w:type="dxa"/>
          </w:tcPr>
          <w:p w14:paraId="4E2DFC1B"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30,0</w:t>
            </w:r>
            <w:r w:rsidR="00077A14" w:rsidRPr="003E1D2F">
              <w:rPr>
                <w:color w:val="000000"/>
                <w:sz w:val="22"/>
                <w:szCs w:val="22"/>
                <w:lang w:val="et-EE"/>
              </w:rPr>
              <w:t> </w:t>
            </w:r>
            <w:r w:rsidRPr="003E1D2F">
              <w:rPr>
                <w:color w:val="000000"/>
                <w:sz w:val="22"/>
                <w:szCs w:val="22"/>
                <w:lang w:val="et-EE"/>
              </w:rPr>
              <w:t>ml (2)</w:t>
            </w:r>
          </w:p>
        </w:tc>
        <w:tc>
          <w:tcPr>
            <w:tcW w:w="1643" w:type="dxa"/>
          </w:tcPr>
          <w:p w14:paraId="552D6E80"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40,0</w:t>
            </w:r>
            <w:r w:rsidR="001942A2" w:rsidRPr="003E1D2F">
              <w:rPr>
                <w:color w:val="000000"/>
                <w:sz w:val="22"/>
                <w:szCs w:val="22"/>
                <w:lang w:val="et-EE"/>
              </w:rPr>
              <w:t> </w:t>
            </w:r>
            <w:r w:rsidRPr="003E1D2F">
              <w:rPr>
                <w:color w:val="000000"/>
                <w:sz w:val="22"/>
                <w:szCs w:val="22"/>
                <w:lang w:val="et-EE"/>
              </w:rPr>
              <w:t>ml (2)</w:t>
            </w:r>
          </w:p>
        </w:tc>
        <w:tc>
          <w:tcPr>
            <w:tcW w:w="1921" w:type="dxa"/>
          </w:tcPr>
          <w:p w14:paraId="4AF50468"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60,0</w:t>
            </w:r>
            <w:r w:rsidR="001942A2" w:rsidRPr="003E1D2F">
              <w:rPr>
                <w:color w:val="000000"/>
                <w:sz w:val="22"/>
                <w:szCs w:val="22"/>
                <w:lang w:val="et-EE"/>
              </w:rPr>
              <w:t> </w:t>
            </w:r>
            <w:r w:rsidRPr="003E1D2F">
              <w:rPr>
                <w:color w:val="000000"/>
                <w:sz w:val="22"/>
                <w:szCs w:val="22"/>
                <w:lang w:val="et-EE"/>
              </w:rPr>
              <w:t>ml (3)</w:t>
            </w:r>
          </w:p>
        </w:tc>
        <w:tc>
          <w:tcPr>
            <w:tcW w:w="1701" w:type="dxa"/>
            <w:vAlign w:val="center"/>
          </w:tcPr>
          <w:p w14:paraId="34B6F6CE" w14:textId="77777777" w:rsidR="009B39A1" w:rsidRPr="003E1D2F" w:rsidRDefault="009B39A1" w:rsidP="00904960">
            <w:pPr>
              <w:widowControl w:val="0"/>
              <w:jc w:val="center"/>
              <w:rPr>
                <w:color w:val="000000"/>
                <w:sz w:val="22"/>
                <w:szCs w:val="22"/>
                <w:lang w:val="et-EE"/>
              </w:rPr>
            </w:pPr>
            <w:r w:rsidRPr="003E1D2F">
              <w:rPr>
                <w:color w:val="000000"/>
                <w:sz w:val="22"/>
                <w:szCs w:val="22"/>
                <w:lang w:val="et-EE"/>
              </w:rPr>
              <w:t>-</w:t>
            </w:r>
          </w:p>
        </w:tc>
        <w:tc>
          <w:tcPr>
            <w:tcW w:w="1701" w:type="dxa"/>
            <w:vAlign w:val="center"/>
          </w:tcPr>
          <w:p w14:paraId="6A26FB53" w14:textId="77777777" w:rsidR="009B39A1" w:rsidRPr="003E1D2F" w:rsidRDefault="009B39A1" w:rsidP="00904960">
            <w:pPr>
              <w:widowControl w:val="0"/>
              <w:rPr>
                <w:color w:val="000000"/>
                <w:sz w:val="22"/>
                <w:szCs w:val="22"/>
                <w:lang w:val="et-EE"/>
              </w:rPr>
            </w:pPr>
            <w:r w:rsidRPr="003E1D2F">
              <w:rPr>
                <w:color w:val="000000"/>
                <w:sz w:val="22"/>
                <w:szCs w:val="22"/>
                <w:lang w:val="et-EE"/>
              </w:rPr>
              <w:t>-</w:t>
            </w:r>
          </w:p>
        </w:tc>
      </w:tr>
    </w:tbl>
    <w:p w14:paraId="1BF1199E" w14:textId="77777777" w:rsidR="009B39A1" w:rsidRPr="003E1D2F" w:rsidRDefault="009B39A1">
      <w:pPr>
        <w:rPr>
          <w:color w:val="000000"/>
          <w:sz w:val="22"/>
          <w:lang w:val="et-EE"/>
        </w:rPr>
      </w:pPr>
    </w:p>
    <w:p w14:paraId="0B707AF9" w14:textId="77777777" w:rsidR="009B39A1" w:rsidRPr="003E1D2F" w:rsidRDefault="009B39A1">
      <w:pPr>
        <w:rPr>
          <w:color w:val="000000"/>
          <w:sz w:val="22"/>
          <w:lang w:val="et-EE"/>
        </w:rPr>
      </w:pPr>
      <w:r w:rsidRPr="003E1D2F">
        <w:rPr>
          <w:color w:val="000000"/>
          <w:sz w:val="22"/>
          <w:lang w:val="et-EE"/>
        </w:rPr>
        <w:t>VFEND</w:t>
      </w:r>
      <w:r w:rsidR="0061081D" w:rsidRPr="003E1D2F">
        <w:rPr>
          <w:color w:val="000000"/>
          <w:sz w:val="22"/>
          <w:lang w:val="et-EE"/>
        </w:rPr>
        <w:t>’</w:t>
      </w:r>
      <w:r w:rsidRPr="003E1D2F">
        <w:rPr>
          <w:color w:val="000000"/>
          <w:sz w:val="22"/>
          <w:lang w:val="et-EE"/>
        </w:rPr>
        <w:t>i lahuse kontsentraat kujutab endast koheseks kasutamiseks mõeldud steriilset mittesäilivat lahust. Mikrobioloogilisest aspektist tuleb VFEND</w:t>
      </w:r>
      <w:r w:rsidR="0061081D" w:rsidRPr="003E1D2F">
        <w:rPr>
          <w:color w:val="000000"/>
          <w:sz w:val="22"/>
          <w:lang w:val="et-EE"/>
        </w:rPr>
        <w:t>’</w:t>
      </w:r>
      <w:r w:rsidRPr="003E1D2F">
        <w:rPr>
          <w:color w:val="000000"/>
          <w:sz w:val="22"/>
          <w:lang w:val="et-EE"/>
        </w:rPr>
        <w:t>i lahuse kontsentraat kohe ära kasutada. Kui seda ei tehta, langeb vastutus säilitusaja ja –tingimuste eest täielikult kasutajale, siiski ei tohiks see temperatuuril 2°...8°C ületada 24</w:t>
      </w:r>
      <w:r w:rsidR="003355E7" w:rsidRPr="003E1D2F">
        <w:rPr>
          <w:color w:val="000000"/>
          <w:sz w:val="22"/>
          <w:lang w:val="et-EE"/>
        </w:rPr>
        <w:t> </w:t>
      </w:r>
      <w:r w:rsidRPr="003E1D2F">
        <w:rPr>
          <w:color w:val="000000"/>
          <w:sz w:val="22"/>
          <w:lang w:val="et-EE"/>
        </w:rPr>
        <w:t>tundi, välja arvatud juhul, kui lahuse kontsentraat valmistatakse kontrollitud ja valideeritud aseptilistes tingimustes.</w:t>
      </w:r>
    </w:p>
    <w:p w14:paraId="752A5B40" w14:textId="77777777" w:rsidR="009B39A1" w:rsidRPr="003E1D2F" w:rsidRDefault="009B39A1">
      <w:pPr>
        <w:rPr>
          <w:color w:val="000000"/>
          <w:sz w:val="22"/>
          <w:lang w:val="et-EE"/>
        </w:rPr>
      </w:pPr>
    </w:p>
    <w:p w14:paraId="74FB9A50" w14:textId="77777777" w:rsidR="009B39A1" w:rsidRPr="003E1D2F" w:rsidRDefault="009B39A1">
      <w:pPr>
        <w:pStyle w:val="EndnoteText"/>
        <w:keepNext/>
        <w:tabs>
          <w:tab w:val="clear" w:pos="567"/>
          <w:tab w:val="left" w:pos="720"/>
        </w:tabs>
        <w:outlineLvl w:val="0"/>
        <w:rPr>
          <w:color w:val="000000"/>
          <w:lang w:val="et-EE"/>
        </w:rPr>
      </w:pPr>
      <w:r w:rsidRPr="003E1D2F">
        <w:rPr>
          <w:b/>
          <w:color w:val="000000"/>
          <w:lang w:val="et-EE"/>
        </w:rPr>
        <w:t>Sobivad infusioonilahused:</w:t>
      </w:r>
    </w:p>
    <w:p w14:paraId="735BD6D6" w14:textId="77777777" w:rsidR="009B39A1" w:rsidRPr="003E1D2F" w:rsidRDefault="009B39A1">
      <w:pPr>
        <w:keepNext/>
        <w:rPr>
          <w:color w:val="000000"/>
          <w:sz w:val="22"/>
          <w:lang w:val="et-EE"/>
        </w:rPr>
      </w:pPr>
      <w:r w:rsidRPr="003E1D2F">
        <w:rPr>
          <w:color w:val="000000"/>
          <w:sz w:val="22"/>
          <w:lang w:val="et-EE"/>
        </w:rPr>
        <w:t>VFEND</w:t>
      </w:r>
      <w:r w:rsidR="0061081D" w:rsidRPr="003E1D2F">
        <w:rPr>
          <w:color w:val="000000"/>
          <w:sz w:val="22"/>
          <w:lang w:val="et-EE"/>
        </w:rPr>
        <w:t>’</w:t>
      </w:r>
      <w:r w:rsidRPr="003E1D2F">
        <w:rPr>
          <w:color w:val="000000"/>
          <w:sz w:val="22"/>
          <w:lang w:val="et-EE"/>
        </w:rPr>
        <w:t>i lahusekontsentraati võib lahjendada järgmiste lahustega:</w:t>
      </w:r>
    </w:p>
    <w:p w14:paraId="254DBF9D" w14:textId="77777777" w:rsidR="009B39A1" w:rsidRPr="003E1D2F" w:rsidRDefault="009B39A1">
      <w:pPr>
        <w:keepNext/>
        <w:rPr>
          <w:color w:val="000000"/>
          <w:sz w:val="22"/>
          <w:lang w:val="et-EE"/>
        </w:rPr>
      </w:pPr>
    </w:p>
    <w:p w14:paraId="32BCA4DB" w14:textId="77777777" w:rsidR="009B39A1" w:rsidRPr="003E1D2F" w:rsidRDefault="009B39A1">
      <w:pPr>
        <w:pStyle w:val="CM3"/>
        <w:widowControl/>
        <w:spacing w:line="240" w:lineRule="auto"/>
        <w:rPr>
          <w:rFonts w:cs="Sendnya"/>
          <w:color w:val="000000"/>
          <w:sz w:val="22"/>
          <w:lang w:val="et-EE" w:bidi="or-IN"/>
        </w:rPr>
        <w:pPrChange w:id="1531" w:author="RR_5" w:date="2025-12-02T12:02:00Z">
          <w:pPr>
            <w:pStyle w:val="CM3"/>
            <w:keepNext/>
            <w:widowControl/>
            <w:spacing w:line="240" w:lineRule="auto"/>
          </w:pPr>
        </w:pPrChange>
      </w:pPr>
      <w:r w:rsidRPr="003E1D2F">
        <w:rPr>
          <w:rFonts w:cs="Sendnya"/>
          <w:color w:val="000000"/>
          <w:sz w:val="22"/>
          <w:lang w:val="et-EE" w:bidi="or-IN"/>
        </w:rPr>
        <w:t>Naatriumkloriidi 9 mg/ml (0,9%) süstelahus</w:t>
      </w:r>
    </w:p>
    <w:p w14:paraId="0A0D2F97" w14:textId="77777777" w:rsidR="009B39A1" w:rsidRPr="003E1D2F" w:rsidRDefault="009B39A1">
      <w:pPr>
        <w:pStyle w:val="CM3"/>
        <w:spacing w:line="240" w:lineRule="auto"/>
        <w:rPr>
          <w:rFonts w:cs="Sendnya"/>
          <w:color w:val="000000"/>
          <w:sz w:val="22"/>
          <w:lang w:val="et-EE" w:bidi="or-IN"/>
        </w:rPr>
      </w:pPr>
      <w:r w:rsidRPr="003E1D2F">
        <w:rPr>
          <w:rFonts w:cs="Sendnya"/>
          <w:color w:val="000000"/>
          <w:sz w:val="22"/>
          <w:lang w:val="et-EE" w:bidi="or-IN"/>
        </w:rPr>
        <w:t>Naatriumlaktaadi ühend intravenoosseks infusiooniks</w:t>
      </w:r>
    </w:p>
    <w:p w14:paraId="36E77904" w14:textId="251AF3F4" w:rsidR="009B39A1" w:rsidRPr="003E1D2F" w:rsidRDefault="009B39A1">
      <w:pPr>
        <w:rPr>
          <w:color w:val="000000"/>
          <w:sz w:val="22"/>
          <w:lang w:val="et-EE"/>
        </w:rPr>
      </w:pPr>
      <w:r w:rsidRPr="003E1D2F">
        <w:rPr>
          <w:color w:val="000000"/>
          <w:sz w:val="22"/>
          <w:lang w:val="et-EE"/>
        </w:rPr>
        <w:t>5% Glükoosi ja Ringer</w:t>
      </w:r>
      <w:r w:rsidR="007224C0">
        <w:rPr>
          <w:color w:val="000000"/>
          <w:sz w:val="22"/>
          <w:lang w:val="et-EE"/>
        </w:rPr>
        <w:t xml:space="preserve">i </w:t>
      </w:r>
      <w:r w:rsidRPr="003E1D2F">
        <w:rPr>
          <w:color w:val="000000"/>
          <w:sz w:val="22"/>
          <w:lang w:val="et-EE"/>
        </w:rPr>
        <w:t>laktaadi infusiooni lahus</w:t>
      </w:r>
    </w:p>
    <w:p w14:paraId="691A5B07" w14:textId="77777777" w:rsidR="009B39A1" w:rsidRPr="003E1D2F" w:rsidRDefault="009B39A1">
      <w:pPr>
        <w:rPr>
          <w:color w:val="000000"/>
          <w:sz w:val="22"/>
          <w:lang w:val="et-EE"/>
        </w:rPr>
      </w:pPr>
      <w:r w:rsidRPr="003E1D2F">
        <w:rPr>
          <w:color w:val="000000"/>
          <w:sz w:val="22"/>
          <w:lang w:val="et-EE"/>
        </w:rPr>
        <w:t>5% Glükoosi ja 0,45% NaCl infusioonilahus</w:t>
      </w:r>
    </w:p>
    <w:p w14:paraId="33230DCF" w14:textId="77777777" w:rsidR="009B39A1" w:rsidRPr="003E1D2F" w:rsidRDefault="009B39A1">
      <w:pPr>
        <w:rPr>
          <w:color w:val="000000"/>
          <w:sz w:val="22"/>
          <w:lang w:val="et-EE"/>
        </w:rPr>
      </w:pPr>
      <w:r w:rsidRPr="003E1D2F">
        <w:rPr>
          <w:color w:val="000000"/>
          <w:sz w:val="22"/>
          <w:lang w:val="et-EE"/>
        </w:rPr>
        <w:t>5% Glükoosi infusioonilahus</w:t>
      </w:r>
    </w:p>
    <w:p w14:paraId="62D5981D" w14:textId="77777777" w:rsidR="009B39A1" w:rsidRPr="003E1D2F" w:rsidRDefault="009B39A1">
      <w:pPr>
        <w:rPr>
          <w:color w:val="000000"/>
          <w:sz w:val="22"/>
          <w:lang w:val="et-EE"/>
        </w:rPr>
      </w:pPr>
      <w:r w:rsidRPr="003E1D2F">
        <w:rPr>
          <w:color w:val="000000"/>
          <w:sz w:val="22"/>
          <w:lang w:val="et-EE"/>
        </w:rPr>
        <w:t>5% Glükoos 20 mEq kaaliumkloriidi infusioonilahuses</w:t>
      </w:r>
    </w:p>
    <w:p w14:paraId="3739692D" w14:textId="77777777" w:rsidR="009B39A1" w:rsidRPr="003E1D2F" w:rsidRDefault="009B39A1">
      <w:pPr>
        <w:rPr>
          <w:color w:val="000000"/>
          <w:sz w:val="22"/>
          <w:lang w:val="et-EE"/>
        </w:rPr>
      </w:pPr>
      <w:r w:rsidRPr="003E1D2F">
        <w:rPr>
          <w:color w:val="000000"/>
          <w:sz w:val="22"/>
          <w:lang w:val="et-EE"/>
        </w:rPr>
        <w:t>0,45% NaCl infusioonilahus</w:t>
      </w:r>
    </w:p>
    <w:p w14:paraId="3084B89E" w14:textId="77777777" w:rsidR="009B39A1" w:rsidRPr="003E1D2F" w:rsidRDefault="009B39A1">
      <w:pPr>
        <w:rPr>
          <w:color w:val="000000"/>
          <w:sz w:val="22"/>
          <w:lang w:val="et-EE"/>
        </w:rPr>
      </w:pPr>
      <w:r w:rsidRPr="003E1D2F">
        <w:rPr>
          <w:color w:val="000000"/>
          <w:sz w:val="22"/>
          <w:lang w:val="et-EE"/>
        </w:rPr>
        <w:t>5% Glükoosi ja 0,9% NaCl infusioonilahus</w:t>
      </w:r>
    </w:p>
    <w:p w14:paraId="6EAB53FF" w14:textId="77777777" w:rsidR="009B39A1" w:rsidRPr="003E1D2F" w:rsidRDefault="009B39A1">
      <w:pPr>
        <w:rPr>
          <w:color w:val="000000"/>
          <w:sz w:val="22"/>
          <w:lang w:val="et-EE"/>
        </w:rPr>
      </w:pPr>
    </w:p>
    <w:p w14:paraId="3DC24C3B" w14:textId="77777777" w:rsidR="009B39A1" w:rsidRPr="003E1D2F" w:rsidRDefault="009B39A1">
      <w:pPr>
        <w:rPr>
          <w:color w:val="000000"/>
          <w:sz w:val="22"/>
          <w:lang w:val="et-EE"/>
        </w:rPr>
      </w:pPr>
      <w:r w:rsidRPr="003E1D2F">
        <w:rPr>
          <w:color w:val="000000"/>
          <w:sz w:val="22"/>
          <w:lang w:val="et-EE"/>
        </w:rPr>
        <w:t>VFEND</w:t>
      </w:r>
      <w:r w:rsidR="0061081D" w:rsidRPr="003E1D2F">
        <w:rPr>
          <w:color w:val="000000"/>
          <w:sz w:val="22"/>
          <w:lang w:val="et-EE"/>
        </w:rPr>
        <w:t>’</w:t>
      </w:r>
      <w:r w:rsidRPr="003E1D2F">
        <w:rPr>
          <w:color w:val="000000"/>
          <w:sz w:val="22"/>
          <w:lang w:val="et-EE"/>
        </w:rPr>
        <w:t>i sobivus teiste infusioonilahustega, samuti lahustega, mida mainitakse allpool lõigus “Sobimatus”, ei ole teada.</w:t>
      </w:r>
    </w:p>
    <w:p w14:paraId="61F3512B" w14:textId="77777777" w:rsidR="009B39A1" w:rsidRPr="003E1D2F" w:rsidRDefault="009B39A1">
      <w:pPr>
        <w:rPr>
          <w:color w:val="000000"/>
          <w:sz w:val="22"/>
          <w:lang w:val="et-EE"/>
        </w:rPr>
      </w:pPr>
    </w:p>
    <w:p w14:paraId="4E7DC160" w14:textId="77777777" w:rsidR="009B39A1" w:rsidRPr="003E1D2F" w:rsidRDefault="009B39A1">
      <w:pPr>
        <w:keepNext/>
        <w:outlineLvl w:val="0"/>
        <w:rPr>
          <w:color w:val="000000"/>
          <w:sz w:val="22"/>
          <w:lang w:val="et-EE"/>
        </w:rPr>
      </w:pPr>
      <w:r w:rsidRPr="003E1D2F">
        <w:rPr>
          <w:b/>
          <w:color w:val="000000"/>
          <w:sz w:val="22"/>
          <w:lang w:val="et-EE"/>
        </w:rPr>
        <w:t>Sobimatus:</w:t>
      </w:r>
    </w:p>
    <w:p w14:paraId="49706926" w14:textId="77777777" w:rsidR="009B39A1" w:rsidRPr="003E1D2F" w:rsidRDefault="009B39A1">
      <w:pPr>
        <w:keepNext/>
        <w:rPr>
          <w:color w:val="000000"/>
          <w:sz w:val="22"/>
          <w:lang w:val="et-EE"/>
        </w:rPr>
      </w:pPr>
    </w:p>
    <w:p w14:paraId="787EB882" w14:textId="77777777" w:rsidR="009B39A1" w:rsidRPr="003E1D2F" w:rsidRDefault="009B39A1">
      <w:pPr>
        <w:rPr>
          <w:color w:val="000000"/>
          <w:sz w:val="22"/>
          <w:lang w:val="et-EE"/>
        </w:rPr>
        <w:pPrChange w:id="1532" w:author="RR_5" w:date="2025-12-02T12:02:00Z">
          <w:pPr>
            <w:keepNext/>
          </w:pPr>
        </w:pPrChange>
      </w:pPr>
      <w:r w:rsidRPr="003E1D2F">
        <w:rPr>
          <w:color w:val="000000"/>
          <w:sz w:val="22"/>
          <w:lang w:val="et-EE"/>
        </w:rPr>
        <w:t>VFEND</w:t>
      </w:r>
      <w:r w:rsidR="0061081D" w:rsidRPr="003E1D2F">
        <w:rPr>
          <w:color w:val="000000"/>
          <w:sz w:val="22"/>
          <w:lang w:val="et-EE"/>
        </w:rPr>
        <w:t>’</w:t>
      </w:r>
      <w:r w:rsidRPr="003E1D2F">
        <w:rPr>
          <w:color w:val="000000"/>
          <w:sz w:val="22"/>
          <w:lang w:val="et-EE"/>
        </w:rPr>
        <w:t>i ei tohi infundeerida sama infusioonisüsteemi ja veenikanüüli kaudu koos teiste ravimitega, kaasa arvatud parenteraalsete toitesegudega (näiteks Aminofusin 10% Plus).</w:t>
      </w:r>
    </w:p>
    <w:p w14:paraId="30794E09" w14:textId="77777777" w:rsidR="009B39A1" w:rsidRPr="003E1D2F" w:rsidRDefault="009B39A1">
      <w:pPr>
        <w:rPr>
          <w:color w:val="000000"/>
          <w:sz w:val="22"/>
          <w:lang w:val="et-EE"/>
        </w:rPr>
      </w:pPr>
    </w:p>
    <w:p w14:paraId="38B37E05" w14:textId="77777777" w:rsidR="009B39A1" w:rsidRPr="003E1D2F" w:rsidRDefault="009B39A1">
      <w:pPr>
        <w:outlineLvl w:val="0"/>
        <w:rPr>
          <w:color w:val="000000"/>
          <w:sz w:val="22"/>
          <w:lang w:val="et-EE"/>
        </w:rPr>
      </w:pPr>
      <w:r w:rsidRPr="003E1D2F">
        <w:rPr>
          <w:color w:val="000000"/>
          <w:sz w:val="22"/>
          <w:lang w:val="et-EE"/>
        </w:rPr>
        <w:t>Verepreparaate ei tohi samaaegselt manustada koos VFEND</w:t>
      </w:r>
      <w:r w:rsidR="0061081D" w:rsidRPr="003E1D2F">
        <w:rPr>
          <w:color w:val="000000"/>
          <w:sz w:val="22"/>
          <w:lang w:val="et-EE"/>
        </w:rPr>
        <w:t>’</w:t>
      </w:r>
      <w:r w:rsidRPr="003E1D2F">
        <w:rPr>
          <w:color w:val="000000"/>
          <w:sz w:val="22"/>
          <w:lang w:val="et-EE"/>
        </w:rPr>
        <w:t>iga.</w:t>
      </w:r>
    </w:p>
    <w:p w14:paraId="58F65BFC" w14:textId="77777777" w:rsidR="009B39A1" w:rsidRPr="003E1D2F" w:rsidRDefault="009B39A1">
      <w:pPr>
        <w:rPr>
          <w:color w:val="000000"/>
          <w:sz w:val="22"/>
          <w:lang w:val="et-EE"/>
        </w:rPr>
      </w:pPr>
    </w:p>
    <w:p w14:paraId="7E33A809" w14:textId="77777777" w:rsidR="009B39A1" w:rsidRPr="003E1D2F" w:rsidRDefault="009B39A1">
      <w:pPr>
        <w:rPr>
          <w:color w:val="000000"/>
          <w:sz w:val="22"/>
          <w:lang w:val="et-EE"/>
        </w:rPr>
      </w:pPr>
      <w:r w:rsidRPr="003E1D2F">
        <w:rPr>
          <w:color w:val="000000"/>
          <w:sz w:val="22"/>
          <w:lang w:val="et-EE"/>
        </w:rPr>
        <w:t>Täielikke parenteraalseid toitesegusid võib manustada samaaegselt VFEND</w:t>
      </w:r>
      <w:r w:rsidR="0061081D" w:rsidRPr="003E1D2F">
        <w:rPr>
          <w:color w:val="000000"/>
          <w:sz w:val="22"/>
          <w:lang w:val="et-EE"/>
        </w:rPr>
        <w:t>’</w:t>
      </w:r>
      <w:r w:rsidRPr="003E1D2F">
        <w:rPr>
          <w:color w:val="000000"/>
          <w:sz w:val="22"/>
          <w:lang w:val="et-EE"/>
        </w:rPr>
        <w:t>iga, kuid mitte sama infusioonisüsteemi või kanüüli kaudu.</w:t>
      </w:r>
    </w:p>
    <w:p w14:paraId="1EC26B24" w14:textId="77777777" w:rsidR="009B39A1" w:rsidRPr="003E1D2F" w:rsidRDefault="009B39A1" w:rsidP="00537EEC">
      <w:pPr>
        <w:widowControl w:val="0"/>
        <w:rPr>
          <w:color w:val="000000"/>
          <w:sz w:val="22"/>
          <w:lang w:val="et-EE"/>
        </w:rPr>
      </w:pPr>
    </w:p>
    <w:p w14:paraId="2394FFF3" w14:textId="77777777" w:rsidR="00537EEC" w:rsidRPr="003E1D2F" w:rsidRDefault="009B39A1" w:rsidP="00537EEC">
      <w:pPr>
        <w:widowControl w:val="0"/>
        <w:rPr>
          <w:color w:val="000000"/>
          <w:sz w:val="22"/>
          <w:lang w:val="et-EE"/>
        </w:rPr>
      </w:pPr>
      <w:r w:rsidRPr="003E1D2F">
        <w:rPr>
          <w:color w:val="000000"/>
          <w:sz w:val="22"/>
          <w:lang w:val="et-EE"/>
        </w:rPr>
        <w:t>VFEND</w:t>
      </w:r>
      <w:r w:rsidR="0061081D" w:rsidRPr="003E1D2F">
        <w:rPr>
          <w:color w:val="000000"/>
          <w:sz w:val="22"/>
          <w:lang w:val="et-EE"/>
        </w:rPr>
        <w:t>’</w:t>
      </w:r>
      <w:r w:rsidRPr="003E1D2F">
        <w:rPr>
          <w:color w:val="000000"/>
          <w:sz w:val="22"/>
          <w:lang w:val="et-EE"/>
        </w:rPr>
        <w:t>i lahjendamiseks ei tohi kasutada 4,2%-list naatriumbikarbonaadi intravenoosset infusioonilahust.</w:t>
      </w:r>
    </w:p>
    <w:p w14:paraId="262BC5C6" w14:textId="77777777" w:rsidR="009B39A1" w:rsidRPr="003E1D2F" w:rsidRDefault="009B39A1">
      <w:pPr>
        <w:jc w:val="center"/>
        <w:outlineLvl w:val="0"/>
        <w:rPr>
          <w:color w:val="000000"/>
          <w:sz w:val="22"/>
          <w:szCs w:val="22"/>
          <w:lang w:val="et-EE"/>
        </w:rPr>
      </w:pPr>
      <w:r w:rsidRPr="00C06338">
        <w:rPr>
          <w:b/>
          <w:color w:val="000000"/>
          <w:lang w:val="et-EE"/>
        </w:rPr>
        <w:br w:type="page"/>
      </w:r>
      <w:r w:rsidRPr="003E1D2F">
        <w:rPr>
          <w:b/>
          <w:color w:val="000000"/>
          <w:sz w:val="22"/>
          <w:szCs w:val="22"/>
          <w:lang w:val="et-EE"/>
        </w:rPr>
        <w:t>Pakendi infoleht: teave kasutajale</w:t>
      </w:r>
    </w:p>
    <w:p w14:paraId="784F151E" w14:textId="77777777" w:rsidR="009B39A1" w:rsidRPr="003E1D2F" w:rsidRDefault="009B39A1">
      <w:pPr>
        <w:rPr>
          <w:color w:val="000000"/>
          <w:sz w:val="22"/>
          <w:szCs w:val="22"/>
          <w:lang w:val="et-EE"/>
        </w:rPr>
        <w:pPrChange w:id="1533" w:author="RR_5" w:date="2025-12-02T12:03:00Z">
          <w:pPr>
            <w:jc w:val="center"/>
          </w:pPr>
        </w:pPrChange>
      </w:pPr>
    </w:p>
    <w:p w14:paraId="0CEA1816" w14:textId="77777777" w:rsidR="009B39A1" w:rsidRPr="003E1D2F" w:rsidRDefault="009B39A1">
      <w:pPr>
        <w:numPr>
          <w:ilvl w:val="12"/>
          <w:numId w:val="0"/>
        </w:numPr>
        <w:ind w:left="1440" w:firstLine="720"/>
        <w:outlineLvl w:val="0"/>
        <w:rPr>
          <w:bCs/>
          <w:color w:val="000000"/>
          <w:sz w:val="22"/>
          <w:lang w:val="et-EE"/>
        </w:rPr>
      </w:pPr>
      <w:r w:rsidRPr="003E1D2F">
        <w:rPr>
          <w:b/>
          <w:color w:val="000000"/>
          <w:sz w:val="22"/>
          <w:lang w:val="et-EE"/>
        </w:rPr>
        <w:t>VFEND</w:t>
      </w:r>
      <w:r w:rsidRPr="003E1D2F">
        <w:rPr>
          <w:color w:val="000000"/>
          <w:sz w:val="22"/>
          <w:lang w:val="et-EE"/>
        </w:rPr>
        <w:t xml:space="preserve"> </w:t>
      </w:r>
      <w:r w:rsidRPr="003E1D2F">
        <w:rPr>
          <w:b/>
          <w:color w:val="000000"/>
          <w:sz w:val="22"/>
          <w:lang w:val="et-EE"/>
        </w:rPr>
        <w:t>40</w:t>
      </w:r>
      <w:r w:rsidR="003355E7" w:rsidRPr="003E1D2F">
        <w:rPr>
          <w:b/>
          <w:color w:val="000000"/>
          <w:sz w:val="22"/>
          <w:lang w:val="et-EE"/>
        </w:rPr>
        <w:t> </w:t>
      </w:r>
      <w:r w:rsidRPr="003E1D2F">
        <w:rPr>
          <w:b/>
          <w:bCs/>
          <w:color w:val="000000"/>
          <w:sz w:val="22"/>
          <w:lang w:val="et-EE"/>
        </w:rPr>
        <w:t>mg</w:t>
      </w:r>
      <w:r w:rsidRPr="003E1D2F">
        <w:rPr>
          <w:b/>
          <w:color w:val="000000"/>
          <w:sz w:val="22"/>
          <w:lang w:val="et-EE"/>
        </w:rPr>
        <w:t>/ml suukaudse suspensiooni pulber</w:t>
      </w:r>
    </w:p>
    <w:p w14:paraId="0BAAC4F5" w14:textId="77777777" w:rsidR="009B39A1" w:rsidRPr="003E1D2F" w:rsidRDefault="008148C7">
      <w:pPr>
        <w:numPr>
          <w:ilvl w:val="12"/>
          <w:numId w:val="0"/>
        </w:numPr>
        <w:jc w:val="center"/>
        <w:rPr>
          <w:color w:val="000000"/>
          <w:sz w:val="22"/>
          <w:lang w:val="et-EE"/>
        </w:rPr>
      </w:pPr>
      <w:r w:rsidRPr="003E1D2F">
        <w:rPr>
          <w:color w:val="000000"/>
          <w:sz w:val="22"/>
          <w:lang w:val="et-EE"/>
        </w:rPr>
        <w:t>v</w:t>
      </w:r>
      <w:r w:rsidR="009B39A1" w:rsidRPr="003E1D2F">
        <w:rPr>
          <w:color w:val="000000"/>
          <w:sz w:val="22"/>
          <w:lang w:val="et-EE"/>
        </w:rPr>
        <w:t>orikonasool</w:t>
      </w:r>
    </w:p>
    <w:p w14:paraId="3152B0FD" w14:textId="77777777" w:rsidR="009B39A1" w:rsidRPr="003E1D2F" w:rsidRDefault="009B39A1">
      <w:pPr>
        <w:rPr>
          <w:color w:val="000000"/>
          <w:sz w:val="22"/>
          <w:szCs w:val="22"/>
          <w:lang w:val="et-EE"/>
        </w:rPr>
      </w:pPr>
    </w:p>
    <w:p w14:paraId="4C5CA669" w14:textId="77777777" w:rsidR="009B39A1" w:rsidRPr="003E1D2F" w:rsidRDefault="009B39A1">
      <w:pPr>
        <w:keepNext/>
        <w:suppressAutoHyphens/>
        <w:ind w:left="142" w:hanging="142"/>
        <w:rPr>
          <w:b/>
          <w:color w:val="000000"/>
          <w:sz w:val="22"/>
          <w:szCs w:val="22"/>
          <w:lang w:val="et-EE"/>
        </w:rPr>
        <w:pPrChange w:id="1534" w:author="RR_5" w:date="2025-12-02T12:03:00Z">
          <w:pPr>
            <w:suppressAutoHyphens/>
            <w:ind w:left="142" w:hanging="142"/>
          </w:pPr>
        </w:pPrChange>
      </w:pPr>
      <w:r w:rsidRPr="003E1D2F">
        <w:rPr>
          <w:b/>
          <w:color w:val="000000"/>
          <w:sz w:val="22"/>
          <w:lang w:val="et-EE"/>
        </w:rPr>
        <w:t>Enne ravimi võtmist lugege hoolikalt infolehte</w:t>
      </w:r>
      <w:r w:rsidRPr="003E1D2F">
        <w:rPr>
          <w:b/>
          <w:color w:val="000000"/>
          <w:sz w:val="22"/>
          <w:szCs w:val="22"/>
          <w:lang w:val="et-EE"/>
        </w:rPr>
        <w:t>, sest siin on teile vajalikku teavet.</w:t>
      </w:r>
    </w:p>
    <w:p w14:paraId="1968F572" w14:textId="65C6DB0E" w:rsidR="000B78DF" w:rsidRPr="003E1D2F" w:rsidDel="00C45A00" w:rsidRDefault="000B78DF">
      <w:pPr>
        <w:suppressAutoHyphens/>
        <w:ind w:left="142" w:hanging="142"/>
        <w:rPr>
          <w:del w:id="1535" w:author="RR_5" w:date="2025-12-02T12:03:00Z"/>
          <w:color w:val="000000"/>
          <w:sz w:val="22"/>
          <w:szCs w:val="22"/>
          <w:lang w:val="et-EE"/>
        </w:rPr>
      </w:pPr>
    </w:p>
    <w:p w14:paraId="6A9CCE15" w14:textId="77777777" w:rsidR="009B39A1" w:rsidRPr="003E1D2F" w:rsidRDefault="009B39A1" w:rsidP="00BA2123">
      <w:pPr>
        <w:numPr>
          <w:ilvl w:val="0"/>
          <w:numId w:val="25"/>
        </w:numPr>
        <w:ind w:left="567" w:right="-2" w:hanging="567"/>
        <w:rPr>
          <w:color w:val="000000"/>
          <w:sz w:val="22"/>
          <w:lang w:val="et-EE"/>
        </w:rPr>
      </w:pPr>
      <w:r w:rsidRPr="003E1D2F">
        <w:rPr>
          <w:color w:val="000000"/>
          <w:sz w:val="22"/>
          <w:lang w:val="et-EE"/>
        </w:rPr>
        <w:t>Hoidke infoleht alles, et seda vajadusel uuesti lugeda.</w:t>
      </w:r>
    </w:p>
    <w:p w14:paraId="1C9AFA43" w14:textId="77777777" w:rsidR="009B39A1" w:rsidRPr="003E1D2F" w:rsidRDefault="009B39A1" w:rsidP="00BA2123">
      <w:pPr>
        <w:numPr>
          <w:ilvl w:val="0"/>
          <w:numId w:val="25"/>
        </w:numPr>
        <w:ind w:left="567" w:right="-2" w:hanging="567"/>
        <w:rPr>
          <w:color w:val="000000"/>
          <w:sz w:val="22"/>
          <w:lang w:val="et-EE"/>
        </w:rPr>
      </w:pPr>
      <w:r w:rsidRPr="003E1D2F">
        <w:rPr>
          <w:color w:val="000000"/>
          <w:sz w:val="22"/>
          <w:lang w:val="et-EE"/>
        </w:rPr>
        <w:t>Kui teil on lisaküsimusi, pidage nõu oma arsti, apteekri või meditsiiniõega.</w:t>
      </w:r>
    </w:p>
    <w:p w14:paraId="007F8EC5" w14:textId="77777777" w:rsidR="009B39A1" w:rsidRPr="003E1D2F" w:rsidRDefault="009B39A1" w:rsidP="00BA2123">
      <w:pPr>
        <w:numPr>
          <w:ilvl w:val="0"/>
          <w:numId w:val="25"/>
        </w:numPr>
        <w:ind w:left="567" w:right="-2" w:hanging="567"/>
        <w:rPr>
          <w:color w:val="000000"/>
          <w:sz w:val="22"/>
          <w:szCs w:val="22"/>
          <w:lang w:val="et-EE"/>
        </w:rPr>
      </w:pPr>
      <w:r w:rsidRPr="003E1D2F">
        <w:rPr>
          <w:color w:val="000000"/>
          <w:sz w:val="22"/>
          <w:lang w:val="et-EE"/>
        </w:rPr>
        <w:t xml:space="preserve">Ravim on välja kirjutatud üksnes </w:t>
      </w:r>
      <w:r w:rsidRPr="003E1D2F">
        <w:rPr>
          <w:color w:val="000000"/>
          <w:sz w:val="22"/>
          <w:szCs w:val="22"/>
          <w:lang w:val="et-EE"/>
        </w:rPr>
        <w:t>teile. Ärge andke seda kellelegi teisele. Ravim võib olla neile kahjulik, isegi kui haigusnähud on sarnased.</w:t>
      </w:r>
    </w:p>
    <w:p w14:paraId="3894D869" w14:textId="77777777" w:rsidR="009B39A1" w:rsidRPr="003E1D2F" w:rsidRDefault="009B39A1" w:rsidP="00BA2123">
      <w:pPr>
        <w:numPr>
          <w:ilvl w:val="0"/>
          <w:numId w:val="25"/>
        </w:numPr>
        <w:ind w:left="567" w:right="-2" w:hanging="567"/>
        <w:rPr>
          <w:color w:val="000000"/>
          <w:sz w:val="22"/>
          <w:szCs w:val="22"/>
          <w:lang w:val="et-EE"/>
        </w:rPr>
      </w:pPr>
      <w:r w:rsidRPr="003E1D2F">
        <w:rPr>
          <w:color w:val="000000"/>
          <w:sz w:val="22"/>
          <w:szCs w:val="22"/>
          <w:lang w:val="et-EE"/>
        </w:rPr>
        <w:t>Kui teil tekib ükskõik milline kõrvaltoime, pidage nõu oma arsti, apteekri</w:t>
      </w:r>
      <w:r w:rsidRPr="003E1D2F">
        <w:rPr>
          <w:color w:val="000000"/>
          <w:sz w:val="22"/>
          <w:lang w:val="et-EE"/>
        </w:rPr>
        <w:t xml:space="preserve"> või meditsiiniõe</w:t>
      </w:r>
      <w:r w:rsidRPr="003E1D2F">
        <w:rPr>
          <w:color w:val="000000"/>
          <w:sz w:val="22"/>
          <w:szCs w:val="22"/>
          <w:lang w:val="et-EE"/>
        </w:rPr>
        <w:t>ga. Kõrvaltoime võib olla ka selline, mida selles infolehes ei ole nimetatud. Vt lõik</w:t>
      </w:r>
      <w:r w:rsidR="008148C7" w:rsidRPr="003E1D2F">
        <w:rPr>
          <w:color w:val="000000"/>
          <w:sz w:val="22"/>
          <w:szCs w:val="22"/>
          <w:lang w:val="et-EE"/>
        </w:rPr>
        <w:t> </w:t>
      </w:r>
      <w:r w:rsidRPr="003E1D2F">
        <w:rPr>
          <w:color w:val="000000"/>
          <w:sz w:val="22"/>
          <w:szCs w:val="22"/>
          <w:lang w:val="et-EE"/>
        </w:rPr>
        <w:t>4.</w:t>
      </w:r>
    </w:p>
    <w:p w14:paraId="413EFA81" w14:textId="77777777" w:rsidR="009B39A1" w:rsidRPr="003E1D2F" w:rsidRDefault="009B39A1" w:rsidP="002569E1">
      <w:pPr>
        <w:tabs>
          <w:tab w:val="left" w:pos="567"/>
        </w:tabs>
        <w:ind w:right="-2"/>
        <w:rPr>
          <w:bCs/>
          <w:color w:val="000000"/>
          <w:sz w:val="22"/>
          <w:u w:val="single"/>
          <w:lang w:val="et-EE"/>
        </w:rPr>
      </w:pPr>
    </w:p>
    <w:p w14:paraId="281CFB4F" w14:textId="77777777" w:rsidR="009B39A1" w:rsidRPr="003E1D2F" w:rsidRDefault="009B39A1">
      <w:pPr>
        <w:keepNext/>
        <w:numPr>
          <w:ilvl w:val="12"/>
          <w:numId w:val="0"/>
        </w:numPr>
        <w:ind w:right="-2"/>
        <w:outlineLvl w:val="0"/>
        <w:rPr>
          <w:color w:val="000000"/>
          <w:sz w:val="22"/>
          <w:szCs w:val="22"/>
          <w:lang w:val="et-EE"/>
        </w:rPr>
      </w:pPr>
      <w:r w:rsidRPr="003E1D2F">
        <w:rPr>
          <w:b/>
          <w:color w:val="000000"/>
          <w:sz w:val="22"/>
          <w:szCs w:val="22"/>
          <w:lang w:val="et-EE"/>
        </w:rPr>
        <w:t>Infolehe sisukord</w:t>
      </w:r>
    </w:p>
    <w:p w14:paraId="7AE1D45F" w14:textId="77777777" w:rsidR="009B39A1" w:rsidRPr="003E1D2F" w:rsidRDefault="009B39A1">
      <w:pPr>
        <w:ind w:left="567" w:hanging="567"/>
        <w:rPr>
          <w:color w:val="000000"/>
          <w:sz w:val="22"/>
          <w:lang w:val="et-EE"/>
        </w:rPr>
      </w:pPr>
      <w:r w:rsidRPr="003E1D2F">
        <w:rPr>
          <w:color w:val="000000"/>
          <w:sz w:val="22"/>
          <w:lang w:val="et-EE"/>
        </w:rPr>
        <w:t>1.</w:t>
      </w:r>
      <w:r w:rsidRPr="003E1D2F">
        <w:rPr>
          <w:color w:val="000000"/>
          <w:sz w:val="22"/>
          <w:lang w:val="et-EE"/>
        </w:rPr>
        <w:tab/>
        <w:t>Mis ravim on VFEND ja milleks seda kasutatakse</w:t>
      </w:r>
    </w:p>
    <w:p w14:paraId="449D3613" w14:textId="77777777" w:rsidR="009B39A1" w:rsidRPr="003E1D2F" w:rsidRDefault="009B39A1">
      <w:pPr>
        <w:ind w:left="567" w:hanging="567"/>
        <w:rPr>
          <w:color w:val="000000"/>
          <w:sz w:val="22"/>
          <w:lang w:val="et-EE"/>
        </w:rPr>
      </w:pPr>
      <w:r w:rsidRPr="003E1D2F">
        <w:rPr>
          <w:color w:val="000000"/>
          <w:sz w:val="22"/>
          <w:lang w:val="et-EE"/>
        </w:rPr>
        <w:t>2.</w:t>
      </w:r>
      <w:r w:rsidRPr="003E1D2F">
        <w:rPr>
          <w:color w:val="000000"/>
          <w:sz w:val="22"/>
          <w:lang w:val="et-EE"/>
        </w:rPr>
        <w:tab/>
        <w:t>Mida on vaja teada enne VFEND</w:t>
      </w:r>
      <w:r w:rsidR="00034712" w:rsidRPr="003E1D2F">
        <w:rPr>
          <w:color w:val="000000"/>
          <w:sz w:val="22"/>
          <w:lang w:val="et-EE"/>
        </w:rPr>
        <w:t>’</w:t>
      </w:r>
      <w:r w:rsidRPr="003E1D2F">
        <w:rPr>
          <w:color w:val="000000"/>
          <w:sz w:val="22"/>
          <w:lang w:val="et-EE"/>
        </w:rPr>
        <w:t>i võtmist</w:t>
      </w:r>
    </w:p>
    <w:p w14:paraId="5E305097" w14:textId="77777777" w:rsidR="009B39A1" w:rsidRPr="003E1D2F" w:rsidRDefault="009B39A1">
      <w:pPr>
        <w:ind w:left="567" w:hanging="567"/>
        <w:rPr>
          <w:color w:val="000000"/>
          <w:sz w:val="22"/>
          <w:lang w:val="et-EE"/>
        </w:rPr>
      </w:pPr>
      <w:r w:rsidRPr="003E1D2F">
        <w:rPr>
          <w:color w:val="000000"/>
          <w:sz w:val="22"/>
          <w:lang w:val="et-EE"/>
        </w:rPr>
        <w:t>3.</w:t>
      </w:r>
      <w:r w:rsidRPr="003E1D2F">
        <w:rPr>
          <w:color w:val="000000"/>
          <w:sz w:val="22"/>
          <w:lang w:val="et-EE"/>
        </w:rPr>
        <w:tab/>
        <w:t>Kuidas VFEND</w:t>
      </w:r>
      <w:r w:rsidR="00034712" w:rsidRPr="003E1D2F">
        <w:rPr>
          <w:color w:val="000000"/>
          <w:sz w:val="22"/>
          <w:lang w:val="et-EE"/>
        </w:rPr>
        <w:t>’</w:t>
      </w:r>
      <w:r w:rsidRPr="003E1D2F">
        <w:rPr>
          <w:color w:val="000000"/>
          <w:sz w:val="22"/>
          <w:lang w:val="et-EE"/>
        </w:rPr>
        <w:t>i võtta</w:t>
      </w:r>
    </w:p>
    <w:p w14:paraId="7E909AF3" w14:textId="77777777" w:rsidR="009B39A1" w:rsidRPr="003E1D2F" w:rsidRDefault="009B39A1">
      <w:pPr>
        <w:ind w:left="567" w:hanging="567"/>
        <w:rPr>
          <w:color w:val="000000"/>
          <w:sz w:val="22"/>
          <w:lang w:val="et-EE"/>
        </w:rPr>
      </w:pPr>
      <w:r w:rsidRPr="003E1D2F">
        <w:rPr>
          <w:color w:val="000000"/>
          <w:sz w:val="22"/>
          <w:lang w:val="et-EE"/>
        </w:rPr>
        <w:t>4.</w:t>
      </w:r>
      <w:r w:rsidRPr="003E1D2F">
        <w:rPr>
          <w:color w:val="000000"/>
          <w:sz w:val="22"/>
          <w:lang w:val="et-EE"/>
        </w:rPr>
        <w:tab/>
        <w:t>Võimalikud kõrvaltoimed</w:t>
      </w:r>
    </w:p>
    <w:p w14:paraId="0C956447" w14:textId="77777777" w:rsidR="009B39A1" w:rsidRPr="003E1D2F" w:rsidRDefault="009B39A1">
      <w:pPr>
        <w:ind w:left="567" w:hanging="567"/>
        <w:rPr>
          <w:color w:val="000000"/>
          <w:sz w:val="22"/>
          <w:lang w:val="et-EE"/>
        </w:rPr>
      </w:pPr>
      <w:r w:rsidRPr="003E1D2F">
        <w:rPr>
          <w:color w:val="000000"/>
          <w:sz w:val="22"/>
          <w:lang w:val="et-EE"/>
        </w:rPr>
        <w:t>5.</w:t>
      </w:r>
      <w:r w:rsidRPr="003E1D2F">
        <w:rPr>
          <w:color w:val="000000"/>
          <w:sz w:val="22"/>
          <w:lang w:val="et-EE"/>
        </w:rPr>
        <w:tab/>
      </w:r>
      <w:r w:rsidRPr="003E1D2F">
        <w:rPr>
          <w:color w:val="000000"/>
          <w:sz w:val="22"/>
          <w:szCs w:val="22"/>
          <w:lang w:val="et-EE"/>
        </w:rPr>
        <w:t xml:space="preserve">Kuidas </w:t>
      </w:r>
      <w:r w:rsidRPr="003E1D2F">
        <w:rPr>
          <w:color w:val="000000"/>
          <w:sz w:val="22"/>
          <w:lang w:val="et-EE"/>
        </w:rPr>
        <w:t>VFEND</w:t>
      </w:r>
      <w:r w:rsidR="00034712" w:rsidRPr="003E1D2F">
        <w:rPr>
          <w:color w:val="000000"/>
          <w:sz w:val="22"/>
          <w:lang w:val="et-EE"/>
        </w:rPr>
        <w:t>’</w:t>
      </w:r>
      <w:r w:rsidRPr="003E1D2F">
        <w:rPr>
          <w:color w:val="000000"/>
          <w:sz w:val="22"/>
          <w:lang w:val="et-EE"/>
        </w:rPr>
        <w:t>i säilitada</w:t>
      </w:r>
    </w:p>
    <w:p w14:paraId="5A349EFB" w14:textId="77777777" w:rsidR="009B39A1" w:rsidRPr="003E1D2F" w:rsidRDefault="009B39A1">
      <w:pPr>
        <w:ind w:left="567" w:hanging="567"/>
        <w:rPr>
          <w:color w:val="000000"/>
          <w:sz w:val="22"/>
          <w:lang w:val="et-EE"/>
        </w:rPr>
      </w:pPr>
      <w:r w:rsidRPr="003E1D2F">
        <w:rPr>
          <w:color w:val="000000"/>
          <w:sz w:val="22"/>
          <w:lang w:val="et-EE"/>
        </w:rPr>
        <w:t>6.</w:t>
      </w:r>
      <w:r w:rsidRPr="003E1D2F">
        <w:rPr>
          <w:color w:val="000000"/>
          <w:sz w:val="22"/>
          <w:lang w:val="et-EE"/>
        </w:rPr>
        <w:tab/>
      </w:r>
      <w:r w:rsidRPr="003E1D2F">
        <w:rPr>
          <w:color w:val="000000"/>
          <w:sz w:val="22"/>
          <w:szCs w:val="22"/>
          <w:lang w:val="et-EE"/>
        </w:rPr>
        <w:t>Pakendi sisu ja muu teave</w:t>
      </w:r>
    </w:p>
    <w:p w14:paraId="2FC3DCF3" w14:textId="77777777" w:rsidR="009B39A1" w:rsidRPr="003E1D2F" w:rsidRDefault="009B39A1">
      <w:pPr>
        <w:numPr>
          <w:ilvl w:val="12"/>
          <w:numId w:val="0"/>
        </w:numPr>
        <w:ind w:right="-2"/>
        <w:rPr>
          <w:color w:val="000000"/>
          <w:sz w:val="22"/>
          <w:lang w:val="et-EE"/>
        </w:rPr>
      </w:pPr>
    </w:p>
    <w:p w14:paraId="080020FC" w14:textId="77777777" w:rsidR="009B39A1" w:rsidRPr="003E1D2F" w:rsidRDefault="009B39A1">
      <w:pPr>
        <w:numPr>
          <w:ilvl w:val="12"/>
          <w:numId w:val="0"/>
        </w:numPr>
        <w:ind w:right="-2"/>
        <w:rPr>
          <w:color w:val="000000"/>
          <w:sz w:val="22"/>
          <w:lang w:val="et-EE"/>
        </w:rPr>
      </w:pPr>
    </w:p>
    <w:p w14:paraId="07FE1AB3" w14:textId="77777777" w:rsidR="009B39A1" w:rsidRPr="003E1D2F" w:rsidRDefault="009B39A1">
      <w:pPr>
        <w:keepNext/>
        <w:ind w:left="570" w:right="-2" w:hanging="570"/>
        <w:rPr>
          <w:color w:val="000000"/>
          <w:sz w:val="22"/>
          <w:szCs w:val="22"/>
          <w:lang w:val="et-EE"/>
        </w:rPr>
        <w:pPrChange w:id="1536" w:author="RR_5" w:date="2025-12-02T12:03:00Z">
          <w:pPr>
            <w:ind w:left="570" w:right="-2" w:hanging="570"/>
          </w:pPr>
        </w:pPrChange>
      </w:pPr>
      <w:r w:rsidRPr="003E1D2F">
        <w:rPr>
          <w:b/>
          <w:color w:val="000000"/>
          <w:sz w:val="22"/>
          <w:lang w:val="et-EE"/>
        </w:rPr>
        <w:t>1.</w:t>
      </w:r>
      <w:r w:rsidRPr="003E1D2F">
        <w:rPr>
          <w:b/>
          <w:color w:val="000000"/>
          <w:sz w:val="22"/>
          <w:lang w:val="et-EE"/>
        </w:rPr>
        <w:tab/>
      </w:r>
      <w:r w:rsidRPr="003E1D2F">
        <w:rPr>
          <w:b/>
          <w:color w:val="000000"/>
          <w:sz w:val="22"/>
          <w:szCs w:val="22"/>
          <w:lang w:val="et-EE"/>
        </w:rPr>
        <w:t>Mis ravim on VFEND ja milleks seda kasutatakse</w:t>
      </w:r>
    </w:p>
    <w:p w14:paraId="3A52EC84" w14:textId="77777777" w:rsidR="009B39A1" w:rsidRPr="003E1D2F" w:rsidRDefault="009B39A1">
      <w:pPr>
        <w:keepNext/>
        <w:rPr>
          <w:color w:val="000000"/>
          <w:sz w:val="22"/>
          <w:lang w:val="et-EE"/>
        </w:rPr>
        <w:pPrChange w:id="1537" w:author="RR_5" w:date="2025-12-02T12:03:00Z">
          <w:pPr/>
        </w:pPrChange>
      </w:pPr>
    </w:p>
    <w:p w14:paraId="1A48533B" w14:textId="77777777" w:rsidR="009B39A1" w:rsidRPr="003E1D2F" w:rsidRDefault="009B39A1">
      <w:pPr>
        <w:rPr>
          <w:color w:val="000000"/>
          <w:sz w:val="22"/>
          <w:lang w:val="et-EE"/>
        </w:rPr>
      </w:pPr>
      <w:r w:rsidRPr="003E1D2F">
        <w:rPr>
          <w:color w:val="000000"/>
          <w:sz w:val="22"/>
          <w:lang w:val="et-EE"/>
        </w:rPr>
        <w:t>VFEND sisaldab toimeainena vorikonasooli. VFEND on seentevastane ravim. Ta toimib infektsioone põhjustavate seente hävitamise või nende kasvu peatamise kaudu.</w:t>
      </w:r>
    </w:p>
    <w:p w14:paraId="63ADB8A7" w14:textId="77777777" w:rsidR="009B39A1" w:rsidRPr="003E1D2F" w:rsidRDefault="009B39A1">
      <w:pPr>
        <w:pStyle w:val="CM55"/>
        <w:spacing w:after="0"/>
        <w:rPr>
          <w:rFonts w:cs="Sendnya"/>
          <w:color w:val="000000"/>
          <w:sz w:val="22"/>
          <w:lang w:val="et-EE" w:bidi="or-IN"/>
        </w:rPr>
      </w:pPr>
    </w:p>
    <w:p w14:paraId="1A91BDAE" w14:textId="77777777" w:rsidR="009B39A1" w:rsidRPr="003E1D2F" w:rsidRDefault="009B39A1">
      <w:pPr>
        <w:pStyle w:val="CM55"/>
        <w:keepNext/>
        <w:spacing w:after="0"/>
        <w:rPr>
          <w:rFonts w:cs="Sendnya"/>
          <w:color w:val="000000"/>
          <w:sz w:val="22"/>
          <w:lang w:val="et-EE" w:bidi="or-IN"/>
        </w:rPr>
        <w:pPrChange w:id="1538" w:author="RR_5" w:date="2025-12-02T12:03:00Z">
          <w:pPr>
            <w:pStyle w:val="CM55"/>
            <w:spacing w:after="0"/>
          </w:pPr>
        </w:pPrChange>
      </w:pPr>
      <w:r w:rsidRPr="003E1D2F">
        <w:rPr>
          <w:rFonts w:cs="Sendnya"/>
          <w:color w:val="000000"/>
          <w:sz w:val="22"/>
          <w:lang w:val="et-EE" w:bidi="or-IN"/>
        </w:rPr>
        <w:t>Seda ravimit kasutatakse selliste patsientide (täiskasvanud ja üle 2-aastased lapsed) raviks, kellel on:</w:t>
      </w:r>
    </w:p>
    <w:p w14:paraId="64267BF9" w14:textId="5E345B17" w:rsidR="009B39A1" w:rsidRPr="00CC3507" w:rsidDel="009B1601" w:rsidRDefault="009B39A1">
      <w:pPr>
        <w:pStyle w:val="Default"/>
        <w:keepNext/>
        <w:rPr>
          <w:del w:id="1539" w:author="RR_5" w:date="2025-12-02T12:11:00Z"/>
          <w:lang w:val="et-EE" w:bidi="or-IN"/>
        </w:rPr>
        <w:pPrChange w:id="1540" w:author="RR_5" w:date="2025-12-02T12:03:00Z">
          <w:pPr>
            <w:pStyle w:val="Default"/>
          </w:pPr>
        </w:pPrChange>
      </w:pPr>
    </w:p>
    <w:p w14:paraId="336EEF67" w14:textId="77777777" w:rsidR="009B39A1" w:rsidRPr="003E1D2F" w:rsidRDefault="009B39A1">
      <w:pPr>
        <w:numPr>
          <w:ilvl w:val="0"/>
          <w:numId w:val="29"/>
        </w:numPr>
        <w:tabs>
          <w:tab w:val="clear" w:pos="360"/>
          <w:tab w:val="num" w:pos="567"/>
        </w:tabs>
        <w:ind w:left="567" w:hanging="567"/>
        <w:rPr>
          <w:rFonts w:cs="Sendnya"/>
          <w:color w:val="000000"/>
          <w:sz w:val="22"/>
          <w:lang w:val="et-EE" w:bidi="or-IN"/>
        </w:rPr>
        <w:pPrChange w:id="1541" w:author="RR_5" w:date="2025-12-02T12:03:00Z">
          <w:pPr>
            <w:keepNext/>
            <w:numPr>
              <w:numId w:val="29"/>
            </w:numPr>
            <w:tabs>
              <w:tab w:val="num" w:pos="360"/>
              <w:tab w:val="num" w:pos="567"/>
            </w:tabs>
            <w:ind w:left="567" w:hanging="567"/>
          </w:pPr>
        </w:pPrChange>
      </w:pPr>
      <w:r w:rsidRPr="003E1D2F">
        <w:rPr>
          <w:rFonts w:cs="Sendnya"/>
          <w:color w:val="000000"/>
          <w:sz w:val="22"/>
          <w:lang w:val="et-EE" w:bidi="or-IN"/>
        </w:rPr>
        <w:t xml:space="preserve">invasiivne aspergilloos (teatud tüüpi seeninfektsioon, mida põhjustab </w:t>
      </w:r>
      <w:r w:rsidRPr="003E1D2F">
        <w:rPr>
          <w:rFonts w:cs="Sendnya"/>
          <w:i/>
          <w:color w:val="000000"/>
          <w:sz w:val="22"/>
          <w:lang w:val="et-EE" w:bidi="or-IN"/>
        </w:rPr>
        <w:t>Aspergillus sp.</w:t>
      </w:r>
      <w:r w:rsidRPr="003E1D2F">
        <w:rPr>
          <w:rFonts w:cs="Sendnya"/>
          <w:color w:val="000000"/>
          <w:sz w:val="22"/>
          <w:lang w:val="et-EE" w:bidi="or-IN"/>
        </w:rPr>
        <w:t>);</w:t>
      </w:r>
    </w:p>
    <w:p w14:paraId="41E30421" w14:textId="77777777" w:rsidR="009B39A1" w:rsidRPr="003E1D2F" w:rsidRDefault="009B39A1">
      <w:pPr>
        <w:numPr>
          <w:ilvl w:val="0"/>
          <w:numId w:val="29"/>
        </w:numPr>
        <w:tabs>
          <w:tab w:val="clear" w:pos="360"/>
          <w:tab w:val="num" w:pos="567"/>
        </w:tabs>
        <w:ind w:left="567" w:hanging="567"/>
        <w:rPr>
          <w:rFonts w:cs="Sendnya"/>
          <w:color w:val="000000"/>
          <w:sz w:val="22"/>
          <w:lang w:val="et-EE" w:bidi="or-IN"/>
        </w:rPr>
        <w:pPrChange w:id="1542" w:author="RR_5" w:date="2025-12-02T12:03:00Z">
          <w:pPr>
            <w:keepNext/>
            <w:numPr>
              <w:numId w:val="29"/>
            </w:numPr>
            <w:tabs>
              <w:tab w:val="num" w:pos="360"/>
              <w:tab w:val="num" w:pos="567"/>
            </w:tabs>
            <w:ind w:left="567" w:hanging="567"/>
          </w:pPr>
        </w:pPrChange>
      </w:pPr>
      <w:r w:rsidRPr="003E1D2F">
        <w:rPr>
          <w:rFonts w:cs="Sendnya"/>
          <w:color w:val="000000"/>
          <w:sz w:val="22"/>
          <w:lang w:val="et-EE" w:bidi="or-IN"/>
        </w:rPr>
        <w:t xml:space="preserve">kandideemia (teist tüüpi seeninfektsioon, mida põhjustab </w:t>
      </w:r>
      <w:r w:rsidRPr="003E1D2F">
        <w:rPr>
          <w:rFonts w:cs="Sendnya"/>
          <w:i/>
          <w:color w:val="000000"/>
          <w:sz w:val="22"/>
          <w:lang w:val="et-EE" w:bidi="or-IN"/>
        </w:rPr>
        <w:t>Candida sp.</w:t>
      </w:r>
      <w:r w:rsidRPr="003E1D2F">
        <w:rPr>
          <w:rFonts w:cs="Sendnya"/>
          <w:color w:val="000000"/>
          <w:sz w:val="22"/>
          <w:lang w:val="et-EE" w:bidi="or-IN"/>
        </w:rPr>
        <w:t>) mitteneutropeenilistel patsientidel (patsiendid, kelle vere valgeliblede arv ei ole liiga väike);</w:t>
      </w:r>
    </w:p>
    <w:p w14:paraId="3D224B4B" w14:textId="77777777" w:rsidR="009B39A1" w:rsidRPr="003E1D2F" w:rsidRDefault="009B39A1">
      <w:pPr>
        <w:numPr>
          <w:ilvl w:val="0"/>
          <w:numId w:val="29"/>
        </w:numPr>
        <w:tabs>
          <w:tab w:val="clear" w:pos="360"/>
          <w:tab w:val="num" w:pos="567"/>
        </w:tabs>
        <w:ind w:left="567" w:hanging="567"/>
        <w:rPr>
          <w:rFonts w:cs="Sendnya"/>
          <w:color w:val="000000"/>
          <w:sz w:val="22"/>
          <w:lang w:val="et-EE" w:bidi="or-IN"/>
        </w:rPr>
        <w:pPrChange w:id="1543" w:author="RR_5" w:date="2025-12-02T12:03:00Z">
          <w:pPr>
            <w:keepNext/>
            <w:numPr>
              <w:numId w:val="29"/>
            </w:numPr>
            <w:tabs>
              <w:tab w:val="num" w:pos="360"/>
              <w:tab w:val="num" w:pos="567"/>
            </w:tabs>
            <w:ind w:left="567" w:hanging="567"/>
          </w:pPr>
        </w:pPrChange>
      </w:pPr>
      <w:r w:rsidRPr="003E1D2F">
        <w:rPr>
          <w:rFonts w:cs="Sendnya"/>
          <w:color w:val="000000"/>
          <w:sz w:val="22"/>
          <w:lang w:val="et-EE" w:bidi="or-IN"/>
        </w:rPr>
        <w:t xml:space="preserve">tõsised invasiivsed </w:t>
      </w:r>
      <w:r w:rsidRPr="003E1D2F">
        <w:rPr>
          <w:rFonts w:cs="Sendnya"/>
          <w:i/>
          <w:color w:val="000000"/>
          <w:sz w:val="22"/>
          <w:lang w:val="et-EE" w:bidi="or-IN"/>
        </w:rPr>
        <w:t>Candida sp.</w:t>
      </w:r>
      <w:r w:rsidRPr="003E1D2F">
        <w:rPr>
          <w:rFonts w:cs="Sendnya"/>
          <w:color w:val="000000"/>
          <w:sz w:val="22"/>
          <w:lang w:val="et-EE" w:bidi="or-IN"/>
        </w:rPr>
        <w:t>-st põhjustatud infektsioonid, mille puhul seen on resistentne flukonasooli suhtes (teine seenevastane ravim);</w:t>
      </w:r>
    </w:p>
    <w:p w14:paraId="67AF45E6" w14:textId="77777777" w:rsidR="009B39A1" w:rsidRPr="003E1D2F" w:rsidRDefault="009B39A1">
      <w:pPr>
        <w:numPr>
          <w:ilvl w:val="0"/>
          <w:numId w:val="29"/>
        </w:numPr>
        <w:tabs>
          <w:tab w:val="clear" w:pos="360"/>
          <w:tab w:val="num" w:pos="567"/>
        </w:tabs>
        <w:ind w:left="567" w:hanging="567"/>
        <w:rPr>
          <w:color w:val="000000"/>
          <w:sz w:val="22"/>
          <w:lang w:val="et-EE"/>
        </w:rPr>
        <w:pPrChange w:id="1544" w:author="RR_5" w:date="2025-12-02T12:03:00Z">
          <w:pPr>
            <w:keepNext/>
            <w:numPr>
              <w:numId w:val="29"/>
            </w:numPr>
            <w:tabs>
              <w:tab w:val="num" w:pos="360"/>
              <w:tab w:val="num" w:pos="567"/>
            </w:tabs>
            <w:ind w:left="567" w:hanging="567"/>
          </w:pPr>
        </w:pPrChange>
      </w:pPr>
      <w:r w:rsidRPr="003E1D2F">
        <w:rPr>
          <w:rFonts w:cs="Sendnya"/>
          <w:color w:val="000000"/>
          <w:sz w:val="22"/>
          <w:lang w:val="et-EE" w:bidi="or-IN"/>
        </w:rPr>
        <w:t xml:space="preserve">tõsised seeninfektsioonid, mida põhjustavad </w:t>
      </w:r>
      <w:r w:rsidRPr="003E1D2F">
        <w:rPr>
          <w:rFonts w:cs="Sendnya"/>
          <w:i/>
          <w:color w:val="000000"/>
          <w:sz w:val="22"/>
          <w:lang w:val="et-EE" w:bidi="or-IN"/>
        </w:rPr>
        <w:t>Scedosporium sp.</w:t>
      </w:r>
      <w:r w:rsidRPr="003E1D2F">
        <w:rPr>
          <w:rFonts w:cs="Sendnya"/>
          <w:color w:val="000000"/>
          <w:sz w:val="22"/>
          <w:lang w:val="et-EE" w:bidi="or-IN"/>
        </w:rPr>
        <w:t xml:space="preserve"> või </w:t>
      </w:r>
      <w:r w:rsidRPr="003E1D2F">
        <w:rPr>
          <w:rFonts w:cs="Sendnya"/>
          <w:i/>
          <w:color w:val="000000"/>
          <w:sz w:val="22"/>
          <w:lang w:val="et-EE" w:bidi="or-IN"/>
        </w:rPr>
        <w:t>Fusarium sp</w:t>
      </w:r>
      <w:r w:rsidRPr="003E1D2F">
        <w:rPr>
          <w:rFonts w:cs="Sendnya"/>
          <w:color w:val="000000"/>
          <w:sz w:val="22"/>
          <w:lang w:val="et-EE" w:bidi="or-IN"/>
        </w:rPr>
        <w:t>. (kaks erinevat seeneliiki).</w:t>
      </w:r>
    </w:p>
    <w:p w14:paraId="4A197799" w14:textId="77777777" w:rsidR="009B39A1" w:rsidRPr="003E1D2F" w:rsidRDefault="009B39A1">
      <w:pPr>
        <w:pStyle w:val="EndnoteText"/>
        <w:tabs>
          <w:tab w:val="clear" w:pos="567"/>
          <w:tab w:val="left" w:pos="720"/>
        </w:tabs>
        <w:rPr>
          <w:color w:val="000000"/>
          <w:lang w:val="et-EE"/>
        </w:rPr>
      </w:pPr>
    </w:p>
    <w:p w14:paraId="4E0E09C3" w14:textId="77777777" w:rsidR="009B39A1" w:rsidRPr="003E1D2F" w:rsidRDefault="009B39A1">
      <w:pPr>
        <w:rPr>
          <w:color w:val="000000"/>
          <w:sz w:val="22"/>
          <w:lang w:val="et-EE"/>
        </w:rPr>
      </w:pPr>
      <w:r w:rsidRPr="003E1D2F">
        <w:rPr>
          <w:color w:val="000000"/>
          <w:sz w:val="22"/>
          <w:lang w:val="et-EE"/>
        </w:rPr>
        <w:t>VFEND</w:t>
      </w:r>
      <w:r w:rsidR="00034712" w:rsidRPr="003E1D2F">
        <w:rPr>
          <w:color w:val="000000"/>
          <w:sz w:val="22"/>
          <w:lang w:val="et-EE"/>
        </w:rPr>
        <w:t>’</w:t>
      </w:r>
      <w:r w:rsidRPr="003E1D2F">
        <w:rPr>
          <w:color w:val="000000"/>
          <w:sz w:val="22"/>
          <w:lang w:val="et-EE"/>
        </w:rPr>
        <w:t>i määratakse halveneva, tõenäoliselt eluohtiku seeninfektsiooniga patsientidele.</w:t>
      </w:r>
    </w:p>
    <w:p w14:paraId="0B996E3C" w14:textId="77777777" w:rsidR="009B39A1" w:rsidRPr="003E1D2F" w:rsidRDefault="009B39A1">
      <w:pPr>
        <w:rPr>
          <w:color w:val="000000"/>
          <w:sz w:val="22"/>
          <w:lang w:val="et-EE"/>
        </w:rPr>
      </w:pPr>
    </w:p>
    <w:p w14:paraId="1826B8F5" w14:textId="77777777" w:rsidR="009B39A1" w:rsidRPr="003E1D2F" w:rsidRDefault="009B39A1">
      <w:pPr>
        <w:rPr>
          <w:color w:val="000000"/>
          <w:sz w:val="22"/>
          <w:lang w:val="et-EE"/>
        </w:rPr>
      </w:pPr>
      <w:r w:rsidRPr="003E1D2F">
        <w:rPr>
          <w:color w:val="000000"/>
          <w:sz w:val="22"/>
          <w:lang w:val="et-EE"/>
        </w:rPr>
        <w:t>Seeninfektsioonide ennetamine kõrge riskiga vereloome tüvirakkude siiriku saajatel.</w:t>
      </w:r>
    </w:p>
    <w:p w14:paraId="20925B95" w14:textId="77777777" w:rsidR="009B39A1" w:rsidRPr="003E1D2F" w:rsidRDefault="009B39A1">
      <w:pPr>
        <w:rPr>
          <w:color w:val="000000"/>
          <w:sz w:val="22"/>
          <w:lang w:val="et-EE"/>
        </w:rPr>
      </w:pPr>
    </w:p>
    <w:p w14:paraId="29D02F08" w14:textId="77777777" w:rsidR="009B39A1" w:rsidRPr="003E1D2F" w:rsidRDefault="009B39A1">
      <w:pPr>
        <w:rPr>
          <w:color w:val="000000"/>
          <w:sz w:val="22"/>
          <w:lang w:val="et-EE"/>
        </w:rPr>
      </w:pPr>
      <w:r w:rsidRPr="003E1D2F">
        <w:rPr>
          <w:color w:val="000000"/>
          <w:sz w:val="22"/>
          <w:lang w:val="et-EE"/>
        </w:rPr>
        <w:t>VFEND</w:t>
      </w:r>
      <w:r w:rsidR="00034712" w:rsidRPr="003E1D2F">
        <w:rPr>
          <w:color w:val="000000"/>
          <w:sz w:val="22"/>
          <w:lang w:val="et-EE"/>
        </w:rPr>
        <w:t>’</w:t>
      </w:r>
      <w:r w:rsidRPr="003E1D2F">
        <w:rPr>
          <w:color w:val="000000"/>
          <w:sz w:val="22"/>
          <w:lang w:val="et-EE"/>
        </w:rPr>
        <w:t>i tohib võtta ainult arsti järelevalve all.</w:t>
      </w:r>
    </w:p>
    <w:p w14:paraId="32A91FD2" w14:textId="77777777" w:rsidR="009B39A1" w:rsidRPr="003E1D2F" w:rsidRDefault="009B39A1">
      <w:pPr>
        <w:numPr>
          <w:ilvl w:val="12"/>
          <w:numId w:val="0"/>
        </w:numPr>
        <w:ind w:right="-2"/>
        <w:rPr>
          <w:color w:val="000000"/>
          <w:sz w:val="22"/>
          <w:lang w:val="et-EE"/>
        </w:rPr>
      </w:pPr>
    </w:p>
    <w:p w14:paraId="1D3693EF" w14:textId="77777777" w:rsidR="009B39A1" w:rsidRPr="003E1D2F" w:rsidRDefault="009B39A1">
      <w:pPr>
        <w:numPr>
          <w:ilvl w:val="12"/>
          <w:numId w:val="0"/>
        </w:numPr>
        <w:ind w:right="-2"/>
        <w:rPr>
          <w:color w:val="000000"/>
          <w:sz w:val="22"/>
          <w:lang w:val="et-EE"/>
        </w:rPr>
      </w:pPr>
    </w:p>
    <w:p w14:paraId="51D5E6BB" w14:textId="77777777" w:rsidR="009B39A1" w:rsidRPr="003E1D2F" w:rsidRDefault="009B39A1">
      <w:pPr>
        <w:keepNext/>
        <w:ind w:right="-2"/>
        <w:rPr>
          <w:color w:val="000000"/>
          <w:sz w:val="22"/>
          <w:szCs w:val="22"/>
          <w:lang w:val="et-EE"/>
        </w:rPr>
        <w:pPrChange w:id="1545" w:author="RR_5" w:date="2025-12-02T12:03:00Z">
          <w:pPr>
            <w:ind w:right="-2"/>
          </w:pPr>
        </w:pPrChange>
      </w:pPr>
      <w:r w:rsidRPr="003E1D2F">
        <w:rPr>
          <w:b/>
          <w:color w:val="000000"/>
          <w:sz w:val="22"/>
          <w:lang w:val="et-EE"/>
        </w:rPr>
        <w:t>2.</w:t>
      </w:r>
      <w:r w:rsidRPr="003E1D2F">
        <w:rPr>
          <w:b/>
          <w:color w:val="000000"/>
          <w:sz w:val="22"/>
          <w:lang w:val="et-EE"/>
        </w:rPr>
        <w:tab/>
      </w:r>
      <w:r w:rsidRPr="003E1D2F">
        <w:rPr>
          <w:b/>
          <w:color w:val="000000"/>
          <w:sz w:val="22"/>
          <w:szCs w:val="22"/>
          <w:lang w:val="et-EE"/>
        </w:rPr>
        <w:t>Mida on vaja teada enne VFEND</w:t>
      </w:r>
      <w:r w:rsidR="00034712" w:rsidRPr="003E1D2F">
        <w:rPr>
          <w:b/>
          <w:color w:val="000000"/>
          <w:sz w:val="22"/>
          <w:szCs w:val="22"/>
          <w:lang w:val="et-EE"/>
        </w:rPr>
        <w:t>’</w:t>
      </w:r>
      <w:r w:rsidRPr="003E1D2F">
        <w:rPr>
          <w:b/>
          <w:color w:val="000000"/>
          <w:sz w:val="22"/>
          <w:szCs w:val="22"/>
          <w:lang w:val="et-EE"/>
        </w:rPr>
        <w:t>i võtmist</w:t>
      </w:r>
    </w:p>
    <w:p w14:paraId="16016289" w14:textId="77777777" w:rsidR="009B39A1" w:rsidRPr="003E1D2F" w:rsidRDefault="009B39A1">
      <w:pPr>
        <w:keepNext/>
        <w:ind w:right="-2"/>
        <w:rPr>
          <w:color w:val="000000"/>
          <w:sz w:val="22"/>
          <w:lang w:val="et-EE"/>
        </w:rPr>
        <w:pPrChange w:id="1546" w:author="RR_5" w:date="2025-12-02T12:03:00Z">
          <w:pPr>
            <w:ind w:right="-2"/>
          </w:pPr>
        </w:pPrChange>
      </w:pPr>
    </w:p>
    <w:p w14:paraId="4E2DEA00" w14:textId="77777777" w:rsidR="009B39A1" w:rsidRPr="003E1D2F" w:rsidRDefault="009B39A1">
      <w:pPr>
        <w:keepNext/>
        <w:numPr>
          <w:ilvl w:val="12"/>
          <w:numId w:val="0"/>
        </w:numPr>
        <w:outlineLvl w:val="0"/>
        <w:rPr>
          <w:color w:val="000000"/>
          <w:sz w:val="22"/>
          <w:lang w:val="et-EE"/>
        </w:rPr>
        <w:pPrChange w:id="1547" w:author="RR_5" w:date="2025-12-02T12:03:00Z">
          <w:pPr>
            <w:numPr>
              <w:ilvl w:val="12"/>
            </w:numPr>
            <w:outlineLvl w:val="0"/>
          </w:pPr>
        </w:pPrChange>
      </w:pPr>
      <w:r w:rsidRPr="003E1D2F">
        <w:rPr>
          <w:b/>
          <w:color w:val="000000"/>
          <w:sz w:val="22"/>
          <w:lang w:val="et-EE"/>
        </w:rPr>
        <w:t>VFEND</w:t>
      </w:r>
      <w:r w:rsidR="00034712" w:rsidRPr="003E1D2F">
        <w:rPr>
          <w:b/>
          <w:color w:val="000000"/>
          <w:sz w:val="22"/>
          <w:lang w:val="et-EE"/>
        </w:rPr>
        <w:t>’</w:t>
      </w:r>
      <w:r w:rsidRPr="003E1D2F">
        <w:rPr>
          <w:b/>
          <w:color w:val="000000"/>
          <w:sz w:val="22"/>
          <w:lang w:val="et-EE"/>
        </w:rPr>
        <w:t>i</w:t>
      </w:r>
      <w:r w:rsidR="008148C7" w:rsidRPr="003E1D2F">
        <w:rPr>
          <w:b/>
          <w:color w:val="000000"/>
          <w:sz w:val="22"/>
          <w:lang w:val="et-EE"/>
        </w:rPr>
        <w:t xml:space="preserve"> ei tohi võtta</w:t>
      </w:r>
    </w:p>
    <w:p w14:paraId="5276DFBC" w14:textId="77777777" w:rsidR="009B39A1" w:rsidRPr="003E1D2F" w:rsidRDefault="009B39A1" w:rsidP="000932D6">
      <w:pPr>
        <w:numPr>
          <w:ilvl w:val="12"/>
          <w:numId w:val="0"/>
        </w:numPr>
        <w:rPr>
          <w:color w:val="000000"/>
          <w:sz w:val="22"/>
          <w:szCs w:val="22"/>
          <w:lang w:val="et-EE"/>
        </w:rPr>
      </w:pPr>
      <w:r w:rsidRPr="003E1D2F">
        <w:rPr>
          <w:color w:val="000000"/>
          <w:sz w:val="22"/>
          <w:szCs w:val="22"/>
          <w:lang w:val="et-EE"/>
        </w:rPr>
        <w:t>kui olete vorikonasooli</w:t>
      </w:r>
      <w:r w:rsidR="00C810FF" w:rsidRPr="003E1D2F">
        <w:rPr>
          <w:color w:val="000000"/>
          <w:sz w:val="22"/>
          <w:szCs w:val="22"/>
          <w:lang w:val="et-EE"/>
        </w:rPr>
        <w:t xml:space="preserve"> või </w:t>
      </w:r>
      <w:r w:rsidR="001F56EF" w:rsidRPr="003E1D2F">
        <w:rPr>
          <w:color w:val="000000"/>
          <w:sz w:val="22"/>
          <w:szCs w:val="22"/>
          <w:lang w:val="et-EE"/>
        </w:rPr>
        <w:t>selle ravimi</w:t>
      </w:r>
      <w:r w:rsidRPr="003E1D2F">
        <w:rPr>
          <w:color w:val="000000"/>
          <w:sz w:val="22"/>
          <w:szCs w:val="22"/>
          <w:lang w:val="et-EE"/>
        </w:rPr>
        <w:t xml:space="preserve"> mis tahes koostisosade (loetletud lõigus</w:t>
      </w:r>
      <w:r w:rsidR="008148C7" w:rsidRPr="003E1D2F">
        <w:rPr>
          <w:color w:val="000000"/>
          <w:sz w:val="22"/>
          <w:szCs w:val="22"/>
          <w:lang w:val="et-EE"/>
        </w:rPr>
        <w:t> </w:t>
      </w:r>
      <w:r w:rsidRPr="003E1D2F">
        <w:rPr>
          <w:color w:val="000000"/>
          <w:sz w:val="22"/>
          <w:szCs w:val="22"/>
          <w:lang w:val="et-EE"/>
        </w:rPr>
        <w:t>6) suhtes allergiline.</w:t>
      </w:r>
    </w:p>
    <w:p w14:paraId="3572120E" w14:textId="77777777" w:rsidR="009B39A1" w:rsidRPr="003E1D2F" w:rsidRDefault="009B39A1">
      <w:pPr>
        <w:numPr>
          <w:ilvl w:val="12"/>
          <w:numId w:val="0"/>
        </w:numPr>
        <w:ind w:right="-2"/>
        <w:rPr>
          <w:color w:val="000000"/>
          <w:sz w:val="22"/>
          <w:lang w:val="et-EE"/>
        </w:rPr>
      </w:pPr>
    </w:p>
    <w:p w14:paraId="742B65FE" w14:textId="77777777" w:rsidR="009B39A1" w:rsidRPr="003E1D2F" w:rsidRDefault="009B39A1">
      <w:pPr>
        <w:rPr>
          <w:color w:val="000000"/>
          <w:sz w:val="22"/>
          <w:lang w:val="et-EE"/>
        </w:rPr>
      </w:pPr>
      <w:r w:rsidRPr="003E1D2F">
        <w:rPr>
          <w:color w:val="000000"/>
          <w:sz w:val="22"/>
          <w:lang w:val="et-EE"/>
        </w:rPr>
        <w:t xml:space="preserve">On väga tähtis, et te </w:t>
      </w:r>
      <w:r w:rsidR="002928E4" w:rsidRPr="003E1D2F">
        <w:rPr>
          <w:color w:val="000000"/>
          <w:sz w:val="22"/>
          <w:lang w:val="et-EE"/>
        </w:rPr>
        <w:t xml:space="preserve">teataksite </w:t>
      </w:r>
      <w:r w:rsidRPr="003E1D2F">
        <w:rPr>
          <w:color w:val="000000"/>
          <w:sz w:val="22"/>
          <w:lang w:val="et-EE"/>
        </w:rPr>
        <w:t>oma arsti</w:t>
      </w:r>
      <w:r w:rsidR="002928E4" w:rsidRPr="003E1D2F">
        <w:rPr>
          <w:color w:val="000000"/>
          <w:sz w:val="22"/>
          <w:lang w:val="et-EE"/>
        </w:rPr>
        <w:t>le</w:t>
      </w:r>
      <w:r w:rsidRPr="003E1D2F">
        <w:rPr>
          <w:color w:val="000000"/>
          <w:sz w:val="22"/>
          <w:lang w:val="et-EE"/>
        </w:rPr>
        <w:t xml:space="preserve"> või apteekri</w:t>
      </w:r>
      <w:r w:rsidR="002928E4" w:rsidRPr="003E1D2F">
        <w:rPr>
          <w:color w:val="000000"/>
          <w:sz w:val="22"/>
          <w:lang w:val="et-EE"/>
        </w:rPr>
        <w:t>le</w:t>
      </w:r>
      <w:r w:rsidRPr="003E1D2F">
        <w:rPr>
          <w:color w:val="000000"/>
          <w:sz w:val="22"/>
          <w:lang w:val="et-EE"/>
        </w:rPr>
        <w:t>, kui te kasutate või olete hiljuti kasutanud mingeid muid ravimeid, kaasa arvatud ilma retseptita ostetud ravimeid või taimseid ravimeid.</w:t>
      </w:r>
    </w:p>
    <w:p w14:paraId="3FF4C958" w14:textId="77777777" w:rsidR="009B39A1" w:rsidRPr="003E1D2F" w:rsidRDefault="009B39A1">
      <w:pPr>
        <w:rPr>
          <w:color w:val="000000"/>
          <w:sz w:val="22"/>
          <w:lang w:val="et-EE"/>
        </w:rPr>
      </w:pPr>
    </w:p>
    <w:p w14:paraId="2CDD096A" w14:textId="77777777" w:rsidR="009B39A1" w:rsidRPr="003E1D2F" w:rsidRDefault="009B39A1">
      <w:pPr>
        <w:keepNext/>
        <w:rPr>
          <w:color w:val="000000"/>
          <w:sz w:val="22"/>
          <w:lang w:val="et-EE"/>
        </w:rPr>
        <w:pPrChange w:id="1548" w:author="RR_5" w:date="2025-12-02T12:03:00Z">
          <w:pPr/>
        </w:pPrChange>
      </w:pPr>
      <w:r w:rsidRPr="003E1D2F">
        <w:rPr>
          <w:color w:val="000000"/>
          <w:sz w:val="22"/>
          <w:lang w:val="et-EE"/>
        </w:rPr>
        <w:t>Järgnevalt mainitud ravimeid ei tohi ravi ajal VFEND</w:t>
      </w:r>
      <w:r w:rsidR="00034712" w:rsidRPr="003E1D2F">
        <w:rPr>
          <w:color w:val="000000"/>
          <w:sz w:val="22"/>
          <w:lang w:val="et-EE"/>
        </w:rPr>
        <w:t>’</w:t>
      </w:r>
      <w:r w:rsidRPr="003E1D2F">
        <w:rPr>
          <w:color w:val="000000"/>
          <w:sz w:val="22"/>
          <w:lang w:val="et-EE"/>
        </w:rPr>
        <w:t>iga tarvitada:</w:t>
      </w:r>
    </w:p>
    <w:p w14:paraId="36BEF62F" w14:textId="77777777" w:rsidR="009B39A1" w:rsidRPr="003E1D2F" w:rsidRDefault="009B39A1">
      <w:pPr>
        <w:keepNext/>
        <w:rPr>
          <w:color w:val="000000"/>
          <w:sz w:val="22"/>
          <w:lang w:val="et-EE"/>
        </w:rPr>
        <w:pPrChange w:id="1549" w:author="RR_5" w:date="2025-12-02T12:03:00Z">
          <w:pPr/>
        </w:pPrChange>
      </w:pPr>
    </w:p>
    <w:p w14:paraId="56F73846" w14:textId="77777777" w:rsidR="009B39A1" w:rsidRPr="003E1D2F" w:rsidRDefault="009B39A1" w:rsidP="00BA2123">
      <w:pPr>
        <w:numPr>
          <w:ilvl w:val="0"/>
          <w:numId w:val="29"/>
        </w:numPr>
        <w:tabs>
          <w:tab w:val="clear" w:pos="360"/>
          <w:tab w:val="num" w:pos="567"/>
        </w:tabs>
        <w:ind w:left="567" w:hanging="567"/>
        <w:rPr>
          <w:color w:val="000000"/>
          <w:sz w:val="22"/>
          <w:lang w:val="et-EE"/>
        </w:rPr>
      </w:pPr>
      <w:r w:rsidRPr="003E1D2F">
        <w:rPr>
          <w:color w:val="000000"/>
          <w:sz w:val="22"/>
          <w:lang w:val="et-EE"/>
        </w:rPr>
        <w:t>Terfenadiin (kasutatakse allergia korral)</w:t>
      </w:r>
    </w:p>
    <w:p w14:paraId="6536AF0B" w14:textId="77777777" w:rsidR="009B39A1" w:rsidRPr="003E1D2F" w:rsidRDefault="009B39A1" w:rsidP="00BA2123">
      <w:pPr>
        <w:numPr>
          <w:ilvl w:val="0"/>
          <w:numId w:val="29"/>
        </w:numPr>
        <w:tabs>
          <w:tab w:val="clear" w:pos="360"/>
          <w:tab w:val="num" w:pos="567"/>
        </w:tabs>
        <w:ind w:left="567" w:hanging="567"/>
        <w:rPr>
          <w:color w:val="000000"/>
          <w:sz w:val="22"/>
          <w:lang w:val="et-EE"/>
        </w:rPr>
      </w:pPr>
      <w:r w:rsidRPr="003E1D2F">
        <w:rPr>
          <w:color w:val="000000"/>
          <w:sz w:val="22"/>
          <w:lang w:val="et-EE"/>
        </w:rPr>
        <w:t>Astemisool (kasutatakse allergia korral)</w:t>
      </w:r>
    </w:p>
    <w:p w14:paraId="7DE61C1F" w14:textId="77777777" w:rsidR="009B39A1" w:rsidRPr="003E1D2F" w:rsidRDefault="009B39A1" w:rsidP="00BA2123">
      <w:pPr>
        <w:numPr>
          <w:ilvl w:val="0"/>
          <w:numId w:val="29"/>
        </w:numPr>
        <w:tabs>
          <w:tab w:val="clear" w:pos="360"/>
          <w:tab w:val="num" w:pos="567"/>
        </w:tabs>
        <w:ind w:left="567" w:hanging="567"/>
        <w:rPr>
          <w:color w:val="000000"/>
          <w:sz w:val="22"/>
          <w:lang w:val="et-EE"/>
        </w:rPr>
      </w:pPr>
      <w:r w:rsidRPr="003E1D2F">
        <w:rPr>
          <w:color w:val="000000"/>
          <w:sz w:val="22"/>
          <w:lang w:val="et-EE"/>
        </w:rPr>
        <w:t>Tsisapriid (kasutatakse maoprobleemide korral)</w:t>
      </w:r>
    </w:p>
    <w:p w14:paraId="7FD1DD60" w14:textId="77777777" w:rsidR="009B39A1" w:rsidRPr="003E1D2F" w:rsidRDefault="009B39A1" w:rsidP="00BA2123">
      <w:pPr>
        <w:numPr>
          <w:ilvl w:val="0"/>
          <w:numId w:val="29"/>
        </w:numPr>
        <w:tabs>
          <w:tab w:val="clear" w:pos="360"/>
          <w:tab w:val="num" w:pos="567"/>
        </w:tabs>
        <w:ind w:left="567" w:hanging="567"/>
        <w:rPr>
          <w:color w:val="000000"/>
          <w:sz w:val="22"/>
          <w:lang w:val="et-EE"/>
        </w:rPr>
      </w:pPr>
      <w:r w:rsidRPr="003E1D2F">
        <w:rPr>
          <w:color w:val="000000"/>
          <w:sz w:val="22"/>
          <w:lang w:val="et-EE"/>
        </w:rPr>
        <w:t>Pimosiid (kasutatakse vaimuhaiguste raviks)</w:t>
      </w:r>
    </w:p>
    <w:p w14:paraId="31269F7E" w14:textId="77777777" w:rsidR="009B39A1" w:rsidRPr="003E1D2F" w:rsidRDefault="009B39A1" w:rsidP="00BA2123">
      <w:pPr>
        <w:numPr>
          <w:ilvl w:val="0"/>
          <w:numId w:val="29"/>
        </w:numPr>
        <w:tabs>
          <w:tab w:val="clear" w:pos="360"/>
          <w:tab w:val="num" w:pos="567"/>
        </w:tabs>
        <w:ind w:left="567" w:hanging="567"/>
        <w:rPr>
          <w:color w:val="000000"/>
          <w:sz w:val="22"/>
          <w:lang w:val="et-EE"/>
        </w:rPr>
      </w:pPr>
      <w:r w:rsidRPr="003E1D2F">
        <w:rPr>
          <w:color w:val="000000"/>
          <w:sz w:val="22"/>
          <w:lang w:val="et-EE"/>
        </w:rPr>
        <w:t>Kinidiin (kasutatakse südame rütmihäirete korral)</w:t>
      </w:r>
    </w:p>
    <w:p w14:paraId="31C162BE" w14:textId="77777777" w:rsidR="009F30F6" w:rsidRPr="003E1D2F" w:rsidRDefault="009F30F6" w:rsidP="00BA2123">
      <w:pPr>
        <w:numPr>
          <w:ilvl w:val="0"/>
          <w:numId w:val="29"/>
        </w:numPr>
        <w:tabs>
          <w:tab w:val="clear" w:pos="360"/>
          <w:tab w:val="num" w:pos="567"/>
        </w:tabs>
        <w:ind w:left="567" w:hanging="567"/>
        <w:rPr>
          <w:color w:val="000000"/>
          <w:sz w:val="22"/>
          <w:lang w:val="et-EE"/>
        </w:rPr>
      </w:pPr>
      <w:r w:rsidRPr="003E1D2F">
        <w:rPr>
          <w:color w:val="000000"/>
          <w:sz w:val="22"/>
          <w:lang w:val="et-EE"/>
        </w:rPr>
        <w:t>Ivabradiin (kasutatakse kroonilise südamepuudulikkuse sümptomite korral)</w:t>
      </w:r>
    </w:p>
    <w:p w14:paraId="62F5CED0" w14:textId="77777777" w:rsidR="009B39A1" w:rsidRPr="003E1D2F" w:rsidRDefault="009B39A1" w:rsidP="00BA2123">
      <w:pPr>
        <w:numPr>
          <w:ilvl w:val="0"/>
          <w:numId w:val="29"/>
        </w:numPr>
        <w:tabs>
          <w:tab w:val="clear" w:pos="360"/>
          <w:tab w:val="num" w:pos="567"/>
        </w:tabs>
        <w:ind w:left="567" w:hanging="567"/>
        <w:rPr>
          <w:color w:val="000000"/>
          <w:sz w:val="22"/>
          <w:lang w:val="et-EE"/>
        </w:rPr>
      </w:pPr>
      <w:r w:rsidRPr="003E1D2F">
        <w:rPr>
          <w:color w:val="000000"/>
          <w:sz w:val="22"/>
          <w:lang w:val="et-EE"/>
        </w:rPr>
        <w:t>Rifampitsiin (kasutatakse tuberkuloosi raviks)</w:t>
      </w:r>
    </w:p>
    <w:p w14:paraId="0B0BFFD2" w14:textId="77777777" w:rsidR="009B39A1" w:rsidRPr="003E1D2F" w:rsidRDefault="009B39A1" w:rsidP="00BA2123">
      <w:pPr>
        <w:numPr>
          <w:ilvl w:val="0"/>
          <w:numId w:val="29"/>
        </w:numPr>
        <w:tabs>
          <w:tab w:val="clear" w:pos="360"/>
          <w:tab w:val="num" w:pos="567"/>
        </w:tabs>
        <w:ind w:left="567" w:hanging="567"/>
        <w:rPr>
          <w:color w:val="000000"/>
          <w:sz w:val="22"/>
          <w:lang w:val="et-EE"/>
        </w:rPr>
      </w:pPr>
      <w:r w:rsidRPr="003E1D2F">
        <w:rPr>
          <w:color w:val="000000"/>
          <w:sz w:val="22"/>
          <w:lang w:val="et-EE"/>
        </w:rPr>
        <w:t>Efavirens (kasutatakse HIV raviks) annustes 400</w:t>
      </w:r>
      <w:r w:rsidR="00DF3B25" w:rsidRPr="003E1D2F">
        <w:rPr>
          <w:color w:val="000000"/>
          <w:sz w:val="22"/>
          <w:lang w:val="et-EE"/>
        </w:rPr>
        <w:t> </w:t>
      </w:r>
      <w:r w:rsidRPr="003E1D2F">
        <w:rPr>
          <w:color w:val="000000"/>
          <w:sz w:val="22"/>
          <w:lang w:val="et-EE"/>
        </w:rPr>
        <w:t>mg ja rohkem üks kord päevas</w:t>
      </w:r>
    </w:p>
    <w:p w14:paraId="6661D13C" w14:textId="77777777" w:rsidR="009B39A1" w:rsidRPr="003E1D2F" w:rsidRDefault="009B39A1" w:rsidP="00BA2123">
      <w:pPr>
        <w:numPr>
          <w:ilvl w:val="0"/>
          <w:numId w:val="29"/>
        </w:numPr>
        <w:tabs>
          <w:tab w:val="clear" w:pos="360"/>
          <w:tab w:val="num" w:pos="567"/>
        </w:tabs>
        <w:ind w:left="567" w:hanging="567"/>
        <w:rPr>
          <w:color w:val="000000"/>
          <w:sz w:val="22"/>
          <w:lang w:val="et-EE"/>
        </w:rPr>
      </w:pPr>
      <w:r w:rsidRPr="003E1D2F">
        <w:rPr>
          <w:color w:val="000000"/>
          <w:sz w:val="22"/>
          <w:lang w:val="et-EE"/>
        </w:rPr>
        <w:t>Karbamasepiin (kasutatakse krampide raviks)</w:t>
      </w:r>
    </w:p>
    <w:p w14:paraId="51A4E29B" w14:textId="77777777" w:rsidR="009B39A1" w:rsidRPr="003E1D2F" w:rsidRDefault="009B39A1" w:rsidP="00BA2123">
      <w:pPr>
        <w:numPr>
          <w:ilvl w:val="0"/>
          <w:numId w:val="29"/>
        </w:numPr>
        <w:tabs>
          <w:tab w:val="clear" w:pos="360"/>
          <w:tab w:val="num" w:pos="567"/>
        </w:tabs>
        <w:ind w:left="567" w:hanging="567"/>
        <w:rPr>
          <w:color w:val="000000"/>
          <w:sz w:val="22"/>
          <w:lang w:val="et-EE"/>
        </w:rPr>
      </w:pPr>
      <w:r w:rsidRPr="003E1D2F">
        <w:rPr>
          <w:color w:val="000000"/>
          <w:sz w:val="22"/>
          <w:lang w:val="et-EE"/>
        </w:rPr>
        <w:t>Fenobarbitaal (kasutatakse raske unetuse ja krampide korral)</w:t>
      </w:r>
    </w:p>
    <w:p w14:paraId="3D963F28" w14:textId="77777777" w:rsidR="009B39A1" w:rsidRPr="003E1D2F" w:rsidRDefault="009B39A1" w:rsidP="00BA2123">
      <w:pPr>
        <w:numPr>
          <w:ilvl w:val="0"/>
          <w:numId w:val="29"/>
        </w:numPr>
        <w:tabs>
          <w:tab w:val="clear" w:pos="360"/>
          <w:tab w:val="num" w:pos="567"/>
        </w:tabs>
        <w:ind w:left="567" w:hanging="567"/>
        <w:rPr>
          <w:color w:val="000000"/>
          <w:sz w:val="22"/>
          <w:lang w:val="et-EE"/>
        </w:rPr>
      </w:pPr>
      <w:r w:rsidRPr="003E1D2F">
        <w:rPr>
          <w:color w:val="000000"/>
          <w:sz w:val="22"/>
          <w:lang w:val="et-EE"/>
        </w:rPr>
        <w:t>Tungaltera alkaloidid (näiteks ergotamiin, dihüdroergotamiin; kasutatakse migreeni korral)</w:t>
      </w:r>
    </w:p>
    <w:p w14:paraId="4801BC1F" w14:textId="77777777" w:rsidR="009B39A1" w:rsidRPr="003E1D2F" w:rsidRDefault="009B39A1" w:rsidP="00BA2123">
      <w:pPr>
        <w:numPr>
          <w:ilvl w:val="0"/>
          <w:numId w:val="29"/>
        </w:numPr>
        <w:tabs>
          <w:tab w:val="clear" w:pos="360"/>
          <w:tab w:val="num" w:pos="567"/>
        </w:tabs>
        <w:ind w:left="567" w:hanging="567"/>
        <w:rPr>
          <w:color w:val="000000"/>
          <w:sz w:val="22"/>
          <w:lang w:val="et-EE"/>
        </w:rPr>
      </w:pPr>
      <w:r w:rsidRPr="003E1D2F">
        <w:rPr>
          <w:color w:val="000000"/>
          <w:sz w:val="22"/>
          <w:lang w:val="et-EE"/>
        </w:rPr>
        <w:t>Siroliimus (kasutatakse siirdamise korral)</w:t>
      </w:r>
    </w:p>
    <w:p w14:paraId="059ABBE5" w14:textId="77777777" w:rsidR="009B39A1" w:rsidRPr="003E1D2F" w:rsidRDefault="009B39A1" w:rsidP="00BA2123">
      <w:pPr>
        <w:numPr>
          <w:ilvl w:val="0"/>
          <w:numId w:val="29"/>
        </w:numPr>
        <w:tabs>
          <w:tab w:val="clear" w:pos="360"/>
          <w:tab w:val="num" w:pos="567"/>
        </w:tabs>
        <w:ind w:left="567" w:hanging="567"/>
        <w:rPr>
          <w:color w:val="000000"/>
          <w:sz w:val="22"/>
          <w:lang w:val="et-EE"/>
        </w:rPr>
      </w:pPr>
      <w:r w:rsidRPr="003E1D2F">
        <w:rPr>
          <w:color w:val="000000"/>
          <w:sz w:val="22"/>
          <w:lang w:val="et-EE"/>
        </w:rPr>
        <w:t>Ritonaviir (kasutatakse HIV raviks) annustes 400</w:t>
      </w:r>
      <w:r w:rsidR="008B75C4" w:rsidRPr="003E1D2F">
        <w:rPr>
          <w:color w:val="000000"/>
          <w:sz w:val="22"/>
          <w:lang w:val="et-EE"/>
        </w:rPr>
        <w:t> </w:t>
      </w:r>
      <w:r w:rsidRPr="003E1D2F">
        <w:rPr>
          <w:color w:val="000000"/>
          <w:sz w:val="22"/>
          <w:lang w:val="et-EE"/>
        </w:rPr>
        <w:t>mg ja rohkem kaks korda päevas.</w:t>
      </w:r>
    </w:p>
    <w:p w14:paraId="1C26F05F" w14:textId="77777777" w:rsidR="009B39A1" w:rsidRPr="003E1D2F" w:rsidRDefault="009B39A1" w:rsidP="00BA2123">
      <w:pPr>
        <w:numPr>
          <w:ilvl w:val="0"/>
          <w:numId w:val="29"/>
        </w:numPr>
        <w:tabs>
          <w:tab w:val="clear" w:pos="360"/>
          <w:tab w:val="num" w:pos="567"/>
        </w:tabs>
        <w:ind w:left="567" w:hanging="567"/>
        <w:rPr>
          <w:color w:val="000000"/>
          <w:sz w:val="22"/>
          <w:lang w:val="et-EE"/>
        </w:rPr>
      </w:pPr>
      <w:r w:rsidRPr="003E1D2F">
        <w:rPr>
          <w:color w:val="000000"/>
          <w:sz w:val="22"/>
          <w:lang w:val="et-EE"/>
        </w:rPr>
        <w:t>Naistepuna (taimne toidulisand)</w:t>
      </w:r>
    </w:p>
    <w:p w14:paraId="1CE03E7C" w14:textId="77777777" w:rsidR="007969D8" w:rsidRPr="003E1D2F" w:rsidRDefault="007969D8" w:rsidP="00793E57">
      <w:pPr>
        <w:numPr>
          <w:ilvl w:val="0"/>
          <w:numId w:val="29"/>
        </w:numPr>
        <w:tabs>
          <w:tab w:val="clear" w:pos="360"/>
          <w:tab w:val="num" w:pos="567"/>
        </w:tabs>
        <w:spacing w:line="260" w:lineRule="exact"/>
        <w:ind w:left="567" w:right="-2" w:hanging="567"/>
        <w:rPr>
          <w:color w:val="000000"/>
          <w:sz w:val="22"/>
          <w:szCs w:val="22"/>
          <w:lang w:val="et-EE"/>
        </w:rPr>
      </w:pPr>
      <w:r w:rsidRPr="003E1D2F">
        <w:rPr>
          <w:color w:val="000000"/>
          <w:sz w:val="22"/>
          <w:szCs w:val="22"/>
          <w:lang w:val="et-EE"/>
        </w:rPr>
        <w:t>Naloksegool (kasutatakse opioidideks nimetatavate valuvaigistite (nt morfiin, oksükodoon, fentanüül, tramadool, kodeiin) põhjustatud kõhukinnisuse raviks</w:t>
      </w:r>
      <w:r w:rsidR="0084036C" w:rsidRPr="003E1D2F">
        <w:rPr>
          <w:color w:val="000000"/>
          <w:sz w:val="22"/>
          <w:szCs w:val="22"/>
          <w:lang w:val="et-EE"/>
        </w:rPr>
        <w:t>)</w:t>
      </w:r>
    </w:p>
    <w:p w14:paraId="61C9E9F2" w14:textId="77777777" w:rsidR="00F21B4F" w:rsidRPr="003E1D2F" w:rsidRDefault="00F21B4F" w:rsidP="00F21B4F">
      <w:pPr>
        <w:numPr>
          <w:ilvl w:val="0"/>
          <w:numId w:val="29"/>
        </w:numPr>
        <w:tabs>
          <w:tab w:val="clear" w:pos="360"/>
          <w:tab w:val="num" w:pos="567"/>
        </w:tabs>
        <w:spacing w:line="260" w:lineRule="exact"/>
        <w:ind w:left="567" w:right="-2" w:hanging="567"/>
        <w:rPr>
          <w:color w:val="000000"/>
          <w:sz w:val="22"/>
          <w:szCs w:val="22"/>
          <w:lang w:val="et-EE"/>
        </w:rPr>
      </w:pPr>
      <w:r w:rsidRPr="003E1D2F">
        <w:rPr>
          <w:color w:val="000000"/>
          <w:sz w:val="22"/>
          <w:szCs w:val="22"/>
          <w:lang w:val="et-EE"/>
        </w:rPr>
        <w:t>Tolvaptaan (kasutatakse hüponatreemia (veres madal naatriumisisaldus) raviks või neerufunktsiooni halvenemise aeglustamiseks polütsüstiliste neerude sündroomiga patsientidel)</w:t>
      </w:r>
    </w:p>
    <w:p w14:paraId="1A20CD05" w14:textId="77777777" w:rsidR="007969D8" w:rsidRPr="003E1D2F" w:rsidRDefault="007969D8" w:rsidP="00793E57">
      <w:pPr>
        <w:pStyle w:val="Default"/>
        <w:numPr>
          <w:ilvl w:val="0"/>
          <w:numId w:val="29"/>
        </w:numPr>
        <w:tabs>
          <w:tab w:val="clear" w:pos="360"/>
          <w:tab w:val="num" w:pos="567"/>
        </w:tabs>
        <w:ind w:left="567" w:hanging="567"/>
        <w:rPr>
          <w:sz w:val="22"/>
          <w:szCs w:val="22"/>
          <w:lang w:val="et-EE"/>
        </w:rPr>
      </w:pPr>
      <w:r w:rsidRPr="003E1D2F">
        <w:rPr>
          <w:sz w:val="22"/>
          <w:szCs w:val="22"/>
          <w:lang w:val="et-EE"/>
        </w:rPr>
        <w:t>Lurasidoon (kasutatakse depressiooni raviks)</w:t>
      </w:r>
    </w:p>
    <w:p w14:paraId="5F9E46CC" w14:textId="3E291B96" w:rsidR="00252F62" w:rsidRPr="003E1D2F" w:rsidRDefault="00252F62" w:rsidP="005C1A72">
      <w:pPr>
        <w:numPr>
          <w:ilvl w:val="0"/>
          <w:numId w:val="29"/>
        </w:numPr>
        <w:tabs>
          <w:tab w:val="clear" w:pos="360"/>
          <w:tab w:val="num" w:pos="567"/>
        </w:tabs>
        <w:ind w:left="567" w:hanging="567"/>
        <w:rPr>
          <w:color w:val="000000"/>
          <w:sz w:val="22"/>
          <w:lang w:val="et-EE"/>
        </w:rPr>
      </w:pPr>
      <w:r w:rsidRPr="003E1D2F">
        <w:rPr>
          <w:color w:val="000000"/>
          <w:sz w:val="22"/>
          <w:lang w:val="et-EE"/>
        </w:rPr>
        <w:t>Finerenoon (kasutatakse kroonilise neeruhaiguse raviks)</w:t>
      </w:r>
    </w:p>
    <w:p w14:paraId="78749F84" w14:textId="77777777" w:rsidR="0047012A" w:rsidRPr="00AC1F5B" w:rsidRDefault="0047012A" w:rsidP="009A3364">
      <w:pPr>
        <w:pStyle w:val="Default"/>
        <w:widowControl/>
        <w:numPr>
          <w:ilvl w:val="0"/>
          <w:numId w:val="29"/>
        </w:numPr>
        <w:tabs>
          <w:tab w:val="clear" w:pos="360"/>
        </w:tabs>
        <w:ind w:left="567" w:hanging="567"/>
        <w:rPr>
          <w:ins w:id="1550" w:author="RWS_1" w:date="2025-11-25T12:00:00Z"/>
          <w:color w:val="auto"/>
          <w:sz w:val="22"/>
          <w:szCs w:val="22"/>
          <w:lang w:val="et-EE"/>
        </w:rPr>
      </w:pPr>
      <w:ins w:id="1551" w:author="RWS_1" w:date="2025-11-25T12:00:00Z">
        <w:r w:rsidRPr="00AC1F5B">
          <w:rPr>
            <w:sz w:val="22"/>
            <w:szCs w:val="22"/>
            <w:lang w:val="et-EE"/>
          </w:rPr>
          <w:t>Epleren</w:t>
        </w:r>
        <w:r>
          <w:rPr>
            <w:sz w:val="22"/>
            <w:szCs w:val="22"/>
            <w:lang w:val="et-EE"/>
          </w:rPr>
          <w:t>o</w:t>
        </w:r>
        <w:r w:rsidRPr="00AC1F5B">
          <w:rPr>
            <w:sz w:val="22"/>
            <w:szCs w:val="22"/>
            <w:lang w:val="et-EE"/>
          </w:rPr>
          <w:t>on (</w:t>
        </w:r>
        <w:r>
          <w:rPr>
            <w:sz w:val="22"/>
            <w:szCs w:val="22"/>
            <w:lang w:val="et-EE"/>
          </w:rPr>
          <w:t>kasutatakse südame- ja/või veresoonte probleemide raviks</w:t>
        </w:r>
        <w:r w:rsidRPr="00AC1F5B">
          <w:rPr>
            <w:sz w:val="22"/>
            <w:szCs w:val="22"/>
            <w:lang w:val="et-EE"/>
          </w:rPr>
          <w:t>)</w:t>
        </w:r>
      </w:ins>
    </w:p>
    <w:p w14:paraId="2D1883AA" w14:textId="77777777" w:rsidR="0047012A" w:rsidRPr="00AC1F5B" w:rsidRDefault="0047012A" w:rsidP="009A3364">
      <w:pPr>
        <w:pStyle w:val="Default"/>
        <w:widowControl/>
        <w:numPr>
          <w:ilvl w:val="0"/>
          <w:numId w:val="29"/>
        </w:numPr>
        <w:tabs>
          <w:tab w:val="clear" w:pos="360"/>
        </w:tabs>
        <w:ind w:left="567" w:hanging="567"/>
        <w:rPr>
          <w:ins w:id="1552" w:author="RWS_1" w:date="2025-11-25T12:00:00Z"/>
          <w:color w:val="auto"/>
          <w:sz w:val="22"/>
          <w:szCs w:val="22"/>
          <w:lang w:val="et-EE"/>
        </w:rPr>
      </w:pPr>
      <w:ins w:id="1553" w:author="RWS_1" w:date="2025-11-25T12:00:00Z">
        <w:r w:rsidRPr="00AC1F5B">
          <w:rPr>
            <w:color w:val="auto"/>
            <w:sz w:val="22"/>
            <w:szCs w:val="22"/>
            <w:lang w:val="et-EE"/>
          </w:rPr>
          <w:t>Vo</w:t>
        </w:r>
        <w:r>
          <w:rPr>
            <w:color w:val="auto"/>
            <w:sz w:val="22"/>
            <w:szCs w:val="22"/>
            <w:lang w:val="et-EE"/>
          </w:rPr>
          <w:t>k</w:t>
        </w:r>
        <w:r w:rsidRPr="00AC1F5B">
          <w:rPr>
            <w:color w:val="auto"/>
            <w:sz w:val="22"/>
            <w:szCs w:val="22"/>
            <w:lang w:val="et-EE"/>
          </w:rPr>
          <w:t>lospori</w:t>
        </w:r>
        <w:r>
          <w:rPr>
            <w:color w:val="auto"/>
            <w:sz w:val="22"/>
            <w:szCs w:val="22"/>
            <w:lang w:val="et-EE"/>
          </w:rPr>
          <w:t>i</w:t>
        </w:r>
        <w:r w:rsidRPr="00AC1F5B">
          <w:rPr>
            <w:color w:val="auto"/>
            <w:sz w:val="22"/>
            <w:szCs w:val="22"/>
            <w:lang w:val="et-EE"/>
          </w:rPr>
          <w:t>n (</w:t>
        </w:r>
        <w:r>
          <w:rPr>
            <w:sz w:val="22"/>
            <w:szCs w:val="22"/>
            <w:lang w:val="et-EE"/>
          </w:rPr>
          <w:t>kasutatakse immuunhäirete raviks</w:t>
        </w:r>
        <w:r w:rsidRPr="00AC1F5B">
          <w:rPr>
            <w:color w:val="auto"/>
            <w:sz w:val="22"/>
            <w:szCs w:val="22"/>
            <w:lang w:val="et-EE"/>
          </w:rPr>
          <w:t>)</w:t>
        </w:r>
      </w:ins>
    </w:p>
    <w:p w14:paraId="77660610" w14:textId="31FD5B24" w:rsidR="001B6D7E" w:rsidRPr="003E1D2F" w:rsidRDefault="001B6D7E" w:rsidP="005C1A72">
      <w:pPr>
        <w:numPr>
          <w:ilvl w:val="0"/>
          <w:numId w:val="29"/>
        </w:numPr>
        <w:tabs>
          <w:tab w:val="clear" w:pos="360"/>
          <w:tab w:val="num" w:pos="567"/>
        </w:tabs>
        <w:ind w:left="567" w:hanging="567"/>
        <w:rPr>
          <w:color w:val="000000"/>
          <w:sz w:val="22"/>
          <w:lang w:val="et-EE"/>
        </w:rPr>
      </w:pPr>
      <w:r w:rsidRPr="003E1D2F">
        <w:rPr>
          <w:color w:val="000000"/>
          <w:sz w:val="22"/>
          <w:lang w:val="et-EE"/>
        </w:rPr>
        <w:t>Venetoklaks (kasutatakse kroonilise lümfotsüütleukeemiaga (KLL) patsientidel.</w:t>
      </w:r>
    </w:p>
    <w:p w14:paraId="20039E6F" w14:textId="77777777" w:rsidR="009B39A1" w:rsidRPr="003E1D2F" w:rsidRDefault="009B39A1">
      <w:pPr>
        <w:ind w:right="-2"/>
        <w:rPr>
          <w:color w:val="000000"/>
          <w:sz w:val="22"/>
          <w:lang w:val="et-EE"/>
        </w:rPr>
      </w:pPr>
    </w:p>
    <w:p w14:paraId="45E1BD4C" w14:textId="77777777" w:rsidR="009B39A1" w:rsidRPr="003E1D2F" w:rsidRDefault="009B39A1">
      <w:pPr>
        <w:keepNext/>
        <w:numPr>
          <w:ilvl w:val="12"/>
          <w:numId w:val="0"/>
        </w:numPr>
        <w:ind w:right="-2"/>
        <w:rPr>
          <w:color w:val="000000"/>
          <w:sz w:val="22"/>
          <w:szCs w:val="22"/>
          <w:lang w:val="et-EE"/>
        </w:rPr>
        <w:pPrChange w:id="1554" w:author="RR_5" w:date="2025-12-02T12:03:00Z">
          <w:pPr>
            <w:numPr>
              <w:ilvl w:val="12"/>
            </w:numPr>
            <w:ind w:right="-2"/>
          </w:pPr>
        </w:pPrChange>
      </w:pPr>
      <w:r w:rsidRPr="003E1D2F">
        <w:rPr>
          <w:b/>
          <w:color w:val="000000"/>
          <w:sz w:val="22"/>
          <w:szCs w:val="22"/>
          <w:lang w:val="et-EE"/>
        </w:rPr>
        <w:t>Hoiatused ja ettevaatusabinõud</w:t>
      </w:r>
    </w:p>
    <w:p w14:paraId="0027F690" w14:textId="77777777" w:rsidR="009B39A1" w:rsidRPr="003E1D2F" w:rsidRDefault="009B39A1">
      <w:pPr>
        <w:numPr>
          <w:ilvl w:val="12"/>
          <w:numId w:val="0"/>
        </w:numPr>
        <w:rPr>
          <w:color w:val="000000"/>
          <w:sz w:val="22"/>
          <w:szCs w:val="22"/>
          <w:lang w:val="et-EE"/>
        </w:rPr>
      </w:pPr>
      <w:r w:rsidRPr="003E1D2F">
        <w:rPr>
          <w:color w:val="000000"/>
          <w:sz w:val="22"/>
          <w:szCs w:val="22"/>
          <w:lang w:val="et-EE"/>
        </w:rPr>
        <w:t>Enne VFEND</w:t>
      </w:r>
      <w:r w:rsidR="00034712" w:rsidRPr="003E1D2F">
        <w:rPr>
          <w:color w:val="000000"/>
          <w:sz w:val="22"/>
          <w:szCs w:val="22"/>
          <w:lang w:val="et-EE"/>
        </w:rPr>
        <w:t>’</w:t>
      </w:r>
      <w:r w:rsidRPr="003E1D2F">
        <w:rPr>
          <w:color w:val="000000"/>
          <w:sz w:val="22"/>
          <w:szCs w:val="22"/>
          <w:lang w:val="et-EE"/>
        </w:rPr>
        <w:t xml:space="preserve">i võtmist pidage nõu oma arsti, </w:t>
      </w:r>
      <w:r w:rsidRPr="003E1D2F">
        <w:rPr>
          <w:color w:val="000000"/>
          <w:sz w:val="22"/>
          <w:lang w:val="et-EE"/>
        </w:rPr>
        <w:t>apteekri või meditsiiniõega,</w:t>
      </w:r>
      <w:r w:rsidRPr="003E1D2F">
        <w:rPr>
          <w:color w:val="000000"/>
          <w:sz w:val="22"/>
          <w:szCs w:val="22"/>
          <w:lang w:val="et-EE"/>
        </w:rPr>
        <w:t xml:space="preserve"> kui:</w:t>
      </w:r>
    </w:p>
    <w:p w14:paraId="182A9FA6" w14:textId="77777777" w:rsidR="009B39A1" w:rsidRPr="003E1D2F" w:rsidRDefault="009B39A1">
      <w:pPr>
        <w:numPr>
          <w:ilvl w:val="12"/>
          <w:numId w:val="0"/>
        </w:numPr>
        <w:rPr>
          <w:color w:val="000000"/>
          <w:sz w:val="22"/>
          <w:szCs w:val="22"/>
          <w:lang w:val="et-EE"/>
        </w:rPr>
      </w:pPr>
    </w:p>
    <w:p w14:paraId="363B52A9" w14:textId="77777777" w:rsidR="009B39A1" w:rsidRPr="003E1D2F" w:rsidRDefault="009B39A1" w:rsidP="00BA2123">
      <w:pPr>
        <w:pStyle w:val="CM55"/>
        <w:numPr>
          <w:ilvl w:val="0"/>
          <w:numId w:val="30"/>
        </w:numPr>
        <w:tabs>
          <w:tab w:val="num" w:pos="567"/>
        </w:tabs>
        <w:spacing w:after="0"/>
        <w:ind w:left="567" w:hanging="567"/>
        <w:rPr>
          <w:rFonts w:cs="Sendnya"/>
          <w:color w:val="000000"/>
          <w:sz w:val="22"/>
          <w:szCs w:val="22"/>
          <w:lang w:val="et-EE" w:bidi="or-IN"/>
        </w:rPr>
      </w:pPr>
      <w:r w:rsidRPr="003E1D2F">
        <w:rPr>
          <w:rFonts w:cs="Sendnya"/>
          <w:color w:val="000000"/>
          <w:sz w:val="22"/>
          <w:lang w:val="et-EE" w:bidi="or-IN"/>
        </w:rPr>
        <w:t>teil on esinenud allergilisi reaktsioone teiste asoolide suhtes;</w:t>
      </w:r>
    </w:p>
    <w:p w14:paraId="1CDEFDD0" w14:textId="77777777" w:rsidR="009B39A1" w:rsidRPr="003E1D2F" w:rsidRDefault="009B39A1" w:rsidP="00BA2123">
      <w:pPr>
        <w:pStyle w:val="CM55"/>
        <w:numPr>
          <w:ilvl w:val="0"/>
          <w:numId w:val="30"/>
        </w:numPr>
        <w:tabs>
          <w:tab w:val="num" w:pos="567"/>
        </w:tabs>
        <w:spacing w:after="0"/>
        <w:ind w:left="567" w:right="263" w:hanging="567"/>
        <w:rPr>
          <w:rFonts w:cs="Sendnya"/>
          <w:color w:val="000000"/>
          <w:sz w:val="22"/>
          <w:szCs w:val="22"/>
          <w:lang w:val="et-EE" w:bidi="or-IN"/>
        </w:rPr>
      </w:pPr>
      <w:r w:rsidRPr="003E1D2F">
        <w:rPr>
          <w:rFonts w:cs="Sendnya"/>
          <w:color w:val="000000"/>
          <w:sz w:val="22"/>
          <w:lang w:val="et-EE" w:bidi="or-IN"/>
        </w:rPr>
        <w:t>teil esineb või on varem esinenud maksahaigus. Kui teil on maksahaigus, võib teie arst teile määrata VFEND</w:t>
      </w:r>
      <w:r w:rsidR="00034712" w:rsidRPr="003E1D2F">
        <w:rPr>
          <w:rFonts w:cs="Sendnya"/>
          <w:color w:val="000000"/>
          <w:sz w:val="22"/>
          <w:lang w:val="et-EE" w:bidi="or-IN"/>
        </w:rPr>
        <w:t>’</w:t>
      </w:r>
      <w:r w:rsidRPr="003E1D2F">
        <w:rPr>
          <w:rFonts w:cs="Sendnya"/>
          <w:color w:val="000000"/>
          <w:sz w:val="22"/>
          <w:lang w:val="et-EE" w:bidi="or-IN"/>
        </w:rPr>
        <w:t>i väiksema annuse. Teie arst jälgib ravi ajal VFEND</w:t>
      </w:r>
      <w:r w:rsidR="00034712" w:rsidRPr="003E1D2F">
        <w:rPr>
          <w:rFonts w:cs="Sendnya"/>
          <w:color w:val="000000"/>
          <w:sz w:val="22"/>
          <w:lang w:val="et-EE" w:bidi="or-IN"/>
        </w:rPr>
        <w:t>’</w:t>
      </w:r>
      <w:r w:rsidRPr="003E1D2F">
        <w:rPr>
          <w:rFonts w:cs="Sendnya"/>
          <w:color w:val="000000"/>
          <w:sz w:val="22"/>
          <w:lang w:val="et-EE" w:bidi="or-IN"/>
        </w:rPr>
        <w:t>iga vereanalüüside abil teie maksatalitlust;</w:t>
      </w:r>
    </w:p>
    <w:p w14:paraId="31BBC724" w14:textId="77777777" w:rsidR="009B39A1" w:rsidRPr="003E1D2F" w:rsidRDefault="009B39A1" w:rsidP="00BA2123">
      <w:pPr>
        <w:pStyle w:val="CM55"/>
        <w:numPr>
          <w:ilvl w:val="0"/>
          <w:numId w:val="30"/>
        </w:numPr>
        <w:tabs>
          <w:tab w:val="num" w:pos="567"/>
        </w:tabs>
        <w:spacing w:after="0"/>
        <w:ind w:left="567" w:hanging="567"/>
        <w:rPr>
          <w:rFonts w:cs="Sendnya"/>
          <w:color w:val="000000"/>
          <w:sz w:val="22"/>
          <w:szCs w:val="22"/>
          <w:lang w:val="et-EE" w:bidi="or-IN"/>
        </w:rPr>
      </w:pPr>
      <w:r w:rsidRPr="003E1D2F">
        <w:rPr>
          <w:rFonts w:cs="Sendnya"/>
          <w:color w:val="000000"/>
          <w:sz w:val="22"/>
          <w:lang w:val="et-EE" w:bidi="or-IN"/>
        </w:rPr>
        <w:t>on teada, et teil on kardiomüopaatia, südame rütmihäired, südame löögisageduse aeglustumine või elektrokardiogrammi (EKG) häire, mida nimetatakse pika QTc sündroomiks.</w:t>
      </w:r>
    </w:p>
    <w:p w14:paraId="0BD37ADC" w14:textId="77777777" w:rsidR="009B39A1" w:rsidRPr="003E1D2F" w:rsidRDefault="009B39A1">
      <w:pPr>
        <w:ind w:right="-2"/>
        <w:outlineLvl w:val="0"/>
        <w:rPr>
          <w:color w:val="000000"/>
          <w:sz w:val="22"/>
          <w:lang w:val="et-EE"/>
        </w:rPr>
      </w:pPr>
    </w:p>
    <w:p w14:paraId="4B1D0809" w14:textId="6326765E" w:rsidR="009B39A1" w:rsidRPr="003E1D2F" w:rsidRDefault="009B39A1">
      <w:pPr>
        <w:rPr>
          <w:bCs/>
          <w:color w:val="000000"/>
          <w:sz w:val="22"/>
          <w:lang w:val="et-EE"/>
        </w:rPr>
      </w:pPr>
      <w:r w:rsidRPr="003E1D2F">
        <w:rPr>
          <w:color w:val="000000"/>
          <w:sz w:val="22"/>
          <w:lang w:val="et-EE"/>
        </w:rPr>
        <w:t>Ravi ajal teil tuleb vältida igasugust kokkupuudet päikesevalgusega. Tähtis on katta päikesega kokkupuutuvad nahapinnad kinni ja kasutada päikesekaitsekreemi</w:t>
      </w:r>
      <w:r w:rsidRPr="003E1D2F">
        <w:rPr>
          <w:rFonts w:cs="Sendnya"/>
          <w:color w:val="000000"/>
          <w:sz w:val="22"/>
          <w:szCs w:val="22"/>
          <w:lang w:val="et-EE" w:bidi="or-IN"/>
        </w:rPr>
        <w:t>, millel on kõrge päikesekaitsefaktor (SPF)</w:t>
      </w:r>
      <w:r w:rsidRPr="003E1D2F">
        <w:rPr>
          <w:color w:val="000000"/>
          <w:sz w:val="22"/>
          <w:lang w:val="et-EE"/>
        </w:rPr>
        <w:t xml:space="preserve">, sest esineda võib naha suurenenud tundlikkust päikese ultraviolettkiirte suhtes. </w:t>
      </w:r>
      <w:r w:rsidR="00874AAC" w:rsidRPr="003E1D2F">
        <w:rPr>
          <w:color w:val="000000"/>
          <w:sz w:val="22"/>
          <w:lang w:val="et-EE"/>
        </w:rPr>
        <w:t>Seda võivad teised ravimid, nagu metotreksaat, veelgi suurendada, muutes naha tundlikuks päikesevalguse suhtes</w:t>
      </w:r>
      <w:r w:rsidR="00874AAC" w:rsidRPr="003E1D2F">
        <w:rPr>
          <w:sz w:val="22"/>
          <w:szCs w:val="22"/>
          <w:lang w:val="et-EE"/>
        </w:rPr>
        <w:t xml:space="preserve">. </w:t>
      </w:r>
      <w:r w:rsidRPr="003E1D2F">
        <w:rPr>
          <w:color w:val="000000"/>
          <w:sz w:val="22"/>
          <w:lang w:val="et-EE"/>
        </w:rPr>
        <w:t>Need ettevaatusabinõud kehtivad ka lastele.</w:t>
      </w:r>
    </w:p>
    <w:p w14:paraId="33CA315D" w14:textId="77777777" w:rsidR="009B39A1" w:rsidRPr="003E1D2F" w:rsidRDefault="009B39A1">
      <w:pPr>
        <w:pStyle w:val="CM55"/>
        <w:spacing w:after="0"/>
        <w:rPr>
          <w:rFonts w:cs="Sendnya"/>
          <w:color w:val="000000"/>
          <w:sz w:val="22"/>
          <w:lang w:val="et-EE" w:bidi="or-IN"/>
        </w:rPr>
      </w:pPr>
    </w:p>
    <w:p w14:paraId="6ED48C6E" w14:textId="77777777" w:rsidR="009B39A1" w:rsidRPr="003E1D2F" w:rsidRDefault="009B39A1">
      <w:pPr>
        <w:pStyle w:val="CM55"/>
        <w:keepNext/>
        <w:spacing w:after="0"/>
        <w:rPr>
          <w:rFonts w:cs="Sendnya"/>
          <w:color w:val="000000"/>
          <w:sz w:val="22"/>
          <w:lang w:val="et-EE" w:bidi="or-IN"/>
        </w:rPr>
        <w:pPrChange w:id="1555" w:author="RR_5" w:date="2025-12-02T12:03:00Z">
          <w:pPr>
            <w:pStyle w:val="CM55"/>
            <w:spacing w:after="0"/>
          </w:pPr>
        </w:pPrChange>
      </w:pPr>
      <w:r w:rsidRPr="003E1D2F">
        <w:rPr>
          <w:rFonts w:cs="Sendnya"/>
          <w:color w:val="000000"/>
          <w:sz w:val="22"/>
          <w:lang w:val="et-EE" w:bidi="or-IN"/>
        </w:rPr>
        <w:t>Ravi ajal VFEND</w:t>
      </w:r>
      <w:r w:rsidR="00034712" w:rsidRPr="003E1D2F">
        <w:rPr>
          <w:rFonts w:cs="Sendnya"/>
          <w:color w:val="000000"/>
          <w:sz w:val="22"/>
          <w:lang w:val="et-EE" w:bidi="or-IN"/>
        </w:rPr>
        <w:t>’</w:t>
      </w:r>
      <w:r w:rsidRPr="003E1D2F">
        <w:rPr>
          <w:rFonts w:cs="Sendnya"/>
          <w:color w:val="000000"/>
          <w:sz w:val="22"/>
          <w:lang w:val="et-EE" w:bidi="or-IN"/>
        </w:rPr>
        <w:t>iga:</w:t>
      </w:r>
    </w:p>
    <w:p w14:paraId="6B1C5B62" w14:textId="77777777" w:rsidR="009B39A1" w:rsidRPr="003E1D2F" w:rsidRDefault="009B39A1" w:rsidP="00BA2123">
      <w:pPr>
        <w:pStyle w:val="CM55"/>
        <w:numPr>
          <w:ilvl w:val="0"/>
          <w:numId w:val="31"/>
        </w:numPr>
        <w:tabs>
          <w:tab w:val="num" w:pos="567"/>
        </w:tabs>
        <w:spacing w:after="0"/>
        <w:ind w:left="567" w:hanging="567"/>
        <w:rPr>
          <w:rFonts w:cs="Sendnya"/>
          <w:color w:val="000000"/>
          <w:sz w:val="22"/>
          <w:szCs w:val="22"/>
          <w:lang w:val="et-EE" w:bidi="or-IN"/>
        </w:rPr>
      </w:pPr>
      <w:r w:rsidRPr="003E1D2F">
        <w:rPr>
          <w:rFonts w:cs="Sendnya"/>
          <w:color w:val="000000"/>
          <w:sz w:val="22"/>
          <w:lang w:val="et-EE" w:bidi="or-IN"/>
        </w:rPr>
        <w:t>teatage oma arstile kohe, kui teil tekib</w:t>
      </w:r>
    </w:p>
    <w:p w14:paraId="39EAAF85" w14:textId="77777777" w:rsidR="009B39A1" w:rsidRPr="003E1D2F" w:rsidRDefault="009B39A1" w:rsidP="00BA2123">
      <w:pPr>
        <w:pStyle w:val="CM55"/>
        <w:numPr>
          <w:ilvl w:val="0"/>
          <w:numId w:val="31"/>
        </w:numPr>
        <w:tabs>
          <w:tab w:val="num" w:pos="1134"/>
        </w:tabs>
        <w:spacing w:after="0"/>
        <w:ind w:left="1134" w:hanging="567"/>
        <w:rPr>
          <w:rFonts w:cs="Sendnya"/>
          <w:color w:val="000000"/>
          <w:sz w:val="22"/>
          <w:szCs w:val="22"/>
          <w:lang w:val="et-EE" w:bidi="or-IN"/>
        </w:rPr>
      </w:pPr>
      <w:r w:rsidRPr="003E1D2F">
        <w:rPr>
          <w:rFonts w:cs="Sendnya"/>
          <w:color w:val="000000"/>
          <w:sz w:val="22"/>
          <w:lang w:val="et-EE" w:bidi="or-IN"/>
        </w:rPr>
        <w:t>päikesepõletus</w:t>
      </w:r>
    </w:p>
    <w:p w14:paraId="7B5C50F6" w14:textId="77777777" w:rsidR="009B39A1" w:rsidRPr="003E1D2F" w:rsidRDefault="009B39A1" w:rsidP="00BA2123">
      <w:pPr>
        <w:pStyle w:val="CM55"/>
        <w:numPr>
          <w:ilvl w:val="0"/>
          <w:numId w:val="31"/>
        </w:numPr>
        <w:tabs>
          <w:tab w:val="num" w:pos="1134"/>
        </w:tabs>
        <w:spacing w:after="0"/>
        <w:ind w:left="1134" w:hanging="567"/>
        <w:rPr>
          <w:color w:val="000000"/>
          <w:sz w:val="22"/>
          <w:lang w:val="et-EE"/>
        </w:rPr>
      </w:pPr>
      <w:r w:rsidRPr="003E1D2F">
        <w:rPr>
          <w:rFonts w:cs="Sendnya"/>
          <w:color w:val="000000"/>
          <w:sz w:val="22"/>
          <w:lang w:val="et-EE" w:bidi="or-IN"/>
        </w:rPr>
        <w:t>raske nahalööve või villid</w:t>
      </w:r>
    </w:p>
    <w:p w14:paraId="1F9AF0CB" w14:textId="77777777" w:rsidR="009B39A1" w:rsidRPr="003E1D2F" w:rsidRDefault="009B39A1" w:rsidP="00BA2123">
      <w:pPr>
        <w:pStyle w:val="CM55"/>
        <w:numPr>
          <w:ilvl w:val="0"/>
          <w:numId w:val="31"/>
        </w:numPr>
        <w:tabs>
          <w:tab w:val="num" w:pos="1134"/>
        </w:tabs>
        <w:spacing w:after="0"/>
        <w:ind w:left="1134" w:hanging="567"/>
        <w:rPr>
          <w:rFonts w:cs="Sendnya"/>
          <w:color w:val="000000"/>
          <w:sz w:val="22"/>
          <w:szCs w:val="22"/>
          <w:lang w:val="et-EE" w:bidi="or-IN"/>
        </w:rPr>
      </w:pPr>
      <w:r w:rsidRPr="003E1D2F">
        <w:rPr>
          <w:rFonts w:cs="Sendnya"/>
          <w:color w:val="000000"/>
          <w:sz w:val="22"/>
          <w:lang w:val="et-EE" w:bidi="or-IN"/>
        </w:rPr>
        <w:t>luuvalu.</w:t>
      </w:r>
    </w:p>
    <w:p w14:paraId="1614664D" w14:textId="77777777" w:rsidR="009B39A1" w:rsidRPr="003E1D2F" w:rsidRDefault="009B39A1">
      <w:pPr>
        <w:pStyle w:val="CM55"/>
        <w:spacing w:after="0"/>
        <w:rPr>
          <w:rFonts w:cs="Sendnya"/>
          <w:color w:val="000000"/>
          <w:sz w:val="22"/>
          <w:lang w:val="et-EE" w:bidi="or-IN"/>
        </w:rPr>
      </w:pPr>
    </w:p>
    <w:p w14:paraId="27A5678C" w14:textId="77777777" w:rsidR="009B39A1" w:rsidRPr="003E1D2F" w:rsidRDefault="009B39A1">
      <w:pPr>
        <w:rPr>
          <w:bCs/>
          <w:color w:val="000000"/>
          <w:sz w:val="22"/>
          <w:szCs w:val="22"/>
          <w:lang w:val="et-EE"/>
        </w:rPr>
      </w:pPr>
      <w:r w:rsidRPr="003E1D2F">
        <w:rPr>
          <w:color w:val="000000"/>
          <w:sz w:val="22"/>
          <w:szCs w:val="22"/>
          <w:lang w:val="et-EE"/>
        </w:rPr>
        <w:t>Kui teil tekib ülalkirjeldatud nahakahjustus, siis võib arst suunata teid nahaarsti juurde, kes pärast konsultatsiooni võib otsustada regulaarse nahaarsti külastamise vajalikkuse. Pikaajalisel VFEND</w:t>
      </w:r>
      <w:r w:rsidR="00034712" w:rsidRPr="003E1D2F">
        <w:rPr>
          <w:color w:val="000000"/>
          <w:sz w:val="22"/>
          <w:szCs w:val="22"/>
          <w:lang w:val="et-EE"/>
        </w:rPr>
        <w:t>’</w:t>
      </w:r>
      <w:r w:rsidRPr="003E1D2F">
        <w:rPr>
          <w:color w:val="000000"/>
          <w:sz w:val="22"/>
          <w:szCs w:val="22"/>
          <w:lang w:val="et-EE"/>
        </w:rPr>
        <w:t>i kasutamisel on väike oht nahavähi tekkimiseks.</w:t>
      </w:r>
    </w:p>
    <w:p w14:paraId="0F823BF5" w14:textId="77777777" w:rsidR="008148C7" w:rsidRPr="003E1D2F" w:rsidRDefault="008148C7" w:rsidP="008148C7">
      <w:pPr>
        <w:numPr>
          <w:ilvl w:val="12"/>
          <w:numId w:val="0"/>
        </w:numPr>
        <w:rPr>
          <w:color w:val="000000"/>
          <w:sz w:val="22"/>
          <w:szCs w:val="22"/>
          <w:lang w:val="et-EE"/>
        </w:rPr>
      </w:pPr>
    </w:p>
    <w:p w14:paraId="1242CE2B" w14:textId="77777777" w:rsidR="008148C7" w:rsidRPr="003E1D2F" w:rsidRDefault="008148C7" w:rsidP="008148C7">
      <w:pPr>
        <w:pStyle w:val="Default"/>
        <w:widowControl/>
        <w:rPr>
          <w:sz w:val="22"/>
          <w:szCs w:val="22"/>
          <w:lang w:val="et-EE"/>
        </w:rPr>
      </w:pPr>
      <w:r w:rsidRPr="003E1D2F">
        <w:rPr>
          <w:sz w:val="22"/>
          <w:szCs w:val="22"/>
          <w:lang w:val="et-EE"/>
        </w:rPr>
        <w:t>Kui teil tekivad neerupealise puudulikkuse (neerupealis ei tooda piisavas koguses teatud steroidhormoone, nt kortisooli) nähud</w:t>
      </w:r>
      <w:r w:rsidR="00F83BEC" w:rsidRPr="003E1D2F">
        <w:rPr>
          <w:sz w:val="22"/>
          <w:szCs w:val="22"/>
          <w:lang w:val="et-EE"/>
        </w:rPr>
        <w:t>, mis võivad põhjustada selliseid sümptomeid nagu</w:t>
      </w:r>
      <w:r w:rsidRPr="003E1D2F">
        <w:rPr>
          <w:sz w:val="22"/>
          <w:szCs w:val="22"/>
          <w:lang w:val="et-EE"/>
        </w:rPr>
        <w:t xml:space="preserve"> krooniline või pikaajaline väsimus, lihasenõrkus, söögiisu kadumine, kehakaalu vähenemine, kõhuvalu, teatage oma arstile.</w:t>
      </w:r>
    </w:p>
    <w:p w14:paraId="27EC08E3" w14:textId="77777777" w:rsidR="004F4ECF" w:rsidRPr="003E1D2F" w:rsidRDefault="004F4ECF" w:rsidP="004F4ECF">
      <w:pPr>
        <w:pStyle w:val="Default"/>
        <w:widowControl/>
        <w:rPr>
          <w:sz w:val="22"/>
          <w:szCs w:val="22"/>
          <w:lang w:val="et-EE"/>
        </w:rPr>
      </w:pPr>
    </w:p>
    <w:p w14:paraId="251DA7F6" w14:textId="77777777" w:rsidR="00F21B4F" w:rsidRPr="003E1D2F" w:rsidRDefault="00F21B4F" w:rsidP="00F21B4F">
      <w:pPr>
        <w:pStyle w:val="Default"/>
        <w:widowControl/>
        <w:rPr>
          <w:sz w:val="22"/>
          <w:szCs w:val="22"/>
          <w:lang w:val="et-EE"/>
        </w:rPr>
      </w:pPr>
      <w:r w:rsidRPr="003E1D2F">
        <w:rPr>
          <w:sz w:val="22"/>
          <w:szCs w:val="22"/>
          <w:lang w:val="et-EE"/>
        </w:rPr>
        <w:t>Teatage oma arstile, kui teil tekivad Cushingi sündroomi (teie organism toodab liiga palju kortisooliks nimetatavat hormooni) nähud, mis võivad kaasa tuua sellised sümptomid nagu kehakaalu suurenemine; rasvkoe kogunemine õlgade vahele; näo ümardumine (kuunägu); naha tumenemine kõhul, reitel rindadel ja käsivartel; naha õhenemine; kergesti tekkivad verevalumid; veresuhkru sisalduse suurenemine; liigne karvakasv; liighigistamine.</w:t>
      </w:r>
    </w:p>
    <w:p w14:paraId="7DC14462" w14:textId="77777777" w:rsidR="009B39A1" w:rsidRPr="003E1D2F" w:rsidRDefault="009B39A1">
      <w:pPr>
        <w:numPr>
          <w:ilvl w:val="12"/>
          <w:numId w:val="0"/>
        </w:numPr>
        <w:rPr>
          <w:color w:val="000000"/>
          <w:sz w:val="22"/>
          <w:szCs w:val="22"/>
          <w:lang w:val="et-EE"/>
        </w:rPr>
      </w:pPr>
    </w:p>
    <w:p w14:paraId="7A695065" w14:textId="77777777" w:rsidR="009B39A1" w:rsidRPr="003E1D2F" w:rsidRDefault="009B39A1">
      <w:pPr>
        <w:numPr>
          <w:ilvl w:val="12"/>
          <w:numId w:val="0"/>
        </w:numPr>
        <w:rPr>
          <w:rFonts w:cs="Sendnya"/>
          <w:color w:val="000000"/>
          <w:sz w:val="22"/>
          <w:lang w:val="et-EE" w:bidi="or-IN"/>
        </w:rPr>
      </w:pPr>
      <w:r w:rsidRPr="003E1D2F">
        <w:rPr>
          <w:rFonts w:cs="Sendnya"/>
          <w:color w:val="000000"/>
          <w:sz w:val="22"/>
          <w:lang w:val="et-EE" w:bidi="or-IN"/>
        </w:rPr>
        <w:t>Teie arst jälgib vereanalüüside abil teie maksa- ja neerutalitlust.</w:t>
      </w:r>
    </w:p>
    <w:p w14:paraId="353E2901" w14:textId="77777777" w:rsidR="009B39A1" w:rsidRPr="003E1D2F" w:rsidRDefault="009B39A1">
      <w:pPr>
        <w:numPr>
          <w:ilvl w:val="12"/>
          <w:numId w:val="0"/>
        </w:numPr>
        <w:rPr>
          <w:color w:val="000000"/>
          <w:sz w:val="22"/>
          <w:szCs w:val="22"/>
          <w:lang w:val="et-EE"/>
        </w:rPr>
      </w:pPr>
    </w:p>
    <w:p w14:paraId="2CB7DE03" w14:textId="77777777" w:rsidR="009B39A1" w:rsidRPr="003E1D2F" w:rsidRDefault="009B39A1">
      <w:pPr>
        <w:keepNext/>
        <w:numPr>
          <w:ilvl w:val="12"/>
          <w:numId w:val="0"/>
        </w:numPr>
        <w:rPr>
          <w:color w:val="000000"/>
          <w:sz w:val="22"/>
          <w:szCs w:val="22"/>
          <w:lang w:val="et-EE"/>
        </w:rPr>
        <w:pPrChange w:id="1556" w:author="RR_5" w:date="2025-12-02T12:03:00Z">
          <w:pPr>
            <w:numPr>
              <w:ilvl w:val="12"/>
            </w:numPr>
          </w:pPr>
        </w:pPrChange>
      </w:pPr>
      <w:r w:rsidRPr="003E1D2F">
        <w:rPr>
          <w:b/>
          <w:color w:val="000000"/>
          <w:sz w:val="22"/>
          <w:szCs w:val="22"/>
          <w:lang w:val="et-EE"/>
        </w:rPr>
        <w:t>Lapsed ja noorukid</w:t>
      </w:r>
    </w:p>
    <w:p w14:paraId="24CCD9FB" w14:textId="77777777" w:rsidR="009B39A1" w:rsidRPr="003E1D2F" w:rsidRDefault="009B39A1">
      <w:pPr>
        <w:rPr>
          <w:bCs/>
          <w:color w:val="000000"/>
          <w:sz w:val="22"/>
          <w:lang w:val="et-EE"/>
        </w:rPr>
      </w:pPr>
      <w:r w:rsidRPr="003E1D2F">
        <w:rPr>
          <w:bCs/>
          <w:color w:val="000000"/>
          <w:sz w:val="22"/>
          <w:lang w:val="et-EE"/>
        </w:rPr>
        <w:t>VFEND</w:t>
      </w:r>
      <w:r w:rsidR="00034712" w:rsidRPr="003E1D2F">
        <w:rPr>
          <w:bCs/>
          <w:color w:val="000000"/>
          <w:sz w:val="22"/>
          <w:lang w:val="et-EE"/>
        </w:rPr>
        <w:t>’</w:t>
      </w:r>
      <w:r w:rsidRPr="003E1D2F">
        <w:rPr>
          <w:bCs/>
          <w:color w:val="000000"/>
          <w:sz w:val="22"/>
          <w:lang w:val="et-EE"/>
        </w:rPr>
        <w:t>i ei tohi anda alla 2</w:t>
      </w:r>
      <w:r w:rsidRPr="003E1D2F">
        <w:rPr>
          <w:rFonts w:cs="Sendnya"/>
          <w:color w:val="000000"/>
          <w:sz w:val="22"/>
          <w:lang w:val="et-EE" w:bidi="or-IN"/>
        </w:rPr>
        <w:t>-aastastele lastele.</w:t>
      </w:r>
    </w:p>
    <w:p w14:paraId="61D33132" w14:textId="77777777" w:rsidR="009B39A1" w:rsidRPr="003E1D2F" w:rsidRDefault="009B39A1">
      <w:pPr>
        <w:rPr>
          <w:color w:val="000000"/>
          <w:sz w:val="22"/>
          <w:szCs w:val="22"/>
          <w:lang w:val="et-EE"/>
        </w:rPr>
      </w:pPr>
    </w:p>
    <w:p w14:paraId="7E134226" w14:textId="77777777" w:rsidR="009B39A1" w:rsidRPr="003E1D2F" w:rsidRDefault="009B39A1">
      <w:pPr>
        <w:keepNext/>
        <w:numPr>
          <w:ilvl w:val="12"/>
          <w:numId w:val="0"/>
        </w:numPr>
        <w:ind w:right="-2"/>
        <w:outlineLvl w:val="0"/>
        <w:rPr>
          <w:color w:val="000000"/>
          <w:sz w:val="22"/>
          <w:szCs w:val="22"/>
          <w:lang w:val="et-EE"/>
        </w:rPr>
        <w:pPrChange w:id="1557" w:author="RR_5" w:date="2025-12-02T12:03:00Z">
          <w:pPr>
            <w:numPr>
              <w:ilvl w:val="12"/>
            </w:numPr>
            <w:ind w:right="-2"/>
            <w:outlineLvl w:val="0"/>
          </w:pPr>
        </w:pPrChange>
      </w:pPr>
      <w:r w:rsidRPr="003E1D2F">
        <w:rPr>
          <w:b/>
          <w:color w:val="000000"/>
          <w:sz w:val="22"/>
          <w:szCs w:val="22"/>
          <w:lang w:val="et-EE"/>
        </w:rPr>
        <w:t>Muud ravimid ja VFEND</w:t>
      </w:r>
    </w:p>
    <w:p w14:paraId="43DD96BA" w14:textId="77777777" w:rsidR="009B39A1" w:rsidRPr="003E1D2F" w:rsidRDefault="009B39A1">
      <w:pPr>
        <w:ind w:right="-2"/>
        <w:rPr>
          <w:color w:val="000000"/>
          <w:sz w:val="22"/>
          <w:szCs w:val="22"/>
          <w:lang w:val="et-EE"/>
        </w:rPr>
      </w:pPr>
      <w:r w:rsidRPr="003E1D2F">
        <w:rPr>
          <w:color w:val="000000"/>
          <w:sz w:val="22"/>
          <w:szCs w:val="22"/>
          <w:lang w:val="et-EE"/>
        </w:rPr>
        <w:t xml:space="preserve">Teatage oma arstile või apteekrile, kui te </w:t>
      </w:r>
      <w:r w:rsidR="008148C7" w:rsidRPr="003E1D2F">
        <w:rPr>
          <w:color w:val="000000"/>
          <w:sz w:val="22"/>
          <w:szCs w:val="22"/>
          <w:lang w:val="et-EE"/>
        </w:rPr>
        <w:t xml:space="preserve">võtate </w:t>
      </w:r>
      <w:r w:rsidRPr="003E1D2F">
        <w:rPr>
          <w:color w:val="000000"/>
          <w:sz w:val="22"/>
          <w:szCs w:val="22"/>
          <w:lang w:val="et-EE"/>
        </w:rPr>
        <w:t xml:space="preserve">või olete hiljuti </w:t>
      </w:r>
      <w:r w:rsidR="008148C7" w:rsidRPr="003E1D2F">
        <w:rPr>
          <w:color w:val="000000"/>
          <w:sz w:val="22"/>
          <w:szCs w:val="22"/>
          <w:lang w:val="et-EE"/>
        </w:rPr>
        <w:t xml:space="preserve">võtnud </w:t>
      </w:r>
      <w:r w:rsidRPr="003E1D2F">
        <w:rPr>
          <w:color w:val="000000"/>
          <w:sz w:val="22"/>
          <w:szCs w:val="22"/>
          <w:lang w:val="et-EE"/>
        </w:rPr>
        <w:t xml:space="preserve">või kavatsete </w:t>
      </w:r>
      <w:r w:rsidR="008148C7" w:rsidRPr="003E1D2F">
        <w:rPr>
          <w:color w:val="000000"/>
          <w:sz w:val="22"/>
          <w:szCs w:val="22"/>
          <w:lang w:val="et-EE"/>
        </w:rPr>
        <w:t xml:space="preserve">võtta </w:t>
      </w:r>
      <w:r w:rsidRPr="003E1D2F">
        <w:rPr>
          <w:color w:val="000000"/>
          <w:sz w:val="22"/>
          <w:szCs w:val="22"/>
          <w:lang w:val="et-EE"/>
        </w:rPr>
        <w:t>mis tahes muid ravimeid.</w:t>
      </w:r>
    </w:p>
    <w:p w14:paraId="26EC3F34" w14:textId="77777777" w:rsidR="009B39A1" w:rsidRPr="003E1D2F" w:rsidRDefault="009B39A1">
      <w:pPr>
        <w:ind w:right="-2"/>
        <w:rPr>
          <w:color w:val="000000"/>
          <w:sz w:val="22"/>
          <w:szCs w:val="22"/>
          <w:lang w:val="et-EE"/>
        </w:rPr>
      </w:pPr>
    </w:p>
    <w:p w14:paraId="50417B5E" w14:textId="77777777" w:rsidR="009B39A1" w:rsidRPr="003E1D2F" w:rsidRDefault="009B39A1">
      <w:pPr>
        <w:ind w:right="-2"/>
        <w:rPr>
          <w:color w:val="000000"/>
          <w:sz w:val="22"/>
          <w:szCs w:val="22"/>
          <w:lang w:val="et-EE"/>
        </w:rPr>
      </w:pPr>
      <w:r w:rsidRPr="003E1D2F">
        <w:rPr>
          <w:color w:val="000000"/>
          <w:sz w:val="22"/>
          <w:szCs w:val="22"/>
          <w:lang w:val="et-EE"/>
        </w:rPr>
        <w:t>Mõned ravimid võivad VFEND</w:t>
      </w:r>
      <w:r w:rsidR="00034712" w:rsidRPr="003E1D2F">
        <w:rPr>
          <w:color w:val="000000"/>
          <w:sz w:val="22"/>
          <w:szCs w:val="22"/>
          <w:lang w:val="et-EE"/>
        </w:rPr>
        <w:t>’</w:t>
      </w:r>
      <w:r w:rsidRPr="003E1D2F">
        <w:rPr>
          <w:color w:val="000000"/>
          <w:sz w:val="22"/>
          <w:szCs w:val="22"/>
          <w:lang w:val="et-EE"/>
        </w:rPr>
        <w:t xml:space="preserve">iga samaaegsel </w:t>
      </w:r>
      <w:r w:rsidR="008148C7" w:rsidRPr="003E1D2F">
        <w:rPr>
          <w:color w:val="000000"/>
          <w:sz w:val="22"/>
          <w:szCs w:val="22"/>
          <w:lang w:val="et-EE"/>
        </w:rPr>
        <w:t xml:space="preserve">võtmisel </w:t>
      </w:r>
      <w:r w:rsidRPr="003E1D2F">
        <w:rPr>
          <w:color w:val="000000"/>
          <w:sz w:val="22"/>
          <w:szCs w:val="22"/>
          <w:lang w:val="et-EE"/>
        </w:rPr>
        <w:t>mõjutada VFEND</w:t>
      </w:r>
      <w:r w:rsidR="00034712" w:rsidRPr="003E1D2F">
        <w:rPr>
          <w:color w:val="000000"/>
          <w:sz w:val="22"/>
          <w:szCs w:val="22"/>
          <w:lang w:val="et-EE"/>
        </w:rPr>
        <w:t>’</w:t>
      </w:r>
      <w:r w:rsidRPr="003E1D2F">
        <w:rPr>
          <w:color w:val="000000"/>
          <w:sz w:val="22"/>
          <w:szCs w:val="22"/>
          <w:lang w:val="et-EE"/>
        </w:rPr>
        <w:t>i toimet või võib VFEND mõjutada nende toimet.</w:t>
      </w:r>
    </w:p>
    <w:p w14:paraId="7B2697F1" w14:textId="77777777" w:rsidR="009B39A1" w:rsidRPr="003E1D2F" w:rsidRDefault="009B39A1" w:rsidP="002569E1">
      <w:pPr>
        <w:pStyle w:val="EndnoteText"/>
        <w:rPr>
          <w:color w:val="000000"/>
          <w:szCs w:val="22"/>
          <w:lang w:val="et-EE"/>
        </w:rPr>
      </w:pPr>
    </w:p>
    <w:p w14:paraId="129FEDBE" w14:textId="77777777" w:rsidR="009B39A1" w:rsidRPr="003E1D2F" w:rsidRDefault="008148C7" w:rsidP="006C22C3">
      <w:pPr>
        <w:keepNext/>
        <w:keepLines/>
        <w:widowControl w:val="0"/>
        <w:rPr>
          <w:color w:val="000000"/>
          <w:sz w:val="22"/>
          <w:szCs w:val="22"/>
          <w:lang w:val="et-EE"/>
        </w:rPr>
      </w:pPr>
      <w:r w:rsidRPr="003E1D2F">
        <w:rPr>
          <w:color w:val="000000"/>
          <w:sz w:val="22"/>
          <w:szCs w:val="22"/>
          <w:lang w:val="et-EE"/>
        </w:rPr>
        <w:t xml:space="preserve">Teatage </w:t>
      </w:r>
      <w:r w:rsidR="009B39A1" w:rsidRPr="003E1D2F">
        <w:rPr>
          <w:color w:val="000000"/>
          <w:sz w:val="22"/>
          <w:szCs w:val="22"/>
          <w:lang w:val="et-EE"/>
        </w:rPr>
        <w:t>oma arstile kui võtate järgmisi ravimeid, sest samaaegset ravi VFEND</w:t>
      </w:r>
      <w:r w:rsidR="00034712" w:rsidRPr="003E1D2F">
        <w:rPr>
          <w:color w:val="000000"/>
          <w:sz w:val="22"/>
          <w:szCs w:val="22"/>
          <w:lang w:val="et-EE"/>
        </w:rPr>
        <w:t>’</w:t>
      </w:r>
      <w:r w:rsidR="009B39A1" w:rsidRPr="003E1D2F">
        <w:rPr>
          <w:color w:val="000000"/>
          <w:sz w:val="22"/>
          <w:szCs w:val="22"/>
          <w:lang w:val="et-EE"/>
        </w:rPr>
        <w:t>iga tuleb võimalusel vältida:</w:t>
      </w:r>
    </w:p>
    <w:p w14:paraId="1C7048CC" w14:textId="77777777" w:rsidR="009B39A1" w:rsidRPr="003E1D2F" w:rsidRDefault="009B39A1" w:rsidP="006C22C3">
      <w:pPr>
        <w:keepNext/>
        <w:keepLines/>
        <w:widowControl w:val="0"/>
        <w:rPr>
          <w:color w:val="000000"/>
          <w:sz w:val="22"/>
          <w:szCs w:val="22"/>
          <w:lang w:val="et-EE"/>
        </w:rPr>
      </w:pPr>
    </w:p>
    <w:p w14:paraId="1AA58B7C" w14:textId="77777777" w:rsidR="009B39A1" w:rsidRPr="003E1D2F" w:rsidRDefault="009B39A1">
      <w:pPr>
        <w:widowControl w:val="0"/>
        <w:numPr>
          <w:ilvl w:val="0"/>
          <w:numId w:val="32"/>
        </w:numPr>
        <w:spacing w:line="260" w:lineRule="exact"/>
        <w:ind w:left="567" w:hanging="567"/>
        <w:rPr>
          <w:color w:val="000000"/>
          <w:sz w:val="22"/>
          <w:szCs w:val="22"/>
          <w:lang w:val="et-EE"/>
        </w:rPr>
        <w:pPrChange w:id="1558" w:author="RR_5" w:date="2025-12-02T12:04:00Z">
          <w:pPr>
            <w:keepNext/>
            <w:keepLines/>
            <w:widowControl w:val="0"/>
            <w:numPr>
              <w:numId w:val="32"/>
            </w:numPr>
            <w:spacing w:line="260" w:lineRule="exact"/>
            <w:ind w:left="567" w:hanging="567"/>
          </w:pPr>
        </w:pPrChange>
      </w:pPr>
      <w:r w:rsidRPr="003E1D2F">
        <w:rPr>
          <w:color w:val="000000"/>
          <w:sz w:val="22"/>
          <w:szCs w:val="22"/>
          <w:lang w:val="et-EE"/>
        </w:rPr>
        <w:t>Ritonaviir (kasutatakse HIV raviks) annustes 100</w:t>
      </w:r>
      <w:r w:rsidR="008B75C4" w:rsidRPr="003E1D2F">
        <w:rPr>
          <w:color w:val="000000"/>
          <w:sz w:val="22"/>
          <w:szCs w:val="22"/>
          <w:lang w:val="et-EE"/>
        </w:rPr>
        <w:t> </w:t>
      </w:r>
      <w:r w:rsidRPr="003E1D2F">
        <w:rPr>
          <w:color w:val="000000"/>
          <w:sz w:val="22"/>
          <w:szCs w:val="22"/>
          <w:lang w:val="et-EE"/>
        </w:rPr>
        <w:t>mg ja enam kaks korda päevas.</w:t>
      </w:r>
    </w:p>
    <w:p w14:paraId="5BE4D190" w14:textId="77777777" w:rsidR="00E33BE8" w:rsidRPr="003E1D2F" w:rsidRDefault="00E33BE8">
      <w:pPr>
        <w:widowControl w:val="0"/>
        <w:numPr>
          <w:ilvl w:val="0"/>
          <w:numId w:val="32"/>
        </w:numPr>
        <w:spacing w:line="260" w:lineRule="exact"/>
        <w:ind w:left="567" w:hanging="567"/>
        <w:rPr>
          <w:color w:val="000000"/>
          <w:sz w:val="22"/>
          <w:szCs w:val="22"/>
          <w:lang w:val="et-EE"/>
        </w:rPr>
        <w:pPrChange w:id="1559" w:author="RR_5" w:date="2025-12-02T12:04:00Z">
          <w:pPr>
            <w:keepNext/>
            <w:keepLines/>
            <w:widowControl w:val="0"/>
            <w:numPr>
              <w:numId w:val="32"/>
            </w:numPr>
            <w:spacing w:line="260" w:lineRule="exact"/>
            <w:ind w:left="567" w:hanging="567"/>
          </w:pPr>
        </w:pPrChange>
      </w:pPr>
      <w:r w:rsidRPr="003E1D2F">
        <w:rPr>
          <w:color w:val="000000"/>
          <w:sz w:val="22"/>
          <w:szCs w:val="22"/>
          <w:lang w:val="et-EE"/>
        </w:rPr>
        <w:t>Glasdegiib (kasutatakse vähi raviks) – kui peate kasutama mõlemat ravimit, jälgib arst sageli teie südamerütmi.</w:t>
      </w:r>
    </w:p>
    <w:p w14:paraId="74486005" w14:textId="77777777" w:rsidR="009B39A1" w:rsidRPr="003E1D2F" w:rsidRDefault="009B39A1">
      <w:pPr>
        <w:pStyle w:val="EndnoteText"/>
        <w:rPr>
          <w:color w:val="000000"/>
          <w:szCs w:val="22"/>
          <w:lang w:val="et-EE"/>
        </w:rPr>
      </w:pPr>
    </w:p>
    <w:p w14:paraId="17989070" w14:textId="77777777" w:rsidR="009B39A1" w:rsidRPr="003E1D2F" w:rsidRDefault="008148C7">
      <w:pPr>
        <w:keepNext/>
        <w:rPr>
          <w:color w:val="000000"/>
          <w:sz w:val="22"/>
          <w:szCs w:val="22"/>
          <w:lang w:val="et-EE"/>
        </w:rPr>
        <w:pPrChange w:id="1560" w:author="RR_5" w:date="2025-12-02T12:04:00Z">
          <w:pPr/>
        </w:pPrChange>
      </w:pPr>
      <w:r w:rsidRPr="003E1D2F">
        <w:rPr>
          <w:color w:val="000000"/>
          <w:sz w:val="22"/>
          <w:szCs w:val="22"/>
          <w:lang w:val="et-EE"/>
        </w:rPr>
        <w:t>Teatage</w:t>
      </w:r>
      <w:r w:rsidR="009B39A1" w:rsidRPr="003E1D2F">
        <w:rPr>
          <w:color w:val="000000"/>
          <w:sz w:val="22"/>
          <w:szCs w:val="22"/>
          <w:lang w:val="et-EE"/>
        </w:rPr>
        <w:t xml:space="preserve"> oma arstile, kui võtate järgmisi ravimeid, sest samaaegset ravi VFEND</w:t>
      </w:r>
      <w:r w:rsidR="00034712" w:rsidRPr="003E1D2F">
        <w:rPr>
          <w:color w:val="000000"/>
          <w:sz w:val="22"/>
          <w:szCs w:val="22"/>
          <w:lang w:val="et-EE"/>
        </w:rPr>
        <w:t>’</w:t>
      </w:r>
      <w:r w:rsidR="009B39A1" w:rsidRPr="003E1D2F">
        <w:rPr>
          <w:color w:val="000000"/>
          <w:sz w:val="22"/>
          <w:szCs w:val="22"/>
          <w:lang w:val="et-EE"/>
        </w:rPr>
        <w:t>iga tuleb võimalusel vältida ja vajalik võib olla vorikonasooli annuse kohandamine:</w:t>
      </w:r>
    </w:p>
    <w:p w14:paraId="52E9CC76" w14:textId="77777777" w:rsidR="009B39A1" w:rsidRPr="003E1D2F" w:rsidRDefault="009B39A1">
      <w:pPr>
        <w:keepNext/>
        <w:rPr>
          <w:color w:val="000000"/>
          <w:sz w:val="22"/>
          <w:szCs w:val="22"/>
          <w:lang w:val="et-EE"/>
        </w:rPr>
        <w:pPrChange w:id="1561" w:author="RR_5" w:date="2025-12-02T12:04:00Z">
          <w:pPr/>
        </w:pPrChange>
      </w:pPr>
    </w:p>
    <w:p w14:paraId="6E55B869" w14:textId="77777777" w:rsidR="009B39A1" w:rsidRPr="003E1D2F" w:rsidRDefault="009B39A1" w:rsidP="00BA2123">
      <w:pPr>
        <w:pStyle w:val="Default"/>
        <w:numPr>
          <w:ilvl w:val="0"/>
          <w:numId w:val="33"/>
        </w:numPr>
        <w:ind w:left="567" w:hanging="567"/>
        <w:rPr>
          <w:rFonts w:cs="Sendnya"/>
          <w:sz w:val="22"/>
          <w:szCs w:val="22"/>
          <w:lang w:val="et-EE" w:bidi="or-IN"/>
        </w:rPr>
      </w:pPr>
      <w:r w:rsidRPr="003E1D2F">
        <w:rPr>
          <w:sz w:val="22"/>
          <w:szCs w:val="22"/>
          <w:lang w:val="et-EE"/>
        </w:rPr>
        <w:t xml:space="preserve">Rifabutiin (kasutatakse tuberkuloosi raviks). </w:t>
      </w:r>
      <w:r w:rsidRPr="003E1D2F">
        <w:rPr>
          <w:rFonts w:cs="Sendnya"/>
          <w:sz w:val="22"/>
          <w:lang w:val="et-EE" w:bidi="or-IN"/>
        </w:rPr>
        <w:t>Kui teid juba ravitakse rifabutiiniga, tuleb jälgida teie vere vormelementide sisaldust ja rifabutiini võimalikke kõrvaltoimeid.</w:t>
      </w:r>
    </w:p>
    <w:p w14:paraId="69908369" w14:textId="77777777" w:rsidR="009B39A1" w:rsidRPr="003E1D2F" w:rsidRDefault="009B39A1" w:rsidP="00BA2123">
      <w:pPr>
        <w:pStyle w:val="Default"/>
        <w:numPr>
          <w:ilvl w:val="0"/>
          <w:numId w:val="33"/>
        </w:numPr>
        <w:spacing w:line="260" w:lineRule="exact"/>
        <w:ind w:left="567" w:hanging="567"/>
        <w:rPr>
          <w:sz w:val="22"/>
          <w:szCs w:val="22"/>
          <w:lang w:val="et-EE"/>
        </w:rPr>
      </w:pPr>
      <w:r w:rsidRPr="003E1D2F">
        <w:rPr>
          <w:sz w:val="22"/>
          <w:szCs w:val="22"/>
          <w:lang w:val="et-EE"/>
        </w:rPr>
        <w:t>Fenütoiin (kasutatakse epilepsia raviks).</w:t>
      </w:r>
      <w:r w:rsidRPr="003E1D2F">
        <w:rPr>
          <w:rFonts w:cs="Sendnya"/>
          <w:sz w:val="22"/>
          <w:lang w:val="et-EE" w:bidi="or-IN"/>
        </w:rPr>
        <w:t xml:space="preserve"> Kui teid juba ravitakse fenütoiiniga tuleb fenütoiini sisaldust teie veres ravi ajal VFEND</w:t>
      </w:r>
      <w:r w:rsidR="00034712" w:rsidRPr="003E1D2F">
        <w:rPr>
          <w:rFonts w:cs="Sendnya"/>
          <w:sz w:val="22"/>
          <w:lang w:val="et-EE" w:bidi="or-IN"/>
        </w:rPr>
        <w:t>’</w:t>
      </w:r>
      <w:r w:rsidRPr="003E1D2F">
        <w:rPr>
          <w:rFonts w:cs="Sendnya"/>
          <w:sz w:val="22"/>
          <w:lang w:val="et-EE" w:bidi="or-IN"/>
        </w:rPr>
        <w:t>iga jälgida ja annust vajaduse korral kohandada.</w:t>
      </w:r>
    </w:p>
    <w:p w14:paraId="680E494E" w14:textId="77777777" w:rsidR="009B39A1" w:rsidRPr="003E1D2F" w:rsidRDefault="009B39A1">
      <w:pPr>
        <w:rPr>
          <w:color w:val="000000"/>
          <w:sz w:val="22"/>
          <w:szCs w:val="22"/>
          <w:lang w:val="et-EE"/>
        </w:rPr>
      </w:pPr>
    </w:p>
    <w:p w14:paraId="071F2056" w14:textId="77777777" w:rsidR="009B39A1" w:rsidRPr="003E1D2F" w:rsidRDefault="008148C7">
      <w:pPr>
        <w:keepNext/>
        <w:tabs>
          <w:tab w:val="left" w:pos="567"/>
        </w:tabs>
        <w:rPr>
          <w:color w:val="000000"/>
          <w:sz w:val="22"/>
          <w:szCs w:val="22"/>
          <w:lang w:val="et-EE"/>
        </w:rPr>
        <w:pPrChange w:id="1562" w:author="RR_5" w:date="2025-12-02T12:04:00Z">
          <w:pPr>
            <w:tabs>
              <w:tab w:val="left" w:pos="567"/>
            </w:tabs>
          </w:pPr>
        </w:pPrChange>
      </w:pPr>
      <w:r w:rsidRPr="003E1D2F">
        <w:rPr>
          <w:color w:val="000000"/>
          <w:sz w:val="22"/>
          <w:szCs w:val="22"/>
          <w:lang w:val="et-EE"/>
        </w:rPr>
        <w:t>Teatage</w:t>
      </w:r>
      <w:r w:rsidR="009B39A1" w:rsidRPr="003E1D2F">
        <w:rPr>
          <w:color w:val="000000"/>
          <w:sz w:val="22"/>
          <w:szCs w:val="22"/>
          <w:lang w:val="et-EE"/>
        </w:rPr>
        <w:t xml:space="preserve"> oma arstile, kui võtate järgmisi ravimeid, sest vajalik võib olla annuse kohandamine või jälgimine, et veenduda nende ravimite ja/või VFEND</w:t>
      </w:r>
      <w:r w:rsidR="00034712" w:rsidRPr="003E1D2F">
        <w:rPr>
          <w:color w:val="000000"/>
          <w:sz w:val="22"/>
          <w:szCs w:val="22"/>
          <w:lang w:val="et-EE"/>
        </w:rPr>
        <w:t>’</w:t>
      </w:r>
      <w:r w:rsidR="009B39A1" w:rsidRPr="003E1D2F">
        <w:rPr>
          <w:color w:val="000000"/>
          <w:sz w:val="22"/>
          <w:szCs w:val="22"/>
          <w:lang w:val="et-EE"/>
        </w:rPr>
        <w:t>i soovitud toimes:</w:t>
      </w:r>
    </w:p>
    <w:p w14:paraId="50284567" w14:textId="77777777" w:rsidR="009B39A1" w:rsidRPr="003E1D2F" w:rsidRDefault="009B39A1">
      <w:pPr>
        <w:keepNext/>
        <w:tabs>
          <w:tab w:val="left" w:pos="567"/>
        </w:tabs>
        <w:rPr>
          <w:color w:val="000000"/>
          <w:sz w:val="22"/>
          <w:szCs w:val="22"/>
          <w:lang w:val="et-EE"/>
        </w:rPr>
        <w:pPrChange w:id="1563" w:author="RR_5" w:date="2025-12-02T12:04:00Z">
          <w:pPr>
            <w:tabs>
              <w:tab w:val="left" w:pos="567"/>
            </w:tabs>
          </w:pPr>
        </w:pPrChange>
      </w:pPr>
    </w:p>
    <w:p w14:paraId="33FB692B" w14:textId="77777777" w:rsidR="009B39A1" w:rsidRPr="003E1D2F" w:rsidRDefault="009B39A1" w:rsidP="00BA2123">
      <w:pPr>
        <w:numPr>
          <w:ilvl w:val="0"/>
          <w:numId w:val="34"/>
        </w:numPr>
        <w:spacing w:line="260" w:lineRule="exact"/>
        <w:ind w:left="567" w:right="-2" w:hanging="567"/>
        <w:rPr>
          <w:color w:val="000000"/>
          <w:sz w:val="22"/>
          <w:szCs w:val="22"/>
          <w:lang w:val="et-EE"/>
        </w:rPr>
      </w:pPr>
      <w:r w:rsidRPr="003E1D2F">
        <w:rPr>
          <w:color w:val="000000"/>
          <w:sz w:val="22"/>
          <w:szCs w:val="22"/>
          <w:lang w:val="et-EE"/>
        </w:rPr>
        <w:t>Varfariin ja muud antikoagulandid (nt fenprokumoon, atsenokumarool, mida kasutatakse vere hüübimise aeglustamiseks)</w:t>
      </w:r>
    </w:p>
    <w:p w14:paraId="4EFE6DE9" w14:textId="77777777" w:rsidR="009B39A1" w:rsidRPr="003E1D2F" w:rsidRDefault="009B39A1" w:rsidP="00BA2123">
      <w:pPr>
        <w:numPr>
          <w:ilvl w:val="0"/>
          <w:numId w:val="34"/>
        </w:numPr>
        <w:spacing w:line="260" w:lineRule="exact"/>
        <w:ind w:left="567" w:right="-2" w:hanging="567"/>
        <w:rPr>
          <w:color w:val="000000"/>
          <w:sz w:val="22"/>
          <w:szCs w:val="22"/>
          <w:lang w:val="et-EE"/>
        </w:rPr>
      </w:pPr>
      <w:r w:rsidRPr="003E1D2F">
        <w:rPr>
          <w:color w:val="000000"/>
          <w:sz w:val="22"/>
          <w:szCs w:val="22"/>
          <w:lang w:val="et-EE"/>
        </w:rPr>
        <w:t>Tsüklosporiin (kasutatakse transplantatsioonipatsientidel)</w:t>
      </w:r>
    </w:p>
    <w:p w14:paraId="11CB74F0" w14:textId="77777777" w:rsidR="009B39A1" w:rsidRPr="003E1D2F" w:rsidRDefault="009B39A1" w:rsidP="00BA2123">
      <w:pPr>
        <w:numPr>
          <w:ilvl w:val="0"/>
          <w:numId w:val="34"/>
        </w:numPr>
        <w:spacing w:line="260" w:lineRule="exact"/>
        <w:ind w:left="567" w:right="-2" w:hanging="567"/>
        <w:rPr>
          <w:color w:val="000000"/>
          <w:sz w:val="22"/>
          <w:szCs w:val="22"/>
          <w:lang w:val="et-EE"/>
        </w:rPr>
      </w:pPr>
      <w:r w:rsidRPr="003E1D2F">
        <w:rPr>
          <w:color w:val="000000"/>
          <w:sz w:val="22"/>
          <w:szCs w:val="22"/>
          <w:lang w:val="et-EE"/>
        </w:rPr>
        <w:t>Takroliimus (kasutatakse transplantatsioonipatsientidel)</w:t>
      </w:r>
    </w:p>
    <w:p w14:paraId="4551E73D" w14:textId="77777777" w:rsidR="009B39A1" w:rsidRPr="003E1D2F" w:rsidRDefault="009B39A1" w:rsidP="00BA2123">
      <w:pPr>
        <w:numPr>
          <w:ilvl w:val="0"/>
          <w:numId w:val="34"/>
        </w:numPr>
        <w:spacing w:line="260" w:lineRule="exact"/>
        <w:ind w:left="567" w:right="-2" w:hanging="567"/>
        <w:rPr>
          <w:color w:val="000000"/>
          <w:sz w:val="22"/>
          <w:szCs w:val="22"/>
          <w:lang w:val="et-EE"/>
        </w:rPr>
      </w:pPr>
      <w:r w:rsidRPr="003E1D2F">
        <w:rPr>
          <w:color w:val="000000"/>
          <w:sz w:val="22"/>
          <w:szCs w:val="22"/>
          <w:lang w:val="et-EE"/>
        </w:rPr>
        <w:t>Sulfonüüluuread (nt tolbutamiid, glipisiid ja glüburiid) (kasutatakse diabeedi puhul)</w:t>
      </w:r>
    </w:p>
    <w:p w14:paraId="7220F702" w14:textId="77777777" w:rsidR="009B39A1" w:rsidRPr="003E1D2F" w:rsidRDefault="009B39A1" w:rsidP="00BA2123">
      <w:pPr>
        <w:numPr>
          <w:ilvl w:val="0"/>
          <w:numId w:val="34"/>
        </w:numPr>
        <w:spacing w:line="260" w:lineRule="exact"/>
        <w:ind w:left="567" w:right="-2" w:hanging="567"/>
        <w:rPr>
          <w:color w:val="000000"/>
          <w:sz w:val="22"/>
          <w:szCs w:val="22"/>
          <w:lang w:val="et-EE"/>
        </w:rPr>
      </w:pPr>
      <w:r w:rsidRPr="003E1D2F">
        <w:rPr>
          <w:color w:val="000000"/>
          <w:sz w:val="22"/>
          <w:szCs w:val="22"/>
          <w:lang w:val="et-EE"/>
        </w:rPr>
        <w:t>Statiinid (nt atorvastatiin, simvastatiin) (kasutatakse kolesterooli taseme langetamiseks)</w:t>
      </w:r>
    </w:p>
    <w:p w14:paraId="75B0FE7C" w14:textId="77777777" w:rsidR="009B39A1" w:rsidRPr="003E1D2F" w:rsidRDefault="009B39A1" w:rsidP="00BA2123">
      <w:pPr>
        <w:numPr>
          <w:ilvl w:val="0"/>
          <w:numId w:val="34"/>
        </w:numPr>
        <w:spacing w:line="260" w:lineRule="exact"/>
        <w:ind w:left="567" w:right="-2" w:hanging="567"/>
        <w:rPr>
          <w:color w:val="000000"/>
          <w:sz w:val="22"/>
          <w:szCs w:val="22"/>
          <w:lang w:val="et-EE"/>
        </w:rPr>
      </w:pPr>
      <w:r w:rsidRPr="003E1D2F">
        <w:rPr>
          <w:color w:val="000000"/>
          <w:sz w:val="22"/>
          <w:szCs w:val="22"/>
          <w:lang w:val="et-EE"/>
        </w:rPr>
        <w:t>Bensodiasepiinid (nt midasolaam, triasolaam) (kasutatakse raske unetuse ja stressi puhul)</w:t>
      </w:r>
    </w:p>
    <w:p w14:paraId="221FD781" w14:textId="77777777" w:rsidR="009B39A1" w:rsidRPr="003E1D2F" w:rsidRDefault="009B39A1" w:rsidP="00BA2123">
      <w:pPr>
        <w:numPr>
          <w:ilvl w:val="0"/>
          <w:numId w:val="34"/>
        </w:numPr>
        <w:spacing w:line="260" w:lineRule="exact"/>
        <w:ind w:left="567" w:right="-2" w:hanging="567"/>
        <w:rPr>
          <w:color w:val="000000"/>
          <w:sz w:val="22"/>
          <w:szCs w:val="22"/>
          <w:lang w:val="et-EE"/>
        </w:rPr>
      </w:pPr>
      <w:r w:rsidRPr="003E1D2F">
        <w:rPr>
          <w:color w:val="000000"/>
          <w:sz w:val="22"/>
          <w:szCs w:val="22"/>
          <w:lang w:val="et-EE"/>
        </w:rPr>
        <w:t>Omeprasool (kasutatakse haavandite raviks)</w:t>
      </w:r>
    </w:p>
    <w:p w14:paraId="3A9B3E77" w14:textId="77777777" w:rsidR="009B39A1" w:rsidRPr="003E1D2F" w:rsidRDefault="009B39A1" w:rsidP="00BA2123">
      <w:pPr>
        <w:numPr>
          <w:ilvl w:val="0"/>
          <w:numId w:val="34"/>
        </w:numPr>
        <w:spacing w:line="260" w:lineRule="exact"/>
        <w:ind w:left="567" w:right="-2" w:hanging="567"/>
        <w:rPr>
          <w:color w:val="000000"/>
          <w:sz w:val="22"/>
          <w:szCs w:val="22"/>
          <w:lang w:val="et-EE"/>
        </w:rPr>
      </w:pPr>
      <w:r w:rsidRPr="003E1D2F">
        <w:rPr>
          <w:color w:val="000000"/>
          <w:sz w:val="22"/>
          <w:szCs w:val="22"/>
          <w:lang w:val="et-EE"/>
        </w:rPr>
        <w:t>Suukaudsed rasestumisvastased ravimid (kui võtate VFEND</w:t>
      </w:r>
      <w:r w:rsidR="00061342" w:rsidRPr="003E1D2F">
        <w:rPr>
          <w:color w:val="000000"/>
          <w:sz w:val="22"/>
          <w:szCs w:val="22"/>
          <w:lang w:val="et-EE"/>
        </w:rPr>
        <w:t>’</w:t>
      </w:r>
      <w:r w:rsidRPr="003E1D2F">
        <w:rPr>
          <w:color w:val="000000"/>
          <w:sz w:val="22"/>
          <w:szCs w:val="22"/>
          <w:lang w:val="et-EE"/>
        </w:rPr>
        <w:t>i suukaudsete rasestumisvastaste ravimite kasutamise ajal, võivad tekkida kõrvaltoimed nagu iiveldus ja menstruaalhäired)</w:t>
      </w:r>
    </w:p>
    <w:p w14:paraId="70B82375" w14:textId="77777777" w:rsidR="009B39A1" w:rsidRPr="003E1D2F" w:rsidRDefault="009B39A1" w:rsidP="00BA2123">
      <w:pPr>
        <w:numPr>
          <w:ilvl w:val="0"/>
          <w:numId w:val="34"/>
        </w:numPr>
        <w:spacing w:line="260" w:lineRule="exact"/>
        <w:ind w:left="567" w:right="-2" w:hanging="567"/>
        <w:rPr>
          <w:color w:val="000000"/>
          <w:sz w:val="22"/>
          <w:szCs w:val="22"/>
          <w:lang w:val="et-EE"/>
        </w:rPr>
      </w:pPr>
      <w:r w:rsidRPr="003E1D2F">
        <w:rPr>
          <w:color w:val="000000"/>
          <w:sz w:val="22"/>
          <w:szCs w:val="22"/>
          <w:lang w:val="et-EE"/>
        </w:rPr>
        <w:t>Igihali alkaloidid (nt vinkristiin ja vinblastiin) (kasutatakse vähi raviks)</w:t>
      </w:r>
    </w:p>
    <w:p w14:paraId="6335439A" w14:textId="77777777" w:rsidR="00E33BE8" w:rsidRPr="003E1D2F" w:rsidRDefault="00E33BE8" w:rsidP="00E33BE8">
      <w:pPr>
        <w:numPr>
          <w:ilvl w:val="0"/>
          <w:numId w:val="34"/>
        </w:numPr>
        <w:spacing w:line="260" w:lineRule="exact"/>
        <w:ind w:left="567" w:right="-2" w:hanging="567"/>
        <w:rPr>
          <w:color w:val="000000"/>
          <w:sz w:val="22"/>
          <w:szCs w:val="22"/>
          <w:lang w:val="et-EE"/>
        </w:rPr>
      </w:pPr>
      <w:r w:rsidRPr="003E1D2F">
        <w:rPr>
          <w:color w:val="000000"/>
          <w:sz w:val="22"/>
          <w:szCs w:val="22"/>
          <w:lang w:val="et-EE"/>
        </w:rPr>
        <w:t>Türosiini kinaasi inhibiitorid (nt aksitiniib, bosutiniib, kabozantiniib, tseritiniib, kobimetiniib, dabrafeniib, dasatiniib, nilotiniib, sunitiniib, ibrutiniib, ribotsükliib) (kasutatakse vähi raviks)</w:t>
      </w:r>
    </w:p>
    <w:p w14:paraId="0D6F4DC7" w14:textId="77777777" w:rsidR="00E33BE8" w:rsidRPr="003E1D2F" w:rsidRDefault="00E33BE8" w:rsidP="00D367CF">
      <w:pPr>
        <w:pStyle w:val="ListParagraph"/>
        <w:numPr>
          <w:ilvl w:val="0"/>
          <w:numId w:val="34"/>
        </w:numPr>
        <w:spacing w:line="260" w:lineRule="exact"/>
        <w:ind w:left="567" w:right="-2" w:hanging="567"/>
        <w:rPr>
          <w:color w:val="000000"/>
          <w:szCs w:val="22"/>
          <w:lang w:val="et-EE"/>
        </w:rPr>
      </w:pPr>
      <w:r w:rsidRPr="003E1D2F">
        <w:rPr>
          <w:color w:val="000000"/>
          <w:szCs w:val="22"/>
          <w:lang w:val="et-EE"/>
        </w:rPr>
        <w:t>Tretinoiin (kasutatakse leukeemia raviks)</w:t>
      </w:r>
    </w:p>
    <w:p w14:paraId="0207952D" w14:textId="77777777" w:rsidR="009B39A1" w:rsidRPr="003E1D2F" w:rsidRDefault="009B39A1" w:rsidP="00BA2123">
      <w:pPr>
        <w:numPr>
          <w:ilvl w:val="0"/>
          <w:numId w:val="34"/>
        </w:numPr>
        <w:spacing w:line="260" w:lineRule="exact"/>
        <w:ind w:left="567" w:right="-2" w:hanging="567"/>
        <w:rPr>
          <w:color w:val="000000"/>
          <w:sz w:val="22"/>
          <w:szCs w:val="22"/>
          <w:lang w:val="et-EE"/>
        </w:rPr>
      </w:pPr>
      <w:r w:rsidRPr="003E1D2F">
        <w:rPr>
          <w:color w:val="000000"/>
          <w:sz w:val="22"/>
          <w:szCs w:val="22"/>
          <w:lang w:val="et-EE"/>
        </w:rPr>
        <w:t>Indinaviir ja teised HIV proteaasi inhibiitorid (kasutatakse HIV raviks)</w:t>
      </w:r>
    </w:p>
    <w:p w14:paraId="77F29691" w14:textId="77777777" w:rsidR="009B39A1" w:rsidRPr="003E1D2F" w:rsidRDefault="009B39A1" w:rsidP="00BA2123">
      <w:pPr>
        <w:numPr>
          <w:ilvl w:val="0"/>
          <w:numId w:val="34"/>
        </w:numPr>
        <w:spacing w:line="260" w:lineRule="exact"/>
        <w:ind w:left="567" w:right="-2" w:hanging="567"/>
        <w:rPr>
          <w:color w:val="000000"/>
          <w:sz w:val="22"/>
          <w:szCs w:val="22"/>
          <w:lang w:val="et-EE"/>
        </w:rPr>
      </w:pPr>
      <w:r w:rsidRPr="003E1D2F">
        <w:rPr>
          <w:color w:val="000000"/>
          <w:sz w:val="22"/>
          <w:szCs w:val="22"/>
          <w:lang w:val="et-EE"/>
        </w:rPr>
        <w:t>Mittenukleosiidsed pöördtranskriptaasi inhibiitorid (nt efavirens, delavirdiin, nevirapiin) (kasutatakse HIV raviks) (efavirensi mõningaid annuseid EI TOHI võtta samaaegselt koos VFEND</w:t>
      </w:r>
      <w:r w:rsidR="00034712" w:rsidRPr="003E1D2F">
        <w:rPr>
          <w:color w:val="000000"/>
          <w:sz w:val="22"/>
          <w:szCs w:val="22"/>
          <w:lang w:val="et-EE"/>
        </w:rPr>
        <w:t>’</w:t>
      </w:r>
      <w:r w:rsidRPr="003E1D2F">
        <w:rPr>
          <w:color w:val="000000"/>
          <w:sz w:val="22"/>
          <w:szCs w:val="22"/>
          <w:lang w:val="et-EE"/>
        </w:rPr>
        <w:t>iga)</w:t>
      </w:r>
    </w:p>
    <w:p w14:paraId="308733DD" w14:textId="77777777" w:rsidR="009B39A1" w:rsidRPr="003E1D2F" w:rsidRDefault="009B39A1" w:rsidP="00BA2123">
      <w:pPr>
        <w:numPr>
          <w:ilvl w:val="0"/>
          <w:numId w:val="34"/>
        </w:numPr>
        <w:spacing w:line="260" w:lineRule="exact"/>
        <w:ind w:left="567" w:right="-2" w:hanging="567"/>
        <w:rPr>
          <w:color w:val="000000"/>
          <w:sz w:val="22"/>
          <w:szCs w:val="22"/>
          <w:lang w:val="et-EE"/>
        </w:rPr>
      </w:pPr>
      <w:r w:rsidRPr="003E1D2F">
        <w:rPr>
          <w:color w:val="000000"/>
          <w:sz w:val="22"/>
          <w:szCs w:val="22"/>
          <w:lang w:val="et-EE"/>
        </w:rPr>
        <w:t>Metadoon (kasutatakse heroiinisõltuvuse raviks)</w:t>
      </w:r>
    </w:p>
    <w:p w14:paraId="4DDD6127" w14:textId="77777777" w:rsidR="009B39A1" w:rsidRPr="003E1D2F" w:rsidRDefault="009B39A1" w:rsidP="00BA2123">
      <w:pPr>
        <w:pStyle w:val="Default"/>
        <w:numPr>
          <w:ilvl w:val="0"/>
          <w:numId w:val="34"/>
        </w:numPr>
        <w:ind w:left="567" w:hanging="567"/>
        <w:rPr>
          <w:sz w:val="22"/>
          <w:lang w:val="et-EE"/>
        </w:rPr>
      </w:pPr>
      <w:r w:rsidRPr="003E1D2F">
        <w:rPr>
          <w:sz w:val="22"/>
          <w:lang w:val="et-EE"/>
        </w:rPr>
        <w:t>Alfentaniil ja fentanüül ja teised lühikese toimeajaga opiaadid nagu sufentaniil (valuvaigistid kirurgiliste protseduuride jaoks)</w:t>
      </w:r>
    </w:p>
    <w:p w14:paraId="40E4F407" w14:textId="77777777" w:rsidR="009B39A1" w:rsidRPr="003E1D2F" w:rsidRDefault="009B39A1" w:rsidP="00BA2123">
      <w:pPr>
        <w:pStyle w:val="Default"/>
        <w:numPr>
          <w:ilvl w:val="0"/>
          <w:numId w:val="34"/>
        </w:numPr>
        <w:ind w:left="567" w:hanging="567"/>
        <w:rPr>
          <w:sz w:val="22"/>
          <w:szCs w:val="22"/>
          <w:lang w:val="et-EE"/>
        </w:rPr>
      </w:pPr>
      <w:r w:rsidRPr="003E1D2F">
        <w:rPr>
          <w:sz w:val="22"/>
          <w:szCs w:val="22"/>
          <w:lang w:val="et-EE" w:bidi="or-IN"/>
        </w:rPr>
        <w:t>Oksükodoon ja teised pikatoimelised opiaadid, nagu hüdrokodoon (kasutatakse mõõduka kuni raske valu korral)</w:t>
      </w:r>
    </w:p>
    <w:p w14:paraId="2A7288BC" w14:textId="77777777" w:rsidR="009B39A1" w:rsidRPr="003E1D2F" w:rsidRDefault="009B39A1" w:rsidP="00BA2123">
      <w:pPr>
        <w:numPr>
          <w:ilvl w:val="0"/>
          <w:numId w:val="34"/>
        </w:numPr>
        <w:spacing w:line="260" w:lineRule="exact"/>
        <w:ind w:left="567" w:right="-2" w:hanging="567"/>
        <w:rPr>
          <w:color w:val="000000"/>
          <w:sz w:val="22"/>
          <w:szCs w:val="22"/>
          <w:lang w:val="et-EE"/>
        </w:rPr>
      </w:pPr>
      <w:r w:rsidRPr="003E1D2F">
        <w:rPr>
          <w:color w:val="000000"/>
          <w:sz w:val="22"/>
          <w:szCs w:val="22"/>
          <w:lang w:val="et-EE"/>
        </w:rPr>
        <w:t>Mittesteroidsed põletikuvastased ravimid (näiteks ibuprofeen, diklofenak) (kasutatakse valu ja põletiku raviks)</w:t>
      </w:r>
    </w:p>
    <w:p w14:paraId="06F4661F" w14:textId="77777777" w:rsidR="009B39A1" w:rsidRPr="003E1D2F" w:rsidRDefault="009B39A1" w:rsidP="00BA2123">
      <w:pPr>
        <w:numPr>
          <w:ilvl w:val="0"/>
          <w:numId w:val="34"/>
        </w:numPr>
        <w:spacing w:line="260" w:lineRule="exact"/>
        <w:ind w:left="567" w:right="-2" w:hanging="567"/>
        <w:rPr>
          <w:color w:val="000000"/>
          <w:sz w:val="22"/>
          <w:szCs w:val="22"/>
          <w:lang w:val="et-EE"/>
        </w:rPr>
      </w:pPr>
      <w:r w:rsidRPr="003E1D2F">
        <w:rPr>
          <w:rFonts w:cs="Sendnya"/>
          <w:color w:val="000000"/>
          <w:sz w:val="22"/>
          <w:lang w:val="et-EE" w:bidi="or-IN"/>
        </w:rPr>
        <w:t>Flukonasool (kasutatakse seennakkuste raviks)</w:t>
      </w:r>
    </w:p>
    <w:p w14:paraId="68FE7439" w14:textId="77777777" w:rsidR="009B39A1" w:rsidRPr="003E1D2F" w:rsidRDefault="009B39A1" w:rsidP="00BA2123">
      <w:pPr>
        <w:numPr>
          <w:ilvl w:val="0"/>
          <w:numId w:val="34"/>
        </w:numPr>
        <w:spacing w:line="260" w:lineRule="exact"/>
        <w:ind w:left="567" w:right="-2" w:hanging="567"/>
        <w:rPr>
          <w:color w:val="000000"/>
          <w:sz w:val="22"/>
          <w:szCs w:val="22"/>
          <w:lang w:val="et-EE"/>
        </w:rPr>
      </w:pPr>
      <w:r w:rsidRPr="003E1D2F">
        <w:rPr>
          <w:iCs/>
          <w:color w:val="000000"/>
          <w:sz w:val="22"/>
          <w:szCs w:val="22"/>
          <w:lang w:val="et-EE"/>
        </w:rPr>
        <w:t>Everoliimus (kasutatakse kaugelearenenud neerukasvaja ravis ja t</w:t>
      </w:r>
      <w:r w:rsidRPr="003E1D2F">
        <w:rPr>
          <w:color w:val="000000"/>
          <w:sz w:val="22"/>
          <w:szCs w:val="22"/>
          <w:lang w:val="et-EE"/>
        </w:rPr>
        <w:t>ransplantatsioonipatsientidel)</w:t>
      </w:r>
    </w:p>
    <w:p w14:paraId="04BD9B0F" w14:textId="77777777" w:rsidR="00071D86" w:rsidRPr="003E1D2F" w:rsidRDefault="00071D86" w:rsidP="00C27831">
      <w:pPr>
        <w:numPr>
          <w:ilvl w:val="0"/>
          <w:numId w:val="34"/>
        </w:numPr>
        <w:spacing w:line="260" w:lineRule="exact"/>
        <w:ind w:left="567" w:right="-2" w:hanging="567"/>
        <w:rPr>
          <w:color w:val="000000"/>
          <w:sz w:val="22"/>
          <w:szCs w:val="22"/>
          <w:lang w:val="et-EE"/>
        </w:rPr>
      </w:pPr>
      <w:r w:rsidRPr="003E1D2F">
        <w:rPr>
          <w:color w:val="000000"/>
          <w:sz w:val="22"/>
          <w:szCs w:val="22"/>
          <w:lang w:val="et-EE"/>
        </w:rPr>
        <w:t>Letermoviir (kasutatakse tsütomegaloviiruse nakkuse ennetamiseks pärast luuüdi siirdamist)</w:t>
      </w:r>
    </w:p>
    <w:p w14:paraId="78F23496" w14:textId="77777777" w:rsidR="008148C7" w:rsidRPr="003E1D2F" w:rsidRDefault="008148C7" w:rsidP="00BA2123">
      <w:pPr>
        <w:numPr>
          <w:ilvl w:val="0"/>
          <w:numId w:val="34"/>
        </w:numPr>
        <w:spacing w:line="260" w:lineRule="exact"/>
        <w:ind w:left="567" w:right="-2" w:hanging="567"/>
        <w:rPr>
          <w:color w:val="000000"/>
          <w:sz w:val="22"/>
          <w:szCs w:val="22"/>
          <w:lang w:val="et-EE"/>
        </w:rPr>
      </w:pPr>
      <w:r w:rsidRPr="003E1D2F">
        <w:rPr>
          <w:color w:val="000000"/>
          <w:sz w:val="22"/>
          <w:szCs w:val="22"/>
          <w:lang w:val="et-EE"/>
        </w:rPr>
        <w:t>Ivakaftoor kasutatakse tsüstilise fibroosi raviks</w:t>
      </w:r>
    </w:p>
    <w:p w14:paraId="7ED849C9" w14:textId="1315449D" w:rsidR="00872BCF" w:rsidRPr="003E1D2F" w:rsidRDefault="00872BCF" w:rsidP="00872BCF">
      <w:pPr>
        <w:numPr>
          <w:ilvl w:val="0"/>
          <w:numId w:val="34"/>
        </w:numPr>
        <w:spacing w:line="260" w:lineRule="exact"/>
        <w:ind w:left="567" w:right="-2" w:hanging="567"/>
        <w:rPr>
          <w:color w:val="000000"/>
          <w:sz w:val="22"/>
          <w:szCs w:val="22"/>
          <w:lang w:val="et-EE"/>
        </w:rPr>
      </w:pPr>
      <w:r w:rsidRPr="003E1D2F">
        <w:rPr>
          <w:sz w:val="22"/>
          <w:szCs w:val="22"/>
          <w:lang w:val="et-EE"/>
        </w:rPr>
        <w:t>Flukloksatsilliin (antibiootikum, mida kasutatakse bakter</w:t>
      </w:r>
      <w:r w:rsidR="00F43CD6" w:rsidRPr="003E1D2F">
        <w:rPr>
          <w:sz w:val="22"/>
          <w:szCs w:val="22"/>
          <w:lang w:val="et-EE"/>
        </w:rPr>
        <w:t>nakkuste</w:t>
      </w:r>
      <w:r w:rsidRPr="003E1D2F">
        <w:rPr>
          <w:sz w:val="22"/>
          <w:szCs w:val="22"/>
          <w:lang w:val="et-EE"/>
        </w:rPr>
        <w:t xml:space="preserve"> vastu)</w:t>
      </w:r>
    </w:p>
    <w:p w14:paraId="4A93A86B" w14:textId="77777777" w:rsidR="009B39A1" w:rsidRPr="003E1D2F" w:rsidRDefault="009B39A1">
      <w:pPr>
        <w:ind w:right="-2"/>
        <w:rPr>
          <w:color w:val="000000"/>
          <w:sz w:val="22"/>
          <w:lang w:val="et-EE"/>
        </w:rPr>
      </w:pPr>
    </w:p>
    <w:p w14:paraId="1DB0E937" w14:textId="77777777" w:rsidR="009B39A1" w:rsidRPr="003E1D2F" w:rsidRDefault="009B39A1">
      <w:pPr>
        <w:keepNext/>
        <w:numPr>
          <w:ilvl w:val="12"/>
          <w:numId w:val="0"/>
        </w:numPr>
        <w:ind w:right="-2"/>
        <w:outlineLvl w:val="0"/>
        <w:rPr>
          <w:color w:val="000000"/>
          <w:sz w:val="22"/>
          <w:szCs w:val="22"/>
          <w:lang w:val="et-EE"/>
        </w:rPr>
        <w:pPrChange w:id="1564" w:author="RR_5" w:date="2025-12-02T12:04:00Z">
          <w:pPr>
            <w:numPr>
              <w:ilvl w:val="12"/>
            </w:numPr>
            <w:ind w:right="-2"/>
            <w:outlineLvl w:val="0"/>
          </w:pPr>
        </w:pPrChange>
      </w:pPr>
      <w:r w:rsidRPr="003E1D2F">
        <w:rPr>
          <w:b/>
          <w:color w:val="000000"/>
          <w:sz w:val="22"/>
          <w:szCs w:val="22"/>
          <w:lang w:val="et-EE"/>
        </w:rPr>
        <w:t>Rasedus ja imetamine</w:t>
      </w:r>
    </w:p>
    <w:p w14:paraId="26EF9C61" w14:textId="3D9FFBDF" w:rsidR="009B39A1" w:rsidRPr="003E1D2F" w:rsidRDefault="009B39A1" w:rsidP="0027119C">
      <w:pPr>
        <w:widowControl w:val="0"/>
        <w:numPr>
          <w:ilvl w:val="12"/>
          <w:numId w:val="0"/>
        </w:numPr>
        <w:rPr>
          <w:color w:val="000000"/>
          <w:sz w:val="22"/>
          <w:lang w:val="et-EE"/>
        </w:rPr>
      </w:pPr>
      <w:r w:rsidRPr="003E1D2F">
        <w:rPr>
          <w:color w:val="000000"/>
          <w:sz w:val="22"/>
          <w:lang w:val="et-EE"/>
        </w:rPr>
        <w:t>VFEND</w:t>
      </w:r>
      <w:r w:rsidR="00034712" w:rsidRPr="003E1D2F">
        <w:rPr>
          <w:color w:val="000000"/>
          <w:sz w:val="22"/>
          <w:lang w:val="et-EE"/>
        </w:rPr>
        <w:t>’</w:t>
      </w:r>
      <w:r w:rsidRPr="003E1D2F">
        <w:rPr>
          <w:color w:val="000000"/>
          <w:sz w:val="22"/>
          <w:lang w:val="et-EE"/>
        </w:rPr>
        <w:t xml:space="preserve">i ei tohi raseduse ajal tarvitada välja arvatud juhul, kui arst on niimoodi määranud. </w:t>
      </w:r>
      <w:r w:rsidR="009556BB" w:rsidRPr="003E1D2F">
        <w:rPr>
          <w:color w:val="000000"/>
          <w:sz w:val="22"/>
          <w:lang w:val="et-EE"/>
        </w:rPr>
        <w:t xml:space="preserve">Rasestumisvõimelised </w:t>
      </w:r>
      <w:r w:rsidRPr="003E1D2F">
        <w:rPr>
          <w:color w:val="000000"/>
          <w:sz w:val="22"/>
          <w:lang w:val="et-EE"/>
        </w:rPr>
        <w:t xml:space="preserve">naised peavad kasutama toimivaid rasestumisvastaseid vahendeid. </w:t>
      </w:r>
      <w:r w:rsidR="002928E4" w:rsidRPr="003E1D2F">
        <w:rPr>
          <w:color w:val="000000"/>
          <w:sz w:val="22"/>
          <w:lang w:val="et-EE"/>
        </w:rPr>
        <w:t xml:space="preserve">Teatage </w:t>
      </w:r>
      <w:r w:rsidRPr="003E1D2F">
        <w:rPr>
          <w:color w:val="000000"/>
          <w:sz w:val="22"/>
          <w:lang w:val="et-EE"/>
        </w:rPr>
        <w:t>viivitamatult arsti</w:t>
      </w:r>
      <w:r w:rsidR="002928E4" w:rsidRPr="003E1D2F">
        <w:rPr>
          <w:color w:val="000000"/>
          <w:sz w:val="22"/>
          <w:lang w:val="et-EE"/>
        </w:rPr>
        <w:t>le</w:t>
      </w:r>
      <w:r w:rsidRPr="003E1D2F">
        <w:rPr>
          <w:color w:val="000000"/>
          <w:sz w:val="22"/>
          <w:lang w:val="et-EE"/>
        </w:rPr>
        <w:t>, kui te jääte VFEND</w:t>
      </w:r>
      <w:r w:rsidR="00034712" w:rsidRPr="003E1D2F">
        <w:rPr>
          <w:color w:val="000000"/>
          <w:sz w:val="22"/>
          <w:lang w:val="et-EE"/>
        </w:rPr>
        <w:t>’</w:t>
      </w:r>
      <w:r w:rsidRPr="003E1D2F">
        <w:rPr>
          <w:color w:val="000000"/>
          <w:sz w:val="22"/>
          <w:lang w:val="et-EE"/>
        </w:rPr>
        <w:t>i võtmise ajal rasedaks.</w:t>
      </w:r>
    </w:p>
    <w:p w14:paraId="514EEDF5" w14:textId="77777777" w:rsidR="009B39A1" w:rsidRPr="003E1D2F" w:rsidRDefault="009B39A1">
      <w:pPr>
        <w:numPr>
          <w:ilvl w:val="12"/>
          <w:numId w:val="0"/>
        </w:numPr>
        <w:rPr>
          <w:color w:val="000000"/>
          <w:sz w:val="22"/>
          <w:lang w:val="et-EE"/>
        </w:rPr>
      </w:pPr>
    </w:p>
    <w:p w14:paraId="5C0BBD19" w14:textId="77777777" w:rsidR="009B39A1" w:rsidRPr="003E1D2F" w:rsidRDefault="009B39A1">
      <w:pPr>
        <w:numPr>
          <w:ilvl w:val="12"/>
          <w:numId w:val="0"/>
        </w:numPr>
        <w:rPr>
          <w:color w:val="000000"/>
          <w:sz w:val="22"/>
          <w:lang w:val="et-EE"/>
        </w:rPr>
      </w:pPr>
      <w:r w:rsidRPr="003E1D2F">
        <w:rPr>
          <w:color w:val="000000"/>
          <w:sz w:val="22"/>
          <w:szCs w:val="22"/>
          <w:lang w:val="et-EE"/>
        </w:rPr>
        <w:t>Kui te olete rase, imetate või arvate end olevat rase või kavatsete rasestuda, pidage enne selle</w:t>
      </w:r>
      <w:r w:rsidRPr="003E1D2F">
        <w:rPr>
          <w:color w:val="000000"/>
          <w:sz w:val="22"/>
          <w:lang w:val="et-EE"/>
        </w:rPr>
        <w:t xml:space="preserve"> ravimi kasutamist nõu</w:t>
      </w:r>
      <w:r w:rsidRPr="003E1D2F">
        <w:rPr>
          <w:color w:val="000000"/>
          <w:sz w:val="22"/>
          <w:szCs w:val="22"/>
          <w:lang w:val="et-EE"/>
        </w:rPr>
        <w:t xml:space="preserve"> oma</w:t>
      </w:r>
      <w:r w:rsidRPr="003E1D2F">
        <w:rPr>
          <w:color w:val="000000"/>
          <w:sz w:val="22"/>
          <w:lang w:val="et-EE"/>
        </w:rPr>
        <w:t xml:space="preserve"> arsti või apteekriga.</w:t>
      </w:r>
    </w:p>
    <w:p w14:paraId="496253E7" w14:textId="77777777" w:rsidR="009B39A1" w:rsidRPr="003E1D2F" w:rsidRDefault="009B39A1" w:rsidP="00537EEC">
      <w:pPr>
        <w:widowControl w:val="0"/>
        <w:numPr>
          <w:ilvl w:val="12"/>
          <w:numId w:val="0"/>
        </w:numPr>
        <w:rPr>
          <w:color w:val="000000"/>
          <w:sz w:val="22"/>
          <w:lang w:val="et-EE"/>
        </w:rPr>
      </w:pPr>
    </w:p>
    <w:p w14:paraId="5C39AD5E" w14:textId="77777777" w:rsidR="009B39A1" w:rsidRPr="003E1D2F" w:rsidRDefault="009B39A1" w:rsidP="008924F6">
      <w:pPr>
        <w:keepNext/>
        <w:widowControl w:val="0"/>
        <w:numPr>
          <w:ilvl w:val="12"/>
          <w:numId w:val="0"/>
        </w:numPr>
        <w:outlineLvl w:val="0"/>
        <w:rPr>
          <w:color w:val="000000"/>
          <w:sz w:val="22"/>
          <w:lang w:val="et-EE"/>
        </w:rPr>
      </w:pPr>
      <w:r w:rsidRPr="003E1D2F">
        <w:rPr>
          <w:b/>
          <w:color w:val="000000"/>
          <w:sz w:val="22"/>
          <w:lang w:val="et-EE"/>
        </w:rPr>
        <w:t>Autojuhtimine ja masinatega töötamine</w:t>
      </w:r>
    </w:p>
    <w:p w14:paraId="2BBCD0EE" w14:textId="77777777" w:rsidR="009B39A1" w:rsidRPr="003E1D2F" w:rsidRDefault="009B39A1">
      <w:pPr>
        <w:widowControl w:val="0"/>
        <w:numPr>
          <w:ilvl w:val="12"/>
          <w:numId w:val="0"/>
        </w:numPr>
        <w:rPr>
          <w:color w:val="000000"/>
          <w:sz w:val="22"/>
          <w:lang w:val="et-EE"/>
        </w:rPr>
        <w:pPrChange w:id="1565" w:author="RR_5" w:date="2025-12-02T12:04:00Z">
          <w:pPr>
            <w:keepNext/>
            <w:widowControl w:val="0"/>
            <w:numPr>
              <w:ilvl w:val="12"/>
            </w:numPr>
          </w:pPr>
        </w:pPrChange>
      </w:pPr>
      <w:r w:rsidRPr="003E1D2F">
        <w:rPr>
          <w:color w:val="000000"/>
          <w:sz w:val="22"/>
          <w:lang w:val="et-EE"/>
        </w:rPr>
        <w:t xml:space="preserve">VFEND võib põhjustada nägemise ähmastumist või ebamugavat valgustundlikkust. Nende sümptomite esinemise ajal hoiduge autojuhtimisest ja masinate või tööriistadega töötamisest. Kui teil tekivad mainitud sümptomid, </w:t>
      </w:r>
      <w:r w:rsidR="005457AC" w:rsidRPr="003E1D2F">
        <w:rPr>
          <w:color w:val="000000"/>
          <w:sz w:val="22"/>
          <w:lang w:val="et-EE"/>
        </w:rPr>
        <w:t xml:space="preserve">teatage </w:t>
      </w:r>
      <w:r w:rsidRPr="003E1D2F">
        <w:rPr>
          <w:color w:val="000000"/>
          <w:sz w:val="22"/>
          <w:lang w:val="et-EE"/>
        </w:rPr>
        <w:t>oma arsti</w:t>
      </w:r>
      <w:r w:rsidR="00CA54F0" w:rsidRPr="003E1D2F">
        <w:rPr>
          <w:color w:val="000000"/>
          <w:sz w:val="22"/>
          <w:lang w:val="et-EE"/>
        </w:rPr>
        <w:t>le</w:t>
      </w:r>
      <w:r w:rsidRPr="003E1D2F">
        <w:rPr>
          <w:color w:val="000000"/>
          <w:sz w:val="22"/>
          <w:lang w:val="et-EE"/>
        </w:rPr>
        <w:t>.</w:t>
      </w:r>
    </w:p>
    <w:p w14:paraId="05A815E1" w14:textId="77777777" w:rsidR="009B39A1" w:rsidRPr="003E1D2F" w:rsidRDefault="009B39A1">
      <w:pPr>
        <w:numPr>
          <w:ilvl w:val="12"/>
          <w:numId w:val="0"/>
        </w:numPr>
        <w:rPr>
          <w:color w:val="000000"/>
          <w:sz w:val="22"/>
          <w:lang w:val="et-EE"/>
        </w:rPr>
      </w:pPr>
    </w:p>
    <w:p w14:paraId="1C5BFCEE" w14:textId="77777777" w:rsidR="009B39A1" w:rsidRPr="003E1D2F" w:rsidRDefault="009B39A1">
      <w:pPr>
        <w:keepNext/>
        <w:numPr>
          <w:ilvl w:val="12"/>
          <w:numId w:val="0"/>
        </w:numPr>
        <w:ind w:right="-2"/>
        <w:rPr>
          <w:color w:val="000000"/>
          <w:sz w:val="22"/>
          <w:szCs w:val="22"/>
          <w:lang w:val="et-EE"/>
        </w:rPr>
        <w:pPrChange w:id="1566" w:author="RR_5" w:date="2025-12-02T12:04:00Z">
          <w:pPr>
            <w:numPr>
              <w:ilvl w:val="12"/>
            </w:numPr>
            <w:ind w:right="-2"/>
          </w:pPr>
        </w:pPrChange>
      </w:pPr>
      <w:r w:rsidRPr="003E1D2F">
        <w:rPr>
          <w:b/>
          <w:color w:val="000000"/>
          <w:sz w:val="22"/>
          <w:szCs w:val="22"/>
          <w:lang w:val="et-EE"/>
        </w:rPr>
        <w:t>VFEND sisaldab sukroosi</w:t>
      </w:r>
    </w:p>
    <w:p w14:paraId="1003060A" w14:textId="77777777" w:rsidR="009B39A1" w:rsidRPr="003E1D2F" w:rsidRDefault="001B7658">
      <w:pPr>
        <w:numPr>
          <w:ilvl w:val="12"/>
          <w:numId w:val="0"/>
        </w:numPr>
        <w:outlineLvl w:val="0"/>
        <w:rPr>
          <w:color w:val="000000"/>
          <w:sz w:val="22"/>
          <w:szCs w:val="22"/>
          <w:lang w:val="et-EE"/>
        </w:rPr>
      </w:pPr>
      <w:r w:rsidRPr="003E1D2F">
        <w:rPr>
          <w:color w:val="000000"/>
          <w:sz w:val="22"/>
          <w:lang w:val="et-EE"/>
        </w:rPr>
        <w:t>Ravim</w:t>
      </w:r>
      <w:r w:rsidR="009B39A1" w:rsidRPr="003E1D2F">
        <w:rPr>
          <w:color w:val="000000"/>
          <w:sz w:val="22"/>
          <w:lang w:val="et-EE"/>
        </w:rPr>
        <w:t xml:space="preserve"> sisaldab ühes milliliitris 0,54</w:t>
      </w:r>
      <w:r w:rsidR="00077A14" w:rsidRPr="003E1D2F">
        <w:rPr>
          <w:color w:val="000000"/>
          <w:sz w:val="22"/>
          <w:lang w:val="et-EE"/>
        </w:rPr>
        <w:t> </w:t>
      </w:r>
      <w:r w:rsidR="009B39A1" w:rsidRPr="003E1D2F">
        <w:rPr>
          <w:color w:val="000000"/>
          <w:sz w:val="22"/>
          <w:lang w:val="et-EE"/>
        </w:rPr>
        <w:t>g sukroosi.</w:t>
      </w:r>
      <w:r w:rsidR="009B39A1" w:rsidRPr="003E1D2F">
        <w:rPr>
          <w:color w:val="000000"/>
          <w:sz w:val="22"/>
          <w:szCs w:val="22"/>
          <w:lang w:val="et-EE"/>
        </w:rPr>
        <w:t xml:space="preserve"> Kui teie arst on teile öelnud, et te ei talu </w:t>
      </w:r>
      <w:r w:rsidR="004C3F45" w:rsidRPr="003E1D2F">
        <w:rPr>
          <w:color w:val="000000"/>
          <w:sz w:val="22"/>
          <w:szCs w:val="22"/>
          <w:lang w:val="et-EE"/>
        </w:rPr>
        <w:t xml:space="preserve">teatud </w:t>
      </w:r>
      <w:r w:rsidR="009B39A1" w:rsidRPr="003E1D2F">
        <w:rPr>
          <w:color w:val="000000"/>
          <w:sz w:val="22"/>
          <w:szCs w:val="22"/>
          <w:lang w:val="et-EE"/>
        </w:rPr>
        <w:t xml:space="preserve">suhkruid, </w:t>
      </w:r>
      <w:r w:rsidR="004C3F45" w:rsidRPr="003E1D2F">
        <w:rPr>
          <w:color w:val="000000"/>
          <w:sz w:val="22"/>
          <w:szCs w:val="22"/>
          <w:lang w:val="et-EE"/>
        </w:rPr>
        <w:t xml:space="preserve">peate te </w:t>
      </w:r>
      <w:r w:rsidR="009B39A1" w:rsidRPr="003E1D2F">
        <w:rPr>
          <w:color w:val="000000"/>
          <w:sz w:val="22"/>
          <w:szCs w:val="22"/>
          <w:lang w:val="et-EE"/>
        </w:rPr>
        <w:t>enne VFEND</w:t>
      </w:r>
      <w:r w:rsidR="00034712" w:rsidRPr="003E1D2F">
        <w:rPr>
          <w:color w:val="000000"/>
          <w:sz w:val="22"/>
          <w:szCs w:val="22"/>
          <w:lang w:val="et-EE"/>
        </w:rPr>
        <w:t>’</w:t>
      </w:r>
      <w:r w:rsidR="009B39A1" w:rsidRPr="003E1D2F">
        <w:rPr>
          <w:color w:val="000000"/>
          <w:sz w:val="22"/>
          <w:szCs w:val="22"/>
          <w:lang w:val="et-EE"/>
        </w:rPr>
        <w:t xml:space="preserve">i võtmist </w:t>
      </w:r>
      <w:r w:rsidR="004C3F45" w:rsidRPr="003E1D2F">
        <w:rPr>
          <w:color w:val="000000"/>
          <w:sz w:val="22"/>
          <w:szCs w:val="22"/>
          <w:lang w:val="et-EE"/>
        </w:rPr>
        <w:t xml:space="preserve">konsulteerima </w:t>
      </w:r>
      <w:r w:rsidR="009B39A1" w:rsidRPr="003E1D2F">
        <w:rPr>
          <w:color w:val="000000"/>
          <w:sz w:val="22"/>
          <w:szCs w:val="22"/>
          <w:lang w:val="et-EE"/>
        </w:rPr>
        <w:t>arstiga.</w:t>
      </w:r>
      <w:r w:rsidR="008B75C4" w:rsidRPr="003E1D2F">
        <w:rPr>
          <w:color w:val="000000"/>
          <w:sz w:val="22"/>
          <w:szCs w:val="22"/>
          <w:lang w:val="et-EE"/>
        </w:rPr>
        <w:t xml:space="preserve"> Sellega tuleb arvestada suhkurtõbe põdevatel patsientidel. Võib kahjustada hambaid.</w:t>
      </w:r>
    </w:p>
    <w:p w14:paraId="5F0B5D5C" w14:textId="77777777" w:rsidR="009B39A1" w:rsidRPr="003E1D2F" w:rsidRDefault="009B39A1">
      <w:pPr>
        <w:numPr>
          <w:ilvl w:val="12"/>
          <w:numId w:val="0"/>
        </w:numPr>
        <w:ind w:right="-2"/>
        <w:rPr>
          <w:color w:val="000000"/>
          <w:sz w:val="22"/>
          <w:lang w:val="et-EE"/>
        </w:rPr>
      </w:pPr>
    </w:p>
    <w:p w14:paraId="5209874F" w14:textId="77777777" w:rsidR="004C3F45" w:rsidRPr="003E1D2F" w:rsidRDefault="004C3F45">
      <w:pPr>
        <w:keepNext/>
        <w:numPr>
          <w:ilvl w:val="12"/>
          <w:numId w:val="0"/>
        </w:numPr>
        <w:ind w:right="-2"/>
        <w:rPr>
          <w:b/>
          <w:bCs/>
          <w:color w:val="000000"/>
          <w:sz w:val="22"/>
          <w:lang w:val="et-EE"/>
        </w:rPr>
        <w:pPrChange w:id="1567" w:author="RR_5" w:date="2025-12-02T12:04:00Z">
          <w:pPr>
            <w:numPr>
              <w:ilvl w:val="12"/>
            </w:numPr>
            <w:ind w:right="-2"/>
          </w:pPr>
        </w:pPrChange>
      </w:pPr>
      <w:r w:rsidRPr="003E1D2F">
        <w:rPr>
          <w:b/>
          <w:bCs/>
          <w:color w:val="000000"/>
          <w:sz w:val="22"/>
          <w:lang w:val="et-EE"/>
        </w:rPr>
        <w:t>VFEND sisaldab naatriumi</w:t>
      </w:r>
    </w:p>
    <w:p w14:paraId="5298C953" w14:textId="77777777" w:rsidR="004C3F45" w:rsidRPr="003E1D2F" w:rsidRDefault="004C3F45" w:rsidP="004C3F45">
      <w:pPr>
        <w:numPr>
          <w:ilvl w:val="12"/>
          <w:numId w:val="0"/>
        </w:numPr>
        <w:ind w:right="-2"/>
        <w:rPr>
          <w:color w:val="000000"/>
          <w:sz w:val="22"/>
          <w:lang w:val="et-EE"/>
        </w:rPr>
      </w:pPr>
      <w:r w:rsidRPr="003E1D2F">
        <w:rPr>
          <w:color w:val="000000"/>
          <w:sz w:val="22"/>
          <w:lang w:val="et-EE"/>
        </w:rPr>
        <w:t xml:space="preserve">Ravim sisaldab vähem kui 1 mmol (23 mg) naatriumi </w:t>
      </w:r>
      <w:r w:rsidR="00EC52FC" w:rsidRPr="003E1D2F">
        <w:rPr>
          <w:color w:val="000000"/>
          <w:sz w:val="22"/>
          <w:lang w:val="et-EE"/>
        </w:rPr>
        <w:t>5</w:t>
      </w:r>
      <w:r w:rsidRPr="003E1D2F">
        <w:rPr>
          <w:color w:val="000000"/>
          <w:sz w:val="22"/>
          <w:lang w:val="et-EE"/>
        </w:rPr>
        <w:t> m</w:t>
      </w:r>
      <w:r w:rsidR="00EC52FC" w:rsidRPr="003E1D2F">
        <w:rPr>
          <w:color w:val="000000"/>
          <w:sz w:val="22"/>
          <w:lang w:val="et-EE"/>
        </w:rPr>
        <w:t>l suspensioonis</w:t>
      </w:r>
      <w:r w:rsidRPr="003E1D2F">
        <w:rPr>
          <w:color w:val="000000"/>
          <w:sz w:val="22"/>
          <w:lang w:val="et-EE"/>
        </w:rPr>
        <w:t>, see tähendab põhimõtteliselt „naatriumivaba“.</w:t>
      </w:r>
    </w:p>
    <w:p w14:paraId="4A705702" w14:textId="77777777" w:rsidR="004C3F45" w:rsidRPr="003E1D2F" w:rsidRDefault="004C3F45">
      <w:pPr>
        <w:numPr>
          <w:ilvl w:val="12"/>
          <w:numId w:val="0"/>
        </w:numPr>
        <w:ind w:right="-2"/>
        <w:rPr>
          <w:color w:val="000000"/>
          <w:sz w:val="22"/>
          <w:lang w:val="et-EE"/>
        </w:rPr>
      </w:pPr>
    </w:p>
    <w:p w14:paraId="52C6CA1B" w14:textId="77777777" w:rsidR="004C3F45" w:rsidRPr="003E1D2F" w:rsidRDefault="004C3F45">
      <w:pPr>
        <w:keepNext/>
        <w:numPr>
          <w:ilvl w:val="12"/>
          <w:numId w:val="0"/>
        </w:numPr>
        <w:ind w:right="-2"/>
        <w:rPr>
          <w:b/>
          <w:bCs/>
          <w:color w:val="000000"/>
          <w:sz w:val="22"/>
          <w:lang w:val="et-EE"/>
        </w:rPr>
        <w:pPrChange w:id="1568" w:author="RR_5" w:date="2025-12-02T12:04:00Z">
          <w:pPr>
            <w:numPr>
              <w:ilvl w:val="12"/>
            </w:numPr>
            <w:ind w:right="-2"/>
          </w:pPr>
        </w:pPrChange>
      </w:pPr>
      <w:r w:rsidRPr="003E1D2F">
        <w:rPr>
          <w:b/>
          <w:bCs/>
          <w:color w:val="000000"/>
          <w:sz w:val="22"/>
          <w:lang w:val="et-EE"/>
        </w:rPr>
        <w:t>VFEND sisaldab bensoaat</w:t>
      </w:r>
      <w:r w:rsidR="00354902" w:rsidRPr="003E1D2F">
        <w:rPr>
          <w:b/>
          <w:bCs/>
          <w:color w:val="000000"/>
          <w:sz w:val="22"/>
          <w:lang w:val="et-EE"/>
        </w:rPr>
        <w:t>i</w:t>
      </w:r>
      <w:r w:rsidRPr="003E1D2F">
        <w:rPr>
          <w:b/>
          <w:bCs/>
          <w:color w:val="000000"/>
          <w:sz w:val="22"/>
          <w:lang w:val="et-EE"/>
        </w:rPr>
        <w:t>/naatrium</w:t>
      </w:r>
      <w:r w:rsidR="00470F60" w:rsidRPr="003E1D2F">
        <w:rPr>
          <w:b/>
          <w:bCs/>
          <w:color w:val="000000"/>
          <w:sz w:val="22"/>
          <w:lang w:val="et-EE"/>
        </w:rPr>
        <w:t>bensoaati</w:t>
      </w:r>
    </w:p>
    <w:p w14:paraId="2F445A9B" w14:textId="77777777" w:rsidR="004C3F45" w:rsidRPr="003E1D2F" w:rsidRDefault="00EC52FC">
      <w:pPr>
        <w:numPr>
          <w:ilvl w:val="12"/>
          <w:numId w:val="0"/>
        </w:numPr>
        <w:ind w:right="-2"/>
        <w:rPr>
          <w:color w:val="000000"/>
          <w:sz w:val="22"/>
          <w:lang w:val="et-EE"/>
        </w:rPr>
      </w:pPr>
      <w:r w:rsidRPr="003E1D2F">
        <w:rPr>
          <w:color w:val="000000"/>
          <w:sz w:val="22"/>
          <w:lang w:val="et-EE"/>
        </w:rPr>
        <w:t>R</w:t>
      </w:r>
      <w:r w:rsidR="004C3F45" w:rsidRPr="003E1D2F">
        <w:rPr>
          <w:color w:val="000000"/>
          <w:sz w:val="22"/>
          <w:lang w:val="et-EE"/>
        </w:rPr>
        <w:t>avim sisaldab 12 mg bensoaat</w:t>
      </w:r>
      <w:r w:rsidR="00354902" w:rsidRPr="003E1D2F">
        <w:rPr>
          <w:color w:val="000000"/>
          <w:sz w:val="22"/>
          <w:lang w:val="et-EE"/>
        </w:rPr>
        <w:t>i</w:t>
      </w:r>
      <w:r w:rsidR="004C3F45" w:rsidRPr="003E1D2F">
        <w:rPr>
          <w:color w:val="000000"/>
          <w:sz w:val="22"/>
          <w:lang w:val="et-EE"/>
        </w:rPr>
        <w:t xml:space="preserve"> </w:t>
      </w:r>
      <w:r w:rsidR="008B75C4" w:rsidRPr="003E1D2F">
        <w:rPr>
          <w:color w:val="000000"/>
          <w:sz w:val="22"/>
          <w:lang w:val="et-EE"/>
        </w:rPr>
        <w:t xml:space="preserve">(E211) </w:t>
      </w:r>
      <w:r w:rsidR="004C3F45" w:rsidRPr="003E1D2F">
        <w:rPr>
          <w:color w:val="000000"/>
          <w:sz w:val="22"/>
          <w:lang w:val="et-EE"/>
        </w:rPr>
        <w:t>ühes 5 ml annuses.</w:t>
      </w:r>
    </w:p>
    <w:p w14:paraId="6C54BC41" w14:textId="77777777" w:rsidR="004C3F45" w:rsidRPr="003E1D2F" w:rsidRDefault="004C3F45">
      <w:pPr>
        <w:numPr>
          <w:ilvl w:val="12"/>
          <w:numId w:val="0"/>
        </w:numPr>
        <w:ind w:right="-2"/>
        <w:rPr>
          <w:color w:val="000000"/>
          <w:sz w:val="22"/>
          <w:lang w:val="et-EE"/>
        </w:rPr>
      </w:pPr>
    </w:p>
    <w:p w14:paraId="09C7028D" w14:textId="77777777" w:rsidR="009B39A1" w:rsidRPr="003E1D2F" w:rsidRDefault="009B39A1">
      <w:pPr>
        <w:numPr>
          <w:ilvl w:val="12"/>
          <w:numId w:val="0"/>
        </w:numPr>
        <w:ind w:right="-2"/>
        <w:rPr>
          <w:color w:val="000000"/>
          <w:sz w:val="22"/>
          <w:lang w:val="et-EE"/>
        </w:rPr>
      </w:pPr>
    </w:p>
    <w:p w14:paraId="32B9954B" w14:textId="77777777" w:rsidR="009B39A1" w:rsidRPr="003E1D2F" w:rsidRDefault="009B39A1">
      <w:pPr>
        <w:keepNext/>
        <w:ind w:left="570" w:hanging="570"/>
        <w:rPr>
          <w:color w:val="000000"/>
          <w:sz w:val="22"/>
          <w:szCs w:val="22"/>
          <w:lang w:val="et-EE"/>
        </w:rPr>
      </w:pPr>
      <w:r w:rsidRPr="003E1D2F">
        <w:rPr>
          <w:b/>
          <w:color w:val="000000"/>
          <w:sz w:val="22"/>
          <w:lang w:val="et-EE"/>
        </w:rPr>
        <w:t>3.</w:t>
      </w:r>
      <w:r w:rsidRPr="003E1D2F">
        <w:rPr>
          <w:b/>
          <w:color w:val="000000"/>
          <w:sz w:val="22"/>
          <w:lang w:val="et-EE"/>
        </w:rPr>
        <w:tab/>
      </w:r>
      <w:r w:rsidRPr="003E1D2F">
        <w:rPr>
          <w:b/>
          <w:color w:val="000000"/>
          <w:sz w:val="22"/>
          <w:szCs w:val="22"/>
          <w:lang w:val="et-EE"/>
        </w:rPr>
        <w:t>Kuidas VFEND</w:t>
      </w:r>
      <w:r w:rsidR="00034712" w:rsidRPr="003E1D2F">
        <w:rPr>
          <w:b/>
          <w:color w:val="000000"/>
          <w:sz w:val="22"/>
          <w:szCs w:val="22"/>
          <w:lang w:val="et-EE"/>
        </w:rPr>
        <w:t>’</w:t>
      </w:r>
      <w:r w:rsidRPr="003E1D2F">
        <w:rPr>
          <w:b/>
          <w:color w:val="000000"/>
          <w:sz w:val="22"/>
          <w:szCs w:val="22"/>
          <w:lang w:val="et-EE"/>
        </w:rPr>
        <w:t>i võtta</w:t>
      </w:r>
    </w:p>
    <w:p w14:paraId="14A12F52" w14:textId="77777777" w:rsidR="009B39A1" w:rsidRPr="003E1D2F" w:rsidRDefault="009B39A1">
      <w:pPr>
        <w:keepNext/>
        <w:rPr>
          <w:color w:val="000000"/>
          <w:sz w:val="22"/>
          <w:lang w:val="et-EE"/>
        </w:rPr>
      </w:pPr>
    </w:p>
    <w:p w14:paraId="06A124CD" w14:textId="77777777" w:rsidR="009B39A1" w:rsidRPr="003E1D2F" w:rsidRDefault="009B39A1">
      <w:pPr>
        <w:rPr>
          <w:color w:val="000000"/>
          <w:sz w:val="22"/>
          <w:lang w:val="et-EE"/>
        </w:rPr>
        <w:pPrChange w:id="1569" w:author="RR_5" w:date="2025-12-02T12:04:00Z">
          <w:pPr>
            <w:keepNext/>
          </w:pPr>
        </w:pPrChange>
      </w:pPr>
      <w:r w:rsidRPr="003E1D2F">
        <w:rPr>
          <w:color w:val="000000"/>
          <w:sz w:val="22"/>
          <w:lang w:val="et-EE"/>
        </w:rPr>
        <w:t>Võtke seda</w:t>
      </w:r>
      <w:r w:rsidR="008B75C4" w:rsidRPr="003E1D2F">
        <w:rPr>
          <w:color w:val="000000"/>
          <w:sz w:val="22"/>
          <w:lang w:val="et-EE"/>
        </w:rPr>
        <w:t xml:space="preserve"> </w:t>
      </w:r>
      <w:r w:rsidRPr="003E1D2F">
        <w:rPr>
          <w:color w:val="000000"/>
          <w:sz w:val="22"/>
          <w:lang w:val="et-EE"/>
        </w:rPr>
        <w:t>ravimit alati täpselt nii, na</w:t>
      </w:r>
      <w:r w:rsidRPr="003E1D2F">
        <w:rPr>
          <w:color w:val="000000"/>
          <w:sz w:val="22"/>
          <w:szCs w:val="22"/>
          <w:lang w:val="et-EE"/>
        </w:rPr>
        <w:t>gu arst on teile selgitanud.</w:t>
      </w:r>
      <w:r w:rsidRPr="003E1D2F">
        <w:rPr>
          <w:color w:val="000000"/>
          <w:sz w:val="22"/>
          <w:lang w:val="et-EE"/>
        </w:rPr>
        <w:t xml:space="preserve"> Kui te ei ole milleski kindel, pidage nõu arsti või apteekriga.</w:t>
      </w:r>
    </w:p>
    <w:p w14:paraId="6F0D6EF0" w14:textId="77777777" w:rsidR="009B39A1" w:rsidRPr="003E1D2F" w:rsidRDefault="009B39A1">
      <w:pPr>
        <w:rPr>
          <w:color w:val="000000"/>
          <w:sz w:val="22"/>
          <w:lang w:val="et-EE"/>
        </w:rPr>
        <w:pPrChange w:id="1570" w:author="RR_5" w:date="2025-12-02T12:04:00Z">
          <w:pPr>
            <w:keepNext/>
          </w:pPr>
        </w:pPrChange>
      </w:pPr>
    </w:p>
    <w:p w14:paraId="7165DC4E" w14:textId="77777777" w:rsidR="009B39A1" w:rsidRPr="003E1D2F" w:rsidRDefault="009B39A1">
      <w:pPr>
        <w:outlineLvl w:val="0"/>
        <w:rPr>
          <w:color w:val="000000"/>
          <w:sz w:val="22"/>
          <w:lang w:val="et-EE"/>
        </w:rPr>
        <w:pPrChange w:id="1571" w:author="RR_5" w:date="2025-12-02T12:04:00Z">
          <w:pPr>
            <w:keepNext/>
            <w:outlineLvl w:val="0"/>
          </w:pPr>
        </w:pPrChange>
      </w:pPr>
      <w:r w:rsidRPr="003E1D2F">
        <w:rPr>
          <w:color w:val="000000"/>
          <w:sz w:val="22"/>
          <w:lang w:val="et-EE"/>
        </w:rPr>
        <w:t>Arst määrab teie annuse vastavalt teie kehakaalule ja infektsiooni tüübile.</w:t>
      </w:r>
    </w:p>
    <w:p w14:paraId="6BC1848F" w14:textId="77777777" w:rsidR="009B39A1" w:rsidRPr="003E1D2F" w:rsidRDefault="009B39A1">
      <w:pPr>
        <w:rPr>
          <w:color w:val="000000"/>
          <w:sz w:val="22"/>
          <w:lang w:val="et-EE"/>
        </w:rPr>
        <w:pPrChange w:id="1572" w:author="RR_5" w:date="2025-12-02T12:04:00Z">
          <w:pPr>
            <w:keepNext/>
          </w:pPr>
        </w:pPrChange>
      </w:pPr>
    </w:p>
    <w:p w14:paraId="7A075543" w14:textId="77777777" w:rsidR="009B39A1" w:rsidRPr="003E1D2F" w:rsidRDefault="009B39A1">
      <w:pPr>
        <w:keepNext/>
        <w:rPr>
          <w:color w:val="000000"/>
          <w:sz w:val="22"/>
          <w:lang w:val="et-EE"/>
        </w:rPr>
      </w:pPr>
      <w:r w:rsidRPr="003E1D2F">
        <w:rPr>
          <w:color w:val="000000"/>
          <w:sz w:val="22"/>
          <w:lang w:val="et-EE"/>
        </w:rPr>
        <w:t>Soovitatav annus täiskasvanutele (kaasa arvatud eakad patsiendid) on järgmine:</w:t>
      </w:r>
    </w:p>
    <w:p w14:paraId="065EDA2A" w14:textId="7F8626AC" w:rsidR="009B39A1" w:rsidRPr="003E1D2F" w:rsidDel="009B1601" w:rsidRDefault="009B39A1">
      <w:pPr>
        <w:keepNext/>
        <w:ind w:right="-2"/>
        <w:rPr>
          <w:del w:id="1573" w:author="RR_5" w:date="2025-12-02T12:12:00Z"/>
          <w:color w:val="000000"/>
          <w:sz w:val="22"/>
          <w:lang w:val="et-EE"/>
        </w:rPr>
        <w:pPrChange w:id="1574" w:author="RR_5" w:date="2025-12-02T12:04:00Z">
          <w:pPr>
            <w:ind w:right="-2"/>
          </w:pPr>
        </w:pPrChange>
      </w:pP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2" w:type="dxa"/>
          <w:right w:w="72" w:type="dxa"/>
        </w:tblCellMar>
        <w:tblLook w:val="0000" w:firstRow="0" w:lastRow="0" w:firstColumn="0" w:lastColumn="0" w:noHBand="0" w:noVBand="0"/>
      </w:tblPr>
      <w:tblGrid>
        <w:gridCol w:w="2835"/>
        <w:gridCol w:w="2694"/>
        <w:gridCol w:w="2551"/>
      </w:tblGrid>
      <w:tr w:rsidR="009B39A1" w:rsidRPr="00C06338" w14:paraId="36BB2851" w14:textId="77777777">
        <w:trPr>
          <w:trHeight w:val="40"/>
        </w:trPr>
        <w:tc>
          <w:tcPr>
            <w:tcW w:w="2835" w:type="dxa"/>
            <w:tcBorders>
              <w:left w:val="single" w:sz="4" w:space="0" w:color="auto"/>
              <w:bottom w:val="nil"/>
            </w:tcBorders>
          </w:tcPr>
          <w:p w14:paraId="7FE4233E" w14:textId="77777777" w:rsidR="009B39A1" w:rsidRPr="003E1D2F" w:rsidRDefault="009B39A1">
            <w:pPr>
              <w:rPr>
                <w:color w:val="000000"/>
                <w:sz w:val="22"/>
                <w:lang w:val="et-EE"/>
              </w:rPr>
            </w:pPr>
          </w:p>
        </w:tc>
        <w:tc>
          <w:tcPr>
            <w:tcW w:w="5245" w:type="dxa"/>
            <w:gridSpan w:val="2"/>
            <w:tcBorders>
              <w:right w:val="single" w:sz="4" w:space="0" w:color="auto"/>
            </w:tcBorders>
          </w:tcPr>
          <w:p w14:paraId="6E29053F" w14:textId="77777777" w:rsidR="009B39A1" w:rsidRPr="003E1D2F" w:rsidRDefault="009B39A1">
            <w:pPr>
              <w:jc w:val="center"/>
              <w:rPr>
                <w:color w:val="000000"/>
                <w:sz w:val="22"/>
                <w:lang w:val="et-EE"/>
              </w:rPr>
            </w:pPr>
            <w:r w:rsidRPr="003E1D2F">
              <w:rPr>
                <w:b/>
                <w:color w:val="000000"/>
                <w:sz w:val="22"/>
                <w:lang w:val="et-EE"/>
              </w:rPr>
              <w:t>Suukaudne suspensioon</w:t>
            </w:r>
          </w:p>
        </w:tc>
      </w:tr>
      <w:tr w:rsidR="009B39A1" w:rsidRPr="00C06338" w14:paraId="38576DBF" w14:textId="77777777">
        <w:trPr>
          <w:trHeight w:val="40"/>
        </w:trPr>
        <w:tc>
          <w:tcPr>
            <w:tcW w:w="2835" w:type="dxa"/>
            <w:tcBorders>
              <w:top w:val="nil"/>
              <w:left w:val="single" w:sz="4" w:space="0" w:color="auto"/>
              <w:bottom w:val="single" w:sz="4" w:space="0" w:color="auto"/>
            </w:tcBorders>
          </w:tcPr>
          <w:p w14:paraId="45066A97" w14:textId="77777777" w:rsidR="009B39A1" w:rsidRPr="003E1D2F" w:rsidRDefault="009B39A1">
            <w:pPr>
              <w:rPr>
                <w:color w:val="000000"/>
                <w:sz w:val="22"/>
                <w:u w:val="single"/>
                <w:lang w:val="et-EE"/>
              </w:rPr>
            </w:pPr>
          </w:p>
        </w:tc>
        <w:tc>
          <w:tcPr>
            <w:tcW w:w="2694" w:type="dxa"/>
            <w:tcBorders>
              <w:bottom w:val="single" w:sz="4" w:space="0" w:color="auto"/>
            </w:tcBorders>
          </w:tcPr>
          <w:p w14:paraId="2234016B" w14:textId="77777777" w:rsidR="009B39A1" w:rsidRPr="003E1D2F" w:rsidRDefault="009B39A1">
            <w:pPr>
              <w:jc w:val="center"/>
              <w:rPr>
                <w:color w:val="000000"/>
                <w:sz w:val="22"/>
                <w:lang w:val="et-EE"/>
              </w:rPr>
            </w:pPr>
            <w:r w:rsidRPr="003E1D2F">
              <w:rPr>
                <w:color w:val="000000"/>
                <w:sz w:val="22"/>
                <w:lang w:val="et-EE"/>
              </w:rPr>
              <w:t>Patsiendid kehakaaluga 40</w:t>
            </w:r>
            <w:r w:rsidR="00077A14" w:rsidRPr="003E1D2F">
              <w:rPr>
                <w:color w:val="000000"/>
                <w:sz w:val="22"/>
                <w:lang w:val="et-EE"/>
              </w:rPr>
              <w:t> </w:t>
            </w:r>
            <w:r w:rsidRPr="003E1D2F">
              <w:rPr>
                <w:color w:val="000000"/>
                <w:sz w:val="22"/>
                <w:lang w:val="et-EE"/>
              </w:rPr>
              <w:t>kg ja rohkem</w:t>
            </w:r>
          </w:p>
        </w:tc>
        <w:tc>
          <w:tcPr>
            <w:tcW w:w="2551" w:type="dxa"/>
            <w:tcBorders>
              <w:bottom w:val="single" w:sz="4" w:space="0" w:color="auto"/>
              <w:right w:val="single" w:sz="4" w:space="0" w:color="auto"/>
            </w:tcBorders>
          </w:tcPr>
          <w:p w14:paraId="40272230" w14:textId="77777777" w:rsidR="009B39A1" w:rsidRPr="003E1D2F" w:rsidRDefault="009B39A1">
            <w:pPr>
              <w:jc w:val="center"/>
              <w:rPr>
                <w:color w:val="000000"/>
                <w:sz w:val="22"/>
                <w:lang w:val="et-EE"/>
              </w:rPr>
            </w:pPr>
            <w:r w:rsidRPr="003E1D2F">
              <w:rPr>
                <w:color w:val="000000"/>
                <w:sz w:val="22"/>
                <w:lang w:val="et-EE"/>
              </w:rPr>
              <w:t>Patsiendid kehakaaluga alla 40</w:t>
            </w:r>
            <w:r w:rsidR="00077A14" w:rsidRPr="003E1D2F">
              <w:rPr>
                <w:color w:val="000000"/>
                <w:sz w:val="22"/>
                <w:lang w:val="et-EE"/>
              </w:rPr>
              <w:t> </w:t>
            </w:r>
            <w:r w:rsidRPr="003E1D2F">
              <w:rPr>
                <w:color w:val="000000"/>
                <w:sz w:val="22"/>
                <w:lang w:val="et-EE"/>
              </w:rPr>
              <w:t>kg</w:t>
            </w:r>
          </w:p>
        </w:tc>
      </w:tr>
      <w:tr w:rsidR="009B39A1" w:rsidRPr="00C06338" w14:paraId="2ACC9F5C" w14:textId="77777777">
        <w:trPr>
          <w:trHeight w:val="40"/>
        </w:trPr>
        <w:tc>
          <w:tcPr>
            <w:tcW w:w="2835" w:type="dxa"/>
            <w:tcBorders>
              <w:top w:val="single" w:sz="4" w:space="0" w:color="auto"/>
              <w:left w:val="single" w:sz="4" w:space="0" w:color="auto"/>
              <w:bottom w:val="single" w:sz="4" w:space="0" w:color="auto"/>
            </w:tcBorders>
          </w:tcPr>
          <w:p w14:paraId="0D19F7DB" w14:textId="77777777" w:rsidR="009B39A1" w:rsidRPr="003E1D2F" w:rsidRDefault="009B39A1">
            <w:pPr>
              <w:rPr>
                <w:b/>
                <w:color w:val="000000"/>
                <w:sz w:val="22"/>
                <w:lang w:val="et-EE"/>
              </w:rPr>
            </w:pPr>
            <w:r w:rsidRPr="003E1D2F">
              <w:rPr>
                <w:b/>
                <w:color w:val="000000"/>
                <w:sz w:val="22"/>
                <w:lang w:val="et-EE"/>
              </w:rPr>
              <w:t>Küllastusannus (esimesed 24</w:t>
            </w:r>
            <w:r w:rsidR="00077A14" w:rsidRPr="003E1D2F">
              <w:rPr>
                <w:b/>
                <w:color w:val="000000"/>
                <w:sz w:val="22"/>
                <w:lang w:val="et-EE"/>
              </w:rPr>
              <w:t> </w:t>
            </w:r>
            <w:r w:rsidRPr="003E1D2F">
              <w:rPr>
                <w:b/>
                <w:color w:val="000000"/>
                <w:sz w:val="22"/>
                <w:lang w:val="et-EE"/>
              </w:rPr>
              <w:t>tundi)</w:t>
            </w:r>
          </w:p>
        </w:tc>
        <w:tc>
          <w:tcPr>
            <w:tcW w:w="2694" w:type="dxa"/>
            <w:tcBorders>
              <w:top w:val="single" w:sz="4" w:space="0" w:color="auto"/>
              <w:bottom w:val="single" w:sz="4" w:space="0" w:color="auto"/>
            </w:tcBorders>
          </w:tcPr>
          <w:p w14:paraId="38463A44" w14:textId="33B67914" w:rsidR="009B39A1" w:rsidRPr="003E1D2F" w:rsidRDefault="002915C4">
            <w:pPr>
              <w:jc w:val="center"/>
              <w:rPr>
                <w:color w:val="000000"/>
                <w:sz w:val="22"/>
                <w:lang w:val="et-EE"/>
              </w:rPr>
            </w:pPr>
            <w:r w:rsidRPr="003E1D2F">
              <w:rPr>
                <w:color w:val="000000"/>
                <w:sz w:val="22"/>
                <w:lang w:val="et-EE"/>
              </w:rPr>
              <w:t>10 ml (</w:t>
            </w:r>
            <w:r w:rsidR="009B39A1" w:rsidRPr="003E1D2F">
              <w:rPr>
                <w:color w:val="000000"/>
                <w:sz w:val="22"/>
                <w:lang w:val="et-EE"/>
              </w:rPr>
              <w:t>400</w:t>
            </w:r>
            <w:r w:rsidR="00077A14" w:rsidRPr="003E1D2F">
              <w:rPr>
                <w:color w:val="000000"/>
                <w:sz w:val="22"/>
                <w:lang w:val="et-EE"/>
              </w:rPr>
              <w:t> </w:t>
            </w:r>
            <w:r w:rsidR="009B39A1" w:rsidRPr="003E1D2F">
              <w:rPr>
                <w:color w:val="000000"/>
                <w:sz w:val="22"/>
                <w:lang w:val="et-EE"/>
              </w:rPr>
              <w:t>mg) iga 12</w:t>
            </w:r>
            <w:r w:rsidR="00077A14" w:rsidRPr="003E1D2F">
              <w:rPr>
                <w:color w:val="000000"/>
                <w:sz w:val="22"/>
                <w:lang w:val="et-EE"/>
              </w:rPr>
              <w:t> </w:t>
            </w:r>
            <w:r w:rsidR="009B39A1" w:rsidRPr="003E1D2F">
              <w:rPr>
                <w:color w:val="000000"/>
                <w:sz w:val="22"/>
                <w:lang w:val="et-EE"/>
              </w:rPr>
              <w:t>tunni järel (esimese 24</w:t>
            </w:r>
            <w:r w:rsidR="00077A14" w:rsidRPr="003E1D2F">
              <w:rPr>
                <w:color w:val="000000"/>
                <w:sz w:val="22"/>
                <w:lang w:val="et-EE"/>
              </w:rPr>
              <w:t> </w:t>
            </w:r>
            <w:r w:rsidR="009B39A1" w:rsidRPr="003E1D2F">
              <w:rPr>
                <w:color w:val="000000"/>
                <w:sz w:val="22"/>
                <w:lang w:val="et-EE"/>
              </w:rPr>
              <w:t>tunni jooksul)</w:t>
            </w:r>
          </w:p>
        </w:tc>
        <w:tc>
          <w:tcPr>
            <w:tcW w:w="2551" w:type="dxa"/>
            <w:tcBorders>
              <w:top w:val="single" w:sz="4" w:space="0" w:color="auto"/>
              <w:bottom w:val="single" w:sz="4" w:space="0" w:color="auto"/>
              <w:right w:val="single" w:sz="4" w:space="0" w:color="auto"/>
            </w:tcBorders>
          </w:tcPr>
          <w:p w14:paraId="793614E5" w14:textId="23697151" w:rsidR="009B39A1" w:rsidRPr="003E1D2F" w:rsidRDefault="002915C4">
            <w:pPr>
              <w:pStyle w:val="EndnoteText"/>
              <w:tabs>
                <w:tab w:val="clear" w:pos="567"/>
                <w:tab w:val="left" w:pos="720"/>
              </w:tabs>
              <w:jc w:val="center"/>
              <w:rPr>
                <w:color w:val="000000"/>
                <w:lang w:val="et-EE"/>
              </w:rPr>
            </w:pPr>
            <w:r w:rsidRPr="003E1D2F">
              <w:rPr>
                <w:color w:val="000000"/>
                <w:lang w:val="et-EE"/>
              </w:rPr>
              <w:t>5 ml (</w:t>
            </w:r>
            <w:r w:rsidR="009B39A1" w:rsidRPr="003E1D2F">
              <w:rPr>
                <w:color w:val="000000"/>
                <w:lang w:val="et-EE"/>
              </w:rPr>
              <w:t>200</w:t>
            </w:r>
            <w:r w:rsidR="00077A14" w:rsidRPr="003E1D2F">
              <w:rPr>
                <w:color w:val="000000"/>
                <w:lang w:val="et-EE"/>
              </w:rPr>
              <w:t> </w:t>
            </w:r>
            <w:r w:rsidR="009B39A1" w:rsidRPr="003E1D2F">
              <w:rPr>
                <w:color w:val="000000"/>
                <w:lang w:val="et-EE"/>
              </w:rPr>
              <w:t>mg) iga 12</w:t>
            </w:r>
            <w:r w:rsidR="00077A14" w:rsidRPr="003E1D2F">
              <w:rPr>
                <w:color w:val="000000"/>
                <w:lang w:val="et-EE"/>
              </w:rPr>
              <w:t> </w:t>
            </w:r>
            <w:r w:rsidR="009B39A1" w:rsidRPr="003E1D2F">
              <w:rPr>
                <w:color w:val="000000"/>
                <w:lang w:val="et-EE"/>
              </w:rPr>
              <w:t>tunni järel (esimese 24</w:t>
            </w:r>
            <w:r w:rsidR="00077A14" w:rsidRPr="003E1D2F">
              <w:rPr>
                <w:color w:val="000000"/>
                <w:lang w:val="et-EE"/>
              </w:rPr>
              <w:t> </w:t>
            </w:r>
            <w:r w:rsidR="009B39A1" w:rsidRPr="003E1D2F">
              <w:rPr>
                <w:color w:val="000000"/>
                <w:lang w:val="et-EE"/>
              </w:rPr>
              <w:t>tunni jooksul)</w:t>
            </w:r>
          </w:p>
        </w:tc>
      </w:tr>
      <w:tr w:rsidR="009B39A1" w:rsidRPr="00C06338" w14:paraId="073F3212" w14:textId="77777777">
        <w:trPr>
          <w:trHeight w:val="40"/>
        </w:trPr>
        <w:tc>
          <w:tcPr>
            <w:tcW w:w="2835" w:type="dxa"/>
            <w:tcBorders>
              <w:top w:val="single" w:sz="4" w:space="0" w:color="auto"/>
              <w:left w:val="single" w:sz="4" w:space="0" w:color="auto"/>
              <w:bottom w:val="single" w:sz="4" w:space="0" w:color="auto"/>
            </w:tcBorders>
          </w:tcPr>
          <w:p w14:paraId="070A642B" w14:textId="77777777" w:rsidR="009B39A1" w:rsidRPr="003E1D2F" w:rsidRDefault="009B39A1">
            <w:pPr>
              <w:rPr>
                <w:color w:val="000000"/>
                <w:sz w:val="22"/>
                <w:lang w:val="et-EE"/>
              </w:rPr>
            </w:pPr>
            <w:r w:rsidRPr="003E1D2F">
              <w:rPr>
                <w:b/>
                <w:color w:val="000000"/>
                <w:sz w:val="22"/>
                <w:lang w:val="et-EE"/>
              </w:rPr>
              <w:t>Säilitusannus</w:t>
            </w:r>
          </w:p>
          <w:p w14:paraId="34B16DA2" w14:textId="77777777" w:rsidR="009B39A1" w:rsidRPr="003E1D2F" w:rsidRDefault="009B39A1">
            <w:pPr>
              <w:rPr>
                <w:b/>
                <w:color w:val="000000"/>
                <w:sz w:val="22"/>
                <w:lang w:val="et-EE"/>
              </w:rPr>
            </w:pPr>
            <w:r w:rsidRPr="003E1D2F">
              <w:rPr>
                <w:b/>
                <w:color w:val="000000"/>
                <w:sz w:val="22"/>
                <w:lang w:val="et-EE"/>
              </w:rPr>
              <w:t>(pärast esimest 24</w:t>
            </w:r>
            <w:r w:rsidR="00077A14" w:rsidRPr="003E1D2F">
              <w:rPr>
                <w:b/>
                <w:color w:val="000000"/>
                <w:sz w:val="22"/>
                <w:lang w:val="et-EE"/>
              </w:rPr>
              <w:t> </w:t>
            </w:r>
            <w:r w:rsidRPr="003E1D2F">
              <w:rPr>
                <w:b/>
                <w:color w:val="000000"/>
                <w:sz w:val="22"/>
                <w:lang w:val="et-EE"/>
              </w:rPr>
              <w:t>tundi)</w:t>
            </w:r>
          </w:p>
        </w:tc>
        <w:tc>
          <w:tcPr>
            <w:tcW w:w="2694" w:type="dxa"/>
            <w:tcBorders>
              <w:top w:val="single" w:sz="4" w:space="0" w:color="auto"/>
              <w:bottom w:val="single" w:sz="4" w:space="0" w:color="auto"/>
            </w:tcBorders>
          </w:tcPr>
          <w:p w14:paraId="15C7B98B" w14:textId="4EB37C82" w:rsidR="009B39A1" w:rsidRPr="003E1D2F" w:rsidRDefault="002915C4">
            <w:pPr>
              <w:jc w:val="center"/>
              <w:rPr>
                <w:color w:val="000000"/>
                <w:sz w:val="22"/>
                <w:lang w:val="et-EE"/>
              </w:rPr>
            </w:pPr>
            <w:r w:rsidRPr="003E1D2F">
              <w:rPr>
                <w:color w:val="000000"/>
                <w:sz w:val="22"/>
                <w:szCs w:val="22"/>
                <w:lang w:val="et-EE"/>
              </w:rPr>
              <w:t>5 ml (</w:t>
            </w:r>
            <w:r w:rsidR="009B39A1" w:rsidRPr="003E1D2F">
              <w:rPr>
                <w:color w:val="000000"/>
                <w:sz w:val="22"/>
                <w:lang w:val="et-EE"/>
              </w:rPr>
              <w:t>200</w:t>
            </w:r>
            <w:r w:rsidR="00077A14" w:rsidRPr="003E1D2F">
              <w:rPr>
                <w:color w:val="000000"/>
                <w:sz w:val="22"/>
                <w:lang w:val="et-EE"/>
              </w:rPr>
              <w:t> </w:t>
            </w:r>
            <w:r w:rsidR="009B39A1" w:rsidRPr="003E1D2F">
              <w:rPr>
                <w:color w:val="000000"/>
                <w:sz w:val="22"/>
                <w:lang w:val="et-EE"/>
              </w:rPr>
              <w:t>mg) kaks korda ööpäevas</w:t>
            </w:r>
          </w:p>
        </w:tc>
        <w:tc>
          <w:tcPr>
            <w:tcW w:w="2551" w:type="dxa"/>
            <w:tcBorders>
              <w:top w:val="single" w:sz="4" w:space="0" w:color="auto"/>
              <w:bottom w:val="single" w:sz="4" w:space="0" w:color="auto"/>
              <w:right w:val="single" w:sz="4" w:space="0" w:color="auto"/>
            </w:tcBorders>
          </w:tcPr>
          <w:p w14:paraId="2A25CD3C" w14:textId="5F13206F" w:rsidR="009B39A1" w:rsidRPr="003E1D2F" w:rsidRDefault="002915C4">
            <w:pPr>
              <w:jc w:val="center"/>
              <w:rPr>
                <w:color w:val="000000"/>
                <w:sz w:val="22"/>
                <w:lang w:val="et-EE"/>
              </w:rPr>
            </w:pPr>
            <w:r w:rsidRPr="003E1D2F">
              <w:rPr>
                <w:color w:val="000000"/>
                <w:sz w:val="22"/>
                <w:szCs w:val="22"/>
                <w:lang w:val="et-EE"/>
              </w:rPr>
              <w:t>2,5 ml (</w:t>
            </w:r>
            <w:r w:rsidR="009B39A1" w:rsidRPr="003E1D2F">
              <w:rPr>
                <w:color w:val="000000"/>
                <w:sz w:val="22"/>
                <w:lang w:val="et-EE"/>
              </w:rPr>
              <w:t>100</w:t>
            </w:r>
            <w:r w:rsidR="00077A14" w:rsidRPr="003E1D2F">
              <w:rPr>
                <w:color w:val="000000"/>
                <w:sz w:val="22"/>
                <w:lang w:val="et-EE"/>
              </w:rPr>
              <w:t> </w:t>
            </w:r>
            <w:r w:rsidR="009B39A1" w:rsidRPr="003E1D2F">
              <w:rPr>
                <w:color w:val="000000"/>
                <w:sz w:val="22"/>
                <w:lang w:val="et-EE"/>
              </w:rPr>
              <w:t>mg) kaks korda ööpäevas</w:t>
            </w:r>
          </w:p>
        </w:tc>
      </w:tr>
    </w:tbl>
    <w:p w14:paraId="1E7083A7" w14:textId="77777777" w:rsidR="009B39A1" w:rsidRPr="003E1D2F" w:rsidRDefault="009B39A1">
      <w:pPr>
        <w:rPr>
          <w:color w:val="000000"/>
          <w:sz w:val="22"/>
          <w:u w:val="single"/>
          <w:lang w:val="et-EE"/>
        </w:rPr>
      </w:pPr>
    </w:p>
    <w:p w14:paraId="5D777076" w14:textId="7BD03795" w:rsidR="009B39A1" w:rsidRPr="003E1D2F" w:rsidRDefault="009B39A1">
      <w:pPr>
        <w:outlineLvl w:val="0"/>
        <w:rPr>
          <w:color w:val="000000"/>
          <w:sz w:val="22"/>
          <w:szCs w:val="22"/>
          <w:lang w:val="et-EE"/>
        </w:rPr>
      </w:pPr>
      <w:r w:rsidRPr="003E1D2F">
        <w:rPr>
          <w:color w:val="000000"/>
          <w:sz w:val="22"/>
          <w:szCs w:val="22"/>
          <w:lang w:val="et-EE"/>
        </w:rPr>
        <w:t xml:space="preserve">Sõltuvalt teie reageerimisest ravile võib arst suurendada teie annust </w:t>
      </w:r>
      <w:r w:rsidR="002915C4" w:rsidRPr="003E1D2F">
        <w:rPr>
          <w:color w:val="000000"/>
          <w:sz w:val="22"/>
          <w:szCs w:val="22"/>
          <w:lang w:val="et-EE"/>
        </w:rPr>
        <w:t>7,5 ml</w:t>
      </w:r>
      <w:r w:rsidR="002915C4" w:rsidRPr="003E1D2F">
        <w:rPr>
          <w:color w:val="000000"/>
          <w:sz w:val="22"/>
          <w:szCs w:val="22"/>
          <w:lang w:val="et-EE"/>
        </w:rPr>
        <w:noBreakHyphen/>
        <w:t>ni (</w:t>
      </w:r>
      <w:r w:rsidRPr="003E1D2F">
        <w:rPr>
          <w:color w:val="000000"/>
          <w:sz w:val="22"/>
          <w:szCs w:val="22"/>
          <w:lang w:val="et-EE"/>
        </w:rPr>
        <w:t>300</w:t>
      </w:r>
      <w:r w:rsidR="00077A14" w:rsidRPr="003E1D2F">
        <w:rPr>
          <w:color w:val="000000"/>
          <w:sz w:val="22"/>
          <w:szCs w:val="22"/>
          <w:lang w:val="et-EE"/>
        </w:rPr>
        <w:t> </w:t>
      </w:r>
      <w:r w:rsidRPr="003E1D2F">
        <w:rPr>
          <w:color w:val="000000"/>
          <w:sz w:val="22"/>
          <w:szCs w:val="22"/>
          <w:lang w:val="et-EE"/>
        </w:rPr>
        <w:t>mg</w:t>
      </w:r>
      <w:r w:rsidR="002915C4" w:rsidRPr="003E1D2F">
        <w:rPr>
          <w:color w:val="000000"/>
          <w:sz w:val="22"/>
          <w:szCs w:val="22"/>
          <w:lang w:val="et-EE"/>
        </w:rPr>
        <w:t>)</w:t>
      </w:r>
      <w:r w:rsidRPr="003E1D2F">
        <w:rPr>
          <w:color w:val="000000"/>
          <w:sz w:val="22"/>
          <w:szCs w:val="22"/>
          <w:lang w:val="et-EE"/>
        </w:rPr>
        <w:t xml:space="preserve"> kaks korda ööpäevas.</w:t>
      </w:r>
    </w:p>
    <w:p w14:paraId="4A22540E" w14:textId="77777777" w:rsidR="009B39A1" w:rsidRPr="003E1D2F" w:rsidRDefault="009B39A1">
      <w:pPr>
        <w:rPr>
          <w:color w:val="000000"/>
          <w:sz w:val="22"/>
          <w:szCs w:val="22"/>
          <w:u w:val="single"/>
          <w:lang w:val="et-EE"/>
        </w:rPr>
      </w:pPr>
    </w:p>
    <w:p w14:paraId="21FF7A39" w14:textId="77777777" w:rsidR="009B39A1" w:rsidRPr="003E1D2F" w:rsidRDefault="009B39A1">
      <w:pPr>
        <w:outlineLvl w:val="0"/>
        <w:rPr>
          <w:color w:val="000000"/>
          <w:sz w:val="22"/>
          <w:szCs w:val="22"/>
          <w:lang w:val="et-EE"/>
        </w:rPr>
      </w:pPr>
      <w:r w:rsidRPr="003E1D2F">
        <w:rPr>
          <w:color w:val="000000"/>
          <w:sz w:val="22"/>
          <w:szCs w:val="22"/>
          <w:lang w:val="et-EE"/>
        </w:rPr>
        <w:t>Arst võib otsustada teie annust vähendada, kui teil on kerge kuni mõõdukas maksatsirroos.</w:t>
      </w:r>
    </w:p>
    <w:p w14:paraId="6100AE14" w14:textId="77777777" w:rsidR="009B39A1" w:rsidRPr="003E1D2F" w:rsidRDefault="009B39A1">
      <w:pPr>
        <w:rPr>
          <w:color w:val="000000"/>
          <w:sz w:val="22"/>
          <w:szCs w:val="22"/>
          <w:lang w:val="et-EE"/>
        </w:rPr>
      </w:pPr>
    </w:p>
    <w:p w14:paraId="72231924" w14:textId="77777777" w:rsidR="009B39A1" w:rsidRPr="003E1D2F" w:rsidRDefault="009B39A1">
      <w:pPr>
        <w:keepNext/>
        <w:rPr>
          <w:color w:val="000000"/>
          <w:sz w:val="22"/>
          <w:szCs w:val="22"/>
          <w:lang w:val="et-EE"/>
        </w:rPr>
        <w:pPrChange w:id="1575" w:author="RR_5" w:date="2025-12-02T12:04:00Z">
          <w:pPr/>
        </w:pPrChange>
      </w:pPr>
      <w:r w:rsidRPr="003E1D2F">
        <w:rPr>
          <w:b/>
          <w:color w:val="000000"/>
          <w:sz w:val="22"/>
          <w:szCs w:val="22"/>
          <w:lang w:val="et-EE"/>
        </w:rPr>
        <w:t>Kasutamine lastel ja noorukitel</w:t>
      </w:r>
    </w:p>
    <w:p w14:paraId="47887F27" w14:textId="77777777" w:rsidR="009B39A1" w:rsidRPr="003E1D2F" w:rsidRDefault="009B39A1">
      <w:pPr>
        <w:pStyle w:val="CM61"/>
        <w:keepNext/>
        <w:spacing w:after="0"/>
        <w:outlineLvl w:val="0"/>
        <w:rPr>
          <w:color w:val="000000"/>
          <w:sz w:val="22"/>
          <w:szCs w:val="22"/>
          <w:lang w:val="et-EE"/>
        </w:rPr>
        <w:pPrChange w:id="1576" w:author="RR_5" w:date="2025-12-02T12:12:00Z">
          <w:pPr>
            <w:pStyle w:val="CM61"/>
            <w:spacing w:after="0"/>
            <w:outlineLvl w:val="0"/>
          </w:pPr>
        </w:pPrChange>
      </w:pPr>
      <w:r w:rsidRPr="003E1D2F">
        <w:rPr>
          <w:color w:val="000000"/>
          <w:sz w:val="22"/>
          <w:szCs w:val="22"/>
          <w:lang w:val="et-EE"/>
        </w:rPr>
        <w:t>Soovitatav annus lastele ja noorukitele on järgmine:</w:t>
      </w:r>
    </w:p>
    <w:p w14:paraId="5A82C56C" w14:textId="6E2E2BE7" w:rsidR="009B39A1" w:rsidRPr="003E1D2F" w:rsidDel="009B1601" w:rsidRDefault="009B39A1">
      <w:pPr>
        <w:pStyle w:val="Default"/>
        <w:rPr>
          <w:del w:id="1577" w:author="RR_5" w:date="2025-12-02T12:12:00Z"/>
          <w:sz w:val="22"/>
          <w:szCs w:val="22"/>
          <w:lang w:val="et-EE"/>
        </w:rPr>
      </w:pPr>
    </w:p>
    <w:tbl>
      <w:tblPr>
        <w:tblW w:w="8755" w:type="dxa"/>
        <w:tblLook w:val="0000" w:firstRow="0" w:lastRow="0" w:firstColumn="0" w:lastColumn="0" w:noHBand="0" w:noVBand="0"/>
      </w:tblPr>
      <w:tblGrid>
        <w:gridCol w:w="2898"/>
        <w:gridCol w:w="3022"/>
        <w:gridCol w:w="2835"/>
      </w:tblGrid>
      <w:tr w:rsidR="009B39A1" w:rsidRPr="00C06338" w14:paraId="4BC9CA77" w14:textId="77777777" w:rsidTr="006C22C3">
        <w:trPr>
          <w:cantSplit/>
          <w:trHeight w:val="238"/>
        </w:trPr>
        <w:tc>
          <w:tcPr>
            <w:tcW w:w="2898" w:type="dxa"/>
            <w:vMerge w:val="restart"/>
            <w:tcBorders>
              <w:top w:val="single" w:sz="4" w:space="0" w:color="auto"/>
              <w:left w:val="single" w:sz="4" w:space="0" w:color="auto"/>
              <w:bottom w:val="single" w:sz="6" w:space="0" w:color="000000"/>
              <w:right w:val="single" w:sz="8" w:space="0" w:color="000000"/>
            </w:tcBorders>
          </w:tcPr>
          <w:p w14:paraId="65DC9A4C" w14:textId="77777777" w:rsidR="009B39A1" w:rsidRPr="003E1D2F" w:rsidRDefault="009B39A1" w:rsidP="0027119C">
            <w:pPr>
              <w:pStyle w:val="Default"/>
              <w:keepNext/>
              <w:keepLines/>
              <w:rPr>
                <w:sz w:val="22"/>
                <w:szCs w:val="22"/>
                <w:lang w:val="et-EE"/>
              </w:rPr>
            </w:pPr>
          </w:p>
        </w:tc>
        <w:tc>
          <w:tcPr>
            <w:tcW w:w="5857" w:type="dxa"/>
            <w:gridSpan w:val="2"/>
            <w:tcBorders>
              <w:top w:val="single" w:sz="4" w:space="0" w:color="auto"/>
              <w:left w:val="single" w:sz="8" w:space="0" w:color="000000"/>
              <w:bottom w:val="single" w:sz="4" w:space="0" w:color="auto"/>
              <w:right w:val="single" w:sz="4" w:space="0" w:color="auto"/>
            </w:tcBorders>
            <w:vAlign w:val="center"/>
          </w:tcPr>
          <w:p w14:paraId="5B183C2F" w14:textId="77777777" w:rsidR="009B39A1" w:rsidRPr="003E1D2F" w:rsidRDefault="009B39A1" w:rsidP="0027119C">
            <w:pPr>
              <w:pStyle w:val="Default"/>
              <w:keepNext/>
              <w:keepLines/>
              <w:jc w:val="center"/>
              <w:rPr>
                <w:sz w:val="22"/>
                <w:szCs w:val="22"/>
                <w:lang w:val="et-EE"/>
              </w:rPr>
            </w:pPr>
            <w:r w:rsidRPr="003E1D2F">
              <w:rPr>
                <w:b/>
                <w:sz w:val="22"/>
                <w:lang w:val="et-EE"/>
              </w:rPr>
              <w:t>Suukaudne suspensioon</w:t>
            </w:r>
            <w:r w:rsidRPr="003E1D2F">
              <w:rPr>
                <w:b/>
                <w:bCs/>
                <w:sz w:val="22"/>
                <w:szCs w:val="22"/>
                <w:lang w:val="et-EE"/>
              </w:rPr>
              <w:t xml:space="preserve"> </w:t>
            </w:r>
          </w:p>
        </w:tc>
      </w:tr>
      <w:tr w:rsidR="009B39A1" w:rsidRPr="00C06338" w14:paraId="7CAAC490" w14:textId="77777777" w:rsidTr="006C22C3">
        <w:trPr>
          <w:cantSplit/>
          <w:trHeight w:val="253"/>
        </w:trPr>
        <w:tc>
          <w:tcPr>
            <w:tcW w:w="2898" w:type="dxa"/>
            <w:vMerge/>
            <w:tcBorders>
              <w:top w:val="single" w:sz="4" w:space="0" w:color="auto"/>
              <w:left w:val="single" w:sz="4" w:space="0" w:color="auto"/>
              <w:bottom w:val="single" w:sz="6" w:space="0" w:color="000000"/>
              <w:right w:val="single" w:sz="8" w:space="0" w:color="000000"/>
            </w:tcBorders>
            <w:vAlign w:val="center"/>
          </w:tcPr>
          <w:p w14:paraId="17690695" w14:textId="77777777" w:rsidR="009B39A1" w:rsidRPr="003E1D2F" w:rsidRDefault="009B39A1" w:rsidP="0027119C">
            <w:pPr>
              <w:keepNext/>
              <w:keepLines/>
              <w:rPr>
                <w:color w:val="000000"/>
                <w:sz w:val="22"/>
                <w:szCs w:val="22"/>
                <w:lang w:val="et-EE" w:eastAsia="en-GB"/>
              </w:rPr>
            </w:pPr>
          </w:p>
        </w:tc>
        <w:tc>
          <w:tcPr>
            <w:tcW w:w="3022" w:type="dxa"/>
            <w:tcBorders>
              <w:top w:val="single" w:sz="4" w:space="0" w:color="auto"/>
              <w:left w:val="single" w:sz="8" w:space="0" w:color="000000"/>
              <w:bottom w:val="double" w:sz="6" w:space="0" w:color="000000"/>
              <w:right w:val="single" w:sz="8" w:space="0" w:color="000000"/>
            </w:tcBorders>
            <w:vAlign w:val="center"/>
          </w:tcPr>
          <w:p w14:paraId="332E4351" w14:textId="77777777" w:rsidR="009B39A1" w:rsidRPr="003E1D2F" w:rsidRDefault="009B39A1" w:rsidP="00A33E38">
            <w:pPr>
              <w:pStyle w:val="Default"/>
              <w:keepNext/>
              <w:keepLines/>
              <w:jc w:val="center"/>
              <w:rPr>
                <w:sz w:val="22"/>
                <w:szCs w:val="22"/>
                <w:lang w:val="et-EE"/>
              </w:rPr>
            </w:pPr>
            <w:r w:rsidRPr="003E1D2F">
              <w:rPr>
                <w:sz w:val="22"/>
                <w:szCs w:val="22"/>
                <w:lang w:val="et-EE"/>
              </w:rPr>
              <w:t>Lapsed vanuses 2</w:t>
            </w:r>
            <w:r w:rsidR="003355E7" w:rsidRPr="003E1D2F">
              <w:rPr>
                <w:sz w:val="22"/>
                <w:szCs w:val="22"/>
                <w:lang w:val="et-EE"/>
              </w:rPr>
              <w:t> </w:t>
            </w:r>
            <w:r w:rsidRPr="003E1D2F">
              <w:rPr>
                <w:sz w:val="22"/>
                <w:szCs w:val="22"/>
                <w:lang w:val="et-EE"/>
              </w:rPr>
              <w:t>kuni 12</w:t>
            </w:r>
            <w:r w:rsidR="008B75C4" w:rsidRPr="003E1D2F">
              <w:rPr>
                <w:sz w:val="22"/>
                <w:szCs w:val="22"/>
                <w:lang w:val="et-EE"/>
              </w:rPr>
              <w:t> </w:t>
            </w:r>
            <w:r w:rsidRPr="003E1D2F">
              <w:rPr>
                <w:sz w:val="22"/>
                <w:szCs w:val="22"/>
                <w:lang w:val="et-EE"/>
              </w:rPr>
              <w:t>aastat ja noorukid vanuses 12...14</w:t>
            </w:r>
            <w:r w:rsidR="00F70FBA" w:rsidRPr="003E1D2F">
              <w:rPr>
                <w:sz w:val="22"/>
                <w:szCs w:val="22"/>
                <w:lang w:val="et-EE"/>
              </w:rPr>
              <w:t> </w:t>
            </w:r>
            <w:r w:rsidRPr="003E1D2F">
              <w:rPr>
                <w:sz w:val="22"/>
                <w:szCs w:val="22"/>
                <w:lang w:val="et-EE"/>
              </w:rPr>
              <w:t>aastat kehakaaluga vähem kui 50</w:t>
            </w:r>
            <w:r w:rsidR="00F70FBA" w:rsidRPr="003E1D2F">
              <w:rPr>
                <w:sz w:val="22"/>
                <w:szCs w:val="22"/>
                <w:lang w:val="et-EE"/>
              </w:rPr>
              <w:t> </w:t>
            </w:r>
            <w:r w:rsidRPr="003E1D2F">
              <w:rPr>
                <w:sz w:val="22"/>
                <w:szCs w:val="22"/>
                <w:lang w:val="et-EE"/>
              </w:rPr>
              <w:t>kg</w:t>
            </w:r>
          </w:p>
        </w:tc>
        <w:tc>
          <w:tcPr>
            <w:tcW w:w="2835" w:type="dxa"/>
            <w:tcBorders>
              <w:top w:val="single" w:sz="4" w:space="0" w:color="auto"/>
              <w:left w:val="single" w:sz="8" w:space="0" w:color="000000"/>
              <w:bottom w:val="double" w:sz="6" w:space="0" w:color="000000"/>
              <w:right w:val="single" w:sz="4" w:space="0" w:color="auto"/>
            </w:tcBorders>
            <w:vAlign w:val="center"/>
          </w:tcPr>
          <w:p w14:paraId="10D95551" w14:textId="77777777" w:rsidR="009B39A1" w:rsidRPr="003E1D2F" w:rsidRDefault="009B39A1" w:rsidP="00A33E38">
            <w:pPr>
              <w:pStyle w:val="Default"/>
              <w:jc w:val="center"/>
              <w:rPr>
                <w:sz w:val="22"/>
                <w:szCs w:val="22"/>
                <w:lang w:val="et-EE"/>
              </w:rPr>
            </w:pPr>
            <w:r w:rsidRPr="003E1D2F">
              <w:rPr>
                <w:sz w:val="22"/>
                <w:szCs w:val="22"/>
                <w:lang w:val="et-EE"/>
              </w:rPr>
              <w:t>Noorukid vanuses 12...14</w:t>
            </w:r>
            <w:r w:rsidR="008B75C4" w:rsidRPr="003E1D2F">
              <w:rPr>
                <w:sz w:val="22"/>
                <w:szCs w:val="22"/>
                <w:lang w:val="et-EE"/>
              </w:rPr>
              <w:t> </w:t>
            </w:r>
            <w:r w:rsidRPr="003E1D2F">
              <w:rPr>
                <w:sz w:val="22"/>
                <w:szCs w:val="22"/>
                <w:lang w:val="et-EE"/>
              </w:rPr>
              <w:t>aastat kehakaaluga 50</w:t>
            </w:r>
            <w:r w:rsidR="00F70FBA" w:rsidRPr="003E1D2F">
              <w:rPr>
                <w:sz w:val="22"/>
                <w:szCs w:val="22"/>
                <w:lang w:val="et-EE"/>
              </w:rPr>
              <w:t> </w:t>
            </w:r>
            <w:r w:rsidRPr="003E1D2F">
              <w:rPr>
                <w:sz w:val="22"/>
                <w:szCs w:val="22"/>
                <w:lang w:val="et-EE"/>
              </w:rPr>
              <w:t>kg või rohkem; ja noorukid vanemad kui 14</w:t>
            </w:r>
            <w:r w:rsidR="00F70FBA" w:rsidRPr="003E1D2F">
              <w:rPr>
                <w:sz w:val="22"/>
                <w:szCs w:val="22"/>
                <w:lang w:val="et-EE"/>
              </w:rPr>
              <w:t> </w:t>
            </w:r>
            <w:r w:rsidRPr="003E1D2F">
              <w:rPr>
                <w:sz w:val="22"/>
                <w:szCs w:val="22"/>
                <w:lang w:val="et-EE"/>
              </w:rPr>
              <w:t>aastat</w:t>
            </w:r>
          </w:p>
        </w:tc>
      </w:tr>
      <w:tr w:rsidR="009B39A1" w:rsidRPr="00C06338" w14:paraId="1B465541" w14:textId="77777777" w:rsidTr="006C22C3">
        <w:trPr>
          <w:trHeight w:val="879"/>
        </w:trPr>
        <w:tc>
          <w:tcPr>
            <w:tcW w:w="2898" w:type="dxa"/>
            <w:tcBorders>
              <w:top w:val="single" w:sz="6" w:space="0" w:color="000000"/>
              <w:left w:val="single" w:sz="4" w:space="0" w:color="auto"/>
              <w:bottom w:val="single" w:sz="4" w:space="0" w:color="000000"/>
              <w:right w:val="single" w:sz="8" w:space="0" w:color="000000"/>
            </w:tcBorders>
            <w:vAlign w:val="center"/>
          </w:tcPr>
          <w:p w14:paraId="3E43B4BC" w14:textId="77777777" w:rsidR="009B39A1" w:rsidRPr="003E1D2F" w:rsidRDefault="009B39A1" w:rsidP="0027119C">
            <w:pPr>
              <w:pStyle w:val="Default"/>
              <w:keepNext/>
              <w:keepLines/>
              <w:rPr>
                <w:sz w:val="22"/>
                <w:szCs w:val="22"/>
                <w:lang w:val="et-EE"/>
              </w:rPr>
            </w:pPr>
            <w:r w:rsidRPr="003E1D2F">
              <w:rPr>
                <w:b/>
                <w:bCs/>
                <w:sz w:val="22"/>
                <w:szCs w:val="22"/>
                <w:lang w:val="et-EE"/>
              </w:rPr>
              <w:t>Annus esimese 24</w:t>
            </w:r>
            <w:r w:rsidR="00F70FBA" w:rsidRPr="003E1D2F">
              <w:rPr>
                <w:b/>
                <w:bCs/>
                <w:sz w:val="22"/>
                <w:szCs w:val="22"/>
                <w:lang w:val="et-EE"/>
              </w:rPr>
              <w:t> </w:t>
            </w:r>
            <w:r w:rsidRPr="003E1D2F">
              <w:rPr>
                <w:b/>
                <w:bCs/>
                <w:sz w:val="22"/>
                <w:szCs w:val="22"/>
                <w:lang w:val="et-EE"/>
              </w:rPr>
              <w:t>tunni jooksul</w:t>
            </w:r>
          </w:p>
          <w:p w14:paraId="467963D8" w14:textId="77777777" w:rsidR="009B39A1" w:rsidRPr="003E1D2F" w:rsidRDefault="009B39A1" w:rsidP="0027119C">
            <w:pPr>
              <w:pStyle w:val="Default"/>
              <w:keepNext/>
              <w:keepLines/>
              <w:rPr>
                <w:sz w:val="22"/>
                <w:szCs w:val="22"/>
                <w:lang w:val="et-EE"/>
              </w:rPr>
            </w:pPr>
            <w:r w:rsidRPr="003E1D2F">
              <w:rPr>
                <w:sz w:val="22"/>
                <w:szCs w:val="22"/>
                <w:lang w:val="et-EE"/>
              </w:rPr>
              <w:t>(algannus)</w:t>
            </w:r>
          </w:p>
        </w:tc>
        <w:tc>
          <w:tcPr>
            <w:tcW w:w="3022" w:type="dxa"/>
            <w:tcBorders>
              <w:top w:val="double" w:sz="6" w:space="0" w:color="000000"/>
              <w:left w:val="single" w:sz="8" w:space="0" w:color="000000"/>
              <w:bottom w:val="single" w:sz="4" w:space="0" w:color="000000"/>
              <w:right w:val="single" w:sz="8" w:space="0" w:color="000000"/>
            </w:tcBorders>
            <w:vAlign w:val="center"/>
          </w:tcPr>
          <w:p w14:paraId="39F81D40" w14:textId="77777777" w:rsidR="009B39A1" w:rsidRPr="003E1D2F" w:rsidRDefault="009B39A1" w:rsidP="0027119C">
            <w:pPr>
              <w:pStyle w:val="Default"/>
              <w:keepNext/>
              <w:keepLines/>
              <w:jc w:val="center"/>
              <w:rPr>
                <w:sz w:val="22"/>
                <w:szCs w:val="22"/>
                <w:lang w:val="et-EE"/>
              </w:rPr>
            </w:pPr>
            <w:r w:rsidRPr="003E1D2F">
              <w:rPr>
                <w:sz w:val="22"/>
                <w:szCs w:val="22"/>
                <w:lang w:val="et-EE"/>
              </w:rPr>
              <w:t>Teie ravi algab infusioonina</w:t>
            </w:r>
          </w:p>
        </w:tc>
        <w:tc>
          <w:tcPr>
            <w:tcW w:w="2835" w:type="dxa"/>
            <w:tcBorders>
              <w:top w:val="double" w:sz="6" w:space="0" w:color="000000"/>
              <w:left w:val="single" w:sz="8" w:space="0" w:color="000000"/>
              <w:bottom w:val="single" w:sz="4" w:space="0" w:color="000000"/>
              <w:right w:val="single" w:sz="4" w:space="0" w:color="auto"/>
            </w:tcBorders>
            <w:vAlign w:val="center"/>
          </w:tcPr>
          <w:p w14:paraId="7E86FA89" w14:textId="3847D0B9" w:rsidR="009B39A1" w:rsidRPr="003E1D2F" w:rsidRDefault="002915C4">
            <w:pPr>
              <w:pStyle w:val="Default"/>
              <w:jc w:val="center"/>
              <w:rPr>
                <w:sz w:val="22"/>
                <w:szCs w:val="22"/>
                <w:lang w:val="et-EE"/>
              </w:rPr>
            </w:pPr>
            <w:r w:rsidRPr="003E1D2F">
              <w:rPr>
                <w:sz w:val="22"/>
                <w:szCs w:val="22"/>
                <w:lang w:val="et-EE"/>
              </w:rPr>
              <w:t>10 ml (</w:t>
            </w:r>
            <w:r w:rsidR="009B39A1" w:rsidRPr="003E1D2F">
              <w:rPr>
                <w:sz w:val="22"/>
                <w:szCs w:val="22"/>
                <w:lang w:val="et-EE"/>
              </w:rPr>
              <w:t>400</w:t>
            </w:r>
            <w:r w:rsidR="00F70FBA" w:rsidRPr="003E1D2F">
              <w:rPr>
                <w:sz w:val="22"/>
                <w:szCs w:val="22"/>
                <w:lang w:val="et-EE"/>
              </w:rPr>
              <w:t> </w:t>
            </w:r>
            <w:r w:rsidR="009B39A1" w:rsidRPr="003E1D2F">
              <w:rPr>
                <w:sz w:val="22"/>
                <w:szCs w:val="22"/>
                <w:lang w:val="et-EE"/>
              </w:rPr>
              <w:t>mg</w:t>
            </w:r>
            <w:r w:rsidRPr="003E1D2F">
              <w:rPr>
                <w:sz w:val="22"/>
                <w:szCs w:val="22"/>
                <w:lang w:val="et-EE"/>
              </w:rPr>
              <w:t>)</w:t>
            </w:r>
            <w:r w:rsidR="009B39A1" w:rsidRPr="003E1D2F">
              <w:rPr>
                <w:sz w:val="22"/>
                <w:szCs w:val="22"/>
                <w:lang w:val="et-EE"/>
              </w:rPr>
              <w:t xml:space="preserve"> iga 12</w:t>
            </w:r>
            <w:r w:rsidR="00F70FBA" w:rsidRPr="003E1D2F">
              <w:rPr>
                <w:sz w:val="22"/>
                <w:szCs w:val="22"/>
                <w:lang w:val="et-EE"/>
              </w:rPr>
              <w:t> </w:t>
            </w:r>
            <w:r w:rsidR="009B39A1" w:rsidRPr="003E1D2F">
              <w:rPr>
                <w:sz w:val="22"/>
                <w:szCs w:val="22"/>
                <w:lang w:val="et-EE"/>
              </w:rPr>
              <w:t>tunni järel esimese 24</w:t>
            </w:r>
            <w:r w:rsidR="00F70FBA" w:rsidRPr="003E1D2F">
              <w:rPr>
                <w:sz w:val="22"/>
                <w:szCs w:val="22"/>
                <w:lang w:val="et-EE"/>
              </w:rPr>
              <w:t> </w:t>
            </w:r>
            <w:r w:rsidR="009B39A1" w:rsidRPr="003E1D2F">
              <w:rPr>
                <w:sz w:val="22"/>
                <w:szCs w:val="22"/>
                <w:lang w:val="et-EE"/>
              </w:rPr>
              <w:t>tunni jooksul</w:t>
            </w:r>
          </w:p>
        </w:tc>
      </w:tr>
      <w:tr w:rsidR="009B39A1" w:rsidRPr="00C06338" w14:paraId="65A6783C" w14:textId="77777777" w:rsidTr="006C22C3">
        <w:trPr>
          <w:trHeight w:val="857"/>
        </w:trPr>
        <w:tc>
          <w:tcPr>
            <w:tcW w:w="2898" w:type="dxa"/>
            <w:tcBorders>
              <w:top w:val="single" w:sz="4" w:space="0" w:color="000000"/>
              <w:left w:val="single" w:sz="4" w:space="0" w:color="auto"/>
              <w:bottom w:val="single" w:sz="4" w:space="0" w:color="auto"/>
              <w:right w:val="single" w:sz="8" w:space="0" w:color="000000"/>
            </w:tcBorders>
            <w:vAlign w:val="center"/>
          </w:tcPr>
          <w:p w14:paraId="74415F46" w14:textId="77777777" w:rsidR="009B39A1" w:rsidRPr="003E1D2F" w:rsidRDefault="009B39A1" w:rsidP="0027119C">
            <w:pPr>
              <w:pStyle w:val="Default"/>
              <w:keepNext/>
              <w:keepLines/>
              <w:rPr>
                <w:sz w:val="22"/>
                <w:szCs w:val="22"/>
                <w:lang w:val="et-EE"/>
              </w:rPr>
            </w:pPr>
            <w:r w:rsidRPr="003E1D2F">
              <w:rPr>
                <w:b/>
                <w:bCs/>
                <w:sz w:val="22"/>
                <w:szCs w:val="22"/>
                <w:lang w:val="et-EE"/>
              </w:rPr>
              <w:t>Annus pärast esimest 24</w:t>
            </w:r>
            <w:r w:rsidR="00F70FBA" w:rsidRPr="003E1D2F">
              <w:rPr>
                <w:b/>
                <w:bCs/>
                <w:sz w:val="22"/>
                <w:szCs w:val="22"/>
                <w:lang w:val="et-EE"/>
              </w:rPr>
              <w:t> </w:t>
            </w:r>
            <w:r w:rsidRPr="003E1D2F">
              <w:rPr>
                <w:b/>
                <w:bCs/>
                <w:sz w:val="22"/>
                <w:szCs w:val="22"/>
                <w:lang w:val="et-EE"/>
              </w:rPr>
              <w:t>tundi</w:t>
            </w:r>
          </w:p>
          <w:p w14:paraId="0AF0F745" w14:textId="77777777" w:rsidR="009B39A1" w:rsidRPr="003E1D2F" w:rsidRDefault="009B39A1" w:rsidP="0027119C">
            <w:pPr>
              <w:pStyle w:val="Default"/>
              <w:keepNext/>
              <w:keepLines/>
              <w:rPr>
                <w:sz w:val="22"/>
                <w:szCs w:val="22"/>
                <w:lang w:val="et-EE"/>
              </w:rPr>
            </w:pPr>
            <w:r w:rsidRPr="003E1D2F">
              <w:rPr>
                <w:sz w:val="22"/>
                <w:szCs w:val="22"/>
                <w:lang w:val="et-EE"/>
              </w:rPr>
              <w:t>(säilitusannus)</w:t>
            </w:r>
          </w:p>
        </w:tc>
        <w:tc>
          <w:tcPr>
            <w:tcW w:w="3022" w:type="dxa"/>
            <w:tcBorders>
              <w:top w:val="single" w:sz="4" w:space="0" w:color="000000"/>
              <w:left w:val="single" w:sz="8" w:space="0" w:color="000000"/>
              <w:bottom w:val="single" w:sz="4" w:space="0" w:color="auto"/>
              <w:right w:val="single" w:sz="8" w:space="0" w:color="000000"/>
            </w:tcBorders>
            <w:vAlign w:val="bottom"/>
          </w:tcPr>
          <w:p w14:paraId="594AC8D6" w14:textId="1B45B6B1" w:rsidR="009B39A1" w:rsidRPr="003E1D2F" w:rsidRDefault="002915C4" w:rsidP="0027119C">
            <w:pPr>
              <w:pStyle w:val="Default"/>
              <w:keepNext/>
              <w:keepLines/>
              <w:jc w:val="center"/>
              <w:rPr>
                <w:sz w:val="22"/>
                <w:szCs w:val="22"/>
                <w:lang w:val="et-EE"/>
              </w:rPr>
            </w:pPr>
            <w:r w:rsidRPr="003E1D2F">
              <w:rPr>
                <w:sz w:val="22"/>
                <w:szCs w:val="22"/>
                <w:lang w:val="et-EE"/>
              </w:rPr>
              <w:t>0,225 </w:t>
            </w:r>
            <w:r w:rsidR="00EA1C44" w:rsidRPr="003E1D2F">
              <w:rPr>
                <w:sz w:val="22"/>
                <w:szCs w:val="22"/>
                <w:lang w:val="et-EE"/>
              </w:rPr>
              <w:t>ml/</w:t>
            </w:r>
            <w:r w:rsidR="009320D3" w:rsidRPr="003E1D2F">
              <w:rPr>
                <w:sz w:val="22"/>
                <w:szCs w:val="22"/>
                <w:lang w:val="et-EE"/>
              </w:rPr>
              <w:t>kg</w:t>
            </w:r>
            <w:r w:rsidRPr="003E1D2F">
              <w:rPr>
                <w:sz w:val="22"/>
                <w:szCs w:val="22"/>
                <w:lang w:val="et-EE"/>
              </w:rPr>
              <w:t xml:space="preserve"> (</w:t>
            </w:r>
            <w:r w:rsidR="009B39A1" w:rsidRPr="003E1D2F">
              <w:rPr>
                <w:sz w:val="22"/>
                <w:szCs w:val="22"/>
                <w:lang w:val="et-EE"/>
              </w:rPr>
              <w:t>9</w:t>
            </w:r>
            <w:r w:rsidR="008B75C4" w:rsidRPr="003E1D2F">
              <w:rPr>
                <w:sz w:val="22"/>
                <w:szCs w:val="22"/>
                <w:lang w:val="et-EE"/>
              </w:rPr>
              <w:t> </w:t>
            </w:r>
            <w:r w:rsidR="009B39A1" w:rsidRPr="003E1D2F">
              <w:rPr>
                <w:sz w:val="22"/>
                <w:szCs w:val="22"/>
                <w:lang w:val="et-EE"/>
              </w:rPr>
              <w:t>mg/kg kaks korda ööpäevas</w:t>
            </w:r>
          </w:p>
          <w:p w14:paraId="2507B17B" w14:textId="2F070FD6" w:rsidR="009B39A1" w:rsidRPr="003E1D2F" w:rsidRDefault="002915C4" w:rsidP="0027119C">
            <w:pPr>
              <w:pStyle w:val="Default"/>
              <w:keepNext/>
              <w:keepLines/>
              <w:jc w:val="center"/>
              <w:rPr>
                <w:sz w:val="22"/>
                <w:szCs w:val="22"/>
                <w:lang w:val="et-EE"/>
              </w:rPr>
            </w:pPr>
            <w:r w:rsidRPr="003E1D2F">
              <w:rPr>
                <w:sz w:val="22"/>
                <w:szCs w:val="22"/>
                <w:lang w:val="et-EE"/>
              </w:rPr>
              <w:t>[</w:t>
            </w:r>
            <w:r w:rsidR="009B39A1" w:rsidRPr="003E1D2F">
              <w:rPr>
                <w:sz w:val="22"/>
                <w:szCs w:val="22"/>
                <w:lang w:val="et-EE"/>
              </w:rPr>
              <w:t xml:space="preserve">maksimaalne annus </w:t>
            </w:r>
            <w:r w:rsidRPr="003E1D2F">
              <w:rPr>
                <w:sz w:val="22"/>
                <w:szCs w:val="22"/>
                <w:lang w:val="et-EE"/>
              </w:rPr>
              <w:t>8,75 ml (</w:t>
            </w:r>
            <w:r w:rsidR="009B39A1" w:rsidRPr="003E1D2F">
              <w:rPr>
                <w:sz w:val="22"/>
                <w:szCs w:val="22"/>
                <w:lang w:val="et-EE"/>
              </w:rPr>
              <w:t>350 mg</w:t>
            </w:r>
            <w:r w:rsidRPr="003E1D2F">
              <w:rPr>
                <w:sz w:val="22"/>
                <w:szCs w:val="22"/>
                <w:lang w:val="et-EE"/>
              </w:rPr>
              <w:t>)</w:t>
            </w:r>
            <w:r w:rsidR="009B39A1" w:rsidRPr="003E1D2F">
              <w:rPr>
                <w:sz w:val="22"/>
                <w:szCs w:val="22"/>
                <w:lang w:val="et-EE"/>
              </w:rPr>
              <w:t xml:space="preserve"> kaks korda ööpäevas</w:t>
            </w:r>
            <w:r w:rsidRPr="003E1D2F">
              <w:rPr>
                <w:sz w:val="22"/>
                <w:szCs w:val="22"/>
                <w:lang w:val="et-EE"/>
              </w:rPr>
              <w:t>]</w:t>
            </w:r>
          </w:p>
        </w:tc>
        <w:tc>
          <w:tcPr>
            <w:tcW w:w="2835" w:type="dxa"/>
            <w:tcBorders>
              <w:top w:val="single" w:sz="4" w:space="0" w:color="000000"/>
              <w:left w:val="single" w:sz="8" w:space="0" w:color="000000"/>
              <w:bottom w:val="single" w:sz="4" w:space="0" w:color="auto"/>
              <w:right w:val="single" w:sz="4" w:space="0" w:color="auto"/>
            </w:tcBorders>
            <w:vAlign w:val="center"/>
          </w:tcPr>
          <w:p w14:paraId="33307933" w14:textId="390C2248" w:rsidR="009B39A1" w:rsidRPr="003E1D2F" w:rsidRDefault="002915C4">
            <w:pPr>
              <w:pStyle w:val="Default"/>
              <w:jc w:val="center"/>
              <w:rPr>
                <w:sz w:val="22"/>
                <w:szCs w:val="22"/>
                <w:lang w:val="et-EE"/>
              </w:rPr>
            </w:pPr>
            <w:r w:rsidRPr="003E1D2F">
              <w:rPr>
                <w:sz w:val="22"/>
                <w:szCs w:val="22"/>
                <w:lang w:val="et-EE"/>
              </w:rPr>
              <w:t>5 ml (</w:t>
            </w:r>
            <w:r w:rsidR="009B39A1" w:rsidRPr="003E1D2F">
              <w:rPr>
                <w:sz w:val="22"/>
                <w:szCs w:val="22"/>
                <w:lang w:val="et-EE"/>
              </w:rPr>
              <w:t>200</w:t>
            </w:r>
            <w:r w:rsidR="00F70FBA" w:rsidRPr="003E1D2F">
              <w:rPr>
                <w:sz w:val="22"/>
                <w:szCs w:val="22"/>
                <w:lang w:val="et-EE"/>
              </w:rPr>
              <w:t> </w:t>
            </w:r>
            <w:r w:rsidR="009B39A1" w:rsidRPr="003E1D2F">
              <w:rPr>
                <w:sz w:val="22"/>
                <w:szCs w:val="22"/>
                <w:lang w:val="et-EE"/>
              </w:rPr>
              <w:t>mg</w:t>
            </w:r>
            <w:r w:rsidRPr="003E1D2F">
              <w:rPr>
                <w:sz w:val="22"/>
                <w:szCs w:val="22"/>
                <w:lang w:val="et-EE"/>
              </w:rPr>
              <w:t>)</w:t>
            </w:r>
            <w:r w:rsidR="009B39A1" w:rsidRPr="003E1D2F">
              <w:rPr>
                <w:sz w:val="22"/>
                <w:szCs w:val="22"/>
                <w:lang w:val="et-EE"/>
              </w:rPr>
              <w:t xml:space="preserve"> kaks korda ööpäevas</w:t>
            </w:r>
          </w:p>
        </w:tc>
      </w:tr>
    </w:tbl>
    <w:p w14:paraId="3E5F866A" w14:textId="77777777" w:rsidR="009B39A1" w:rsidRPr="003E1D2F" w:rsidRDefault="009B39A1">
      <w:pPr>
        <w:rPr>
          <w:color w:val="000000"/>
          <w:sz w:val="22"/>
          <w:szCs w:val="22"/>
          <w:lang w:val="et-EE"/>
        </w:rPr>
      </w:pPr>
    </w:p>
    <w:p w14:paraId="71B46A92" w14:textId="77777777" w:rsidR="009B39A1" w:rsidRPr="003E1D2F" w:rsidRDefault="009B39A1">
      <w:pPr>
        <w:outlineLvl w:val="0"/>
        <w:rPr>
          <w:color w:val="000000"/>
          <w:sz w:val="22"/>
          <w:lang w:val="et-EE"/>
        </w:rPr>
      </w:pPr>
      <w:r w:rsidRPr="003E1D2F">
        <w:rPr>
          <w:color w:val="000000"/>
          <w:sz w:val="22"/>
          <w:lang w:val="et-EE"/>
        </w:rPr>
        <w:t>Sõltuvalt teie ravivastusest võib teie arst suurendada või vähendada ööpäevast annust.</w:t>
      </w:r>
    </w:p>
    <w:p w14:paraId="3169499E" w14:textId="77777777" w:rsidR="009B39A1" w:rsidRPr="003E1D2F" w:rsidRDefault="009B39A1">
      <w:pPr>
        <w:rPr>
          <w:color w:val="000000"/>
          <w:sz w:val="22"/>
          <w:u w:val="single"/>
          <w:lang w:val="et-EE"/>
        </w:rPr>
      </w:pPr>
    </w:p>
    <w:p w14:paraId="2F39FF80" w14:textId="77777777" w:rsidR="009B39A1" w:rsidRPr="003E1D2F" w:rsidRDefault="009B39A1">
      <w:pPr>
        <w:rPr>
          <w:color w:val="000000"/>
          <w:sz w:val="22"/>
          <w:lang w:val="et-EE"/>
        </w:rPr>
      </w:pPr>
      <w:r w:rsidRPr="003E1D2F">
        <w:rPr>
          <w:color w:val="000000"/>
          <w:sz w:val="22"/>
          <w:lang w:val="et-EE"/>
        </w:rPr>
        <w:t>Suspensioon tuleb sisse võtta vähemalt üks tund enne või kaks tundi pärast sööki.</w:t>
      </w:r>
    </w:p>
    <w:p w14:paraId="5F0BA7D1" w14:textId="77777777" w:rsidR="009B39A1" w:rsidRPr="003E1D2F" w:rsidRDefault="009B39A1">
      <w:pPr>
        <w:rPr>
          <w:color w:val="000000"/>
          <w:sz w:val="22"/>
          <w:lang w:val="et-EE"/>
        </w:rPr>
      </w:pPr>
    </w:p>
    <w:p w14:paraId="5D31E05B" w14:textId="77777777" w:rsidR="009B39A1" w:rsidRPr="003E1D2F" w:rsidRDefault="009B39A1">
      <w:pPr>
        <w:rPr>
          <w:color w:val="000000"/>
          <w:sz w:val="22"/>
          <w:lang w:val="et-EE"/>
        </w:rPr>
      </w:pPr>
      <w:r w:rsidRPr="003E1D2F">
        <w:rPr>
          <w:color w:val="000000"/>
          <w:sz w:val="22"/>
          <w:szCs w:val="22"/>
          <w:lang w:val="et-EE"/>
        </w:rPr>
        <w:t>Kui teie või teie laps võtate VFEND</w:t>
      </w:r>
      <w:r w:rsidR="00034712" w:rsidRPr="003E1D2F">
        <w:rPr>
          <w:color w:val="000000"/>
          <w:sz w:val="22"/>
          <w:szCs w:val="22"/>
          <w:lang w:val="et-EE"/>
        </w:rPr>
        <w:t>’</w:t>
      </w:r>
      <w:r w:rsidRPr="003E1D2F">
        <w:rPr>
          <w:color w:val="000000"/>
          <w:sz w:val="22"/>
          <w:szCs w:val="22"/>
          <w:lang w:val="et-EE"/>
        </w:rPr>
        <w:t>i seeninfektsioonide vältimise eesmärgil, võib arst lõpetada VFEND</w:t>
      </w:r>
      <w:r w:rsidR="00034712" w:rsidRPr="003E1D2F">
        <w:rPr>
          <w:color w:val="000000"/>
          <w:sz w:val="22"/>
          <w:szCs w:val="22"/>
          <w:lang w:val="et-EE"/>
        </w:rPr>
        <w:t>’</w:t>
      </w:r>
      <w:r w:rsidRPr="003E1D2F">
        <w:rPr>
          <w:color w:val="000000"/>
          <w:sz w:val="22"/>
          <w:szCs w:val="22"/>
          <w:lang w:val="et-EE"/>
        </w:rPr>
        <w:t>i kasutamise, kui teil või teie lapsel tekivad raviga seotud kõrvaltoimed.</w:t>
      </w:r>
    </w:p>
    <w:p w14:paraId="5D78DE52" w14:textId="77777777" w:rsidR="009B39A1" w:rsidRPr="003E1D2F" w:rsidRDefault="009B39A1">
      <w:pPr>
        <w:rPr>
          <w:color w:val="000000"/>
          <w:sz w:val="22"/>
          <w:lang w:val="et-EE"/>
        </w:rPr>
      </w:pPr>
    </w:p>
    <w:p w14:paraId="00F5D2C6" w14:textId="77777777" w:rsidR="009B39A1" w:rsidRPr="003E1D2F" w:rsidRDefault="009B39A1">
      <w:pPr>
        <w:rPr>
          <w:color w:val="000000"/>
          <w:sz w:val="22"/>
          <w:lang w:val="et-EE"/>
        </w:rPr>
      </w:pPr>
      <w:r w:rsidRPr="003E1D2F">
        <w:rPr>
          <w:color w:val="000000"/>
          <w:sz w:val="22"/>
          <w:lang w:val="et-EE"/>
        </w:rPr>
        <w:t>VFEND suspensiooni ei tohi segada muude ravimitega. Suspensiooni ei tohi edasi lahjendada vee või muude vedelikega.</w:t>
      </w:r>
    </w:p>
    <w:p w14:paraId="71A3A761" w14:textId="77777777" w:rsidR="009B39A1" w:rsidRPr="003E1D2F" w:rsidRDefault="009B39A1" w:rsidP="00CF59D3">
      <w:pPr>
        <w:widowControl w:val="0"/>
        <w:outlineLvl w:val="0"/>
        <w:rPr>
          <w:color w:val="000000"/>
          <w:sz w:val="22"/>
          <w:szCs w:val="22"/>
          <w:lang w:val="et-EE"/>
        </w:rPr>
      </w:pPr>
    </w:p>
    <w:p w14:paraId="2E592FF3" w14:textId="77777777" w:rsidR="009B39A1" w:rsidRPr="003E1D2F" w:rsidRDefault="009B39A1">
      <w:pPr>
        <w:keepNext/>
        <w:widowControl w:val="0"/>
        <w:outlineLvl w:val="0"/>
        <w:rPr>
          <w:color w:val="000000"/>
          <w:sz w:val="22"/>
          <w:szCs w:val="22"/>
          <w:lang w:val="et-EE"/>
        </w:rPr>
        <w:pPrChange w:id="1578" w:author="RR_5" w:date="2025-12-02T12:04:00Z">
          <w:pPr>
            <w:widowControl w:val="0"/>
            <w:outlineLvl w:val="0"/>
          </w:pPr>
        </w:pPrChange>
      </w:pPr>
      <w:r w:rsidRPr="003E1D2F">
        <w:rPr>
          <w:b/>
          <w:color w:val="000000"/>
          <w:sz w:val="22"/>
          <w:szCs w:val="22"/>
          <w:lang w:val="et-EE"/>
        </w:rPr>
        <w:t>Juhised suspensiooni valmistamiseks:</w:t>
      </w:r>
    </w:p>
    <w:p w14:paraId="2E913819" w14:textId="77777777" w:rsidR="009B39A1" w:rsidRPr="003E1D2F" w:rsidRDefault="009B39A1" w:rsidP="00CF59D3">
      <w:pPr>
        <w:widowControl w:val="0"/>
        <w:rPr>
          <w:color w:val="000000"/>
          <w:sz w:val="22"/>
          <w:szCs w:val="22"/>
          <w:lang w:val="et-EE"/>
        </w:rPr>
      </w:pPr>
      <w:r w:rsidRPr="003E1D2F">
        <w:rPr>
          <w:b/>
          <w:color w:val="000000"/>
          <w:sz w:val="22"/>
          <w:szCs w:val="22"/>
          <w:lang w:val="et-EE"/>
        </w:rPr>
        <w:t>On soovitatav, et apteeker valmistab VFEND suspensiooni enne teile väljastamist.</w:t>
      </w:r>
      <w:r w:rsidR="008B75C4" w:rsidRPr="003E1D2F">
        <w:rPr>
          <w:b/>
          <w:color w:val="000000"/>
          <w:sz w:val="22"/>
          <w:szCs w:val="22"/>
          <w:lang w:val="et-EE"/>
        </w:rPr>
        <w:t xml:space="preserve"> </w:t>
      </w:r>
      <w:r w:rsidRPr="003E1D2F">
        <w:rPr>
          <w:color w:val="000000"/>
          <w:sz w:val="22"/>
          <w:szCs w:val="22"/>
          <w:lang w:val="et-EE"/>
        </w:rPr>
        <w:t>VFEND suspensioon on valmis, kui ta on vedelal kujul. Kui pudelis on kuiv pulber, peate valmistama suspensiooni vastavalt alltoodud juhistele.</w:t>
      </w:r>
    </w:p>
    <w:p w14:paraId="1421E11D" w14:textId="77777777" w:rsidR="009B39A1" w:rsidRPr="003E1D2F" w:rsidRDefault="009B39A1">
      <w:pPr>
        <w:keepNext/>
        <w:rPr>
          <w:color w:val="000000"/>
          <w:sz w:val="22"/>
          <w:lang w:val="et-EE"/>
        </w:rPr>
      </w:pPr>
    </w:p>
    <w:p w14:paraId="72C5DAB1" w14:textId="77777777" w:rsidR="009B39A1" w:rsidRPr="003E1D2F" w:rsidRDefault="009B39A1">
      <w:pPr>
        <w:numPr>
          <w:ilvl w:val="0"/>
          <w:numId w:val="35"/>
        </w:numPr>
        <w:ind w:left="567" w:hanging="567"/>
        <w:rPr>
          <w:color w:val="000000"/>
          <w:sz w:val="22"/>
          <w:lang w:val="et-EE"/>
        </w:rPr>
        <w:pPrChange w:id="1579" w:author="RR_5" w:date="2025-12-02T12:04:00Z">
          <w:pPr>
            <w:keepNext/>
            <w:numPr>
              <w:numId w:val="35"/>
            </w:numPr>
            <w:ind w:left="567" w:hanging="567"/>
          </w:pPr>
        </w:pPrChange>
      </w:pPr>
      <w:r w:rsidRPr="003E1D2F">
        <w:rPr>
          <w:color w:val="000000"/>
          <w:sz w:val="22"/>
          <w:lang w:val="et-EE"/>
        </w:rPr>
        <w:t>Raputage pudelit, et pulber vabastada.</w:t>
      </w:r>
    </w:p>
    <w:p w14:paraId="2B63AB3E" w14:textId="77777777" w:rsidR="009B39A1" w:rsidRPr="003E1D2F" w:rsidRDefault="009B39A1">
      <w:pPr>
        <w:numPr>
          <w:ilvl w:val="0"/>
          <w:numId w:val="35"/>
        </w:numPr>
        <w:ind w:left="567" w:hanging="567"/>
        <w:rPr>
          <w:color w:val="000000"/>
          <w:sz w:val="22"/>
          <w:lang w:val="et-EE"/>
        </w:rPr>
        <w:pPrChange w:id="1580" w:author="RR_5" w:date="2025-12-02T12:04:00Z">
          <w:pPr>
            <w:keepNext/>
            <w:numPr>
              <w:numId w:val="35"/>
            </w:numPr>
            <w:ind w:left="567" w:hanging="567"/>
          </w:pPr>
        </w:pPrChange>
      </w:pPr>
      <w:r w:rsidRPr="003E1D2F">
        <w:rPr>
          <w:color w:val="000000"/>
          <w:sz w:val="22"/>
          <w:lang w:val="et-EE"/>
        </w:rPr>
        <w:t>Eemaldage kork.</w:t>
      </w:r>
    </w:p>
    <w:p w14:paraId="29AD3594" w14:textId="77777777" w:rsidR="009B39A1" w:rsidRPr="003E1D2F" w:rsidRDefault="007057AA">
      <w:pPr>
        <w:numPr>
          <w:ilvl w:val="0"/>
          <w:numId w:val="35"/>
        </w:numPr>
        <w:ind w:left="567" w:hanging="567"/>
        <w:rPr>
          <w:color w:val="000000"/>
          <w:sz w:val="22"/>
          <w:szCs w:val="22"/>
          <w:lang w:val="et-EE"/>
        </w:rPr>
        <w:pPrChange w:id="1581" w:author="RR_5" w:date="2025-12-02T12:04:00Z">
          <w:pPr>
            <w:keepNext/>
            <w:numPr>
              <w:numId w:val="35"/>
            </w:numPr>
            <w:ind w:left="567" w:hanging="567"/>
          </w:pPr>
        </w:pPrChange>
      </w:pPr>
      <w:r w:rsidRPr="003E1D2F">
        <w:rPr>
          <w:color w:val="000000"/>
          <w:sz w:val="22"/>
          <w:szCs w:val="22"/>
          <w:lang w:val="et-EE"/>
        </w:rPr>
        <w:t>Lisage pudelisse 2</w:t>
      </w:r>
      <w:r w:rsidR="008B75C4" w:rsidRPr="003E1D2F">
        <w:rPr>
          <w:color w:val="000000"/>
          <w:sz w:val="22"/>
          <w:szCs w:val="22"/>
          <w:lang w:val="et-EE"/>
        </w:rPr>
        <w:t> </w:t>
      </w:r>
      <w:r w:rsidRPr="003E1D2F">
        <w:rPr>
          <w:color w:val="000000"/>
          <w:sz w:val="22"/>
          <w:szCs w:val="22"/>
          <w:lang w:val="et-EE"/>
        </w:rPr>
        <w:t>mõõtetopsikutäit (mõõtetopsik on karbis kaasas) vett (kokku 46</w:t>
      </w:r>
      <w:r w:rsidR="0043418F" w:rsidRPr="003E1D2F">
        <w:rPr>
          <w:color w:val="000000"/>
          <w:sz w:val="22"/>
          <w:szCs w:val="22"/>
          <w:lang w:val="et-EE"/>
        </w:rPr>
        <w:t> </w:t>
      </w:r>
      <w:r w:rsidRPr="003E1D2F">
        <w:rPr>
          <w:color w:val="000000"/>
          <w:sz w:val="22"/>
          <w:szCs w:val="22"/>
          <w:lang w:val="et-EE"/>
        </w:rPr>
        <w:t xml:space="preserve">ml). Täitke </w:t>
      </w:r>
      <w:r w:rsidR="009B39A1" w:rsidRPr="003E1D2F">
        <w:rPr>
          <w:color w:val="000000"/>
          <w:sz w:val="22"/>
          <w:szCs w:val="22"/>
          <w:lang w:val="et-EE"/>
        </w:rPr>
        <w:t>mõõtetopsikülemise märgini</w:t>
      </w:r>
      <w:r w:rsidRPr="003E1D2F">
        <w:rPr>
          <w:color w:val="000000"/>
          <w:sz w:val="22"/>
          <w:szCs w:val="22"/>
          <w:lang w:val="et-EE"/>
        </w:rPr>
        <w:t xml:space="preserve"> ja </w:t>
      </w:r>
      <w:r w:rsidR="0043418F" w:rsidRPr="003E1D2F">
        <w:rPr>
          <w:color w:val="000000"/>
          <w:sz w:val="22"/>
          <w:szCs w:val="22"/>
          <w:lang w:val="et-EE"/>
        </w:rPr>
        <w:t>seejärel valage vesi pudelisse</w:t>
      </w:r>
      <w:r w:rsidR="009B39A1" w:rsidRPr="003E1D2F">
        <w:rPr>
          <w:color w:val="000000"/>
          <w:sz w:val="22"/>
          <w:szCs w:val="22"/>
          <w:lang w:val="et-EE"/>
        </w:rPr>
        <w:t>. Te peate alati lisama 46</w:t>
      </w:r>
      <w:r w:rsidR="0043418F" w:rsidRPr="003E1D2F">
        <w:rPr>
          <w:color w:val="000000"/>
          <w:sz w:val="22"/>
          <w:szCs w:val="22"/>
          <w:lang w:val="et-EE"/>
        </w:rPr>
        <w:t> </w:t>
      </w:r>
      <w:r w:rsidR="009B39A1" w:rsidRPr="003E1D2F">
        <w:rPr>
          <w:color w:val="000000"/>
          <w:sz w:val="22"/>
          <w:szCs w:val="22"/>
          <w:lang w:val="et-EE"/>
        </w:rPr>
        <w:t>ml vett sõltumata annusest, mida võtate.</w:t>
      </w:r>
    </w:p>
    <w:p w14:paraId="74ED3040" w14:textId="77777777" w:rsidR="009B39A1" w:rsidRPr="003E1D2F" w:rsidRDefault="009B39A1" w:rsidP="00BA2123">
      <w:pPr>
        <w:numPr>
          <w:ilvl w:val="0"/>
          <w:numId w:val="35"/>
        </w:numPr>
        <w:ind w:left="567" w:hanging="567"/>
        <w:rPr>
          <w:color w:val="000000"/>
          <w:sz w:val="22"/>
          <w:lang w:val="et-EE"/>
        </w:rPr>
      </w:pPr>
      <w:r w:rsidRPr="003E1D2F">
        <w:rPr>
          <w:color w:val="000000"/>
          <w:sz w:val="22"/>
          <w:lang w:val="et-EE"/>
        </w:rPr>
        <w:t>Pange kork tagasi. Raputage suletud pudelit umbes 1 minut.</w:t>
      </w:r>
      <w:r w:rsidR="0043418F" w:rsidRPr="003E1D2F">
        <w:rPr>
          <w:color w:val="000000"/>
          <w:sz w:val="22"/>
          <w:lang w:val="et-EE"/>
        </w:rPr>
        <w:t xml:space="preserve"> Pärast valmistamist peab suspensiooni kogumaht olema 75 ml.</w:t>
      </w:r>
    </w:p>
    <w:p w14:paraId="4A60FE03" w14:textId="77777777" w:rsidR="009B39A1" w:rsidRPr="003E1D2F" w:rsidRDefault="009B39A1" w:rsidP="00BA2123">
      <w:pPr>
        <w:numPr>
          <w:ilvl w:val="0"/>
          <w:numId w:val="35"/>
        </w:numPr>
        <w:ind w:left="567" w:hanging="567"/>
        <w:rPr>
          <w:color w:val="000000"/>
          <w:sz w:val="22"/>
          <w:lang w:val="et-EE"/>
        </w:rPr>
      </w:pPr>
      <w:r w:rsidRPr="003E1D2F">
        <w:rPr>
          <w:color w:val="000000"/>
          <w:sz w:val="22"/>
          <w:lang w:val="et-EE"/>
        </w:rPr>
        <w:t>Eemaldage kork. Suruge adapter pudeli kaelale (nagu näidatud allpool oleval joonisel). Adapter on lisatud selleks, et te saaksite täita süstla ravimiga otse pudelist. Pange kork tagasi pudelile.</w:t>
      </w:r>
    </w:p>
    <w:p w14:paraId="05FD8F30" w14:textId="77777777" w:rsidR="009B39A1" w:rsidRPr="003E1D2F" w:rsidRDefault="009B39A1" w:rsidP="00BA2123">
      <w:pPr>
        <w:numPr>
          <w:ilvl w:val="0"/>
          <w:numId w:val="35"/>
        </w:numPr>
        <w:ind w:left="567" w:hanging="567"/>
        <w:rPr>
          <w:color w:val="000000"/>
          <w:sz w:val="22"/>
          <w:lang w:val="et-EE"/>
        </w:rPr>
      </w:pPr>
      <w:r w:rsidRPr="003E1D2F">
        <w:rPr>
          <w:color w:val="000000"/>
          <w:sz w:val="22"/>
          <w:lang w:val="et-EE"/>
        </w:rPr>
        <w:t>Kirjutage säilivusaja lõpp pudelietiketile (valmis suspensiooni säilivusaeg on 14</w:t>
      </w:r>
      <w:r w:rsidR="00F70FBA" w:rsidRPr="003E1D2F">
        <w:rPr>
          <w:color w:val="000000"/>
          <w:sz w:val="22"/>
          <w:lang w:val="et-EE"/>
        </w:rPr>
        <w:t> </w:t>
      </w:r>
      <w:r w:rsidRPr="003E1D2F">
        <w:rPr>
          <w:color w:val="000000"/>
          <w:sz w:val="22"/>
          <w:lang w:val="et-EE"/>
        </w:rPr>
        <w:t>päeva). Järelejäänud suspensioon tuleb hävitada 14</w:t>
      </w:r>
      <w:r w:rsidR="008B75C4" w:rsidRPr="003E1D2F">
        <w:rPr>
          <w:color w:val="000000"/>
          <w:sz w:val="22"/>
          <w:lang w:val="et-EE"/>
        </w:rPr>
        <w:t> </w:t>
      </w:r>
      <w:r w:rsidRPr="003E1D2F">
        <w:rPr>
          <w:color w:val="000000"/>
          <w:sz w:val="22"/>
          <w:lang w:val="et-EE"/>
        </w:rPr>
        <w:t>päeva möödumisel valmistamisest.</w:t>
      </w:r>
    </w:p>
    <w:p w14:paraId="6B6ACC99" w14:textId="77777777" w:rsidR="009B39A1" w:rsidRPr="003E1D2F" w:rsidRDefault="009B39A1">
      <w:pPr>
        <w:ind w:right="-2"/>
        <w:rPr>
          <w:color w:val="000000"/>
          <w:sz w:val="22"/>
          <w:lang w:val="et-EE"/>
        </w:rPr>
      </w:pPr>
    </w:p>
    <w:p w14:paraId="7B37F134" w14:textId="77777777" w:rsidR="009B39A1" w:rsidRPr="003E1D2F" w:rsidRDefault="009B39A1">
      <w:pPr>
        <w:ind w:left="567" w:right="-2" w:hanging="567"/>
        <w:rPr>
          <w:bCs/>
          <w:color w:val="000000"/>
          <w:sz w:val="22"/>
          <w:lang w:val="et-EE"/>
        </w:rPr>
      </w:pPr>
    </w:p>
    <w:p w14:paraId="2C2D6030" w14:textId="3E6AAE4E" w:rsidR="009B39A1" w:rsidRPr="003E1D2F" w:rsidRDefault="0036106F">
      <w:pPr>
        <w:ind w:left="567" w:right="-2" w:hanging="567"/>
        <w:rPr>
          <w:bCs/>
          <w:color w:val="000000"/>
          <w:sz w:val="22"/>
          <w:lang w:val="et-EE"/>
        </w:rPr>
      </w:pPr>
      <w:r w:rsidRPr="003E1D2F">
        <w:rPr>
          <w:bCs/>
          <w:noProof/>
          <w:color w:val="000000"/>
          <w:sz w:val="22"/>
          <w:lang w:val="et-EE"/>
        </w:rPr>
        <w:drawing>
          <wp:inline distT="0" distB="0" distL="0" distR="0" wp14:anchorId="3EA0370F" wp14:editId="3E3CD2AB">
            <wp:extent cx="5737860" cy="233934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7860" cy="2339340"/>
                    </a:xfrm>
                    <a:prstGeom prst="rect">
                      <a:avLst/>
                    </a:prstGeom>
                    <a:noFill/>
                    <a:ln>
                      <a:noFill/>
                    </a:ln>
                  </pic:spPr>
                </pic:pic>
              </a:graphicData>
            </a:graphic>
          </wp:inline>
        </w:drawing>
      </w:r>
    </w:p>
    <w:p w14:paraId="63CFD47F" w14:textId="77777777" w:rsidR="009B39A1" w:rsidRPr="003E1D2F" w:rsidRDefault="009B39A1">
      <w:pPr>
        <w:keepNext/>
        <w:ind w:right="-2"/>
        <w:outlineLvl w:val="0"/>
        <w:rPr>
          <w:color w:val="000000"/>
          <w:sz w:val="22"/>
          <w:lang w:val="et-EE"/>
        </w:rPr>
        <w:pPrChange w:id="1582" w:author="RR_5" w:date="2025-12-02T12:04:00Z">
          <w:pPr>
            <w:ind w:right="-2"/>
            <w:outlineLvl w:val="0"/>
          </w:pPr>
        </w:pPrChange>
      </w:pPr>
      <w:r w:rsidRPr="003E1D2F">
        <w:rPr>
          <w:b/>
          <w:color w:val="000000"/>
          <w:sz w:val="22"/>
          <w:lang w:val="et-EE"/>
        </w:rPr>
        <w:t>Kasutamisjuhised:</w:t>
      </w:r>
    </w:p>
    <w:p w14:paraId="3717FBC8" w14:textId="77777777" w:rsidR="009B39A1" w:rsidRPr="003E1D2F" w:rsidRDefault="009B39A1">
      <w:pPr>
        <w:ind w:right="-2"/>
        <w:rPr>
          <w:color w:val="000000"/>
          <w:sz w:val="22"/>
          <w:lang w:val="et-EE"/>
        </w:rPr>
      </w:pPr>
      <w:r w:rsidRPr="003E1D2F">
        <w:rPr>
          <w:color w:val="000000"/>
          <w:sz w:val="22"/>
          <w:lang w:val="et-EE"/>
        </w:rPr>
        <w:t>Apteeker peab teid informeerima, kuidas mõõta täpne kogus ravimit kasutades pakis olevat korduvkasutusega suusüstalt. Palun lugege järgnevaid juhiseid, kui te kasutate VFEND suspensiooni.</w:t>
      </w:r>
    </w:p>
    <w:p w14:paraId="2E22F3DC" w14:textId="77777777" w:rsidR="009B39A1" w:rsidRPr="003E1D2F" w:rsidRDefault="009B39A1">
      <w:pPr>
        <w:ind w:right="-2"/>
        <w:rPr>
          <w:i/>
          <w:color w:val="000000"/>
          <w:sz w:val="22"/>
          <w:lang w:val="et-EE"/>
        </w:rPr>
      </w:pPr>
    </w:p>
    <w:p w14:paraId="0DF20E59" w14:textId="77777777" w:rsidR="009B39A1" w:rsidRPr="003E1D2F" w:rsidRDefault="009B39A1" w:rsidP="00BA2123">
      <w:pPr>
        <w:numPr>
          <w:ilvl w:val="0"/>
          <w:numId w:val="36"/>
        </w:numPr>
        <w:ind w:left="567" w:hanging="567"/>
        <w:rPr>
          <w:color w:val="000000"/>
          <w:sz w:val="22"/>
          <w:lang w:val="et-EE"/>
        </w:rPr>
      </w:pPr>
      <w:r w:rsidRPr="003E1D2F">
        <w:rPr>
          <w:color w:val="000000"/>
          <w:sz w:val="22"/>
          <w:lang w:val="et-EE"/>
        </w:rPr>
        <w:t>Raputage pudelit 10</w:t>
      </w:r>
      <w:r w:rsidR="008B75C4" w:rsidRPr="003E1D2F">
        <w:rPr>
          <w:color w:val="000000"/>
          <w:sz w:val="22"/>
          <w:lang w:val="et-EE"/>
        </w:rPr>
        <w:t> </w:t>
      </w:r>
      <w:r w:rsidRPr="003E1D2F">
        <w:rPr>
          <w:color w:val="000000"/>
          <w:sz w:val="22"/>
          <w:lang w:val="et-EE"/>
        </w:rPr>
        <w:t>sekundi vältel enne iga kasutamiskorda. Eemaldage kork.</w:t>
      </w:r>
    </w:p>
    <w:p w14:paraId="1A1D347E" w14:textId="77777777" w:rsidR="009B39A1" w:rsidRPr="003E1D2F" w:rsidRDefault="009B39A1" w:rsidP="00BA2123">
      <w:pPr>
        <w:numPr>
          <w:ilvl w:val="0"/>
          <w:numId w:val="36"/>
        </w:numPr>
        <w:ind w:left="567" w:hanging="567"/>
        <w:rPr>
          <w:color w:val="000000"/>
          <w:sz w:val="22"/>
          <w:lang w:val="et-EE"/>
        </w:rPr>
      </w:pPr>
      <w:r w:rsidRPr="003E1D2F">
        <w:rPr>
          <w:color w:val="000000"/>
          <w:sz w:val="22"/>
          <w:lang w:val="et-EE"/>
        </w:rPr>
        <w:t>Kui pudel on tasasel pinnal püstiasendis, sisestage süstla ots adapterisse.</w:t>
      </w:r>
    </w:p>
    <w:p w14:paraId="6D73762D" w14:textId="3CF742B5" w:rsidR="009B39A1" w:rsidRPr="003E1D2F" w:rsidRDefault="009B39A1" w:rsidP="00BA2123">
      <w:pPr>
        <w:numPr>
          <w:ilvl w:val="0"/>
          <w:numId w:val="36"/>
        </w:numPr>
        <w:ind w:left="567" w:hanging="567"/>
        <w:rPr>
          <w:color w:val="000000"/>
          <w:sz w:val="22"/>
          <w:lang w:val="et-EE"/>
        </w:rPr>
      </w:pPr>
      <w:r w:rsidRPr="003E1D2F">
        <w:rPr>
          <w:color w:val="000000"/>
          <w:sz w:val="22"/>
          <w:lang w:val="et-EE"/>
        </w:rPr>
        <w:t>Hoidke süstalt paigal ja pöörake pudel ümber. Tõmmake kolbi aeglaselt väljapoole kuni jaotiseni, mis märgib teile määratud annust.</w:t>
      </w:r>
    </w:p>
    <w:p w14:paraId="0189833A" w14:textId="77777777" w:rsidR="009B39A1" w:rsidRPr="003E1D2F" w:rsidRDefault="009B39A1" w:rsidP="00BA2123">
      <w:pPr>
        <w:numPr>
          <w:ilvl w:val="0"/>
          <w:numId w:val="36"/>
        </w:numPr>
        <w:ind w:left="567" w:hanging="567"/>
        <w:rPr>
          <w:color w:val="000000"/>
          <w:sz w:val="22"/>
          <w:lang w:val="et-EE"/>
        </w:rPr>
      </w:pPr>
      <w:r w:rsidRPr="003E1D2F">
        <w:rPr>
          <w:color w:val="000000"/>
          <w:sz w:val="22"/>
          <w:lang w:val="et-EE"/>
        </w:rPr>
        <w:t>Kui pudelis on suuri mulle, lükake kolb aeglaselt süstlasse tagasi. See viib ravimi pudelisse tagasi. Korrake punkti</w:t>
      </w:r>
      <w:r w:rsidR="00DF3B25" w:rsidRPr="003E1D2F">
        <w:rPr>
          <w:color w:val="000000"/>
          <w:sz w:val="22"/>
          <w:lang w:val="et-EE"/>
        </w:rPr>
        <w:t> </w:t>
      </w:r>
      <w:r w:rsidRPr="003E1D2F">
        <w:rPr>
          <w:color w:val="000000"/>
          <w:sz w:val="22"/>
          <w:lang w:val="et-EE"/>
        </w:rPr>
        <w:t>3.</w:t>
      </w:r>
    </w:p>
    <w:p w14:paraId="137C0AAF" w14:textId="77777777" w:rsidR="009B39A1" w:rsidRPr="003E1D2F" w:rsidRDefault="009B39A1" w:rsidP="00BA2123">
      <w:pPr>
        <w:numPr>
          <w:ilvl w:val="0"/>
          <w:numId w:val="36"/>
        </w:numPr>
        <w:ind w:left="567" w:hanging="567"/>
        <w:rPr>
          <w:color w:val="000000"/>
          <w:sz w:val="22"/>
          <w:lang w:val="et-EE"/>
        </w:rPr>
      </w:pPr>
      <w:r w:rsidRPr="003E1D2F">
        <w:rPr>
          <w:color w:val="000000"/>
          <w:sz w:val="22"/>
          <w:lang w:val="et-EE"/>
        </w:rPr>
        <w:t>Keerake pudel uuesti püstiasendisse ja eemaldage süstal.</w:t>
      </w:r>
    </w:p>
    <w:p w14:paraId="18B2A169" w14:textId="77777777" w:rsidR="009B39A1" w:rsidRPr="003E1D2F" w:rsidRDefault="009B39A1" w:rsidP="00BA2123">
      <w:pPr>
        <w:numPr>
          <w:ilvl w:val="0"/>
          <w:numId w:val="36"/>
        </w:numPr>
        <w:ind w:left="567" w:hanging="567"/>
        <w:rPr>
          <w:color w:val="000000"/>
          <w:sz w:val="22"/>
          <w:lang w:val="et-EE"/>
        </w:rPr>
      </w:pPr>
      <w:r w:rsidRPr="003E1D2F">
        <w:rPr>
          <w:color w:val="000000"/>
          <w:sz w:val="22"/>
          <w:lang w:val="et-EE"/>
        </w:rPr>
        <w:t>Pange süstla ots suhu. Suunake ots põse poole ja vajutage AEGLASELT kolvile. Ärge pritsige ravimit kiiresti välja. Kui ravimit manustatakse lapsele, veenduge, et laps istub või on süles istuvas asendis enne, kui alustate ravimi manustamisega.</w:t>
      </w:r>
    </w:p>
    <w:p w14:paraId="17E70337" w14:textId="77777777" w:rsidR="009B39A1" w:rsidRPr="003E1D2F" w:rsidRDefault="009B39A1" w:rsidP="00BA2123">
      <w:pPr>
        <w:numPr>
          <w:ilvl w:val="0"/>
          <w:numId w:val="36"/>
        </w:numPr>
        <w:ind w:left="567" w:hanging="567"/>
        <w:rPr>
          <w:color w:val="000000"/>
          <w:sz w:val="22"/>
          <w:lang w:val="et-EE"/>
        </w:rPr>
      </w:pPr>
      <w:r w:rsidRPr="003E1D2F">
        <w:rPr>
          <w:color w:val="000000"/>
          <w:sz w:val="22"/>
          <w:lang w:val="et-EE"/>
        </w:rPr>
        <w:t>Pange kork tagasi, jättes adapteri oma kohale. Peske süstal vastavalt instruktsioonile.</w:t>
      </w:r>
    </w:p>
    <w:p w14:paraId="14730A72" w14:textId="77777777" w:rsidR="009B39A1" w:rsidRPr="003E1D2F" w:rsidRDefault="009B39A1">
      <w:pPr>
        <w:ind w:left="567" w:right="-2" w:hanging="567"/>
        <w:rPr>
          <w:color w:val="000000"/>
          <w:sz w:val="22"/>
          <w:lang w:val="et-EE"/>
        </w:rPr>
      </w:pPr>
    </w:p>
    <w:p w14:paraId="1C646EC0" w14:textId="3AF60DFA" w:rsidR="009B39A1" w:rsidRPr="003E1D2F" w:rsidRDefault="0036106F">
      <w:pPr>
        <w:ind w:right="-2"/>
        <w:rPr>
          <w:color w:val="000000"/>
          <w:sz w:val="22"/>
          <w:szCs w:val="22"/>
          <w:lang w:val="et-EE"/>
        </w:rPr>
      </w:pPr>
      <w:r w:rsidRPr="003E1D2F">
        <w:rPr>
          <w:noProof/>
          <w:color w:val="000000"/>
          <w:sz w:val="22"/>
          <w:szCs w:val="22"/>
          <w:lang w:val="et-EE"/>
        </w:rPr>
        <w:drawing>
          <wp:inline distT="0" distB="0" distL="0" distR="0" wp14:anchorId="236D07B4" wp14:editId="53E2B2E6">
            <wp:extent cx="5715000" cy="169926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1699260"/>
                    </a:xfrm>
                    <a:prstGeom prst="rect">
                      <a:avLst/>
                    </a:prstGeom>
                    <a:noFill/>
                    <a:ln>
                      <a:noFill/>
                    </a:ln>
                  </pic:spPr>
                </pic:pic>
              </a:graphicData>
            </a:graphic>
          </wp:inline>
        </w:drawing>
      </w:r>
    </w:p>
    <w:p w14:paraId="53F987D7" w14:textId="77777777" w:rsidR="009B39A1" w:rsidRPr="003E1D2F" w:rsidRDefault="009B39A1">
      <w:pPr>
        <w:ind w:right="-2"/>
        <w:rPr>
          <w:color w:val="000000"/>
          <w:sz w:val="22"/>
          <w:lang w:val="et-EE"/>
        </w:rPr>
      </w:pPr>
      <w:r w:rsidRPr="003E1D2F">
        <w:rPr>
          <w:color w:val="000000"/>
          <w:sz w:val="22"/>
          <w:lang w:val="et-EE"/>
        </w:rPr>
        <w:tab/>
        <w:t>1</w:t>
      </w:r>
      <w:r w:rsidRPr="003E1D2F">
        <w:rPr>
          <w:color w:val="000000"/>
          <w:sz w:val="22"/>
          <w:lang w:val="et-EE"/>
        </w:rPr>
        <w:tab/>
      </w:r>
      <w:r w:rsidRPr="003E1D2F">
        <w:rPr>
          <w:color w:val="000000"/>
          <w:sz w:val="22"/>
          <w:lang w:val="et-EE"/>
        </w:rPr>
        <w:tab/>
      </w:r>
      <w:r w:rsidRPr="003E1D2F">
        <w:rPr>
          <w:color w:val="000000"/>
          <w:sz w:val="22"/>
          <w:lang w:val="et-EE"/>
        </w:rPr>
        <w:tab/>
        <w:t>2</w:t>
      </w:r>
      <w:r w:rsidRPr="003E1D2F">
        <w:rPr>
          <w:color w:val="000000"/>
          <w:sz w:val="22"/>
          <w:lang w:val="et-EE"/>
        </w:rPr>
        <w:tab/>
      </w:r>
      <w:r w:rsidRPr="003E1D2F">
        <w:rPr>
          <w:color w:val="000000"/>
          <w:sz w:val="22"/>
          <w:lang w:val="et-EE"/>
        </w:rPr>
        <w:tab/>
        <w:t>3 / 4</w:t>
      </w:r>
      <w:r w:rsidRPr="003E1D2F">
        <w:rPr>
          <w:color w:val="000000"/>
          <w:sz w:val="22"/>
          <w:lang w:val="et-EE"/>
        </w:rPr>
        <w:tab/>
      </w:r>
      <w:r w:rsidRPr="003E1D2F">
        <w:rPr>
          <w:color w:val="000000"/>
          <w:sz w:val="22"/>
          <w:lang w:val="et-EE"/>
        </w:rPr>
        <w:tab/>
      </w:r>
      <w:r w:rsidRPr="003E1D2F">
        <w:rPr>
          <w:color w:val="000000"/>
          <w:sz w:val="22"/>
          <w:lang w:val="et-EE"/>
        </w:rPr>
        <w:tab/>
        <w:t>5</w:t>
      </w:r>
      <w:r w:rsidRPr="003E1D2F">
        <w:rPr>
          <w:color w:val="000000"/>
          <w:sz w:val="22"/>
          <w:lang w:val="et-EE"/>
        </w:rPr>
        <w:tab/>
      </w:r>
      <w:r w:rsidRPr="003E1D2F">
        <w:rPr>
          <w:color w:val="000000"/>
          <w:sz w:val="22"/>
          <w:lang w:val="et-EE"/>
        </w:rPr>
        <w:tab/>
        <w:t>6</w:t>
      </w:r>
      <w:r w:rsidRPr="003E1D2F">
        <w:rPr>
          <w:color w:val="000000"/>
          <w:sz w:val="22"/>
          <w:lang w:val="et-EE"/>
        </w:rPr>
        <w:tab/>
      </w:r>
    </w:p>
    <w:p w14:paraId="26DD1B43" w14:textId="77777777" w:rsidR="009B39A1" w:rsidRPr="003E1D2F" w:rsidRDefault="009B39A1">
      <w:pPr>
        <w:ind w:right="-2"/>
        <w:rPr>
          <w:color w:val="000000"/>
          <w:sz w:val="22"/>
          <w:szCs w:val="22"/>
          <w:lang w:val="et-EE"/>
        </w:rPr>
      </w:pPr>
    </w:p>
    <w:p w14:paraId="0B6B9489" w14:textId="77777777" w:rsidR="009B39A1" w:rsidRPr="003E1D2F" w:rsidRDefault="009B39A1">
      <w:pPr>
        <w:keepNext/>
        <w:ind w:left="567" w:right="-2" w:hanging="567"/>
        <w:outlineLvl w:val="0"/>
        <w:rPr>
          <w:color w:val="000000"/>
          <w:sz w:val="22"/>
          <w:lang w:val="et-EE"/>
        </w:rPr>
        <w:pPrChange w:id="1583" w:author="RR_5" w:date="2025-12-02T12:04:00Z">
          <w:pPr>
            <w:ind w:left="567" w:right="-2" w:hanging="567"/>
            <w:outlineLvl w:val="0"/>
          </w:pPr>
        </w:pPrChange>
      </w:pPr>
      <w:r w:rsidRPr="003E1D2F">
        <w:rPr>
          <w:b/>
          <w:color w:val="000000"/>
          <w:sz w:val="22"/>
          <w:lang w:val="et-EE"/>
        </w:rPr>
        <w:t>Süstla puhastamine ja hoidmine</w:t>
      </w:r>
    </w:p>
    <w:p w14:paraId="392E1247" w14:textId="77777777" w:rsidR="009B39A1" w:rsidRPr="003E1D2F" w:rsidRDefault="009B39A1" w:rsidP="00BA2123">
      <w:pPr>
        <w:numPr>
          <w:ilvl w:val="0"/>
          <w:numId w:val="28"/>
        </w:numPr>
        <w:rPr>
          <w:color w:val="000000"/>
          <w:sz w:val="22"/>
          <w:lang w:val="et-EE"/>
        </w:rPr>
      </w:pPr>
      <w:r w:rsidRPr="003E1D2F">
        <w:rPr>
          <w:color w:val="000000"/>
          <w:sz w:val="22"/>
          <w:lang w:val="et-EE"/>
        </w:rPr>
        <w:t>Pärast iga manustamiskorda tuleb süstalt pesta. Tõmmake kolb välja ja peske mõlemad osad sooja seebiveega. Seejärel loputage veega.</w:t>
      </w:r>
    </w:p>
    <w:p w14:paraId="378004B6" w14:textId="77777777" w:rsidR="009B39A1" w:rsidRPr="003E1D2F" w:rsidRDefault="009B39A1" w:rsidP="00BA2123">
      <w:pPr>
        <w:numPr>
          <w:ilvl w:val="0"/>
          <w:numId w:val="28"/>
        </w:numPr>
        <w:rPr>
          <w:color w:val="000000"/>
          <w:sz w:val="22"/>
          <w:lang w:val="et-EE"/>
        </w:rPr>
      </w:pPr>
      <w:r w:rsidRPr="003E1D2F">
        <w:rPr>
          <w:color w:val="000000"/>
          <w:sz w:val="22"/>
          <w:lang w:val="et-EE"/>
        </w:rPr>
        <w:t>Kuivatage kahes osas. Pange kolb tagasi. Hoidke süstalt puhtas kindlas kohas koos ravimiga.</w:t>
      </w:r>
    </w:p>
    <w:p w14:paraId="45418891" w14:textId="77777777" w:rsidR="009B39A1" w:rsidRPr="003E1D2F" w:rsidRDefault="009B39A1">
      <w:pPr>
        <w:rPr>
          <w:color w:val="000000"/>
          <w:sz w:val="22"/>
          <w:lang w:val="et-EE"/>
        </w:rPr>
      </w:pPr>
    </w:p>
    <w:p w14:paraId="7E210354" w14:textId="77777777" w:rsidR="009B39A1" w:rsidRPr="003E1D2F" w:rsidRDefault="009B39A1">
      <w:pPr>
        <w:keepNext/>
        <w:outlineLvl w:val="0"/>
        <w:rPr>
          <w:color w:val="000000"/>
          <w:sz w:val="22"/>
          <w:lang w:val="et-EE"/>
        </w:rPr>
        <w:pPrChange w:id="1584" w:author="RR_5" w:date="2025-12-02T12:04:00Z">
          <w:pPr>
            <w:outlineLvl w:val="0"/>
          </w:pPr>
        </w:pPrChange>
      </w:pPr>
      <w:r w:rsidRPr="003E1D2F">
        <w:rPr>
          <w:b/>
          <w:color w:val="000000"/>
          <w:sz w:val="22"/>
          <w:lang w:val="et-EE"/>
        </w:rPr>
        <w:t>Kui te võtate VFEND</w:t>
      </w:r>
      <w:r w:rsidR="00034712" w:rsidRPr="003E1D2F">
        <w:rPr>
          <w:b/>
          <w:color w:val="000000"/>
          <w:sz w:val="22"/>
          <w:lang w:val="et-EE"/>
        </w:rPr>
        <w:t>’</w:t>
      </w:r>
      <w:r w:rsidRPr="003E1D2F">
        <w:rPr>
          <w:b/>
          <w:color w:val="000000"/>
          <w:sz w:val="22"/>
          <w:lang w:val="et-EE"/>
        </w:rPr>
        <w:t>i rohkem</w:t>
      </w:r>
      <w:r w:rsidR="00470F60" w:rsidRPr="003E1D2F">
        <w:rPr>
          <w:b/>
          <w:color w:val="000000"/>
          <w:sz w:val="22"/>
          <w:lang w:val="et-EE"/>
        </w:rPr>
        <w:t>,</w:t>
      </w:r>
      <w:r w:rsidRPr="003E1D2F">
        <w:rPr>
          <w:b/>
          <w:color w:val="000000"/>
          <w:sz w:val="22"/>
          <w:lang w:val="et-EE"/>
        </w:rPr>
        <w:t xml:space="preserve"> kui ette nähtud</w:t>
      </w:r>
    </w:p>
    <w:p w14:paraId="5389B9DB" w14:textId="77777777" w:rsidR="009B39A1" w:rsidRPr="003E1D2F" w:rsidRDefault="009B39A1">
      <w:pPr>
        <w:pStyle w:val="CM55"/>
        <w:spacing w:after="0"/>
        <w:ind w:right="88"/>
        <w:rPr>
          <w:color w:val="000000"/>
          <w:sz w:val="22"/>
          <w:lang w:val="et-EE"/>
        </w:rPr>
      </w:pPr>
      <w:r w:rsidRPr="003E1D2F">
        <w:rPr>
          <w:color w:val="000000"/>
          <w:sz w:val="22"/>
          <w:lang w:val="et-EE"/>
        </w:rPr>
        <w:t>Kui võtate rohkem suspensiooni, kui määratud (või keegi teine võtab teie suspensiooni), peate viivitamatult otsima arstiabi või pöörduma lähima haigla erakorralise meditsiini osakonda. Võtke VFEND</w:t>
      </w:r>
      <w:r w:rsidR="00061342" w:rsidRPr="003E1D2F">
        <w:rPr>
          <w:color w:val="000000"/>
          <w:sz w:val="22"/>
          <w:lang w:val="et-EE"/>
        </w:rPr>
        <w:t>’</w:t>
      </w:r>
      <w:r w:rsidRPr="003E1D2F">
        <w:rPr>
          <w:color w:val="000000"/>
          <w:sz w:val="22"/>
          <w:lang w:val="et-EE"/>
        </w:rPr>
        <w:t xml:space="preserve">i suspensiooni pudel </w:t>
      </w:r>
      <w:r w:rsidRPr="003E1D2F">
        <w:rPr>
          <w:color w:val="000000"/>
          <w:sz w:val="22"/>
          <w:szCs w:val="22"/>
          <w:lang w:val="et-EE"/>
        </w:rPr>
        <w:t xml:space="preserve">endaga kaasa. </w:t>
      </w:r>
      <w:r w:rsidRPr="003E1D2F">
        <w:rPr>
          <w:rFonts w:cs="Sendnya"/>
          <w:color w:val="000000"/>
          <w:sz w:val="22"/>
          <w:szCs w:val="22"/>
          <w:lang w:val="et-EE" w:bidi="or-IN"/>
        </w:rPr>
        <w:t>Kui</w:t>
      </w:r>
      <w:r w:rsidRPr="003E1D2F">
        <w:rPr>
          <w:rFonts w:cs="Sendnya"/>
          <w:color w:val="000000"/>
          <w:sz w:val="22"/>
          <w:lang w:val="et-EE" w:bidi="or-IN"/>
        </w:rPr>
        <w:t xml:space="preserve"> te võtate VFEND</w:t>
      </w:r>
      <w:r w:rsidR="00061342" w:rsidRPr="003E1D2F">
        <w:rPr>
          <w:rFonts w:cs="Sendnya"/>
          <w:color w:val="000000"/>
          <w:sz w:val="22"/>
          <w:lang w:val="et-EE" w:bidi="or-IN"/>
        </w:rPr>
        <w:t>’</w:t>
      </w:r>
      <w:r w:rsidRPr="003E1D2F">
        <w:rPr>
          <w:rFonts w:cs="Sendnya"/>
          <w:color w:val="000000"/>
          <w:sz w:val="22"/>
          <w:lang w:val="et-EE" w:bidi="or-IN"/>
        </w:rPr>
        <w:t>i rohkem kui ette nähtud, võib teil tekkida ebaharilik talumatus valguse suhtes.</w:t>
      </w:r>
    </w:p>
    <w:p w14:paraId="65ABE8A3" w14:textId="77777777" w:rsidR="009B39A1" w:rsidRPr="003E1D2F" w:rsidRDefault="009B39A1">
      <w:pPr>
        <w:rPr>
          <w:color w:val="000000"/>
          <w:sz w:val="22"/>
          <w:lang w:val="et-EE"/>
        </w:rPr>
      </w:pPr>
    </w:p>
    <w:p w14:paraId="0F08AC81" w14:textId="77777777" w:rsidR="009B39A1" w:rsidRPr="003E1D2F" w:rsidRDefault="009B39A1">
      <w:pPr>
        <w:keepNext/>
        <w:outlineLvl w:val="0"/>
        <w:rPr>
          <w:color w:val="000000"/>
          <w:sz w:val="22"/>
          <w:lang w:val="et-EE"/>
        </w:rPr>
      </w:pPr>
      <w:r w:rsidRPr="003E1D2F">
        <w:rPr>
          <w:b/>
          <w:color w:val="000000"/>
          <w:sz w:val="22"/>
          <w:lang w:val="et-EE"/>
        </w:rPr>
        <w:t>Kui te unustate VFEND</w:t>
      </w:r>
      <w:r w:rsidR="00034712" w:rsidRPr="003E1D2F">
        <w:rPr>
          <w:b/>
          <w:color w:val="000000"/>
          <w:sz w:val="22"/>
          <w:lang w:val="et-EE"/>
        </w:rPr>
        <w:t>’</w:t>
      </w:r>
      <w:r w:rsidRPr="003E1D2F">
        <w:rPr>
          <w:b/>
          <w:color w:val="000000"/>
          <w:sz w:val="22"/>
          <w:lang w:val="et-EE"/>
        </w:rPr>
        <w:t>i võtta</w:t>
      </w:r>
    </w:p>
    <w:p w14:paraId="5ACE8AEE" w14:textId="77777777" w:rsidR="009B39A1" w:rsidRPr="003E1D2F" w:rsidRDefault="009B39A1">
      <w:pPr>
        <w:ind w:right="-2"/>
        <w:rPr>
          <w:color w:val="000000"/>
          <w:sz w:val="22"/>
          <w:lang w:val="et-EE"/>
        </w:rPr>
        <w:pPrChange w:id="1585" w:author="RR_5" w:date="2025-12-02T12:05:00Z">
          <w:pPr>
            <w:keepNext/>
            <w:ind w:right="-2"/>
          </w:pPr>
        </w:pPrChange>
      </w:pPr>
      <w:r w:rsidRPr="003E1D2F">
        <w:rPr>
          <w:color w:val="000000"/>
          <w:sz w:val="22"/>
          <w:lang w:val="et-EE"/>
        </w:rPr>
        <w:t>VFEND</w:t>
      </w:r>
      <w:r w:rsidR="00061342" w:rsidRPr="003E1D2F">
        <w:rPr>
          <w:color w:val="000000"/>
          <w:sz w:val="22"/>
          <w:lang w:val="et-EE"/>
        </w:rPr>
        <w:t>’</w:t>
      </w:r>
      <w:r w:rsidRPr="003E1D2F">
        <w:rPr>
          <w:color w:val="000000"/>
          <w:sz w:val="22"/>
          <w:lang w:val="et-EE"/>
        </w:rPr>
        <w:t xml:space="preserve">i suspensiooni tuleb võtta regulaarselt iga päev samal kellaajal. Kui unustate ühe annuse võtmata, võtke järgmine annus ettenähtud ajal. Ärge võtke kahekordset annust, kui </w:t>
      </w:r>
      <w:r w:rsidR="00621635" w:rsidRPr="003E1D2F">
        <w:rPr>
          <w:color w:val="000000"/>
          <w:sz w:val="22"/>
          <w:lang w:val="et-EE"/>
        </w:rPr>
        <w:t xml:space="preserve">annus </w:t>
      </w:r>
      <w:r w:rsidRPr="003E1D2F">
        <w:rPr>
          <w:color w:val="000000"/>
          <w:sz w:val="22"/>
          <w:lang w:val="et-EE"/>
        </w:rPr>
        <w:t>jäi eelmisel korral võtmata.</w:t>
      </w:r>
    </w:p>
    <w:p w14:paraId="40B4C3E6" w14:textId="77777777" w:rsidR="009B39A1" w:rsidRPr="003E1D2F" w:rsidRDefault="009B39A1">
      <w:pPr>
        <w:ind w:right="-2"/>
        <w:rPr>
          <w:bCs/>
          <w:color w:val="000000"/>
          <w:sz w:val="22"/>
          <w:szCs w:val="22"/>
          <w:lang w:val="et-EE"/>
        </w:rPr>
      </w:pPr>
    </w:p>
    <w:p w14:paraId="71CC168F" w14:textId="77777777" w:rsidR="009B39A1" w:rsidRPr="003E1D2F" w:rsidRDefault="009B39A1">
      <w:pPr>
        <w:keepNext/>
        <w:ind w:right="-2"/>
        <w:outlineLvl w:val="0"/>
        <w:rPr>
          <w:bCs/>
          <w:color w:val="000000"/>
          <w:sz w:val="22"/>
          <w:szCs w:val="22"/>
          <w:lang w:val="et-EE"/>
        </w:rPr>
        <w:pPrChange w:id="1586" w:author="RR_5" w:date="2025-12-02T12:05:00Z">
          <w:pPr>
            <w:ind w:right="-2"/>
            <w:outlineLvl w:val="0"/>
          </w:pPr>
        </w:pPrChange>
      </w:pPr>
      <w:r w:rsidRPr="003E1D2F">
        <w:rPr>
          <w:b/>
          <w:bCs/>
          <w:color w:val="000000"/>
          <w:sz w:val="22"/>
          <w:szCs w:val="22"/>
          <w:lang w:val="et-EE"/>
        </w:rPr>
        <w:t>Kui te lõpetate VFEND</w:t>
      </w:r>
      <w:r w:rsidR="00034712" w:rsidRPr="003E1D2F">
        <w:rPr>
          <w:b/>
          <w:bCs/>
          <w:color w:val="000000"/>
          <w:sz w:val="22"/>
          <w:szCs w:val="22"/>
          <w:lang w:val="et-EE"/>
        </w:rPr>
        <w:t>’</w:t>
      </w:r>
      <w:r w:rsidRPr="003E1D2F">
        <w:rPr>
          <w:b/>
          <w:bCs/>
          <w:color w:val="000000"/>
          <w:sz w:val="22"/>
          <w:szCs w:val="22"/>
          <w:lang w:val="et-EE"/>
        </w:rPr>
        <w:t>i võtmise</w:t>
      </w:r>
    </w:p>
    <w:p w14:paraId="3D8A5B25" w14:textId="77777777" w:rsidR="009B39A1" w:rsidRPr="003E1D2F" w:rsidRDefault="009B39A1">
      <w:pPr>
        <w:ind w:right="-2"/>
        <w:rPr>
          <w:color w:val="000000"/>
          <w:sz w:val="22"/>
          <w:lang w:val="et-EE"/>
        </w:rPr>
      </w:pPr>
      <w:r w:rsidRPr="003E1D2F">
        <w:rPr>
          <w:color w:val="000000"/>
          <w:sz w:val="22"/>
          <w:lang w:val="et-EE"/>
        </w:rPr>
        <w:t>On näidatud, et kõigi annuste võtmine õigel ajal võib oluliselt suurendada ravimi efektiivsust. Seetõttu, kuni arst ei käsi teil ravi katkestada, tuleb jätkata VFEND</w:t>
      </w:r>
      <w:r w:rsidR="00061342" w:rsidRPr="003E1D2F">
        <w:rPr>
          <w:color w:val="000000"/>
          <w:sz w:val="22"/>
          <w:lang w:val="et-EE"/>
        </w:rPr>
        <w:t>’</w:t>
      </w:r>
      <w:r w:rsidRPr="003E1D2F">
        <w:rPr>
          <w:color w:val="000000"/>
          <w:sz w:val="22"/>
          <w:lang w:val="et-EE"/>
        </w:rPr>
        <w:t>i võtmist õigetel aegadel, nagu ülal kirjeldatud.</w:t>
      </w:r>
    </w:p>
    <w:p w14:paraId="7FD76331" w14:textId="77777777" w:rsidR="009B39A1" w:rsidRPr="003E1D2F" w:rsidRDefault="009B39A1">
      <w:pPr>
        <w:ind w:right="-2"/>
        <w:rPr>
          <w:color w:val="000000"/>
          <w:sz w:val="22"/>
          <w:lang w:val="et-EE"/>
        </w:rPr>
      </w:pPr>
    </w:p>
    <w:p w14:paraId="05055D51" w14:textId="77777777" w:rsidR="009B39A1" w:rsidRPr="003E1D2F" w:rsidRDefault="009B39A1">
      <w:pPr>
        <w:ind w:right="-2"/>
        <w:rPr>
          <w:color w:val="000000"/>
          <w:sz w:val="22"/>
          <w:lang w:val="et-EE"/>
        </w:rPr>
      </w:pPr>
      <w:r w:rsidRPr="003E1D2F">
        <w:rPr>
          <w:color w:val="000000"/>
          <w:sz w:val="22"/>
          <w:lang w:val="et-EE"/>
        </w:rPr>
        <w:t>VFEND</w:t>
      </w:r>
      <w:r w:rsidR="00034712" w:rsidRPr="003E1D2F">
        <w:rPr>
          <w:color w:val="000000"/>
          <w:sz w:val="22"/>
          <w:lang w:val="et-EE"/>
        </w:rPr>
        <w:t>’</w:t>
      </w:r>
      <w:r w:rsidRPr="003E1D2F">
        <w:rPr>
          <w:color w:val="000000"/>
          <w:sz w:val="22"/>
          <w:lang w:val="et-EE"/>
        </w:rPr>
        <w:t>i võtmist tuleb jätkata, kuni arst käsib ravimi võtmise lõpetada. Ärge lõpetage ravi liiga vara, sest infektsioon ei pruugi olla möödunud. Nõrgenenud immuunsüsteemiga või raskete infektsioonidega patsientidel võib osutuda vajalikuks pikaajaline ravi, et vältida infektsiooni taastumist.</w:t>
      </w:r>
    </w:p>
    <w:p w14:paraId="39D9B27C" w14:textId="77777777" w:rsidR="009B39A1" w:rsidRPr="003E1D2F" w:rsidRDefault="009B39A1">
      <w:pPr>
        <w:ind w:right="-2"/>
        <w:rPr>
          <w:color w:val="000000"/>
          <w:sz w:val="22"/>
          <w:lang w:val="et-EE"/>
        </w:rPr>
      </w:pPr>
    </w:p>
    <w:p w14:paraId="6FA11284" w14:textId="77777777" w:rsidR="009B39A1" w:rsidRPr="003E1D2F" w:rsidRDefault="009B39A1">
      <w:pPr>
        <w:ind w:right="-2"/>
        <w:rPr>
          <w:color w:val="000000"/>
          <w:sz w:val="22"/>
          <w:lang w:val="et-EE"/>
        </w:rPr>
      </w:pPr>
      <w:r w:rsidRPr="003E1D2F">
        <w:rPr>
          <w:color w:val="000000"/>
          <w:sz w:val="22"/>
          <w:lang w:val="et-EE"/>
        </w:rPr>
        <w:t>Kui arst otsustab ravi VFEND</w:t>
      </w:r>
      <w:r w:rsidR="00034712" w:rsidRPr="003E1D2F">
        <w:rPr>
          <w:color w:val="000000"/>
          <w:sz w:val="22"/>
          <w:lang w:val="et-EE"/>
        </w:rPr>
        <w:t>’</w:t>
      </w:r>
      <w:r w:rsidRPr="003E1D2F">
        <w:rPr>
          <w:color w:val="000000"/>
          <w:sz w:val="22"/>
          <w:lang w:val="et-EE"/>
        </w:rPr>
        <w:t>iga lõpetada, ei tohiks teil tekkida mingeid kõrval</w:t>
      </w:r>
      <w:r w:rsidR="00522770" w:rsidRPr="003E1D2F">
        <w:rPr>
          <w:color w:val="000000"/>
          <w:sz w:val="22"/>
          <w:lang w:val="et-EE"/>
        </w:rPr>
        <w:t>toimeid</w:t>
      </w:r>
      <w:r w:rsidRPr="003E1D2F">
        <w:rPr>
          <w:color w:val="000000"/>
          <w:sz w:val="22"/>
          <w:lang w:val="et-EE"/>
        </w:rPr>
        <w:t>.</w:t>
      </w:r>
    </w:p>
    <w:p w14:paraId="11503922" w14:textId="77777777" w:rsidR="009B39A1" w:rsidRPr="003E1D2F" w:rsidRDefault="009B39A1">
      <w:pPr>
        <w:ind w:left="567" w:right="-2" w:hanging="567"/>
        <w:rPr>
          <w:color w:val="000000"/>
          <w:sz w:val="22"/>
          <w:lang w:val="et-EE"/>
        </w:rPr>
      </w:pPr>
    </w:p>
    <w:p w14:paraId="4DAC8579" w14:textId="77777777" w:rsidR="009B39A1" w:rsidRPr="003E1D2F" w:rsidRDefault="009B39A1">
      <w:pPr>
        <w:ind w:right="-2"/>
        <w:outlineLvl w:val="0"/>
        <w:rPr>
          <w:bCs/>
          <w:color w:val="000000"/>
          <w:sz w:val="22"/>
          <w:szCs w:val="22"/>
          <w:lang w:val="et-EE"/>
        </w:rPr>
      </w:pPr>
      <w:r w:rsidRPr="003E1D2F">
        <w:rPr>
          <w:bCs/>
          <w:color w:val="000000"/>
          <w:sz w:val="22"/>
          <w:szCs w:val="22"/>
          <w:lang w:val="et-EE"/>
        </w:rPr>
        <w:t xml:space="preserve">Kui teil on lisaküsimusi selle ravimi kasutamise kohta, </w:t>
      </w:r>
      <w:r w:rsidRPr="003E1D2F">
        <w:rPr>
          <w:color w:val="000000"/>
          <w:sz w:val="22"/>
          <w:szCs w:val="22"/>
          <w:lang w:val="et-EE"/>
        </w:rPr>
        <w:t>pidage nõu oma arsti, apteekri või meditsiiniõega</w:t>
      </w:r>
      <w:r w:rsidRPr="003E1D2F">
        <w:rPr>
          <w:bCs/>
          <w:color w:val="000000"/>
          <w:sz w:val="22"/>
          <w:szCs w:val="22"/>
          <w:lang w:val="et-EE"/>
        </w:rPr>
        <w:t>.</w:t>
      </w:r>
    </w:p>
    <w:p w14:paraId="6E894EAB" w14:textId="77777777" w:rsidR="009B39A1" w:rsidRPr="003E1D2F" w:rsidRDefault="009B39A1">
      <w:pPr>
        <w:ind w:left="567" w:right="-2" w:hanging="567"/>
        <w:rPr>
          <w:color w:val="000000"/>
          <w:sz w:val="22"/>
          <w:szCs w:val="22"/>
          <w:lang w:val="et-EE"/>
        </w:rPr>
      </w:pPr>
    </w:p>
    <w:p w14:paraId="249BDC8D" w14:textId="77777777" w:rsidR="009B39A1" w:rsidRPr="003E1D2F" w:rsidRDefault="009B39A1">
      <w:pPr>
        <w:ind w:left="567" w:right="-2" w:hanging="567"/>
        <w:rPr>
          <w:color w:val="000000"/>
          <w:sz w:val="22"/>
          <w:lang w:val="et-EE"/>
        </w:rPr>
      </w:pPr>
    </w:p>
    <w:p w14:paraId="0A68CC64" w14:textId="77777777" w:rsidR="009B39A1" w:rsidRPr="003E1D2F" w:rsidRDefault="009B39A1">
      <w:pPr>
        <w:keepNext/>
        <w:ind w:left="567" w:right="-2" w:hanging="567"/>
        <w:rPr>
          <w:color w:val="000000"/>
          <w:sz w:val="22"/>
          <w:szCs w:val="22"/>
          <w:lang w:val="et-EE"/>
        </w:rPr>
      </w:pPr>
      <w:r w:rsidRPr="003E1D2F">
        <w:rPr>
          <w:b/>
          <w:color w:val="000000"/>
          <w:sz w:val="22"/>
          <w:lang w:val="et-EE"/>
        </w:rPr>
        <w:t>4.</w:t>
      </w:r>
      <w:r w:rsidRPr="003E1D2F">
        <w:rPr>
          <w:b/>
          <w:color w:val="000000"/>
          <w:sz w:val="22"/>
          <w:lang w:val="et-EE"/>
        </w:rPr>
        <w:tab/>
      </w:r>
      <w:r w:rsidRPr="003E1D2F">
        <w:rPr>
          <w:b/>
          <w:color w:val="000000"/>
          <w:sz w:val="22"/>
          <w:szCs w:val="22"/>
          <w:lang w:val="et-EE"/>
        </w:rPr>
        <w:t>Võimalikud kõrvaltoimed</w:t>
      </w:r>
    </w:p>
    <w:p w14:paraId="7175D086" w14:textId="77777777" w:rsidR="009B39A1" w:rsidRPr="003E1D2F" w:rsidRDefault="009B39A1">
      <w:pPr>
        <w:keepNext/>
        <w:ind w:right="-29"/>
        <w:rPr>
          <w:color w:val="000000"/>
          <w:sz w:val="22"/>
          <w:lang w:val="et-EE"/>
        </w:rPr>
      </w:pPr>
    </w:p>
    <w:p w14:paraId="4FCD875C" w14:textId="77777777" w:rsidR="009B39A1" w:rsidRPr="003E1D2F" w:rsidRDefault="009B39A1">
      <w:pPr>
        <w:ind w:right="-29"/>
        <w:rPr>
          <w:color w:val="000000"/>
          <w:sz w:val="22"/>
          <w:lang w:val="et-EE"/>
        </w:rPr>
        <w:pPrChange w:id="1587" w:author="RR_5" w:date="2025-12-02T12:05:00Z">
          <w:pPr>
            <w:keepNext/>
            <w:ind w:right="-29"/>
          </w:pPr>
        </w:pPrChange>
      </w:pPr>
      <w:r w:rsidRPr="003E1D2F">
        <w:rPr>
          <w:color w:val="000000"/>
          <w:sz w:val="22"/>
          <w:lang w:val="et-EE"/>
        </w:rPr>
        <w:t>Nagu kõik ravimid, võib ka see ravim põhjustada kõrvaltoimeid</w:t>
      </w:r>
      <w:r w:rsidRPr="003E1D2F">
        <w:rPr>
          <w:color w:val="000000"/>
          <w:sz w:val="22"/>
          <w:szCs w:val="22"/>
          <w:lang w:val="et-EE"/>
        </w:rPr>
        <w:t>, kuigi kõigil neid ei teki.</w:t>
      </w:r>
    </w:p>
    <w:p w14:paraId="1ACEB6CE" w14:textId="77777777" w:rsidR="009B39A1" w:rsidRPr="003E1D2F" w:rsidRDefault="009B39A1">
      <w:pPr>
        <w:ind w:right="-29"/>
        <w:rPr>
          <w:color w:val="000000"/>
          <w:sz w:val="22"/>
          <w:lang w:val="et-EE"/>
        </w:rPr>
        <w:pPrChange w:id="1588" w:author="RR_5" w:date="2025-12-02T12:05:00Z">
          <w:pPr>
            <w:keepNext/>
            <w:ind w:right="-29"/>
          </w:pPr>
        </w:pPrChange>
      </w:pPr>
    </w:p>
    <w:p w14:paraId="0747C346" w14:textId="77777777" w:rsidR="009B39A1" w:rsidRPr="003E1D2F" w:rsidRDefault="009B39A1">
      <w:pPr>
        <w:ind w:right="-29"/>
        <w:rPr>
          <w:color w:val="000000"/>
          <w:sz w:val="22"/>
          <w:lang w:val="et-EE"/>
        </w:rPr>
        <w:pPrChange w:id="1589" w:author="RR_5" w:date="2025-12-02T12:05:00Z">
          <w:pPr>
            <w:keepNext/>
            <w:ind w:right="-29"/>
          </w:pPr>
        </w:pPrChange>
      </w:pPr>
      <w:r w:rsidRPr="003E1D2F">
        <w:rPr>
          <w:color w:val="000000"/>
          <w:sz w:val="22"/>
          <w:lang w:val="et-EE"/>
        </w:rPr>
        <w:t>Võimalikud kõrvaltoimed on tõenäoliselt kerged ja ajutise iseloomuga. Mõned kõrvaltoimed võivad siiski olla rasked ja vajada arstiabi.</w:t>
      </w:r>
    </w:p>
    <w:p w14:paraId="671AFE03" w14:textId="77777777" w:rsidR="009B39A1" w:rsidRPr="003E1D2F" w:rsidRDefault="009B39A1">
      <w:pPr>
        <w:ind w:right="-29"/>
        <w:rPr>
          <w:color w:val="000000"/>
          <w:sz w:val="22"/>
          <w:lang w:val="et-EE"/>
        </w:rPr>
      </w:pPr>
    </w:p>
    <w:p w14:paraId="118FB207" w14:textId="77777777" w:rsidR="009B39A1" w:rsidRPr="003E1D2F" w:rsidRDefault="009B39A1">
      <w:pPr>
        <w:pStyle w:val="CM55"/>
        <w:keepNext/>
        <w:widowControl/>
        <w:spacing w:after="0"/>
        <w:ind w:right="340"/>
        <w:rPr>
          <w:rFonts w:cs="Sendnya"/>
          <w:color w:val="000000"/>
          <w:sz w:val="22"/>
          <w:lang w:val="et-EE" w:bidi="or-IN"/>
        </w:rPr>
      </w:pPr>
      <w:r w:rsidRPr="003E1D2F">
        <w:rPr>
          <w:rFonts w:cs="Sendnya"/>
          <w:b/>
          <w:color w:val="000000"/>
          <w:sz w:val="22"/>
          <w:lang w:val="et-EE" w:bidi="or-IN"/>
        </w:rPr>
        <w:t>Tõsised kõrvaltoimed – lõpetage VFEND</w:t>
      </w:r>
      <w:r w:rsidR="00034712" w:rsidRPr="003E1D2F">
        <w:rPr>
          <w:rFonts w:cs="Sendnya"/>
          <w:b/>
          <w:color w:val="000000"/>
          <w:sz w:val="22"/>
          <w:lang w:val="et-EE" w:bidi="or-IN"/>
        </w:rPr>
        <w:t>’</w:t>
      </w:r>
      <w:r w:rsidRPr="003E1D2F">
        <w:rPr>
          <w:rFonts w:cs="Sendnya"/>
          <w:b/>
          <w:color w:val="000000"/>
          <w:sz w:val="22"/>
          <w:lang w:val="et-EE" w:bidi="or-IN"/>
        </w:rPr>
        <w:t>i võtmine ja pöörduge kohe arsti poole</w:t>
      </w:r>
    </w:p>
    <w:p w14:paraId="50AD7076" w14:textId="77777777" w:rsidR="009B39A1" w:rsidRPr="009B1601" w:rsidRDefault="009B39A1">
      <w:pPr>
        <w:numPr>
          <w:ilvl w:val="0"/>
          <w:numId w:val="44"/>
        </w:numPr>
        <w:tabs>
          <w:tab w:val="clear" w:pos="360"/>
          <w:tab w:val="num" w:pos="567"/>
        </w:tabs>
        <w:ind w:left="567" w:right="-2" w:hanging="567"/>
        <w:rPr>
          <w:color w:val="000000"/>
          <w:sz w:val="22"/>
          <w:szCs w:val="22"/>
          <w:lang w:val="et-EE"/>
        </w:rPr>
        <w:pPrChange w:id="1590" w:author="RR_5" w:date="2025-12-02T12:13:00Z">
          <w:pPr>
            <w:pStyle w:val="CM55"/>
            <w:keepNext/>
            <w:widowControl/>
            <w:spacing w:after="0"/>
            <w:ind w:left="567" w:right="340" w:hanging="567"/>
          </w:pPr>
        </w:pPrChange>
      </w:pPr>
      <w:r w:rsidRPr="009B1601">
        <w:rPr>
          <w:color w:val="000000"/>
          <w:sz w:val="22"/>
          <w:szCs w:val="22"/>
          <w:lang w:val="et-EE"/>
        </w:rPr>
        <w:t>Lööve</w:t>
      </w:r>
    </w:p>
    <w:p w14:paraId="28C0485E" w14:textId="77777777" w:rsidR="009B39A1" w:rsidRPr="009B1601" w:rsidRDefault="009B39A1">
      <w:pPr>
        <w:numPr>
          <w:ilvl w:val="0"/>
          <w:numId w:val="44"/>
        </w:numPr>
        <w:tabs>
          <w:tab w:val="clear" w:pos="360"/>
          <w:tab w:val="num" w:pos="567"/>
        </w:tabs>
        <w:ind w:left="567" w:right="-2" w:hanging="567"/>
        <w:rPr>
          <w:color w:val="000000"/>
          <w:sz w:val="22"/>
          <w:szCs w:val="22"/>
          <w:lang w:val="et-EE"/>
        </w:rPr>
        <w:pPrChange w:id="1591" w:author="RR_5" w:date="2025-12-02T12:13:00Z">
          <w:pPr>
            <w:pStyle w:val="CM55"/>
            <w:keepNext/>
            <w:widowControl/>
            <w:spacing w:after="0"/>
            <w:ind w:left="567" w:right="340" w:hanging="567"/>
          </w:pPr>
        </w:pPrChange>
      </w:pPr>
      <w:r w:rsidRPr="009B1601">
        <w:rPr>
          <w:color w:val="000000"/>
          <w:sz w:val="22"/>
          <w:szCs w:val="22"/>
          <w:lang w:val="et-EE"/>
        </w:rPr>
        <w:t>Kollatõbi, muutused maksatalitlust peegeldavates vereanalüüsides</w:t>
      </w:r>
    </w:p>
    <w:p w14:paraId="73A50E65" w14:textId="77777777" w:rsidR="009B39A1" w:rsidRPr="003E1D2F" w:rsidRDefault="009B39A1">
      <w:pPr>
        <w:numPr>
          <w:ilvl w:val="0"/>
          <w:numId w:val="44"/>
        </w:numPr>
        <w:tabs>
          <w:tab w:val="clear" w:pos="360"/>
          <w:tab w:val="num" w:pos="567"/>
        </w:tabs>
        <w:ind w:left="567" w:right="-2" w:hanging="567"/>
        <w:rPr>
          <w:rFonts w:cs="Sendnya"/>
          <w:color w:val="000000"/>
          <w:sz w:val="22"/>
          <w:lang w:val="et-EE" w:bidi="or-IN"/>
        </w:rPr>
        <w:pPrChange w:id="1592" w:author="RR_5" w:date="2025-12-02T12:13:00Z">
          <w:pPr>
            <w:pStyle w:val="CM55"/>
            <w:keepNext/>
            <w:widowControl/>
            <w:spacing w:after="0"/>
            <w:ind w:left="567" w:right="340" w:hanging="567"/>
          </w:pPr>
        </w:pPrChange>
      </w:pPr>
      <w:r w:rsidRPr="009B1601">
        <w:rPr>
          <w:color w:val="000000"/>
          <w:sz w:val="22"/>
          <w:szCs w:val="22"/>
          <w:lang w:val="et-EE"/>
        </w:rPr>
        <w:t>Pankreatiit</w:t>
      </w:r>
    </w:p>
    <w:p w14:paraId="1E262723" w14:textId="77777777" w:rsidR="009B39A1" w:rsidRPr="003E1D2F" w:rsidRDefault="009B39A1">
      <w:pPr>
        <w:ind w:right="-2"/>
        <w:rPr>
          <w:color w:val="000000"/>
          <w:sz w:val="22"/>
          <w:szCs w:val="22"/>
          <w:lang w:val="et-EE"/>
        </w:rPr>
        <w:pPrChange w:id="1593" w:author="RR_5" w:date="2025-12-02T12:05:00Z">
          <w:pPr>
            <w:keepNext/>
            <w:ind w:right="-2"/>
          </w:pPr>
        </w:pPrChange>
      </w:pPr>
    </w:p>
    <w:p w14:paraId="38B839AA" w14:textId="77777777" w:rsidR="009B39A1" w:rsidRPr="003E1D2F" w:rsidRDefault="009B39A1">
      <w:pPr>
        <w:keepNext/>
        <w:ind w:right="-2"/>
        <w:rPr>
          <w:color w:val="000000"/>
          <w:sz w:val="22"/>
          <w:szCs w:val="22"/>
          <w:lang w:val="et-EE"/>
        </w:rPr>
        <w:pPrChange w:id="1594" w:author="RR_5" w:date="2025-12-02T12:05:00Z">
          <w:pPr>
            <w:ind w:right="-2"/>
          </w:pPr>
        </w:pPrChange>
      </w:pPr>
      <w:r w:rsidRPr="003E1D2F">
        <w:rPr>
          <w:b/>
          <w:color w:val="000000"/>
          <w:sz w:val="22"/>
          <w:szCs w:val="22"/>
          <w:lang w:val="et-EE"/>
        </w:rPr>
        <w:t>Teised kõrvaltoimed</w:t>
      </w:r>
    </w:p>
    <w:p w14:paraId="0E890155" w14:textId="77777777" w:rsidR="009B39A1" w:rsidRPr="003E1D2F" w:rsidRDefault="009B39A1">
      <w:pPr>
        <w:keepNext/>
        <w:ind w:right="-2"/>
        <w:rPr>
          <w:color w:val="000000"/>
          <w:sz w:val="22"/>
          <w:szCs w:val="22"/>
          <w:lang w:val="et-EE"/>
        </w:rPr>
        <w:pPrChange w:id="1595" w:author="RR_5" w:date="2025-12-02T12:05:00Z">
          <w:pPr>
            <w:ind w:right="-2"/>
          </w:pPr>
        </w:pPrChange>
      </w:pPr>
    </w:p>
    <w:p w14:paraId="3904D3CD" w14:textId="77777777" w:rsidR="009B39A1" w:rsidRPr="003E1D2F" w:rsidRDefault="009B39A1">
      <w:pPr>
        <w:keepNext/>
        <w:ind w:right="-2"/>
        <w:rPr>
          <w:color w:val="000000"/>
          <w:sz w:val="22"/>
          <w:szCs w:val="22"/>
          <w:lang w:val="et-EE"/>
        </w:rPr>
        <w:pPrChange w:id="1596" w:author="RR_5" w:date="2025-12-02T12:05:00Z">
          <w:pPr>
            <w:ind w:right="-2"/>
          </w:pPr>
        </w:pPrChange>
      </w:pPr>
      <w:r w:rsidRPr="003E1D2F">
        <w:rPr>
          <w:color w:val="000000"/>
          <w:sz w:val="22"/>
          <w:szCs w:val="22"/>
          <w:lang w:val="et-EE"/>
        </w:rPr>
        <w:t>Väga sage</w:t>
      </w:r>
      <w:r w:rsidR="00B42942" w:rsidRPr="003E1D2F">
        <w:rPr>
          <w:color w:val="000000"/>
          <w:sz w:val="22"/>
          <w:szCs w:val="22"/>
          <w:lang w:val="et-EE"/>
        </w:rPr>
        <w:t xml:space="preserve">: </w:t>
      </w:r>
      <w:r w:rsidRPr="003E1D2F">
        <w:rPr>
          <w:rFonts w:cs="Sendnya"/>
          <w:color w:val="000000"/>
          <w:sz w:val="22"/>
          <w:lang w:val="et-EE" w:bidi="or-IN"/>
        </w:rPr>
        <w:t>võivad tekkida rohkem kui ühel inimesel 10-st</w:t>
      </w:r>
    </w:p>
    <w:p w14:paraId="093E229D" w14:textId="77777777" w:rsidR="009B39A1" w:rsidRPr="003E1D2F" w:rsidRDefault="009B39A1">
      <w:pPr>
        <w:keepNext/>
        <w:ind w:right="-2"/>
        <w:rPr>
          <w:color w:val="000000"/>
          <w:sz w:val="22"/>
          <w:szCs w:val="22"/>
          <w:lang w:val="et-EE"/>
        </w:rPr>
        <w:pPrChange w:id="1597" w:author="RR_5" w:date="2025-12-02T12:05:00Z">
          <w:pPr>
            <w:ind w:right="-2"/>
          </w:pPr>
        </w:pPrChange>
      </w:pPr>
    </w:p>
    <w:p w14:paraId="2FC28AEC" w14:textId="77777777" w:rsidR="004138A2" w:rsidRPr="003E1D2F" w:rsidRDefault="004138A2" w:rsidP="00BA2123">
      <w:pPr>
        <w:numPr>
          <w:ilvl w:val="0"/>
          <w:numId w:val="44"/>
        </w:numPr>
        <w:tabs>
          <w:tab w:val="clear" w:pos="360"/>
          <w:tab w:val="num" w:pos="567"/>
        </w:tabs>
        <w:ind w:left="567" w:right="-2" w:hanging="567"/>
        <w:rPr>
          <w:color w:val="000000"/>
          <w:sz w:val="22"/>
          <w:szCs w:val="22"/>
          <w:lang w:val="et-EE"/>
        </w:rPr>
      </w:pPr>
      <w:r w:rsidRPr="003E1D2F">
        <w:rPr>
          <w:color w:val="000000"/>
          <w:sz w:val="22"/>
          <w:szCs w:val="22"/>
          <w:lang w:val="et-EE"/>
        </w:rPr>
        <w:t>Nägemiskahjustused (nägemishäired, sealhulgas nägemise hägustumine, muutused värvide nägemises, valguse ebanormaalne talumatus, värvipimedus, silmakahjustus, halo nägemine, kanapimedus, kõikuv nägemine, sädemete nägemine, aura nägemine, nägemisteravuse vähenemine, nägemise eredus, tavalise vaatevälja osaline kadumine, laigud silmade ees)</w:t>
      </w:r>
    </w:p>
    <w:p w14:paraId="555847D0" w14:textId="77777777" w:rsidR="001F56EF" w:rsidRPr="003E1D2F" w:rsidRDefault="001F56EF" w:rsidP="00BA2123">
      <w:pPr>
        <w:numPr>
          <w:ilvl w:val="0"/>
          <w:numId w:val="44"/>
        </w:numPr>
        <w:tabs>
          <w:tab w:val="clear" w:pos="360"/>
          <w:tab w:val="num" w:pos="567"/>
        </w:tabs>
        <w:spacing w:line="260" w:lineRule="exact"/>
        <w:ind w:left="567" w:right="-2" w:hanging="567"/>
        <w:rPr>
          <w:color w:val="000000"/>
          <w:sz w:val="22"/>
          <w:szCs w:val="22"/>
          <w:lang w:val="et-EE"/>
        </w:rPr>
      </w:pPr>
      <w:r w:rsidRPr="003E1D2F">
        <w:rPr>
          <w:color w:val="000000"/>
          <w:sz w:val="22"/>
          <w:szCs w:val="22"/>
          <w:lang w:val="et-EE"/>
        </w:rPr>
        <w:t>Palavik</w:t>
      </w:r>
    </w:p>
    <w:p w14:paraId="36C7ECBA" w14:textId="77777777" w:rsidR="001F56EF" w:rsidRPr="003E1D2F" w:rsidRDefault="001F56EF" w:rsidP="00BA2123">
      <w:pPr>
        <w:numPr>
          <w:ilvl w:val="0"/>
          <w:numId w:val="44"/>
        </w:numPr>
        <w:tabs>
          <w:tab w:val="clear" w:pos="360"/>
          <w:tab w:val="num" w:pos="567"/>
        </w:tabs>
        <w:spacing w:line="260" w:lineRule="exact"/>
        <w:ind w:left="567" w:right="-2" w:hanging="567"/>
        <w:rPr>
          <w:color w:val="000000"/>
          <w:sz w:val="22"/>
          <w:szCs w:val="22"/>
          <w:lang w:val="et-EE"/>
        </w:rPr>
      </w:pPr>
      <w:r w:rsidRPr="003E1D2F">
        <w:rPr>
          <w:color w:val="000000"/>
          <w:sz w:val="22"/>
          <w:szCs w:val="22"/>
          <w:lang w:val="et-EE"/>
        </w:rPr>
        <w:t>Lööve</w:t>
      </w:r>
    </w:p>
    <w:p w14:paraId="2ED16035" w14:textId="77777777" w:rsidR="001F56EF" w:rsidRPr="003E1D2F" w:rsidRDefault="001F56EF" w:rsidP="00BA2123">
      <w:pPr>
        <w:numPr>
          <w:ilvl w:val="0"/>
          <w:numId w:val="44"/>
        </w:numPr>
        <w:tabs>
          <w:tab w:val="clear" w:pos="360"/>
          <w:tab w:val="num" w:pos="567"/>
        </w:tabs>
        <w:spacing w:line="260" w:lineRule="exact"/>
        <w:ind w:left="567" w:right="-2" w:hanging="567"/>
        <w:rPr>
          <w:color w:val="000000"/>
          <w:sz w:val="22"/>
          <w:szCs w:val="22"/>
          <w:lang w:val="et-EE"/>
        </w:rPr>
      </w:pPr>
      <w:r w:rsidRPr="003E1D2F">
        <w:rPr>
          <w:color w:val="000000"/>
          <w:sz w:val="22"/>
          <w:szCs w:val="22"/>
          <w:lang w:val="et-EE"/>
        </w:rPr>
        <w:t>Iiveldus, oksendamine, kõhulahtisus</w:t>
      </w:r>
    </w:p>
    <w:p w14:paraId="3164936B" w14:textId="77777777" w:rsidR="001F56EF" w:rsidRPr="003E1D2F" w:rsidRDefault="001F56EF" w:rsidP="00BA2123">
      <w:pPr>
        <w:numPr>
          <w:ilvl w:val="0"/>
          <w:numId w:val="44"/>
        </w:numPr>
        <w:tabs>
          <w:tab w:val="clear" w:pos="360"/>
          <w:tab w:val="num" w:pos="567"/>
        </w:tabs>
        <w:spacing w:line="260" w:lineRule="exact"/>
        <w:ind w:left="567" w:right="-2" w:hanging="567"/>
        <w:rPr>
          <w:color w:val="000000"/>
          <w:sz w:val="22"/>
          <w:szCs w:val="22"/>
          <w:lang w:val="et-EE"/>
        </w:rPr>
      </w:pPr>
      <w:r w:rsidRPr="003E1D2F">
        <w:rPr>
          <w:color w:val="000000"/>
          <w:sz w:val="22"/>
          <w:szCs w:val="22"/>
          <w:lang w:val="et-EE"/>
        </w:rPr>
        <w:t>Peavalu</w:t>
      </w:r>
    </w:p>
    <w:p w14:paraId="7A783241" w14:textId="77777777" w:rsidR="001F56EF" w:rsidRPr="003E1D2F" w:rsidRDefault="001F56EF" w:rsidP="00BA2123">
      <w:pPr>
        <w:numPr>
          <w:ilvl w:val="0"/>
          <w:numId w:val="44"/>
        </w:numPr>
        <w:tabs>
          <w:tab w:val="clear" w:pos="360"/>
          <w:tab w:val="num" w:pos="567"/>
        </w:tabs>
        <w:spacing w:line="260" w:lineRule="exact"/>
        <w:ind w:left="567" w:right="-2" w:hanging="567"/>
        <w:rPr>
          <w:color w:val="000000"/>
          <w:sz w:val="22"/>
          <w:szCs w:val="22"/>
          <w:lang w:val="et-EE"/>
        </w:rPr>
      </w:pPr>
      <w:r w:rsidRPr="003E1D2F">
        <w:rPr>
          <w:color w:val="000000"/>
          <w:sz w:val="22"/>
          <w:szCs w:val="22"/>
          <w:lang w:val="et-EE"/>
        </w:rPr>
        <w:t>Jäsemete tursed</w:t>
      </w:r>
    </w:p>
    <w:p w14:paraId="702CE544" w14:textId="77777777" w:rsidR="001F56EF" w:rsidRPr="003E1D2F" w:rsidRDefault="001F56EF" w:rsidP="00BA2123">
      <w:pPr>
        <w:numPr>
          <w:ilvl w:val="0"/>
          <w:numId w:val="44"/>
        </w:numPr>
        <w:tabs>
          <w:tab w:val="clear" w:pos="360"/>
          <w:tab w:val="num" w:pos="567"/>
        </w:tabs>
        <w:spacing w:line="260" w:lineRule="exact"/>
        <w:ind w:left="567" w:right="-2" w:hanging="567"/>
        <w:rPr>
          <w:color w:val="000000"/>
          <w:sz w:val="22"/>
          <w:szCs w:val="22"/>
          <w:lang w:val="et-EE"/>
        </w:rPr>
      </w:pPr>
      <w:r w:rsidRPr="003E1D2F">
        <w:rPr>
          <w:color w:val="000000"/>
          <w:sz w:val="22"/>
          <w:szCs w:val="22"/>
          <w:lang w:val="et-EE"/>
        </w:rPr>
        <w:t>Kõhuvalu</w:t>
      </w:r>
    </w:p>
    <w:p w14:paraId="05645313" w14:textId="77777777" w:rsidR="001F56EF" w:rsidRPr="003E1D2F" w:rsidRDefault="001F56EF" w:rsidP="00BA2123">
      <w:pPr>
        <w:numPr>
          <w:ilvl w:val="0"/>
          <w:numId w:val="44"/>
        </w:numPr>
        <w:tabs>
          <w:tab w:val="clear" w:pos="360"/>
          <w:tab w:val="num" w:pos="567"/>
        </w:tabs>
        <w:spacing w:line="260" w:lineRule="exact"/>
        <w:ind w:left="567" w:right="-2" w:hanging="567"/>
        <w:rPr>
          <w:color w:val="000000"/>
          <w:sz w:val="22"/>
          <w:szCs w:val="22"/>
          <w:lang w:val="et-EE"/>
        </w:rPr>
      </w:pPr>
      <w:r w:rsidRPr="003E1D2F">
        <w:rPr>
          <w:color w:val="000000"/>
          <w:sz w:val="22"/>
          <w:szCs w:val="22"/>
          <w:lang w:val="et-EE"/>
        </w:rPr>
        <w:t>Hingamisraskused</w:t>
      </w:r>
    </w:p>
    <w:p w14:paraId="74D3ACA2" w14:textId="77777777" w:rsidR="001F56EF" w:rsidRPr="003E1D2F" w:rsidRDefault="001F56EF" w:rsidP="00BA2123">
      <w:pPr>
        <w:numPr>
          <w:ilvl w:val="0"/>
          <w:numId w:val="44"/>
        </w:numPr>
        <w:tabs>
          <w:tab w:val="clear" w:pos="360"/>
          <w:tab w:val="num" w:pos="567"/>
        </w:tabs>
        <w:spacing w:line="260" w:lineRule="exact"/>
        <w:ind w:left="567" w:right="-2" w:hanging="567"/>
        <w:rPr>
          <w:color w:val="000000"/>
          <w:sz w:val="22"/>
          <w:szCs w:val="22"/>
          <w:lang w:val="et-EE"/>
        </w:rPr>
      </w:pPr>
      <w:r w:rsidRPr="003E1D2F">
        <w:rPr>
          <w:color w:val="000000"/>
          <w:sz w:val="22"/>
          <w:szCs w:val="22"/>
          <w:lang w:val="et-EE"/>
        </w:rPr>
        <w:t>Maksaensüümide tasemete tõus</w:t>
      </w:r>
    </w:p>
    <w:p w14:paraId="7792AD8C" w14:textId="77777777" w:rsidR="009B39A1" w:rsidRPr="003E1D2F" w:rsidRDefault="009B39A1">
      <w:pPr>
        <w:ind w:right="-2"/>
        <w:rPr>
          <w:color w:val="000000"/>
          <w:sz w:val="22"/>
          <w:szCs w:val="22"/>
          <w:lang w:val="et-EE"/>
        </w:rPr>
      </w:pPr>
    </w:p>
    <w:p w14:paraId="5118C6E0" w14:textId="77777777" w:rsidR="009B39A1" w:rsidRPr="003E1D2F" w:rsidRDefault="009B39A1">
      <w:pPr>
        <w:keepNext/>
        <w:autoSpaceDE w:val="0"/>
        <w:autoSpaceDN w:val="0"/>
        <w:adjustRightInd w:val="0"/>
        <w:rPr>
          <w:color w:val="000000"/>
          <w:sz w:val="22"/>
          <w:szCs w:val="22"/>
          <w:lang w:val="et-EE"/>
        </w:rPr>
        <w:pPrChange w:id="1598" w:author="RR_5" w:date="2025-12-02T12:05:00Z">
          <w:pPr>
            <w:autoSpaceDE w:val="0"/>
            <w:autoSpaceDN w:val="0"/>
            <w:adjustRightInd w:val="0"/>
          </w:pPr>
        </w:pPrChange>
      </w:pPr>
      <w:r w:rsidRPr="003E1D2F">
        <w:rPr>
          <w:color w:val="000000"/>
          <w:sz w:val="22"/>
          <w:szCs w:val="22"/>
          <w:lang w:val="et-EE"/>
        </w:rPr>
        <w:t>Sage</w:t>
      </w:r>
      <w:r w:rsidR="00B42942" w:rsidRPr="003E1D2F">
        <w:rPr>
          <w:color w:val="000000"/>
          <w:sz w:val="22"/>
          <w:szCs w:val="22"/>
          <w:lang w:val="et-EE"/>
        </w:rPr>
        <w:t xml:space="preserve">: </w:t>
      </w:r>
      <w:r w:rsidRPr="003E1D2F">
        <w:rPr>
          <w:rFonts w:cs="Sendnya"/>
          <w:color w:val="000000"/>
          <w:sz w:val="22"/>
          <w:lang w:val="et-EE" w:bidi="or-IN"/>
        </w:rPr>
        <w:t>võivad tekkida kuni ühel inimesel 10-st</w:t>
      </w:r>
    </w:p>
    <w:p w14:paraId="3E925252" w14:textId="77777777" w:rsidR="009B39A1" w:rsidRPr="003E1D2F" w:rsidRDefault="009B39A1">
      <w:pPr>
        <w:keepNext/>
        <w:autoSpaceDE w:val="0"/>
        <w:autoSpaceDN w:val="0"/>
        <w:adjustRightInd w:val="0"/>
        <w:rPr>
          <w:color w:val="000000"/>
          <w:sz w:val="22"/>
          <w:szCs w:val="22"/>
          <w:lang w:val="et-EE"/>
        </w:rPr>
        <w:pPrChange w:id="1599" w:author="RR_5" w:date="2025-12-02T12:05:00Z">
          <w:pPr>
            <w:autoSpaceDE w:val="0"/>
            <w:autoSpaceDN w:val="0"/>
            <w:adjustRightInd w:val="0"/>
          </w:pPr>
        </w:pPrChange>
      </w:pPr>
    </w:p>
    <w:p w14:paraId="0E6CF08E" w14:textId="77777777" w:rsidR="001F56EF" w:rsidRPr="003E1D2F" w:rsidRDefault="001F56EF" w:rsidP="00BA2123">
      <w:pPr>
        <w:numPr>
          <w:ilvl w:val="0"/>
          <w:numId w:val="40"/>
        </w:numPr>
        <w:ind w:left="567" w:right="-2" w:hanging="567"/>
        <w:rPr>
          <w:color w:val="000000"/>
          <w:sz w:val="22"/>
          <w:szCs w:val="22"/>
          <w:lang w:val="et-EE"/>
        </w:rPr>
      </w:pPr>
      <w:r w:rsidRPr="003E1D2F">
        <w:rPr>
          <w:rFonts w:cs="Sendnya"/>
          <w:color w:val="000000"/>
          <w:sz w:val="22"/>
          <w:lang w:val="et-EE" w:bidi="or-IN"/>
        </w:rPr>
        <w:t>Ninakõrvalkoobaste põletik</w:t>
      </w:r>
      <w:r w:rsidRPr="003E1D2F">
        <w:rPr>
          <w:color w:val="000000"/>
          <w:sz w:val="22"/>
          <w:szCs w:val="22"/>
          <w:lang w:val="et-EE"/>
        </w:rPr>
        <w:t>, igemepõletik, külmavärinad, nõrkus</w:t>
      </w:r>
    </w:p>
    <w:p w14:paraId="0455261F" w14:textId="77777777" w:rsidR="001F56EF" w:rsidRPr="003E1D2F" w:rsidRDefault="001F56EF" w:rsidP="00BA2123">
      <w:pPr>
        <w:numPr>
          <w:ilvl w:val="0"/>
          <w:numId w:val="40"/>
        </w:numPr>
        <w:ind w:left="567" w:right="-2" w:hanging="567"/>
        <w:rPr>
          <w:color w:val="000000"/>
          <w:sz w:val="22"/>
          <w:szCs w:val="22"/>
          <w:lang w:val="et-EE"/>
        </w:rPr>
      </w:pPr>
      <w:r w:rsidRPr="003E1D2F">
        <w:rPr>
          <w:color w:val="000000"/>
          <w:sz w:val="22"/>
          <w:szCs w:val="22"/>
          <w:lang w:val="et-EE"/>
        </w:rPr>
        <w:t>Teatud tüüpi punaste (mõnikord seoses immuunsusega) ja/või valgete vererakkude (mõnikord koos palavikuga) arvu vähenemine, sealhulgas raskekujuline, vere hüübimist soodustavate vererakkude, mida nimetatakse vereliistakuteks, arvu vähenemine</w:t>
      </w:r>
    </w:p>
    <w:p w14:paraId="51A41F05" w14:textId="77777777" w:rsidR="001F56EF" w:rsidRPr="003E1D2F" w:rsidRDefault="001F56EF" w:rsidP="00BA2123">
      <w:pPr>
        <w:numPr>
          <w:ilvl w:val="0"/>
          <w:numId w:val="40"/>
        </w:numPr>
        <w:ind w:left="567" w:right="-2" w:hanging="567"/>
        <w:rPr>
          <w:color w:val="000000"/>
          <w:sz w:val="22"/>
          <w:szCs w:val="22"/>
          <w:lang w:val="et-EE"/>
        </w:rPr>
      </w:pPr>
      <w:r w:rsidRPr="003E1D2F">
        <w:rPr>
          <w:color w:val="000000"/>
          <w:sz w:val="22"/>
          <w:szCs w:val="22"/>
          <w:lang w:val="et-EE"/>
        </w:rPr>
        <w:t>Vere suhkru-, kaaliumi- ja naatriumisisalduse vähenemine</w:t>
      </w:r>
    </w:p>
    <w:p w14:paraId="2046DFA8" w14:textId="77777777" w:rsidR="001F56EF" w:rsidRPr="003E1D2F" w:rsidRDefault="001F56EF" w:rsidP="00BA2123">
      <w:pPr>
        <w:numPr>
          <w:ilvl w:val="0"/>
          <w:numId w:val="40"/>
        </w:numPr>
        <w:ind w:left="567" w:right="-2" w:hanging="567"/>
        <w:rPr>
          <w:color w:val="000000"/>
          <w:sz w:val="22"/>
          <w:szCs w:val="22"/>
          <w:lang w:val="et-EE"/>
        </w:rPr>
      </w:pPr>
      <w:r w:rsidRPr="003E1D2F">
        <w:rPr>
          <w:color w:val="000000"/>
          <w:sz w:val="22"/>
          <w:szCs w:val="22"/>
          <w:lang w:val="et-EE"/>
        </w:rPr>
        <w:t>Ärevus, depressioon, segasus, ärritatus, unetus, hallutsinatsioonid</w:t>
      </w:r>
    </w:p>
    <w:p w14:paraId="59FEE587" w14:textId="77777777" w:rsidR="001F56EF" w:rsidRPr="003E1D2F" w:rsidRDefault="001F56EF" w:rsidP="00BA2123">
      <w:pPr>
        <w:numPr>
          <w:ilvl w:val="0"/>
          <w:numId w:val="40"/>
        </w:numPr>
        <w:ind w:left="567" w:right="-2" w:hanging="567"/>
        <w:rPr>
          <w:color w:val="000000"/>
          <w:sz w:val="22"/>
          <w:szCs w:val="22"/>
          <w:lang w:val="et-EE"/>
        </w:rPr>
      </w:pPr>
      <w:r w:rsidRPr="003E1D2F">
        <w:rPr>
          <w:color w:val="000000"/>
          <w:sz w:val="22"/>
          <w:szCs w:val="22"/>
          <w:lang w:val="et-EE"/>
        </w:rPr>
        <w:t>Krambid, värisemine või tahtmatud lihasliigutused, surin või ebanormaalsed nahaaistingud, lihastoonuse tõus, unisus, pearinglus</w:t>
      </w:r>
    </w:p>
    <w:p w14:paraId="22B86069" w14:textId="77777777" w:rsidR="001F56EF" w:rsidRPr="003E1D2F" w:rsidRDefault="001F56EF" w:rsidP="00BA2123">
      <w:pPr>
        <w:numPr>
          <w:ilvl w:val="0"/>
          <w:numId w:val="40"/>
        </w:numPr>
        <w:ind w:left="567" w:right="-2" w:hanging="567"/>
        <w:rPr>
          <w:color w:val="000000"/>
          <w:sz w:val="22"/>
          <w:szCs w:val="22"/>
          <w:lang w:val="et-EE"/>
        </w:rPr>
      </w:pPr>
      <w:r w:rsidRPr="003E1D2F">
        <w:rPr>
          <w:color w:val="000000"/>
          <w:sz w:val="22"/>
          <w:szCs w:val="22"/>
          <w:lang w:val="et-EE"/>
        </w:rPr>
        <w:t>Silma verejooks</w:t>
      </w:r>
    </w:p>
    <w:p w14:paraId="165752FF" w14:textId="77777777" w:rsidR="001F56EF" w:rsidRPr="003E1D2F" w:rsidRDefault="001F56EF" w:rsidP="00BA2123">
      <w:pPr>
        <w:numPr>
          <w:ilvl w:val="0"/>
          <w:numId w:val="40"/>
        </w:numPr>
        <w:ind w:left="567" w:right="-2" w:hanging="567"/>
        <w:rPr>
          <w:color w:val="000000"/>
          <w:sz w:val="22"/>
          <w:szCs w:val="22"/>
          <w:lang w:val="et-EE"/>
        </w:rPr>
      </w:pPr>
      <w:r w:rsidRPr="003E1D2F">
        <w:rPr>
          <w:color w:val="000000"/>
          <w:sz w:val="22"/>
          <w:szCs w:val="22"/>
          <w:lang w:val="et-EE"/>
        </w:rPr>
        <w:t>Südame rütmihäired, sh väga kiire pulss, väga aeglane pulss, minestamine</w:t>
      </w:r>
    </w:p>
    <w:p w14:paraId="2F17B29E" w14:textId="77777777" w:rsidR="001F56EF" w:rsidRPr="003E1D2F" w:rsidRDefault="001F56EF" w:rsidP="00BA2123">
      <w:pPr>
        <w:numPr>
          <w:ilvl w:val="0"/>
          <w:numId w:val="40"/>
        </w:numPr>
        <w:ind w:left="567" w:right="-2" w:hanging="567"/>
        <w:rPr>
          <w:color w:val="000000"/>
          <w:sz w:val="22"/>
          <w:szCs w:val="22"/>
          <w:lang w:val="et-EE"/>
        </w:rPr>
      </w:pPr>
      <w:r w:rsidRPr="003E1D2F">
        <w:rPr>
          <w:color w:val="000000"/>
          <w:sz w:val="22"/>
          <w:szCs w:val="22"/>
          <w:lang w:val="et-EE"/>
        </w:rPr>
        <w:t>Madal vererõhk, veenipõletik (võib olla seotud trombide moodustumisega)</w:t>
      </w:r>
    </w:p>
    <w:p w14:paraId="3B2C10CB" w14:textId="77777777" w:rsidR="001F56EF" w:rsidRPr="003E1D2F" w:rsidRDefault="001F56EF" w:rsidP="00BA2123">
      <w:pPr>
        <w:numPr>
          <w:ilvl w:val="0"/>
          <w:numId w:val="40"/>
        </w:numPr>
        <w:ind w:left="567" w:right="-2" w:hanging="567"/>
        <w:rPr>
          <w:color w:val="000000"/>
          <w:sz w:val="22"/>
          <w:szCs w:val="22"/>
          <w:lang w:val="et-EE"/>
        </w:rPr>
      </w:pPr>
      <w:r w:rsidRPr="003E1D2F">
        <w:rPr>
          <w:color w:val="000000"/>
          <w:sz w:val="22"/>
          <w:szCs w:val="22"/>
          <w:lang w:val="et-EE"/>
        </w:rPr>
        <w:t>Ägedad hingamisraskused, valu rinnus, näo (suu, huulte ja silmaümbruse) turse, vedeliku kogunemine kopsudesse</w:t>
      </w:r>
    </w:p>
    <w:p w14:paraId="248D1AD5" w14:textId="77777777" w:rsidR="001F56EF" w:rsidRPr="003E1D2F" w:rsidRDefault="001F56EF" w:rsidP="00BA2123">
      <w:pPr>
        <w:numPr>
          <w:ilvl w:val="0"/>
          <w:numId w:val="40"/>
        </w:numPr>
        <w:ind w:left="567" w:right="-2" w:hanging="567"/>
        <w:rPr>
          <w:color w:val="000000"/>
          <w:sz w:val="22"/>
          <w:szCs w:val="22"/>
          <w:lang w:val="et-EE"/>
        </w:rPr>
      </w:pPr>
      <w:r w:rsidRPr="003E1D2F">
        <w:rPr>
          <w:color w:val="000000"/>
          <w:sz w:val="22"/>
          <w:szCs w:val="22"/>
          <w:lang w:val="et-EE"/>
        </w:rPr>
        <w:t>Kõhukinnisus, seedehäired, huulte põletik</w:t>
      </w:r>
    </w:p>
    <w:p w14:paraId="544B241C" w14:textId="77777777" w:rsidR="001F56EF" w:rsidRPr="003E1D2F" w:rsidRDefault="001F56EF" w:rsidP="00BA2123">
      <w:pPr>
        <w:numPr>
          <w:ilvl w:val="0"/>
          <w:numId w:val="40"/>
        </w:numPr>
        <w:ind w:left="567" w:right="-2" w:hanging="567"/>
        <w:rPr>
          <w:color w:val="000000"/>
          <w:sz w:val="22"/>
          <w:szCs w:val="22"/>
          <w:lang w:val="et-EE"/>
        </w:rPr>
      </w:pPr>
      <w:r w:rsidRPr="003E1D2F">
        <w:rPr>
          <w:color w:val="000000"/>
          <w:sz w:val="22"/>
          <w:szCs w:val="22"/>
          <w:lang w:val="et-EE"/>
        </w:rPr>
        <w:t>Kollatõbi, maksapõletik ja maksakahjustus</w:t>
      </w:r>
    </w:p>
    <w:p w14:paraId="61B531FE" w14:textId="77777777" w:rsidR="001F56EF" w:rsidRPr="003E1D2F" w:rsidRDefault="001F56EF" w:rsidP="00BA2123">
      <w:pPr>
        <w:numPr>
          <w:ilvl w:val="0"/>
          <w:numId w:val="40"/>
        </w:numPr>
        <w:ind w:left="567" w:right="-2" w:hanging="567"/>
        <w:rPr>
          <w:color w:val="000000"/>
          <w:sz w:val="22"/>
          <w:szCs w:val="22"/>
          <w:lang w:val="et-EE"/>
        </w:rPr>
      </w:pPr>
      <w:r w:rsidRPr="003E1D2F">
        <w:rPr>
          <w:color w:val="000000"/>
          <w:sz w:val="22"/>
          <w:szCs w:val="22"/>
          <w:lang w:val="et-EE"/>
        </w:rPr>
        <w:t xml:space="preserve">Nahalööve, mis võib viia raskete villide ja naha koorumiseni, mida iseloomustab lame, punane nahapiirkond, mis on kaetud väikeste </w:t>
      </w:r>
      <w:r w:rsidR="00247F0B" w:rsidRPr="003E1D2F">
        <w:rPr>
          <w:color w:val="000000"/>
          <w:sz w:val="22"/>
          <w:szCs w:val="22"/>
          <w:lang w:val="et-EE"/>
        </w:rPr>
        <w:t>liituvate</w:t>
      </w:r>
      <w:r w:rsidRPr="003E1D2F">
        <w:rPr>
          <w:color w:val="000000"/>
          <w:sz w:val="22"/>
          <w:szCs w:val="22"/>
          <w:lang w:val="et-EE"/>
        </w:rPr>
        <w:t xml:space="preserve"> muhkudega, nahapunetus</w:t>
      </w:r>
    </w:p>
    <w:p w14:paraId="7F4BC5B8" w14:textId="77777777" w:rsidR="001F56EF" w:rsidRPr="003E1D2F" w:rsidRDefault="001F56EF" w:rsidP="00BA2123">
      <w:pPr>
        <w:numPr>
          <w:ilvl w:val="0"/>
          <w:numId w:val="40"/>
        </w:numPr>
        <w:ind w:left="567" w:right="-2" w:hanging="567"/>
        <w:rPr>
          <w:color w:val="000000"/>
          <w:sz w:val="22"/>
          <w:szCs w:val="22"/>
          <w:lang w:val="et-EE"/>
        </w:rPr>
      </w:pPr>
      <w:r w:rsidRPr="003E1D2F">
        <w:rPr>
          <w:color w:val="000000"/>
          <w:sz w:val="22"/>
          <w:szCs w:val="22"/>
          <w:lang w:val="et-EE"/>
        </w:rPr>
        <w:t>Kihelus</w:t>
      </w:r>
    </w:p>
    <w:p w14:paraId="18ED2BFE" w14:textId="77777777" w:rsidR="001F56EF" w:rsidRPr="003E1D2F" w:rsidRDefault="001F56EF" w:rsidP="00BA2123">
      <w:pPr>
        <w:numPr>
          <w:ilvl w:val="0"/>
          <w:numId w:val="40"/>
        </w:numPr>
        <w:ind w:left="567" w:right="-2" w:hanging="567"/>
        <w:rPr>
          <w:color w:val="000000"/>
          <w:sz w:val="22"/>
          <w:szCs w:val="22"/>
          <w:lang w:val="et-EE"/>
        </w:rPr>
      </w:pPr>
      <w:r w:rsidRPr="003E1D2F">
        <w:rPr>
          <w:color w:val="000000"/>
          <w:sz w:val="22"/>
          <w:szCs w:val="22"/>
          <w:lang w:val="et-EE"/>
        </w:rPr>
        <w:t>Juuste kaotus</w:t>
      </w:r>
    </w:p>
    <w:p w14:paraId="5DBD6465" w14:textId="77777777" w:rsidR="001F56EF" w:rsidRPr="003E1D2F" w:rsidRDefault="001F56EF" w:rsidP="00BA2123">
      <w:pPr>
        <w:numPr>
          <w:ilvl w:val="0"/>
          <w:numId w:val="40"/>
        </w:numPr>
        <w:ind w:left="567" w:right="-2" w:hanging="567"/>
        <w:rPr>
          <w:color w:val="000000"/>
          <w:sz w:val="22"/>
          <w:szCs w:val="22"/>
          <w:lang w:val="et-EE"/>
        </w:rPr>
      </w:pPr>
      <w:r w:rsidRPr="003E1D2F">
        <w:rPr>
          <w:color w:val="000000"/>
          <w:sz w:val="22"/>
          <w:szCs w:val="22"/>
          <w:lang w:val="et-EE"/>
        </w:rPr>
        <w:t>Seljavalu</w:t>
      </w:r>
    </w:p>
    <w:p w14:paraId="45C16E94" w14:textId="77777777" w:rsidR="00872BCF" w:rsidRPr="003E1D2F" w:rsidRDefault="001F56EF" w:rsidP="00872BCF">
      <w:pPr>
        <w:numPr>
          <w:ilvl w:val="0"/>
          <w:numId w:val="38"/>
        </w:numPr>
        <w:ind w:left="567" w:right="-2" w:hanging="567"/>
        <w:rPr>
          <w:color w:val="000000"/>
          <w:sz w:val="22"/>
          <w:lang w:val="et-EE"/>
        </w:rPr>
      </w:pPr>
      <w:r w:rsidRPr="003E1D2F">
        <w:rPr>
          <w:color w:val="000000"/>
          <w:sz w:val="22"/>
          <w:szCs w:val="22"/>
          <w:lang w:val="et-EE"/>
        </w:rPr>
        <w:t>Neerupuudulikkus, verikusesus, muutused neerufunktsiooni peegeldavates vereanalüüsides</w:t>
      </w:r>
    </w:p>
    <w:p w14:paraId="28BBEF38" w14:textId="77777777" w:rsidR="00872BCF" w:rsidRPr="003E1D2F" w:rsidRDefault="00872BCF" w:rsidP="00872BCF">
      <w:pPr>
        <w:numPr>
          <w:ilvl w:val="0"/>
          <w:numId w:val="38"/>
        </w:numPr>
        <w:ind w:left="567" w:right="-2" w:hanging="567"/>
        <w:rPr>
          <w:color w:val="000000"/>
          <w:sz w:val="22"/>
          <w:lang w:val="et-EE"/>
        </w:rPr>
      </w:pPr>
      <w:r w:rsidRPr="003E1D2F">
        <w:rPr>
          <w:color w:val="000000"/>
          <w:sz w:val="22"/>
          <w:szCs w:val="22"/>
          <w:lang w:val="et-EE"/>
        </w:rPr>
        <w:t>Päikesepõletus või raske nahareaktsioon pärast valguse või päikese käes viibimist</w:t>
      </w:r>
    </w:p>
    <w:p w14:paraId="4CD50DCF" w14:textId="77777777" w:rsidR="00872BCF" w:rsidRPr="003E1D2F" w:rsidRDefault="00872BCF" w:rsidP="00872BCF">
      <w:pPr>
        <w:numPr>
          <w:ilvl w:val="0"/>
          <w:numId w:val="38"/>
        </w:numPr>
        <w:ind w:left="567" w:right="-2" w:hanging="567"/>
        <w:rPr>
          <w:color w:val="000000"/>
          <w:sz w:val="22"/>
          <w:lang w:val="et-EE"/>
        </w:rPr>
      </w:pPr>
      <w:r w:rsidRPr="003E1D2F">
        <w:rPr>
          <w:color w:val="000000"/>
          <w:sz w:val="22"/>
          <w:szCs w:val="22"/>
          <w:lang w:val="et-EE"/>
        </w:rPr>
        <w:t>Nahavähk</w:t>
      </w:r>
    </w:p>
    <w:p w14:paraId="247FAF91" w14:textId="77777777" w:rsidR="00872BCF" w:rsidRPr="003E1D2F" w:rsidRDefault="00872BCF" w:rsidP="00713570">
      <w:pPr>
        <w:ind w:right="-2"/>
        <w:rPr>
          <w:color w:val="000000"/>
          <w:sz w:val="22"/>
          <w:lang w:val="et-EE"/>
        </w:rPr>
      </w:pPr>
    </w:p>
    <w:p w14:paraId="0F4B6378" w14:textId="77777777" w:rsidR="009B39A1" w:rsidRPr="003E1D2F" w:rsidRDefault="009B39A1">
      <w:pPr>
        <w:keepNext/>
        <w:ind w:right="-2"/>
        <w:rPr>
          <w:color w:val="000000"/>
          <w:sz w:val="22"/>
          <w:szCs w:val="22"/>
          <w:lang w:val="et-EE"/>
        </w:rPr>
        <w:pPrChange w:id="1600" w:author="RR_5" w:date="2025-12-02T12:05:00Z">
          <w:pPr>
            <w:ind w:right="-2"/>
          </w:pPr>
        </w:pPrChange>
      </w:pPr>
      <w:r w:rsidRPr="003E1D2F">
        <w:rPr>
          <w:color w:val="000000"/>
          <w:sz w:val="22"/>
          <w:szCs w:val="22"/>
          <w:lang w:val="et-EE"/>
        </w:rPr>
        <w:t>Aeg-ajalt</w:t>
      </w:r>
      <w:r w:rsidR="00B42942" w:rsidRPr="003E1D2F">
        <w:rPr>
          <w:color w:val="000000"/>
          <w:sz w:val="22"/>
          <w:szCs w:val="22"/>
          <w:lang w:val="et-EE"/>
        </w:rPr>
        <w:t xml:space="preserve">: </w:t>
      </w:r>
      <w:r w:rsidRPr="003E1D2F">
        <w:rPr>
          <w:rFonts w:cs="Sendnya"/>
          <w:color w:val="000000"/>
          <w:sz w:val="22"/>
          <w:lang w:val="et-EE" w:bidi="or-IN"/>
        </w:rPr>
        <w:t>võivad tekkida kuni ühel inimesel 100-st</w:t>
      </w:r>
    </w:p>
    <w:p w14:paraId="5A339EBA" w14:textId="77777777" w:rsidR="009B39A1" w:rsidRPr="003E1D2F" w:rsidRDefault="009B39A1">
      <w:pPr>
        <w:keepNext/>
        <w:tabs>
          <w:tab w:val="num" w:pos="360"/>
        </w:tabs>
        <w:autoSpaceDE w:val="0"/>
        <w:autoSpaceDN w:val="0"/>
        <w:adjustRightInd w:val="0"/>
        <w:ind w:left="567" w:hanging="567"/>
        <w:rPr>
          <w:color w:val="000000"/>
          <w:sz w:val="22"/>
          <w:szCs w:val="22"/>
          <w:lang w:val="et-EE"/>
        </w:rPr>
        <w:pPrChange w:id="1601" w:author="RR_5" w:date="2025-12-02T12:05:00Z">
          <w:pPr>
            <w:tabs>
              <w:tab w:val="num" w:pos="360"/>
            </w:tabs>
            <w:autoSpaceDE w:val="0"/>
            <w:autoSpaceDN w:val="0"/>
            <w:adjustRightInd w:val="0"/>
            <w:ind w:left="567" w:hanging="567"/>
          </w:pPr>
        </w:pPrChange>
      </w:pPr>
    </w:p>
    <w:p w14:paraId="095D1EE3" w14:textId="77777777" w:rsidR="001F56EF" w:rsidRPr="003E1D2F" w:rsidRDefault="001F56EF" w:rsidP="00BA2123">
      <w:pPr>
        <w:numPr>
          <w:ilvl w:val="0"/>
          <w:numId w:val="45"/>
        </w:numPr>
        <w:tabs>
          <w:tab w:val="clear" w:pos="720"/>
          <w:tab w:val="num" w:pos="567"/>
        </w:tabs>
        <w:autoSpaceDE w:val="0"/>
        <w:autoSpaceDN w:val="0"/>
        <w:adjustRightInd w:val="0"/>
        <w:ind w:left="567" w:hanging="567"/>
        <w:rPr>
          <w:color w:val="000000"/>
          <w:sz w:val="22"/>
          <w:szCs w:val="22"/>
          <w:lang w:val="et-EE"/>
        </w:rPr>
      </w:pPr>
      <w:r w:rsidRPr="003E1D2F">
        <w:rPr>
          <w:color w:val="000000"/>
          <w:sz w:val="22"/>
          <w:szCs w:val="22"/>
          <w:lang w:val="et-EE"/>
        </w:rPr>
        <w:t>Gripitaolised sümptomid, seedetrakti ärritus ja põletik, seedetrakti põletik, mis põhjustab antibiootikumidega seotud kõhulahtisust, lümfisoonte põletikku</w:t>
      </w:r>
    </w:p>
    <w:p w14:paraId="5476B1B9" w14:textId="77777777" w:rsidR="001F56EF" w:rsidRPr="003E1D2F" w:rsidRDefault="001F56EF" w:rsidP="00BA2123">
      <w:pPr>
        <w:numPr>
          <w:ilvl w:val="0"/>
          <w:numId w:val="45"/>
        </w:numPr>
        <w:tabs>
          <w:tab w:val="clear" w:pos="720"/>
          <w:tab w:val="num" w:pos="567"/>
        </w:tabs>
        <w:autoSpaceDE w:val="0"/>
        <w:autoSpaceDN w:val="0"/>
        <w:adjustRightInd w:val="0"/>
        <w:ind w:hanging="720"/>
        <w:rPr>
          <w:color w:val="000000"/>
          <w:sz w:val="22"/>
          <w:szCs w:val="22"/>
          <w:lang w:val="et-EE"/>
        </w:rPr>
      </w:pPr>
      <w:r w:rsidRPr="003E1D2F">
        <w:rPr>
          <w:color w:val="000000"/>
          <w:sz w:val="22"/>
          <w:szCs w:val="22"/>
          <w:lang w:val="et-EE"/>
        </w:rPr>
        <w:t>Kõhu siseseina ja kõhuõõne elundeid katva õhukese koe põletik</w:t>
      </w:r>
    </w:p>
    <w:p w14:paraId="688CD614" w14:textId="77777777" w:rsidR="001F56EF" w:rsidRPr="003E1D2F" w:rsidRDefault="001F56EF" w:rsidP="00BA2123">
      <w:pPr>
        <w:numPr>
          <w:ilvl w:val="0"/>
          <w:numId w:val="41"/>
        </w:numPr>
        <w:autoSpaceDE w:val="0"/>
        <w:autoSpaceDN w:val="0"/>
        <w:adjustRightInd w:val="0"/>
        <w:ind w:left="567" w:hanging="567"/>
        <w:rPr>
          <w:color w:val="000000"/>
          <w:sz w:val="22"/>
          <w:szCs w:val="22"/>
          <w:lang w:val="et-EE"/>
        </w:rPr>
      </w:pPr>
      <w:r w:rsidRPr="003E1D2F">
        <w:rPr>
          <w:color w:val="000000"/>
          <w:sz w:val="22"/>
          <w:szCs w:val="22"/>
          <w:lang w:val="et-EE"/>
        </w:rPr>
        <w:t>Lümfinäärmete suurenemine (võib mõnikord ka valus olla), luuüdihäire, suurenenud eosinofiilide arv</w:t>
      </w:r>
    </w:p>
    <w:p w14:paraId="7DFDAF3A" w14:textId="77777777" w:rsidR="001F56EF" w:rsidRPr="003E1D2F" w:rsidRDefault="001F56EF" w:rsidP="00BA2123">
      <w:pPr>
        <w:numPr>
          <w:ilvl w:val="0"/>
          <w:numId w:val="41"/>
        </w:numPr>
        <w:autoSpaceDE w:val="0"/>
        <w:autoSpaceDN w:val="0"/>
        <w:adjustRightInd w:val="0"/>
        <w:ind w:left="567" w:hanging="567"/>
        <w:rPr>
          <w:color w:val="000000"/>
          <w:sz w:val="22"/>
          <w:szCs w:val="22"/>
          <w:lang w:val="et-EE"/>
        </w:rPr>
      </w:pPr>
      <w:r w:rsidRPr="003E1D2F">
        <w:rPr>
          <w:color w:val="000000"/>
          <w:sz w:val="22"/>
          <w:szCs w:val="22"/>
          <w:lang w:val="et-EE"/>
        </w:rPr>
        <w:t>Neerupealiste funktsiooni pärssimine, kilpnäärme alatalitlus</w:t>
      </w:r>
    </w:p>
    <w:p w14:paraId="08384ED7" w14:textId="77777777" w:rsidR="001F56EF" w:rsidRPr="003E1D2F" w:rsidRDefault="001F56EF" w:rsidP="00BA2123">
      <w:pPr>
        <w:numPr>
          <w:ilvl w:val="0"/>
          <w:numId w:val="41"/>
        </w:numPr>
        <w:autoSpaceDE w:val="0"/>
        <w:autoSpaceDN w:val="0"/>
        <w:adjustRightInd w:val="0"/>
        <w:ind w:left="567" w:hanging="567"/>
        <w:rPr>
          <w:color w:val="000000"/>
          <w:sz w:val="22"/>
          <w:lang w:val="et-EE"/>
        </w:rPr>
      </w:pPr>
      <w:r w:rsidRPr="003E1D2F">
        <w:rPr>
          <w:color w:val="000000"/>
          <w:sz w:val="22"/>
          <w:szCs w:val="22"/>
          <w:lang w:val="et-EE"/>
        </w:rPr>
        <w:t xml:space="preserve">Ajufunktsiooni häired, Parkinsoni tõvele omased sümptomid, </w:t>
      </w:r>
      <w:r w:rsidRPr="003E1D2F">
        <w:rPr>
          <w:color w:val="000000"/>
          <w:sz w:val="22"/>
          <w:lang w:val="et-EE"/>
        </w:rPr>
        <w:t>närvikahjustus, mis põhjustab käte või jalgade tuimust, valu, torkimis- või põletustunnet</w:t>
      </w:r>
    </w:p>
    <w:p w14:paraId="733550DD" w14:textId="77777777" w:rsidR="001F56EF" w:rsidRPr="003E1D2F" w:rsidRDefault="001F56EF" w:rsidP="00BA2123">
      <w:pPr>
        <w:numPr>
          <w:ilvl w:val="0"/>
          <w:numId w:val="41"/>
        </w:numPr>
        <w:autoSpaceDE w:val="0"/>
        <w:autoSpaceDN w:val="0"/>
        <w:adjustRightInd w:val="0"/>
        <w:ind w:left="567" w:hanging="567"/>
        <w:rPr>
          <w:color w:val="000000"/>
          <w:sz w:val="22"/>
          <w:szCs w:val="22"/>
          <w:lang w:val="et-EE"/>
        </w:rPr>
      </w:pPr>
      <w:r w:rsidRPr="003E1D2F">
        <w:rPr>
          <w:color w:val="000000"/>
          <w:sz w:val="22"/>
          <w:szCs w:val="22"/>
          <w:lang w:val="et-EE"/>
        </w:rPr>
        <w:t>Tasakaalu- ja koordinatsioonihäired</w:t>
      </w:r>
    </w:p>
    <w:p w14:paraId="5F6C286B" w14:textId="77777777" w:rsidR="001F56EF" w:rsidRPr="003E1D2F" w:rsidRDefault="001F56EF" w:rsidP="00BA2123">
      <w:pPr>
        <w:numPr>
          <w:ilvl w:val="0"/>
          <w:numId w:val="41"/>
        </w:numPr>
        <w:autoSpaceDE w:val="0"/>
        <w:autoSpaceDN w:val="0"/>
        <w:adjustRightInd w:val="0"/>
        <w:ind w:left="567" w:hanging="567"/>
        <w:rPr>
          <w:color w:val="000000"/>
          <w:sz w:val="22"/>
          <w:szCs w:val="22"/>
          <w:lang w:val="et-EE"/>
        </w:rPr>
      </w:pPr>
      <w:r w:rsidRPr="003E1D2F">
        <w:rPr>
          <w:color w:val="000000"/>
          <w:sz w:val="22"/>
          <w:szCs w:val="22"/>
          <w:lang w:val="et-EE"/>
        </w:rPr>
        <w:t>Ajuturse</w:t>
      </w:r>
    </w:p>
    <w:p w14:paraId="53576DB5" w14:textId="77777777" w:rsidR="001F56EF" w:rsidRPr="003E1D2F" w:rsidRDefault="001F56EF" w:rsidP="00BA2123">
      <w:pPr>
        <w:numPr>
          <w:ilvl w:val="0"/>
          <w:numId w:val="41"/>
        </w:numPr>
        <w:autoSpaceDE w:val="0"/>
        <w:autoSpaceDN w:val="0"/>
        <w:adjustRightInd w:val="0"/>
        <w:ind w:left="567" w:hanging="567"/>
        <w:rPr>
          <w:color w:val="000000"/>
          <w:sz w:val="22"/>
          <w:szCs w:val="22"/>
          <w:lang w:val="et-EE"/>
        </w:rPr>
      </w:pPr>
      <w:r w:rsidRPr="003E1D2F">
        <w:rPr>
          <w:color w:val="000000"/>
          <w:sz w:val="22"/>
          <w:szCs w:val="22"/>
          <w:lang w:val="et-EE"/>
        </w:rPr>
        <w:t>Kahelinägemine, rasked silmahaigused, sh silmade ning silmalaugude valu ja põletik, ebatavalised silmaliigutused, nägemisnärvi kahjustus, mis põhjustab nägemiskahjustust, pimetähni turse</w:t>
      </w:r>
    </w:p>
    <w:p w14:paraId="5C18949D" w14:textId="77777777" w:rsidR="001F56EF" w:rsidRPr="003E1D2F" w:rsidRDefault="001F56EF" w:rsidP="00BA2123">
      <w:pPr>
        <w:numPr>
          <w:ilvl w:val="0"/>
          <w:numId w:val="41"/>
        </w:numPr>
        <w:autoSpaceDE w:val="0"/>
        <w:autoSpaceDN w:val="0"/>
        <w:adjustRightInd w:val="0"/>
        <w:ind w:left="567" w:hanging="567"/>
        <w:rPr>
          <w:color w:val="000000"/>
          <w:sz w:val="22"/>
          <w:szCs w:val="22"/>
          <w:lang w:val="et-EE"/>
        </w:rPr>
      </w:pPr>
      <w:r w:rsidRPr="003E1D2F">
        <w:rPr>
          <w:color w:val="000000"/>
          <w:sz w:val="22"/>
          <w:szCs w:val="22"/>
          <w:lang w:val="et-EE"/>
        </w:rPr>
        <w:t>Puutetundlikkuse vähenemine</w:t>
      </w:r>
    </w:p>
    <w:p w14:paraId="360A3F66" w14:textId="77777777" w:rsidR="001F56EF" w:rsidRPr="003E1D2F" w:rsidRDefault="001F56EF" w:rsidP="00BA2123">
      <w:pPr>
        <w:numPr>
          <w:ilvl w:val="0"/>
          <w:numId w:val="41"/>
        </w:numPr>
        <w:spacing w:line="260" w:lineRule="exact"/>
        <w:ind w:left="567" w:right="-2" w:hanging="567"/>
        <w:rPr>
          <w:color w:val="000000"/>
          <w:sz w:val="22"/>
          <w:szCs w:val="22"/>
          <w:lang w:val="et-EE"/>
        </w:rPr>
      </w:pPr>
      <w:r w:rsidRPr="003E1D2F">
        <w:rPr>
          <w:color w:val="000000"/>
          <w:sz w:val="22"/>
          <w:szCs w:val="22"/>
          <w:lang w:val="et-EE"/>
        </w:rPr>
        <w:t>Maitsetundlikkuse häired</w:t>
      </w:r>
    </w:p>
    <w:p w14:paraId="422F0944" w14:textId="77777777" w:rsidR="001F56EF" w:rsidRPr="003E1D2F" w:rsidRDefault="001F56EF" w:rsidP="00BA2123">
      <w:pPr>
        <w:numPr>
          <w:ilvl w:val="0"/>
          <w:numId w:val="41"/>
        </w:numPr>
        <w:spacing w:line="260" w:lineRule="exact"/>
        <w:ind w:left="567" w:right="-2" w:hanging="567"/>
        <w:rPr>
          <w:color w:val="000000"/>
          <w:sz w:val="22"/>
          <w:szCs w:val="22"/>
          <w:lang w:val="et-EE"/>
        </w:rPr>
      </w:pPr>
      <w:r w:rsidRPr="003E1D2F">
        <w:rPr>
          <w:color w:val="000000"/>
          <w:sz w:val="22"/>
          <w:szCs w:val="22"/>
          <w:lang w:val="et-EE"/>
        </w:rPr>
        <w:t>Kuulmislangus, helin kõrvus, peapööritus</w:t>
      </w:r>
    </w:p>
    <w:p w14:paraId="21834E0C" w14:textId="77777777" w:rsidR="001F56EF" w:rsidRPr="003E1D2F" w:rsidRDefault="001F56EF" w:rsidP="00BA2123">
      <w:pPr>
        <w:numPr>
          <w:ilvl w:val="0"/>
          <w:numId w:val="41"/>
        </w:numPr>
        <w:autoSpaceDE w:val="0"/>
        <w:autoSpaceDN w:val="0"/>
        <w:adjustRightInd w:val="0"/>
        <w:ind w:left="567" w:hanging="567"/>
        <w:rPr>
          <w:color w:val="000000"/>
          <w:sz w:val="22"/>
          <w:szCs w:val="22"/>
          <w:lang w:val="et-EE"/>
        </w:rPr>
      </w:pPr>
      <w:r w:rsidRPr="003E1D2F">
        <w:rPr>
          <w:color w:val="000000"/>
          <w:sz w:val="22"/>
          <w:szCs w:val="22"/>
          <w:lang w:val="et-EE"/>
        </w:rPr>
        <w:t>Teatud siseelundite, nagu kõhunääre ja kaksteistsõrmiksool, põletik, keele tursumine ja põletik</w:t>
      </w:r>
    </w:p>
    <w:p w14:paraId="4555DBC1" w14:textId="77777777" w:rsidR="001F56EF" w:rsidRPr="003E1D2F" w:rsidRDefault="001F56EF" w:rsidP="00BA2123">
      <w:pPr>
        <w:numPr>
          <w:ilvl w:val="0"/>
          <w:numId w:val="41"/>
        </w:numPr>
        <w:autoSpaceDE w:val="0"/>
        <w:autoSpaceDN w:val="0"/>
        <w:adjustRightInd w:val="0"/>
        <w:ind w:left="567" w:hanging="567"/>
        <w:rPr>
          <w:color w:val="000000"/>
          <w:sz w:val="22"/>
          <w:szCs w:val="22"/>
          <w:lang w:val="et-EE"/>
        </w:rPr>
      </w:pPr>
      <w:r w:rsidRPr="003E1D2F">
        <w:rPr>
          <w:color w:val="000000"/>
          <w:sz w:val="22"/>
          <w:szCs w:val="22"/>
          <w:lang w:val="et-EE"/>
        </w:rPr>
        <w:t>Maksa suurenemine, maksapuudulikkus, sapipõie haigus, sapikivid</w:t>
      </w:r>
    </w:p>
    <w:p w14:paraId="09DC5A33" w14:textId="77777777" w:rsidR="001F56EF" w:rsidRPr="003E1D2F" w:rsidRDefault="001F56EF" w:rsidP="00BA2123">
      <w:pPr>
        <w:numPr>
          <w:ilvl w:val="0"/>
          <w:numId w:val="41"/>
        </w:numPr>
        <w:autoSpaceDE w:val="0"/>
        <w:autoSpaceDN w:val="0"/>
        <w:adjustRightInd w:val="0"/>
        <w:ind w:left="567" w:hanging="567"/>
        <w:rPr>
          <w:color w:val="000000"/>
          <w:sz w:val="22"/>
          <w:szCs w:val="22"/>
          <w:lang w:val="et-EE"/>
        </w:rPr>
      </w:pPr>
      <w:r w:rsidRPr="003E1D2F">
        <w:rPr>
          <w:color w:val="000000"/>
          <w:sz w:val="22"/>
          <w:szCs w:val="22"/>
          <w:lang w:val="et-EE"/>
        </w:rPr>
        <w:t>Liigesepõletik, nahaaluste veenide põletik (mis võib olla seotud trombi moodustumisega)</w:t>
      </w:r>
    </w:p>
    <w:p w14:paraId="657D1D42" w14:textId="77777777" w:rsidR="001F56EF" w:rsidRPr="003E1D2F" w:rsidRDefault="001F56EF" w:rsidP="00BA2123">
      <w:pPr>
        <w:numPr>
          <w:ilvl w:val="0"/>
          <w:numId w:val="41"/>
        </w:numPr>
        <w:autoSpaceDE w:val="0"/>
        <w:autoSpaceDN w:val="0"/>
        <w:adjustRightInd w:val="0"/>
        <w:ind w:left="567" w:hanging="567"/>
        <w:rPr>
          <w:color w:val="000000"/>
          <w:sz w:val="22"/>
          <w:szCs w:val="22"/>
          <w:lang w:val="et-EE"/>
        </w:rPr>
      </w:pPr>
      <w:r w:rsidRPr="003E1D2F">
        <w:rPr>
          <w:color w:val="000000"/>
          <w:sz w:val="22"/>
          <w:szCs w:val="22"/>
          <w:lang w:val="et-EE"/>
        </w:rPr>
        <w:t>Neerupõletik, valkude esinemine uriinis, neerukahjustus</w:t>
      </w:r>
    </w:p>
    <w:p w14:paraId="0BD858CD" w14:textId="77777777" w:rsidR="001F56EF" w:rsidRPr="003E1D2F" w:rsidRDefault="001F56EF" w:rsidP="00BA2123">
      <w:pPr>
        <w:numPr>
          <w:ilvl w:val="0"/>
          <w:numId w:val="41"/>
        </w:numPr>
        <w:autoSpaceDE w:val="0"/>
        <w:autoSpaceDN w:val="0"/>
        <w:adjustRightInd w:val="0"/>
        <w:ind w:left="567" w:hanging="567"/>
        <w:rPr>
          <w:color w:val="000000"/>
          <w:sz w:val="22"/>
          <w:szCs w:val="22"/>
          <w:lang w:val="et-EE"/>
        </w:rPr>
      </w:pPr>
      <w:r w:rsidRPr="003E1D2F">
        <w:rPr>
          <w:color w:val="000000"/>
          <w:sz w:val="22"/>
          <w:szCs w:val="22"/>
          <w:lang w:val="et-EE"/>
        </w:rPr>
        <w:t>Väga kiire pulss või südamelöökide vahelejätmine, mõnikord ebakorrapäraste elektriliste impulssidega</w:t>
      </w:r>
    </w:p>
    <w:p w14:paraId="05D37290" w14:textId="77777777" w:rsidR="001F56EF" w:rsidRPr="003E1D2F" w:rsidRDefault="001F56EF" w:rsidP="00BA2123">
      <w:pPr>
        <w:numPr>
          <w:ilvl w:val="0"/>
          <w:numId w:val="41"/>
        </w:numPr>
        <w:autoSpaceDE w:val="0"/>
        <w:autoSpaceDN w:val="0"/>
        <w:adjustRightInd w:val="0"/>
        <w:ind w:left="567" w:hanging="567"/>
        <w:rPr>
          <w:color w:val="000000"/>
          <w:sz w:val="22"/>
          <w:szCs w:val="22"/>
          <w:lang w:val="et-EE"/>
        </w:rPr>
      </w:pPr>
      <w:r w:rsidRPr="003E1D2F">
        <w:rPr>
          <w:color w:val="000000"/>
          <w:sz w:val="22"/>
          <w:szCs w:val="22"/>
          <w:lang w:val="et-EE"/>
        </w:rPr>
        <w:t>Häired elektrokardiogrammis (EKG)</w:t>
      </w:r>
    </w:p>
    <w:p w14:paraId="1BDEB9BC" w14:textId="77777777" w:rsidR="001F56EF" w:rsidRPr="003E1D2F" w:rsidRDefault="001F56EF" w:rsidP="00BA2123">
      <w:pPr>
        <w:numPr>
          <w:ilvl w:val="0"/>
          <w:numId w:val="41"/>
        </w:numPr>
        <w:autoSpaceDE w:val="0"/>
        <w:autoSpaceDN w:val="0"/>
        <w:adjustRightInd w:val="0"/>
        <w:ind w:left="567" w:hanging="567"/>
        <w:rPr>
          <w:color w:val="000000"/>
          <w:sz w:val="22"/>
          <w:szCs w:val="22"/>
          <w:lang w:val="et-EE"/>
        </w:rPr>
      </w:pPr>
      <w:r w:rsidRPr="003E1D2F">
        <w:rPr>
          <w:color w:val="000000"/>
          <w:sz w:val="22"/>
          <w:szCs w:val="22"/>
          <w:lang w:val="et-EE"/>
        </w:rPr>
        <w:t>Vere suurenenud kolesteroolisisaldus, vere suurenenud uureasisaldus</w:t>
      </w:r>
    </w:p>
    <w:p w14:paraId="4A881659" w14:textId="31F6043E" w:rsidR="001F56EF" w:rsidRPr="003E1D2F" w:rsidRDefault="001F56EF" w:rsidP="00BA2123">
      <w:pPr>
        <w:numPr>
          <w:ilvl w:val="0"/>
          <w:numId w:val="41"/>
        </w:numPr>
        <w:autoSpaceDE w:val="0"/>
        <w:autoSpaceDN w:val="0"/>
        <w:adjustRightInd w:val="0"/>
        <w:ind w:left="567" w:hanging="567"/>
        <w:rPr>
          <w:color w:val="000000"/>
          <w:sz w:val="22"/>
          <w:szCs w:val="22"/>
          <w:lang w:val="et-EE"/>
        </w:rPr>
      </w:pPr>
      <w:r w:rsidRPr="003E1D2F">
        <w:rPr>
          <w:color w:val="000000"/>
          <w:sz w:val="22"/>
          <w:szCs w:val="22"/>
          <w:lang w:val="et-EE"/>
        </w:rPr>
        <w:t>Allergilised nahareaktsioonid (mõnikord rasked), sh eluohtlik nahaseisund, mis põhjustab eriti suu nahal ja limaskestadel valulikke ville ja haavandeid, nõgestõbi, nahapunetus ja -ärritus, naha värvumine punaseks või lillaks, mida võib põhjustada vereliistakute väike arv, ekseem</w:t>
      </w:r>
    </w:p>
    <w:p w14:paraId="61CE1EE2" w14:textId="77777777" w:rsidR="001F56EF" w:rsidRPr="003E1D2F" w:rsidRDefault="001F56EF" w:rsidP="00BA2123">
      <w:pPr>
        <w:numPr>
          <w:ilvl w:val="0"/>
          <w:numId w:val="41"/>
        </w:numPr>
        <w:autoSpaceDE w:val="0"/>
        <w:autoSpaceDN w:val="0"/>
        <w:adjustRightInd w:val="0"/>
        <w:ind w:left="567" w:hanging="567"/>
        <w:rPr>
          <w:color w:val="000000"/>
          <w:sz w:val="22"/>
          <w:szCs w:val="22"/>
          <w:lang w:val="et-EE"/>
        </w:rPr>
      </w:pPr>
      <w:r w:rsidRPr="003E1D2F">
        <w:rPr>
          <w:color w:val="000000"/>
          <w:sz w:val="22"/>
          <w:szCs w:val="22"/>
          <w:lang w:val="et-EE"/>
        </w:rPr>
        <w:t>Infusioonikoha reaktsioon</w:t>
      </w:r>
    </w:p>
    <w:p w14:paraId="3B83BA0A" w14:textId="77777777" w:rsidR="002D57A9" w:rsidRPr="003E1D2F" w:rsidRDefault="002D57A9">
      <w:pPr>
        <w:numPr>
          <w:ilvl w:val="0"/>
          <w:numId w:val="41"/>
        </w:numPr>
        <w:autoSpaceDE w:val="0"/>
        <w:autoSpaceDN w:val="0"/>
        <w:adjustRightInd w:val="0"/>
        <w:ind w:left="567" w:right="-2" w:hanging="567"/>
        <w:rPr>
          <w:color w:val="000000"/>
          <w:sz w:val="22"/>
          <w:szCs w:val="22"/>
          <w:lang w:val="et-EE"/>
        </w:rPr>
        <w:pPrChange w:id="1602" w:author="RR_5" w:date="2025-12-02T12:05:00Z">
          <w:pPr>
            <w:keepNext/>
            <w:numPr>
              <w:numId w:val="41"/>
            </w:numPr>
            <w:autoSpaceDE w:val="0"/>
            <w:autoSpaceDN w:val="0"/>
            <w:adjustRightInd w:val="0"/>
            <w:ind w:left="567" w:right="-2" w:hanging="567"/>
          </w:pPr>
        </w:pPrChange>
      </w:pPr>
      <w:r w:rsidRPr="003E1D2F">
        <w:rPr>
          <w:color w:val="000000"/>
          <w:sz w:val="22"/>
          <w:szCs w:val="22"/>
          <w:lang w:val="et-EE"/>
        </w:rPr>
        <w:t>Allergiline reaktsioon või liiga tugev immuunvastus</w:t>
      </w:r>
    </w:p>
    <w:p w14:paraId="4784E7BA" w14:textId="77777777" w:rsidR="00872BCF" w:rsidRPr="003E1D2F" w:rsidRDefault="00872BCF">
      <w:pPr>
        <w:numPr>
          <w:ilvl w:val="0"/>
          <w:numId w:val="41"/>
        </w:numPr>
        <w:autoSpaceDE w:val="0"/>
        <w:autoSpaceDN w:val="0"/>
        <w:adjustRightInd w:val="0"/>
        <w:ind w:left="567" w:right="-2" w:hanging="567"/>
        <w:rPr>
          <w:color w:val="000000"/>
          <w:sz w:val="22"/>
          <w:szCs w:val="22"/>
          <w:lang w:val="et-EE"/>
        </w:rPr>
        <w:pPrChange w:id="1603" w:author="RR_5" w:date="2025-12-02T12:05:00Z">
          <w:pPr>
            <w:keepNext/>
            <w:numPr>
              <w:numId w:val="41"/>
            </w:numPr>
            <w:autoSpaceDE w:val="0"/>
            <w:autoSpaceDN w:val="0"/>
            <w:adjustRightInd w:val="0"/>
            <w:ind w:left="567" w:right="-2" w:hanging="567"/>
          </w:pPr>
        </w:pPrChange>
      </w:pPr>
      <w:r w:rsidRPr="003E1D2F">
        <w:rPr>
          <w:color w:val="000000"/>
          <w:sz w:val="22"/>
          <w:lang w:val="et-EE"/>
        </w:rPr>
        <w:t>Luud ümbritseva koe põletik</w:t>
      </w:r>
    </w:p>
    <w:p w14:paraId="50BA9918" w14:textId="77777777" w:rsidR="009B39A1" w:rsidRPr="003E1D2F" w:rsidRDefault="009B39A1">
      <w:pPr>
        <w:autoSpaceDE w:val="0"/>
        <w:autoSpaceDN w:val="0"/>
        <w:adjustRightInd w:val="0"/>
        <w:rPr>
          <w:color w:val="000000"/>
          <w:sz w:val="22"/>
          <w:szCs w:val="22"/>
          <w:lang w:val="et-EE"/>
        </w:rPr>
      </w:pPr>
    </w:p>
    <w:p w14:paraId="21901559" w14:textId="77777777" w:rsidR="009B39A1" w:rsidRPr="003E1D2F" w:rsidRDefault="009B39A1">
      <w:pPr>
        <w:keepNext/>
        <w:ind w:right="-2"/>
        <w:rPr>
          <w:color w:val="000000"/>
          <w:sz w:val="22"/>
          <w:szCs w:val="22"/>
          <w:lang w:val="et-EE"/>
        </w:rPr>
        <w:pPrChange w:id="1604" w:author="RR_5" w:date="2025-12-02T12:05:00Z">
          <w:pPr>
            <w:ind w:right="-2"/>
          </w:pPr>
        </w:pPrChange>
      </w:pPr>
      <w:r w:rsidRPr="003E1D2F">
        <w:rPr>
          <w:color w:val="000000"/>
          <w:sz w:val="22"/>
          <w:szCs w:val="22"/>
          <w:lang w:val="et-EE"/>
        </w:rPr>
        <w:t>Harv</w:t>
      </w:r>
      <w:r w:rsidR="00B42942" w:rsidRPr="003E1D2F">
        <w:rPr>
          <w:color w:val="000000"/>
          <w:sz w:val="22"/>
          <w:szCs w:val="22"/>
          <w:lang w:val="et-EE"/>
        </w:rPr>
        <w:t xml:space="preserve">: </w:t>
      </w:r>
      <w:r w:rsidRPr="003E1D2F">
        <w:rPr>
          <w:rFonts w:cs="Sendnya"/>
          <w:color w:val="000000"/>
          <w:sz w:val="22"/>
          <w:lang w:val="et-EE" w:bidi="or-IN"/>
        </w:rPr>
        <w:t>võivad tekkida kuni ühel inimesel 1 000-st</w:t>
      </w:r>
    </w:p>
    <w:p w14:paraId="2F8FB2D4" w14:textId="77777777" w:rsidR="009B39A1" w:rsidRPr="003E1D2F" w:rsidRDefault="009B39A1">
      <w:pPr>
        <w:keepNext/>
        <w:ind w:right="-2"/>
        <w:rPr>
          <w:color w:val="000000"/>
          <w:sz w:val="22"/>
          <w:szCs w:val="22"/>
          <w:lang w:val="et-EE"/>
        </w:rPr>
        <w:pPrChange w:id="1605" w:author="RR_5" w:date="2025-12-02T12:05:00Z">
          <w:pPr>
            <w:ind w:right="-2"/>
          </w:pPr>
        </w:pPrChange>
      </w:pPr>
    </w:p>
    <w:p w14:paraId="36CC2B09" w14:textId="77777777" w:rsidR="00A76694" w:rsidRPr="003E1D2F" w:rsidRDefault="001F56EF" w:rsidP="00BA2123">
      <w:pPr>
        <w:numPr>
          <w:ilvl w:val="0"/>
          <w:numId w:val="42"/>
        </w:numPr>
        <w:spacing w:line="260" w:lineRule="exact"/>
        <w:ind w:left="567" w:right="-2" w:hanging="567"/>
        <w:rPr>
          <w:color w:val="000000"/>
          <w:sz w:val="22"/>
          <w:szCs w:val="22"/>
          <w:lang w:val="et-EE"/>
        </w:rPr>
      </w:pPr>
      <w:r w:rsidRPr="003E1D2F">
        <w:rPr>
          <w:rFonts w:cs="Sendnya"/>
          <w:color w:val="000000"/>
          <w:sz w:val="22"/>
          <w:lang w:val="et-EE" w:bidi="or-IN"/>
        </w:rPr>
        <w:t>Kilpnäärme ületalitlus</w:t>
      </w:r>
    </w:p>
    <w:p w14:paraId="519BBEB4" w14:textId="77777777" w:rsidR="001F56EF" w:rsidRPr="003E1D2F" w:rsidRDefault="001F56EF" w:rsidP="00BA2123">
      <w:pPr>
        <w:numPr>
          <w:ilvl w:val="0"/>
          <w:numId w:val="42"/>
        </w:numPr>
        <w:spacing w:line="260" w:lineRule="exact"/>
        <w:ind w:left="567" w:right="-2" w:hanging="567"/>
        <w:rPr>
          <w:color w:val="000000"/>
          <w:sz w:val="22"/>
          <w:szCs w:val="22"/>
          <w:lang w:val="et-EE"/>
        </w:rPr>
      </w:pPr>
      <w:r w:rsidRPr="003E1D2F">
        <w:rPr>
          <w:color w:val="000000"/>
          <w:sz w:val="22"/>
          <w:szCs w:val="22"/>
          <w:lang w:val="et-EE"/>
        </w:rPr>
        <w:t>Ajufunktsiooni halvenemine, mis on maksahaiguse raske tüsistus</w:t>
      </w:r>
    </w:p>
    <w:p w14:paraId="5EEFCF56" w14:textId="77777777" w:rsidR="001F56EF" w:rsidRPr="003E1D2F" w:rsidRDefault="001F56EF" w:rsidP="00BA2123">
      <w:pPr>
        <w:numPr>
          <w:ilvl w:val="0"/>
          <w:numId w:val="42"/>
        </w:numPr>
        <w:spacing w:line="260" w:lineRule="exact"/>
        <w:ind w:left="567" w:right="-2" w:hanging="567"/>
        <w:rPr>
          <w:color w:val="000000"/>
          <w:sz w:val="22"/>
          <w:szCs w:val="22"/>
          <w:lang w:val="et-EE"/>
        </w:rPr>
      </w:pPr>
      <w:r w:rsidRPr="003E1D2F">
        <w:rPr>
          <w:color w:val="000000"/>
          <w:sz w:val="22"/>
          <w:szCs w:val="22"/>
          <w:lang w:val="et-EE"/>
        </w:rPr>
        <w:t>Nägemisnärvi enamiku kiudude kaotus, silma sarvkesta hägustumine, silmade tahtmatud liigutused</w:t>
      </w:r>
    </w:p>
    <w:p w14:paraId="30F20F2D" w14:textId="77777777" w:rsidR="001F56EF" w:rsidRPr="003E1D2F" w:rsidRDefault="001F56EF" w:rsidP="00BA2123">
      <w:pPr>
        <w:numPr>
          <w:ilvl w:val="0"/>
          <w:numId w:val="42"/>
        </w:numPr>
        <w:spacing w:line="260" w:lineRule="exact"/>
        <w:ind w:left="567" w:right="-2" w:hanging="567"/>
        <w:rPr>
          <w:color w:val="000000"/>
          <w:sz w:val="22"/>
          <w:szCs w:val="22"/>
          <w:lang w:val="et-EE"/>
        </w:rPr>
      </w:pPr>
      <w:r w:rsidRPr="003E1D2F">
        <w:rPr>
          <w:color w:val="000000"/>
          <w:sz w:val="22"/>
          <w:szCs w:val="22"/>
          <w:lang w:val="et-EE"/>
        </w:rPr>
        <w:t>Villiline valgustundlikkus</w:t>
      </w:r>
    </w:p>
    <w:p w14:paraId="513D11A1" w14:textId="77777777" w:rsidR="001F56EF" w:rsidRPr="003E1D2F" w:rsidRDefault="001F56EF" w:rsidP="00BA2123">
      <w:pPr>
        <w:numPr>
          <w:ilvl w:val="0"/>
          <w:numId w:val="42"/>
        </w:numPr>
        <w:spacing w:line="260" w:lineRule="exact"/>
        <w:ind w:left="567" w:right="-2" w:hanging="567"/>
        <w:rPr>
          <w:color w:val="000000"/>
          <w:sz w:val="22"/>
          <w:szCs w:val="22"/>
          <w:lang w:val="et-EE"/>
        </w:rPr>
      </w:pPr>
      <w:r w:rsidRPr="003E1D2F">
        <w:rPr>
          <w:color w:val="000000"/>
          <w:sz w:val="22"/>
          <w:szCs w:val="22"/>
          <w:lang w:val="et-EE"/>
        </w:rPr>
        <w:t>Häire, mille puhul organismi immuunsüsteem ründab perifeerse närvisüsteemi teatud osa</w:t>
      </w:r>
    </w:p>
    <w:p w14:paraId="2EDA36FD" w14:textId="77777777" w:rsidR="001F56EF" w:rsidRPr="003E1D2F" w:rsidRDefault="001F56EF" w:rsidP="00BA2123">
      <w:pPr>
        <w:numPr>
          <w:ilvl w:val="0"/>
          <w:numId w:val="42"/>
        </w:numPr>
        <w:spacing w:line="260" w:lineRule="exact"/>
        <w:ind w:left="567" w:right="-2" w:hanging="567"/>
        <w:rPr>
          <w:i/>
          <w:color w:val="000000"/>
          <w:sz w:val="22"/>
          <w:u w:val="single"/>
          <w:lang w:val="et-EE"/>
        </w:rPr>
      </w:pPr>
      <w:r w:rsidRPr="003E1D2F">
        <w:rPr>
          <w:color w:val="000000"/>
          <w:sz w:val="22"/>
          <w:szCs w:val="22"/>
          <w:lang w:val="et-EE"/>
        </w:rPr>
        <w:t>Südame rütmihäired või juhteteede häired (mõnikord eluohtlikud)</w:t>
      </w:r>
    </w:p>
    <w:p w14:paraId="047C582A" w14:textId="77777777" w:rsidR="001F56EF" w:rsidRPr="003E1D2F" w:rsidRDefault="001F56EF" w:rsidP="00BA2123">
      <w:pPr>
        <w:numPr>
          <w:ilvl w:val="0"/>
          <w:numId w:val="42"/>
        </w:numPr>
        <w:spacing w:line="260" w:lineRule="exact"/>
        <w:ind w:left="567" w:right="-2" w:hanging="567"/>
        <w:rPr>
          <w:color w:val="000000"/>
          <w:sz w:val="22"/>
          <w:lang w:val="et-EE"/>
        </w:rPr>
      </w:pPr>
      <w:r w:rsidRPr="003E1D2F">
        <w:rPr>
          <w:color w:val="000000"/>
          <w:sz w:val="22"/>
          <w:lang w:val="et-EE"/>
        </w:rPr>
        <w:t>Eluohtlik allergiline reaktsioon</w:t>
      </w:r>
    </w:p>
    <w:p w14:paraId="314EE4FA" w14:textId="77777777" w:rsidR="001F56EF" w:rsidRPr="003E1D2F" w:rsidRDefault="001F56EF" w:rsidP="00BA2123">
      <w:pPr>
        <w:numPr>
          <w:ilvl w:val="0"/>
          <w:numId w:val="42"/>
        </w:numPr>
        <w:spacing w:line="260" w:lineRule="exact"/>
        <w:ind w:left="567" w:right="-2" w:hanging="567"/>
        <w:rPr>
          <w:color w:val="000000"/>
          <w:sz w:val="22"/>
          <w:lang w:val="et-EE"/>
        </w:rPr>
      </w:pPr>
      <w:r w:rsidRPr="003E1D2F">
        <w:rPr>
          <w:color w:val="000000"/>
          <w:sz w:val="22"/>
          <w:lang w:val="et-EE"/>
        </w:rPr>
        <w:t>Verehüübimishäired</w:t>
      </w:r>
    </w:p>
    <w:p w14:paraId="3AB31A9F" w14:textId="77777777" w:rsidR="001F56EF" w:rsidRPr="003E1D2F" w:rsidRDefault="001F56EF" w:rsidP="00BA2123">
      <w:pPr>
        <w:numPr>
          <w:ilvl w:val="0"/>
          <w:numId w:val="42"/>
        </w:numPr>
        <w:spacing w:line="260" w:lineRule="exact"/>
        <w:ind w:left="567" w:right="-2" w:hanging="567"/>
        <w:rPr>
          <w:color w:val="000000"/>
          <w:sz w:val="22"/>
          <w:lang w:val="et-EE"/>
        </w:rPr>
      </w:pPr>
      <w:r w:rsidRPr="003E1D2F">
        <w:rPr>
          <w:color w:val="000000"/>
          <w:sz w:val="22"/>
          <w:lang w:val="et-EE"/>
        </w:rPr>
        <w:t>Allergilised nahareaktsioonid (mõnikord rasked), sh naha, nahaaluskoe, limaskestade ja limaskestaaluste kudede kiirelt tekkiv turse (ödeem), sügelevad või valusad paksud, punased nahalaigud koos hõbedase nahaketendusega, naha ja limaskestade ärritus, eluohtlik nahaseisund, mis põhjustab naha väliskihi koorumist suurte laikudena alumiste nahakihtide küljest</w:t>
      </w:r>
    </w:p>
    <w:p w14:paraId="04110A66" w14:textId="77777777" w:rsidR="00C810FF" w:rsidRPr="003E1D2F" w:rsidRDefault="00C810FF" w:rsidP="00BA2123">
      <w:pPr>
        <w:numPr>
          <w:ilvl w:val="0"/>
          <w:numId w:val="42"/>
        </w:numPr>
        <w:spacing w:line="260" w:lineRule="exact"/>
        <w:ind w:left="567" w:right="-2" w:hanging="567"/>
        <w:rPr>
          <w:i/>
          <w:color w:val="000000"/>
          <w:sz w:val="22"/>
          <w:u w:val="single"/>
          <w:lang w:val="et-EE"/>
        </w:rPr>
      </w:pPr>
      <w:r w:rsidRPr="003E1D2F">
        <w:rPr>
          <w:color w:val="000000"/>
          <w:sz w:val="22"/>
          <w:szCs w:val="22"/>
          <w:lang w:val="et-EE"/>
        </w:rPr>
        <w:t>Väikesed kuivad ketendavad nahalaigud, mõnikord paksenenud, oga- või sarvekujulise osaga</w:t>
      </w:r>
    </w:p>
    <w:p w14:paraId="1CC8AD38" w14:textId="77777777" w:rsidR="00C810FF" w:rsidRPr="003E1D2F" w:rsidRDefault="00C810FF" w:rsidP="00C810FF">
      <w:pPr>
        <w:spacing w:line="260" w:lineRule="exact"/>
        <w:ind w:right="-2"/>
        <w:rPr>
          <w:color w:val="000000"/>
          <w:sz w:val="22"/>
          <w:szCs w:val="22"/>
          <w:lang w:val="et-EE"/>
        </w:rPr>
      </w:pPr>
    </w:p>
    <w:p w14:paraId="59A9FFBB" w14:textId="77777777" w:rsidR="00C810FF" w:rsidRPr="003E1D2F" w:rsidRDefault="00C810FF">
      <w:pPr>
        <w:keepNext/>
        <w:spacing w:line="260" w:lineRule="exact"/>
        <w:ind w:right="-2"/>
        <w:rPr>
          <w:color w:val="000000"/>
          <w:sz w:val="22"/>
          <w:lang w:val="et-EE"/>
        </w:rPr>
        <w:pPrChange w:id="1606" w:author="RR_5" w:date="2025-12-02T12:05:00Z">
          <w:pPr>
            <w:spacing w:line="260" w:lineRule="exact"/>
            <w:ind w:right="-2"/>
          </w:pPr>
        </w:pPrChange>
      </w:pPr>
      <w:r w:rsidRPr="003E1D2F">
        <w:rPr>
          <w:color w:val="000000"/>
          <w:sz w:val="22"/>
          <w:lang w:val="et-EE"/>
        </w:rPr>
        <w:t>Teadmata esinemissagedusega kõrvaltoimed:</w:t>
      </w:r>
    </w:p>
    <w:p w14:paraId="69C48039" w14:textId="77777777" w:rsidR="00C810FF" w:rsidRPr="003E1D2F" w:rsidRDefault="00C810FF" w:rsidP="00BA2123">
      <w:pPr>
        <w:numPr>
          <w:ilvl w:val="0"/>
          <w:numId w:val="42"/>
        </w:numPr>
        <w:spacing w:line="260" w:lineRule="exact"/>
        <w:ind w:left="567" w:right="-2" w:hanging="567"/>
        <w:rPr>
          <w:color w:val="000000"/>
          <w:sz w:val="22"/>
          <w:lang w:val="et-EE"/>
        </w:rPr>
      </w:pPr>
      <w:r w:rsidRPr="003E1D2F">
        <w:rPr>
          <w:color w:val="000000"/>
          <w:sz w:val="22"/>
          <w:lang w:val="et-EE"/>
        </w:rPr>
        <w:t>Tedretäh</w:t>
      </w:r>
      <w:r w:rsidR="002319DD" w:rsidRPr="003E1D2F">
        <w:rPr>
          <w:color w:val="000000"/>
          <w:sz w:val="22"/>
          <w:lang w:val="et-EE"/>
        </w:rPr>
        <w:t>nid</w:t>
      </w:r>
      <w:r w:rsidRPr="003E1D2F">
        <w:rPr>
          <w:color w:val="000000"/>
          <w:sz w:val="22"/>
          <w:lang w:val="et-EE"/>
        </w:rPr>
        <w:t xml:space="preserve"> ja pigmendilaigud</w:t>
      </w:r>
    </w:p>
    <w:p w14:paraId="3277FC00" w14:textId="77777777" w:rsidR="009B39A1" w:rsidRPr="003E1D2F" w:rsidRDefault="009B39A1">
      <w:pPr>
        <w:ind w:right="-2"/>
        <w:rPr>
          <w:color w:val="000000"/>
          <w:sz w:val="22"/>
          <w:lang w:val="et-EE"/>
        </w:rPr>
      </w:pPr>
    </w:p>
    <w:p w14:paraId="400B580D" w14:textId="77777777" w:rsidR="009B39A1" w:rsidRPr="003E1D2F" w:rsidRDefault="009B39A1" w:rsidP="0027119C">
      <w:pPr>
        <w:keepNext/>
        <w:keepLines/>
        <w:rPr>
          <w:color w:val="000000"/>
          <w:sz w:val="22"/>
          <w:lang w:val="et-EE"/>
        </w:rPr>
      </w:pPr>
      <w:r w:rsidRPr="003E1D2F">
        <w:rPr>
          <w:color w:val="000000"/>
          <w:sz w:val="22"/>
          <w:lang w:val="et-EE"/>
        </w:rPr>
        <w:t>Muud olulised kõrvaltoimed, mille sagedus on teadmata, kuid millest tuleks kohe arstile teatada:</w:t>
      </w:r>
    </w:p>
    <w:p w14:paraId="0E3DD294" w14:textId="67343385" w:rsidR="009B39A1" w:rsidRPr="003E1D2F" w:rsidDel="00C45A00" w:rsidRDefault="009B39A1">
      <w:pPr>
        <w:ind w:right="-2"/>
        <w:rPr>
          <w:del w:id="1607" w:author="RR_5" w:date="2025-12-02T12:06:00Z"/>
          <w:color w:val="000000"/>
          <w:sz w:val="22"/>
          <w:lang w:val="et-EE"/>
        </w:rPr>
      </w:pPr>
    </w:p>
    <w:p w14:paraId="0A612855" w14:textId="77777777" w:rsidR="009B39A1" w:rsidRPr="003E1D2F" w:rsidRDefault="009B39A1" w:rsidP="00BA2123">
      <w:pPr>
        <w:numPr>
          <w:ilvl w:val="0"/>
          <w:numId w:val="38"/>
        </w:numPr>
        <w:ind w:left="567" w:right="-2" w:hanging="567"/>
        <w:rPr>
          <w:color w:val="000000"/>
          <w:sz w:val="22"/>
          <w:lang w:val="et-EE"/>
        </w:rPr>
      </w:pPr>
      <w:r w:rsidRPr="003E1D2F">
        <w:rPr>
          <w:color w:val="000000"/>
          <w:sz w:val="22"/>
          <w:lang w:val="et-EE"/>
        </w:rPr>
        <w:t>Punased, ketendavad laigud või ringikujulised nahakahjustused, mis võivad olla naha erütematoosseks luupuseks nimetatava autoimmuunse haiguse haigusnähud</w:t>
      </w:r>
    </w:p>
    <w:p w14:paraId="4C550A43" w14:textId="77777777" w:rsidR="009B39A1" w:rsidRPr="003E1D2F" w:rsidRDefault="009B39A1">
      <w:pPr>
        <w:ind w:right="-2"/>
        <w:rPr>
          <w:color w:val="000000"/>
          <w:sz w:val="22"/>
          <w:lang w:val="et-EE"/>
        </w:rPr>
      </w:pPr>
    </w:p>
    <w:p w14:paraId="75778DD2" w14:textId="77777777" w:rsidR="009B39A1" w:rsidRPr="003E1D2F" w:rsidRDefault="009B39A1">
      <w:pPr>
        <w:ind w:right="-2"/>
        <w:rPr>
          <w:color w:val="000000"/>
          <w:sz w:val="22"/>
          <w:lang w:val="et-EE"/>
        </w:rPr>
      </w:pPr>
      <w:r w:rsidRPr="003E1D2F">
        <w:rPr>
          <w:color w:val="000000"/>
          <w:sz w:val="22"/>
          <w:lang w:val="et-EE"/>
        </w:rPr>
        <w:t>On teada, et VFEND mõjutab maksa ja neere, seetõttu peab arst maksa ja neerude funktsioone vereanalüüside abil jälgima. Teatage arstile, kui teil esineb kõhuvalu või väljaheite konsistents on muutunud.</w:t>
      </w:r>
      <w:del w:id="1608" w:author="RR_5" w:date="2025-12-02T12:06:00Z">
        <w:r w:rsidR="001F56EF" w:rsidRPr="003E1D2F" w:rsidDel="00C45A00">
          <w:rPr>
            <w:color w:val="000000"/>
            <w:sz w:val="22"/>
            <w:lang w:val="et-EE"/>
          </w:rPr>
          <w:delText xml:space="preserve"> </w:delText>
        </w:r>
      </w:del>
    </w:p>
    <w:p w14:paraId="06889732" w14:textId="77777777" w:rsidR="009B39A1" w:rsidRPr="003E1D2F" w:rsidRDefault="009B39A1">
      <w:pPr>
        <w:ind w:right="-2"/>
        <w:rPr>
          <w:color w:val="000000"/>
          <w:sz w:val="22"/>
          <w:lang w:val="et-EE"/>
        </w:rPr>
      </w:pPr>
    </w:p>
    <w:p w14:paraId="411D0DD7" w14:textId="77777777" w:rsidR="009B39A1" w:rsidRPr="003E1D2F" w:rsidRDefault="009B39A1">
      <w:pPr>
        <w:ind w:right="-2"/>
        <w:rPr>
          <w:color w:val="000000"/>
          <w:sz w:val="22"/>
          <w:lang w:val="et-EE"/>
        </w:rPr>
      </w:pPr>
      <w:r w:rsidRPr="003E1D2F">
        <w:rPr>
          <w:color w:val="000000"/>
          <w:sz w:val="22"/>
          <w:lang w:val="et-EE"/>
        </w:rPr>
        <w:t>VFEND</w:t>
      </w:r>
      <w:r w:rsidR="00034712" w:rsidRPr="003E1D2F">
        <w:rPr>
          <w:color w:val="000000"/>
          <w:sz w:val="22"/>
          <w:lang w:val="et-EE"/>
        </w:rPr>
        <w:t>’</w:t>
      </w:r>
      <w:r w:rsidRPr="003E1D2F">
        <w:rPr>
          <w:color w:val="000000"/>
          <w:sz w:val="22"/>
          <w:lang w:val="et-EE"/>
        </w:rPr>
        <w:t>i pikemaaegsel kasutamisel on patsientidel teatatud nahavähist.</w:t>
      </w:r>
    </w:p>
    <w:p w14:paraId="12A8BF2F" w14:textId="77777777" w:rsidR="009B39A1" w:rsidRPr="003E1D2F" w:rsidRDefault="009B39A1">
      <w:pPr>
        <w:pStyle w:val="CM55"/>
        <w:spacing w:after="0"/>
        <w:rPr>
          <w:color w:val="000000"/>
          <w:sz w:val="22"/>
          <w:szCs w:val="22"/>
          <w:lang w:val="et-EE"/>
        </w:rPr>
      </w:pPr>
      <w:r w:rsidRPr="003E1D2F">
        <w:rPr>
          <w:color w:val="000000"/>
          <w:sz w:val="22"/>
          <w:szCs w:val="22"/>
          <w:lang w:val="et-EE"/>
        </w:rPr>
        <w:t>Päikesepõletus või raske nahareaktsioon, mis tekkis pärast kokkupuudet valguse või päiksega, esines sagedamini lastel. Kui teil või teie lapsel tekivad nahakahjustused, võib arst suunata teid nahaarsti juurde, kes võib pärast konsulteerimist otsustada, et on oluline teid või teie last regulaarselt kontrollida.</w:t>
      </w:r>
      <w:r w:rsidR="001F56EF" w:rsidRPr="003E1D2F">
        <w:rPr>
          <w:color w:val="000000"/>
          <w:sz w:val="22"/>
          <w:szCs w:val="22"/>
          <w:lang w:val="et-EE"/>
        </w:rPr>
        <w:t xml:space="preserve"> </w:t>
      </w:r>
      <w:r w:rsidR="00CD1070" w:rsidRPr="003E1D2F">
        <w:rPr>
          <w:color w:val="000000"/>
          <w:sz w:val="22"/>
          <w:lang w:val="et-EE"/>
        </w:rPr>
        <w:t>Lastel esines sagedamini ka maksaensüümide tasemete tõusu.</w:t>
      </w:r>
    </w:p>
    <w:p w14:paraId="6EBB2BE3" w14:textId="77777777" w:rsidR="009B39A1" w:rsidRPr="003E1D2F" w:rsidRDefault="009B39A1">
      <w:pPr>
        <w:ind w:right="-2"/>
        <w:rPr>
          <w:color w:val="000000"/>
          <w:sz w:val="22"/>
          <w:lang w:val="et-EE"/>
        </w:rPr>
      </w:pPr>
    </w:p>
    <w:p w14:paraId="1D8F9E0D" w14:textId="77777777" w:rsidR="009B39A1" w:rsidRPr="003E1D2F" w:rsidRDefault="009B39A1">
      <w:pPr>
        <w:ind w:right="-2"/>
        <w:rPr>
          <w:color w:val="000000"/>
          <w:sz w:val="22"/>
          <w:lang w:val="et-EE"/>
        </w:rPr>
      </w:pPr>
      <w:r w:rsidRPr="003E1D2F">
        <w:rPr>
          <w:color w:val="000000"/>
          <w:sz w:val="22"/>
          <w:lang w:val="et-EE"/>
        </w:rPr>
        <w:t xml:space="preserve">Kui mõni kõrvaltoimetest püsib või põhjustab ebamugavust, </w:t>
      </w:r>
      <w:r w:rsidR="002928E4" w:rsidRPr="003E1D2F">
        <w:rPr>
          <w:color w:val="000000"/>
          <w:sz w:val="22"/>
          <w:lang w:val="et-EE"/>
        </w:rPr>
        <w:t xml:space="preserve">teatage </w:t>
      </w:r>
      <w:r w:rsidRPr="003E1D2F">
        <w:rPr>
          <w:color w:val="000000"/>
          <w:sz w:val="22"/>
          <w:lang w:val="et-EE"/>
        </w:rPr>
        <w:t>oma arsti</w:t>
      </w:r>
      <w:r w:rsidR="002928E4" w:rsidRPr="003E1D2F">
        <w:rPr>
          <w:color w:val="000000"/>
          <w:sz w:val="22"/>
          <w:lang w:val="et-EE"/>
        </w:rPr>
        <w:t>le</w:t>
      </w:r>
      <w:r w:rsidRPr="003E1D2F">
        <w:rPr>
          <w:color w:val="000000"/>
          <w:sz w:val="22"/>
          <w:lang w:val="et-EE"/>
        </w:rPr>
        <w:t>.</w:t>
      </w:r>
    </w:p>
    <w:p w14:paraId="29AF127E" w14:textId="77777777" w:rsidR="009B39A1" w:rsidRPr="003E1D2F" w:rsidRDefault="009B39A1">
      <w:pPr>
        <w:numPr>
          <w:ilvl w:val="12"/>
          <w:numId w:val="0"/>
        </w:numPr>
        <w:ind w:right="-2"/>
        <w:rPr>
          <w:color w:val="000000"/>
          <w:sz w:val="22"/>
          <w:lang w:val="et-EE"/>
        </w:rPr>
      </w:pPr>
    </w:p>
    <w:p w14:paraId="3C654756" w14:textId="77777777" w:rsidR="009B39A1" w:rsidRPr="009B1601" w:rsidRDefault="009B39A1">
      <w:pPr>
        <w:keepNext/>
        <w:numPr>
          <w:ilvl w:val="12"/>
          <w:numId w:val="0"/>
        </w:numPr>
        <w:ind w:right="-2"/>
        <w:rPr>
          <w:bCs/>
          <w:color w:val="000000"/>
          <w:sz w:val="22"/>
          <w:lang w:val="et-EE"/>
          <w:rPrChange w:id="1609" w:author="RR_5" w:date="2025-12-02T12:13:00Z">
            <w:rPr>
              <w:b/>
              <w:color w:val="000000"/>
              <w:sz w:val="22"/>
              <w:lang w:val="et-EE"/>
            </w:rPr>
          </w:rPrChange>
        </w:rPr>
        <w:pPrChange w:id="1610" w:author="RR_5" w:date="2025-12-02T12:06:00Z">
          <w:pPr>
            <w:numPr>
              <w:ilvl w:val="12"/>
            </w:numPr>
            <w:ind w:right="-2"/>
          </w:pPr>
        </w:pPrChange>
      </w:pPr>
      <w:r w:rsidRPr="003E1D2F">
        <w:rPr>
          <w:b/>
          <w:color w:val="000000"/>
          <w:sz w:val="22"/>
          <w:lang w:val="et-EE"/>
        </w:rPr>
        <w:t>Kõrvaltoimetest teatamine</w:t>
      </w:r>
    </w:p>
    <w:p w14:paraId="146E86BC" w14:textId="15FBA5C3" w:rsidR="009B39A1" w:rsidRPr="003E1D2F" w:rsidRDefault="009B39A1">
      <w:pPr>
        <w:numPr>
          <w:ilvl w:val="12"/>
          <w:numId w:val="0"/>
        </w:numPr>
        <w:ind w:right="-2"/>
        <w:rPr>
          <w:color w:val="000000"/>
          <w:sz w:val="22"/>
          <w:szCs w:val="22"/>
          <w:lang w:val="et-EE"/>
        </w:rPr>
      </w:pPr>
      <w:r w:rsidRPr="003E1D2F">
        <w:rPr>
          <w:color w:val="000000"/>
          <w:sz w:val="22"/>
          <w:lang w:val="et-EE"/>
        </w:rPr>
        <w:t>Kui teil tekib ükskõik milline kõrvaltoime, pidage nõu oma arsti, apteekri või meditsiiniõega. Kõrvaltoime võib olla ka selline, mida selles infolehes ei ole nimeta</w:t>
      </w:r>
      <w:r w:rsidRPr="003E1D2F">
        <w:rPr>
          <w:color w:val="000000"/>
          <w:sz w:val="22"/>
          <w:szCs w:val="22"/>
          <w:lang w:val="et-EE"/>
        </w:rPr>
        <w:t xml:space="preserve">tud. Kõrvaltoimetest võite ka ise teatada </w:t>
      </w:r>
      <w:r w:rsidRPr="003E1D2F">
        <w:rPr>
          <w:color w:val="000000"/>
          <w:sz w:val="22"/>
          <w:szCs w:val="22"/>
          <w:highlight w:val="lightGray"/>
          <w:lang w:val="et-EE"/>
        </w:rPr>
        <w:t xml:space="preserve">riikliku teavitussüsteemi </w:t>
      </w:r>
      <w:r w:rsidR="00621635" w:rsidRPr="003E1D2F">
        <w:rPr>
          <w:color w:val="000000"/>
          <w:sz w:val="22"/>
          <w:szCs w:val="22"/>
          <w:highlight w:val="lightGray"/>
          <w:lang w:val="et-EE"/>
        </w:rPr>
        <w:t xml:space="preserve">(vt </w:t>
      </w:r>
      <w:hyperlink r:id="rId19" w:history="1">
        <w:r w:rsidRPr="00502767">
          <w:rPr>
            <w:rStyle w:val="Hyperlink"/>
            <w:highlight w:val="lightGray"/>
            <w:lang w:val="et-EE"/>
          </w:rPr>
          <w:t>V</w:t>
        </w:r>
        <w:r w:rsidR="00621635" w:rsidRPr="00502767">
          <w:rPr>
            <w:rStyle w:val="Hyperlink"/>
            <w:highlight w:val="lightGray"/>
            <w:lang w:val="et-EE"/>
          </w:rPr>
          <w:t> </w:t>
        </w:r>
        <w:r w:rsidRPr="00502767">
          <w:rPr>
            <w:rStyle w:val="Hyperlink"/>
            <w:highlight w:val="lightGray"/>
            <w:lang w:val="et-EE"/>
          </w:rPr>
          <w:t>lisa</w:t>
        </w:r>
        <w:r w:rsidR="00621635" w:rsidRPr="00502767">
          <w:rPr>
            <w:rStyle w:val="Hyperlink"/>
            <w:szCs w:val="22"/>
            <w:highlight w:val="lightGray"/>
            <w:lang w:val="et-EE"/>
          </w:rPr>
          <w:t>)</w:t>
        </w:r>
      </w:hyperlink>
      <w:r w:rsidRPr="003E1D2F">
        <w:rPr>
          <w:color w:val="000000"/>
          <w:sz w:val="22"/>
          <w:szCs w:val="22"/>
          <w:lang w:val="et-EE"/>
        </w:rPr>
        <w:t xml:space="preserve"> kaudu. Teatades aitate saada</w:t>
      </w:r>
      <w:r w:rsidR="00621635" w:rsidRPr="003E1D2F">
        <w:rPr>
          <w:color w:val="000000"/>
          <w:sz w:val="22"/>
          <w:szCs w:val="22"/>
          <w:lang w:val="et-EE"/>
        </w:rPr>
        <w:t xml:space="preserve"> </w:t>
      </w:r>
      <w:r w:rsidRPr="003E1D2F">
        <w:rPr>
          <w:color w:val="000000"/>
          <w:sz w:val="22"/>
          <w:szCs w:val="22"/>
          <w:lang w:val="et-EE"/>
        </w:rPr>
        <w:t>rohkem teavet selle ravimi ohutuse kohta.</w:t>
      </w:r>
    </w:p>
    <w:p w14:paraId="6F33A1A0" w14:textId="77777777" w:rsidR="009B39A1" w:rsidRPr="003E1D2F" w:rsidRDefault="009B39A1">
      <w:pPr>
        <w:numPr>
          <w:ilvl w:val="12"/>
          <w:numId w:val="0"/>
        </w:numPr>
        <w:ind w:right="-2"/>
        <w:rPr>
          <w:color w:val="000000"/>
          <w:sz w:val="22"/>
          <w:lang w:val="et-EE"/>
        </w:rPr>
      </w:pPr>
    </w:p>
    <w:p w14:paraId="2ACC7455" w14:textId="77777777" w:rsidR="009B39A1" w:rsidRPr="003E1D2F" w:rsidRDefault="009B39A1">
      <w:pPr>
        <w:numPr>
          <w:ilvl w:val="12"/>
          <w:numId w:val="0"/>
        </w:numPr>
        <w:ind w:right="-2"/>
        <w:rPr>
          <w:color w:val="000000"/>
          <w:sz w:val="22"/>
          <w:lang w:val="et-EE"/>
        </w:rPr>
      </w:pPr>
    </w:p>
    <w:p w14:paraId="0097A871" w14:textId="77777777" w:rsidR="009B39A1" w:rsidRPr="003E1D2F" w:rsidRDefault="009B39A1">
      <w:pPr>
        <w:keepNext/>
        <w:numPr>
          <w:ilvl w:val="12"/>
          <w:numId w:val="0"/>
        </w:numPr>
        <w:ind w:left="567" w:right="-2" w:hanging="567"/>
        <w:rPr>
          <w:color w:val="000000"/>
          <w:sz w:val="22"/>
          <w:lang w:val="et-EE"/>
        </w:rPr>
        <w:pPrChange w:id="1611" w:author="RR_5" w:date="2025-12-02T12:06:00Z">
          <w:pPr>
            <w:numPr>
              <w:ilvl w:val="12"/>
            </w:numPr>
            <w:ind w:left="567" w:right="-2" w:hanging="567"/>
          </w:pPr>
        </w:pPrChange>
      </w:pPr>
      <w:r w:rsidRPr="003E1D2F">
        <w:rPr>
          <w:b/>
          <w:color w:val="000000"/>
          <w:sz w:val="22"/>
          <w:lang w:val="et-EE"/>
        </w:rPr>
        <w:t>5.</w:t>
      </w:r>
      <w:r w:rsidRPr="003E1D2F">
        <w:rPr>
          <w:b/>
          <w:color w:val="000000"/>
          <w:sz w:val="22"/>
          <w:lang w:val="et-EE"/>
        </w:rPr>
        <w:tab/>
      </w:r>
      <w:r w:rsidRPr="003E1D2F">
        <w:rPr>
          <w:b/>
          <w:color w:val="000000"/>
          <w:sz w:val="22"/>
          <w:szCs w:val="22"/>
          <w:lang w:val="et-EE"/>
        </w:rPr>
        <w:t>Kuidas VFEND</w:t>
      </w:r>
      <w:r w:rsidR="00061342" w:rsidRPr="003E1D2F">
        <w:rPr>
          <w:b/>
          <w:color w:val="000000"/>
          <w:sz w:val="22"/>
          <w:szCs w:val="22"/>
          <w:lang w:val="et-EE"/>
        </w:rPr>
        <w:t>’</w:t>
      </w:r>
      <w:r w:rsidRPr="003E1D2F">
        <w:rPr>
          <w:b/>
          <w:color w:val="000000"/>
          <w:sz w:val="22"/>
          <w:szCs w:val="22"/>
          <w:lang w:val="et-EE"/>
        </w:rPr>
        <w:t>i säilitada</w:t>
      </w:r>
    </w:p>
    <w:p w14:paraId="55259612" w14:textId="77777777" w:rsidR="009B39A1" w:rsidRPr="003E1D2F" w:rsidRDefault="009B39A1">
      <w:pPr>
        <w:keepNext/>
        <w:numPr>
          <w:ilvl w:val="12"/>
          <w:numId w:val="0"/>
        </w:numPr>
        <w:ind w:right="-2"/>
        <w:rPr>
          <w:color w:val="000000"/>
          <w:sz w:val="22"/>
          <w:lang w:val="et-EE"/>
        </w:rPr>
        <w:pPrChange w:id="1612" w:author="RR_5" w:date="2025-12-02T12:06:00Z">
          <w:pPr>
            <w:numPr>
              <w:ilvl w:val="12"/>
            </w:numPr>
            <w:ind w:right="-2"/>
          </w:pPr>
        </w:pPrChange>
      </w:pPr>
    </w:p>
    <w:p w14:paraId="1DFB1206" w14:textId="77777777" w:rsidR="009B39A1" w:rsidRPr="003E1D2F" w:rsidRDefault="009B39A1">
      <w:pPr>
        <w:numPr>
          <w:ilvl w:val="12"/>
          <w:numId w:val="0"/>
        </w:numPr>
        <w:ind w:right="-2"/>
        <w:rPr>
          <w:color w:val="000000"/>
          <w:sz w:val="22"/>
          <w:szCs w:val="22"/>
          <w:lang w:val="et-EE"/>
        </w:rPr>
      </w:pPr>
      <w:r w:rsidRPr="003E1D2F">
        <w:rPr>
          <w:color w:val="000000"/>
          <w:sz w:val="22"/>
          <w:szCs w:val="22"/>
          <w:lang w:val="et-EE"/>
        </w:rPr>
        <w:t>Hoidke seda ravimit laste eest varjatud ja kättesaamatus kohas.</w:t>
      </w:r>
    </w:p>
    <w:p w14:paraId="43EF3B2F" w14:textId="77777777" w:rsidR="009B39A1" w:rsidRPr="003E1D2F" w:rsidRDefault="009B39A1">
      <w:pPr>
        <w:numPr>
          <w:ilvl w:val="12"/>
          <w:numId w:val="0"/>
        </w:numPr>
        <w:ind w:right="-2"/>
        <w:rPr>
          <w:color w:val="000000"/>
          <w:sz w:val="22"/>
          <w:szCs w:val="22"/>
          <w:lang w:val="et-EE"/>
        </w:rPr>
      </w:pPr>
    </w:p>
    <w:p w14:paraId="4BBE4D18" w14:textId="77777777" w:rsidR="009B39A1" w:rsidRPr="003E1D2F" w:rsidRDefault="009B39A1">
      <w:pPr>
        <w:numPr>
          <w:ilvl w:val="12"/>
          <w:numId w:val="0"/>
        </w:numPr>
        <w:ind w:right="-2"/>
        <w:rPr>
          <w:color w:val="000000"/>
          <w:sz w:val="22"/>
          <w:szCs w:val="22"/>
          <w:lang w:val="et-EE"/>
        </w:rPr>
      </w:pPr>
      <w:r w:rsidRPr="003E1D2F">
        <w:rPr>
          <w:color w:val="000000"/>
          <w:sz w:val="22"/>
          <w:szCs w:val="22"/>
          <w:lang w:val="et-EE"/>
        </w:rPr>
        <w:t>Ärge kasutage seda ravimit pärast kõlblikkusaega, mis on märgitud sildil. Kõlblikkusaeg viitab selle kuu viimasele päevale.</w:t>
      </w:r>
    </w:p>
    <w:p w14:paraId="5EA07572" w14:textId="77777777" w:rsidR="009B39A1" w:rsidRPr="003E1D2F" w:rsidRDefault="009B39A1">
      <w:pPr>
        <w:numPr>
          <w:ilvl w:val="12"/>
          <w:numId w:val="0"/>
        </w:numPr>
        <w:ind w:right="-2"/>
        <w:rPr>
          <w:color w:val="000000"/>
          <w:sz w:val="22"/>
          <w:lang w:val="et-EE"/>
        </w:rPr>
      </w:pPr>
    </w:p>
    <w:p w14:paraId="4CC68D8D" w14:textId="1244E027" w:rsidR="009B39A1" w:rsidRPr="003E1D2F" w:rsidRDefault="009B39A1">
      <w:pPr>
        <w:numPr>
          <w:ilvl w:val="12"/>
          <w:numId w:val="0"/>
        </w:numPr>
        <w:ind w:right="-2"/>
        <w:rPr>
          <w:color w:val="000000"/>
          <w:sz w:val="22"/>
          <w:lang w:val="et-EE"/>
        </w:rPr>
      </w:pPr>
      <w:r w:rsidRPr="003E1D2F">
        <w:rPr>
          <w:color w:val="000000"/>
          <w:sz w:val="22"/>
          <w:lang w:val="et-EE"/>
        </w:rPr>
        <w:t>Suukaudse suspensiooni pulber: Hoida külmkapis 2</w:t>
      </w:r>
      <w:r w:rsidRPr="003E1D2F">
        <w:rPr>
          <w:color w:val="000000"/>
          <w:sz w:val="22"/>
          <w:szCs w:val="22"/>
          <w:lang w:val="et-EE"/>
        </w:rPr>
        <w:sym w:font="Symbol" w:char="F0B0"/>
      </w:r>
      <w:r w:rsidRPr="003E1D2F">
        <w:rPr>
          <w:color w:val="000000"/>
          <w:sz w:val="22"/>
          <w:lang w:val="et-EE"/>
        </w:rPr>
        <w:t>C…8</w:t>
      </w:r>
      <w:r w:rsidRPr="003E1D2F">
        <w:rPr>
          <w:color w:val="000000"/>
          <w:sz w:val="22"/>
          <w:szCs w:val="22"/>
          <w:lang w:val="et-EE"/>
        </w:rPr>
        <w:sym w:font="Symbol" w:char="F0B0"/>
      </w:r>
      <w:r w:rsidRPr="003E1D2F">
        <w:rPr>
          <w:color w:val="000000"/>
          <w:sz w:val="22"/>
          <w:lang w:val="et-EE"/>
        </w:rPr>
        <w:t>C enne lahustamist.</w:t>
      </w:r>
      <w:r w:rsidR="007224C0">
        <w:rPr>
          <w:color w:val="000000"/>
          <w:sz w:val="22"/>
          <w:lang w:val="et-EE"/>
        </w:rPr>
        <w:t xml:space="preserve"> </w:t>
      </w:r>
      <w:r w:rsidRPr="003E1D2F">
        <w:rPr>
          <w:color w:val="000000"/>
          <w:sz w:val="22"/>
          <w:lang w:val="et-EE"/>
        </w:rPr>
        <w:t>Valmis suspensioon:</w:t>
      </w:r>
    </w:p>
    <w:p w14:paraId="78312CB7" w14:textId="77777777" w:rsidR="009B39A1" w:rsidRPr="003E1D2F" w:rsidRDefault="009B39A1">
      <w:pPr>
        <w:numPr>
          <w:ilvl w:val="12"/>
          <w:numId w:val="0"/>
        </w:numPr>
        <w:ind w:right="-2"/>
        <w:rPr>
          <w:color w:val="000000"/>
          <w:sz w:val="22"/>
          <w:lang w:val="et-EE"/>
        </w:rPr>
      </w:pPr>
      <w:r w:rsidRPr="003E1D2F">
        <w:rPr>
          <w:color w:val="000000"/>
          <w:sz w:val="22"/>
          <w:lang w:val="et-EE"/>
        </w:rPr>
        <w:t>Hoida temperatuuril kuni 30</w:t>
      </w:r>
      <w:r w:rsidRPr="003E1D2F">
        <w:rPr>
          <w:color w:val="000000"/>
          <w:sz w:val="22"/>
          <w:szCs w:val="22"/>
          <w:lang w:val="et-EE"/>
        </w:rPr>
        <w:sym w:font="Symbol" w:char="F0B0"/>
      </w:r>
      <w:r w:rsidRPr="003E1D2F">
        <w:rPr>
          <w:color w:val="000000"/>
          <w:sz w:val="22"/>
          <w:lang w:val="et-EE"/>
        </w:rPr>
        <w:t>C.</w:t>
      </w:r>
    </w:p>
    <w:p w14:paraId="118D6829" w14:textId="77777777" w:rsidR="009B39A1" w:rsidRPr="003E1D2F" w:rsidRDefault="009B39A1">
      <w:pPr>
        <w:numPr>
          <w:ilvl w:val="12"/>
          <w:numId w:val="0"/>
        </w:numPr>
        <w:ind w:right="-2"/>
        <w:rPr>
          <w:color w:val="000000"/>
          <w:sz w:val="22"/>
          <w:lang w:val="et-EE"/>
        </w:rPr>
      </w:pPr>
      <w:r w:rsidRPr="003E1D2F">
        <w:rPr>
          <w:color w:val="000000"/>
          <w:sz w:val="22"/>
          <w:lang w:val="et-EE"/>
        </w:rPr>
        <w:t xml:space="preserve">Mitte </w:t>
      </w:r>
      <w:r w:rsidR="00621635" w:rsidRPr="003E1D2F">
        <w:rPr>
          <w:color w:val="000000"/>
          <w:sz w:val="22"/>
          <w:lang w:val="et-EE"/>
        </w:rPr>
        <w:t xml:space="preserve">hoida külmkapis </w:t>
      </w:r>
      <w:r w:rsidRPr="003E1D2F">
        <w:rPr>
          <w:color w:val="000000"/>
          <w:sz w:val="22"/>
          <w:lang w:val="et-EE"/>
        </w:rPr>
        <w:t>ega</w:t>
      </w:r>
      <w:r w:rsidR="00621635" w:rsidRPr="003E1D2F">
        <w:rPr>
          <w:color w:val="000000"/>
          <w:sz w:val="22"/>
          <w:lang w:val="et-EE"/>
        </w:rPr>
        <w:t xml:space="preserve"> lasta külmuda</w:t>
      </w:r>
      <w:r w:rsidRPr="003E1D2F">
        <w:rPr>
          <w:color w:val="000000"/>
          <w:sz w:val="22"/>
          <w:lang w:val="et-EE"/>
        </w:rPr>
        <w:t>.</w:t>
      </w:r>
    </w:p>
    <w:p w14:paraId="78E1B426" w14:textId="77777777" w:rsidR="009B39A1" w:rsidRPr="003E1D2F" w:rsidRDefault="009B39A1">
      <w:pPr>
        <w:numPr>
          <w:ilvl w:val="12"/>
          <w:numId w:val="0"/>
        </w:numPr>
        <w:ind w:right="-2"/>
        <w:rPr>
          <w:color w:val="000000"/>
          <w:sz w:val="22"/>
          <w:lang w:val="et-EE"/>
        </w:rPr>
      </w:pPr>
      <w:r w:rsidRPr="003E1D2F">
        <w:rPr>
          <w:color w:val="000000"/>
          <w:sz w:val="22"/>
          <w:lang w:val="et-EE"/>
        </w:rPr>
        <w:t>Hoida originaalpakendis.</w:t>
      </w:r>
    </w:p>
    <w:p w14:paraId="05C90C0C" w14:textId="77777777" w:rsidR="009B39A1" w:rsidRPr="003E1D2F" w:rsidRDefault="009B39A1">
      <w:pPr>
        <w:numPr>
          <w:ilvl w:val="12"/>
          <w:numId w:val="0"/>
        </w:numPr>
        <w:ind w:right="-2"/>
        <w:rPr>
          <w:color w:val="000000"/>
          <w:sz w:val="22"/>
          <w:lang w:val="et-EE"/>
        </w:rPr>
      </w:pPr>
      <w:r w:rsidRPr="003E1D2F">
        <w:rPr>
          <w:color w:val="000000"/>
          <w:sz w:val="22"/>
          <w:lang w:val="et-EE"/>
        </w:rPr>
        <w:t>Hoida pudel tihedalt suletuna.</w:t>
      </w:r>
    </w:p>
    <w:p w14:paraId="0CDFCDC1" w14:textId="77777777" w:rsidR="009B39A1" w:rsidRPr="003E1D2F" w:rsidRDefault="009B39A1">
      <w:pPr>
        <w:ind w:left="567" w:hanging="567"/>
        <w:rPr>
          <w:color w:val="000000"/>
          <w:sz w:val="22"/>
          <w:lang w:val="et-EE"/>
        </w:rPr>
      </w:pPr>
      <w:r w:rsidRPr="003E1D2F">
        <w:rPr>
          <w:color w:val="000000"/>
          <w:sz w:val="22"/>
          <w:lang w:val="et-EE"/>
        </w:rPr>
        <w:t>Järelejäänud suspensioon tuleb hävitada 14</w:t>
      </w:r>
      <w:r w:rsidR="00DF3B25" w:rsidRPr="003E1D2F">
        <w:rPr>
          <w:color w:val="000000"/>
          <w:sz w:val="22"/>
          <w:lang w:val="et-EE"/>
        </w:rPr>
        <w:t> </w:t>
      </w:r>
      <w:r w:rsidRPr="003E1D2F">
        <w:rPr>
          <w:color w:val="000000"/>
          <w:sz w:val="22"/>
          <w:lang w:val="et-EE"/>
        </w:rPr>
        <w:t>päeva möödumisel valmistamisest.</w:t>
      </w:r>
    </w:p>
    <w:p w14:paraId="00E50ABB" w14:textId="77777777" w:rsidR="009B39A1" w:rsidRPr="003E1D2F" w:rsidRDefault="009B39A1">
      <w:pPr>
        <w:ind w:right="-2"/>
        <w:rPr>
          <w:color w:val="000000"/>
          <w:sz w:val="22"/>
          <w:lang w:val="et-EE"/>
        </w:rPr>
      </w:pPr>
    </w:p>
    <w:p w14:paraId="6DD96273" w14:textId="77777777" w:rsidR="009B39A1" w:rsidRPr="003E1D2F" w:rsidRDefault="009B39A1">
      <w:pPr>
        <w:numPr>
          <w:ilvl w:val="12"/>
          <w:numId w:val="0"/>
        </w:numPr>
        <w:ind w:right="-2"/>
        <w:rPr>
          <w:i/>
          <w:color w:val="000000"/>
          <w:sz w:val="22"/>
          <w:szCs w:val="22"/>
          <w:lang w:val="et-EE"/>
        </w:rPr>
      </w:pPr>
      <w:r w:rsidRPr="003E1D2F">
        <w:rPr>
          <w:color w:val="000000"/>
          <w:sz w:val="22"/>
          <w:szCs w:val="22"/>
          <w:lang w:val="et-EE"/>
        </w:rPr>
        <w:t xml:space="preserve">Ärge visake ravimeid kanalisatsiooni ega olmejäätmete hulka. Küsige oma apteekrilt, kuidas </w:t>
      </w:r>
      <w:r w:rsidR="00621635" w:rsidRPr="003E1D2F">
        <w:rPr>
          <w:color w:val="000000"/>
          <w:sz w:val="22"/>
          <w:szCs w:val="22"/>
          <w:lang w:val="et-EE"/>
        </w:rPr>
        <w:t>hävitada</w:t>
      </w:r>
      <w:r w:rsidRPr="003E1D2F">
        <w:rPr>
          <w:color w:val="000000"/>
          <w:sz w:val="22"/>
          <w:szCs w:val="22"/>
          <w:lang w:val="et-EE"/>
        </w:rPr>
        <w:t xml:space="preserve"> ravimeid, mida te enam ei kasuta. Need meetmed aitavad kaitsta keskkonda.</w:t>
      </w:r>
    </w:p>
    <w:p w14:paraId="47A2D0A9" w14:textId="77777777" w:rsidR="009B39A1" w:rsidRPr="003E1D2F" w:rsidRDefault="009B39A1">
      <w:pPr>
        <w:numPr>
          <w:ilvl w:val="12"/>
          <w:numId w:val="0"/>
        </w:numPr>
        <w:ind w:right="-2"/>
        <w:rPr>
          <w:color w:val="000000"/>
          <w:sz w:val="22"/>
          <w:szCs w:val="22"/>
          <w:lang w:val="et-EE"/>
        </w:rPr>
      </w:pPr>
    </w:p>
    <w:p w14:paraId="4C2BC493" w14:textId="77777777" w:rsidR="009B39A1" w:rsidRPr="003E1D2F" w:rsidRDefault="009B39A1">
      <w:pPr>
        <w:numPr>
          <w:ilvl w:val="12"/>
          <w:numId w:val="0"/>
        </w:numPr>
        <w:ind w:right="-2"/>
        <w:rPr>
          <w:color w:val="000000"/>
          <w:sz w:val="22"/>
          <w:lang w:val="et-EE"/>
        </w:rPr>
      </w:pPr>
    </w:p>
    <w:p w14:paraId="46212BCB" w14:textId="77777777" w:rsidR="009B39A1" w:rsidRPr="003E1D2F" w:rsidRDefault="009B39A1">
      <w:pPr>
        <w:keepNext/>
        <w:numPr>
          <w:ilvl w:val="12"/>
          <w:numId w:val="0"/>
        </w:numPr>
        <w:ind w:left="567" w:right="-2" w:hanging="567"/>
        <w:rPr>
          <w:color w:val="000000"/>
          <w:sz w:val="22"/>
          <w:szCs w:val="22"/>
          <w:lang w:val="et-EE"/>
        </w:rPr>
        <w:pPrChange w:id="1613" w:author="RR_5" w:date="2025-12-02T12:06:00Z">
          <w:pPr>
            <w:numPr>
              <w:ilvl w:val="12"/>
            </w:numPr>
            <w:ind w:left="567" w:right="-2" w:hanging="567"/>
          </w:pPr>
        </w:pPrChange>
      </w:pPr>
      <w:r w:rsidRPr="003E1D2F">
        <w:rPr>
          <w:b/>
          <w:color w:val="000000"/>
          <w:sz w:val="22"/>
          <w:lang w:val="et-EE"/>
        </w:rPr>
        <w:t>6.</w:t>
      </w:r>
      <w:r w:rsidRPr="003E1D2F">
        <w:rPr>
          <w:b/>
          <w:color w:val="000000"/>
          <w:sz w:val="22"/>
          <w:lang w:val="et-EE"/>
        </w:rPr>
        <w:tab/>
      </w:r>
      <w:r w:rsidRPr="003E1D2F">
        <w:rPr>
          <w:b/>
          <w:color w:val="000000"/>
          <w:sz w:val="22"/>
          <w:szCs w:val="22"/>
          <w:lang w:val="et-EE"/>
        </w:rPr>
        <w:t>Pakendi sisu ja muu teave</w:t>
      </w:r>
    </w:p>
    <w:p w14:paraId="0199F646" w14:textId="77777777" w:rsidR="009B39A1" w:rsidRPr="003E1D2F" w:rsidRDefault="009B39A1">
      <w:pPr>
        <w:keepNext/>
        <w:numPr>
          <w:ilvl w:val="12"/>
          <w:numId w:val="0"/>
        </w:numPr>
        <w:ind w:left="567" w:right="-2" w:hanging="567"/>
        <w:rPr>
          <w:color w:val="000000"/>
          <w:sz w:val="22"/>
          <w:lang w:val="et-EE"/>
        </w:rPr>
        <w:pPrChange w:id="1614" w:author="RR_5" w:date="2025-12-02T12:06:00Z">
          <w:pPr>
            <w:numPr>
              <w:ilvl w:val="12"/>
            </w:numPr>
            <w:ind w:left="567" w:right="-2" w:hanging="567"/>
          </w:pPr>
        </w:pPrChange>
      </w:pPr>
    </w:p>
    <w:p w14:paraId="0A8981A6" w14:textId="77777777" w:rsidR="009B39A1" w:rsidRPr="003E1D2F" w:rsidRDefault="009B39A1">
      <w:pPr>
        <w:keepNext/>
        <w:numPr>
          <w:ilvl w:val="12"/>
          <w:numId w:val="0"/>
        </w:numPr>
        <w:ind w:right="-2"/>
        <w:outlineLvl w:val="0"/>
        <w:rPr>
          <w:bCs/>
          <w:color w:val="000000"/>
          <w:sz w:val="22"/>
          <w:szCs w:val="22"/>
          <w:lang w:val="et-EE"/>
        </w:rPr>
        <w:pPrChange w:id="1615" w:author="RR_5" w:date="2025-12-02T12:06:00Z">
          <w:pPr>
            <w:numPr>
              <w:ilvl w:val="12"/>
            </w:numPr>
            <w:ind w:right="-2"/>
            <w:outlineLvl w:val="0"/>
          </w:pPr>
        </w:pPrChange>
      </w:pPr>
      <w:r w:rsidRPr="003E1D2F">
        <w:rPr>
          <w:b/>
          <w:bCs/>
          <w:color w:val="000000"/>
          <w:sz w:val="22"/>
          <w:szCs w:val="22"/>
          <w:lang w:val="et-EE"/>
        </w:rPr>
        <w:t>Mida VFEND sisaldab</w:t>
      </w:r>
    </w:p>
    <w:p w14:paraId="583F62D8" w14:textId="13B986C3" w:rsidR="009B39A1" w:rsidRPr="003E1D2F" w:rsidDel="009B1601" w:rsidRDefault="009B39A1">
      <w:pPr>
        <w:keepNext/>
        <w:numPr>
          <w:ilvl w:val="12"/>
          <w:numId w:val="0"/>
        </w:numPr>
        <w:ind w:right="-2"/>
        <w:outlineLvl w:val="0"/>
        <w:rPr>
          <w:del w:id="1616" w:author="RR_5" w:date="2025-12-02T12:13:00Z"/>
          <w:bCs/>
          <w:color w:val="000000"/>
          <w:sz w:val="22"/>
          <w:szCs w:val="22"/>
          <w:lang w:val="et-EE"/>
        </w:rPr>
        <w:pPrChange w:id="1617" w:author="RR_5" w:date="2025-12-02T12:06:00Z">
          <w:pPr>
            <w:numPr>
              <w:ilvl w:val="12"/>
            </w:numPr>
            <w:ind w:right="-2"/>
            <w:outlineLvl w:val="0"/>
          </w:pPr>
        </w:pPrChange>
      </w:pPr>
    </w:p>
    <w:p w14:paraId="12BFDDE3" w14:textId="77777777" w:rsidR="009B39A1" w:rsidRPr="003E1D2F" w:rsidRDefault="009B39A1" w:rsidP="00BA2123">
      <w:pPr>
        <w:numPr>
          <w:ilvl w:val="0"/>
          <w:numId w:val="37"/>
        </w:numPr>
        <w:ind w:left="567" w:right="-2" w:hanging="567"/>
        <w:rPr>
          <w:color w:val="000000"/>
          <w:sz w:val="22"/>
          <w:lang w:val="et-EE"/>
        </w:rPr>
      </w:pPr>
      <w:r w:rsidRPr="003E1D2F">
        <w:rPr>
          <w:color w:val="000000"/>
          <w:sz w:val="22"/>
          <w:lang w:val="et-EE"/>
        </w:rPr>
        <w:t>Toimeaine on vorikonasool.</w:t>
      </w:r>
    </w:p>
    <w:p w14:paraId="65B00E5A" w14:textId="77777777" w:rsidR="009B39A1" w:rsidRPr="003E1D2F" w:rsidRDefault="009B39A1" w:rsidP="00BA2123">
      <w:pPr>
        <w:numPr>
          <w:ilvl w:val="0"/>
          <w:numId w:val="37"/>
        </w:numPr>
        <w:ind w:left="567" w:right="-2" w:hanging="567"/>
        <w:rPr>
          <w:color w:val="000000"/>
          <w:sz w:val="22"/>
          <w:lang w:val="et-EE"/>
        </w:rPr>
      </w:pPr>
      <w:r w:rsidRPr="003E1D2F">
        <w:rPr>
          <w:color w:val="000000"/>
          <w:sz w:val="22"/>
          <w:lang w:val="et-EE"/>
        </w:rPr>
        <w:t>Üks pudel sisaldab 45</w:t>
      </w:r>
      <w:r w:rsidR="00F70FBA" w:rsidRPr="003E1D2F">
        <w:rPr>
          <w:color w:val="000000"/>
          <w:sz w:val="22"/>
          <w:lang w:val="et-EE"/>
        </w:rPr>
        <w:t> </w:t>
      </w:r>
      <w:r w:rsidRPr="003E1D2F">
        <w:rPr>
          <w:color w:val="000000"/>
          <w:sz w:val="22"/>
          <w:lang w:val="et-EE"/>
        </w:rPr>
        <w:t>g pulbrit, millest saab 70</w:t>
      </w:r>
      <w:r w:rsidR="00F70FBA" w:rsidRPr="003E1D2F">
        <w:rPr>
          <w:color w:val="000000"/>
          <w:sz w:val="22"/>
          <w:lang w:val="et-EE"/>
        </w:rPr>
        <w:t> </w:t>
      </w:r>
      <w:r w:rsidRPr="003E1D2F">
        <w:rPr>
          <w:color w:val="000000"/>
          <w:sz w:val="22"/>
          <w:lang w:val="et-EE"/>
        </w:rPr>
        <w:t>ml valmis suspensiooni. Üks milliliiter valmis suspensiooni sisaldab 40</w:t>
      </w:r>
      <w:r w:rsidR="008B75C4" w:rsidRPr="003E1D2F">
        <w:rPr>
          <w:color w:val="000000"/>
          <w:sz w:val="22"/>
          <w:lang w:val="et-EE"/>
        </w:rPr>
        <w:t> </w:t>
      </w:r>
      <w:r w:rsidRPr="003E1D2F">
        <w:rPr>
          <w:color w:val="000000"/>
          <w:sz w:val="22"/>
          <w:lang w:val="et-EE"/>
        </w:rPr>
        <w:t>mg vorikonasooli (vt lõik</w:t>
      </w:r>
      <w:r w:rsidR="00621635" w:rsidRPr="003E1D2F">
        <w:rPr>
          <w:color w:val="000000"/>
          <w:sz w:val="22"/>
          <w:lang w:val="et-EE"/>
        </w:rPr>
        <w:t> </w:t>
      </w:r>
      <w:r w:rsidRPr="003E1D2F">
        <w:rPr>
          <w:color w:val="000000"/>
          <w:sz w:val="22"/>
          <w:lang w:val="et-EE"/>
        </w:rPr>
        <w:t>3 „Kuidas V</w:t>
      </w:r>
      <w:r w:rsidR="00B35F3D" w:rsidRPr="003E1D2F">
        <w:rPr>
          <w:color w:val="000000"/>
          <w:sz w:val="22"/>
          <w:lang w:val="et-EE"/>
        </w:rPr>
        <w:t>FEND</w:t>
      </w:r>
      <w:r w:rsidR="00034712" w:rsidRPr="003E1D2F">
        <w:rPr>
          <w:color w:val="000000"/>
          <w:sz w:val="22"/>
          <w:lang w:val="et-EE"/>
        </w:rPr>
        <w:t>’</w:t>
      </w:r>
      <w:r w:rsidRPr="003E1D2F">
        <w:rPr>
          <w:color w:val="000000"/>
          <w:sz w:val="22"/>
          <w:lang w:val="et-EE"/>
        </w:rPr>
        <w:t>i” võtta).</w:t>
      </w:r>
    </w:p>
    <w:p w14:paraId="2E237813" w14:textId="77777777" w:rsidR="009B39A1" w:rsidRPr="003E1D2F" w:rsidRDefault="00621635" w:rsidP="00BA2123">
      <w:pPr>
        <w:numPr>
          <w:ilvl w:val="0"/>
          <w:numId w:val="37"/>
        </w:numPr>
        <w:ind w:left="567" w:right="-2" w:hanging="567"/>
        <w:rPr>
          <w:color w:val="000000"/>
          <w:sz w:val="22"/>
          <w:lang w:val="et-EE"/>
        </w:rPr>
      </w:pPr>
      <w:r w:rsidRPr="003E1D2F">
        <w:rPr>
          <w:color w:val="000000"/>
          <w:sz w:val="22"/>
          <w:lang w:val="et-EE"/>
        </w:rPr>
        <w:t xml:space="preserve">Teised koostisosad </w:t>
      </w:r>
      <w:r w:rsidR="009B39A1" w:rsidRPr="003E1D2F">
        <w:rPr>
          <w:color w:val="000000"/>
          <w:sz w:val="22"/>
          <w:lang w:val="et-EE"/>
        </w:rPr>
        <w:t>on sukroos, kolloidne ränidioksiid, titaandioksiid, ksantaankummi, naatriumtsitraat, naatriumbensoaat, sidrunhape, naturaalne apelsini maitseaine</w:t>
      </w:r>
      <w:r w:rsidRPr="003E1D2F">
        <w:rPr>
          <w:color w:val="000000"/>
          <w:sz w:val="22"/>
          <w:lang w:val="et-EE"/>
        </w:rPr>
        <w:t xml:space="preserve"> (vt lõik 2, </w:t>
      </w:r>
      <w:r w:rsidRPr="003E1D2F">
        <w:rPr>
          <w:caps/>
          <w:color w:val="000000"/>
          <w:sz w:val="22"/>
          <w:lang w:val="et-EE"/>
        </w:rPr>
        <w:t>Vfend 40 </w:t>
      </w:r>
      <w:r w:rsidRPr="003E1D2F">
        <w:rPr>
          <w:color w:val="000000"/>
          <w:sz w:val="22"/>
          <w:lang w:val="et-EE"/>
        </w:rPr>
        <w:t>mg/ml suukaudse suspensiooni pulber sisaldab sukroosi, bensoaat</w:t>
      </w:r>
      <w:r w:rsidR="001F443F" w:rsidRPr="003E1D2F">
        <w:rPr>
          <w:color w:val="000000"/>
          <w:sz w:val="22"/>
          <w:lang w:val="et-EE"/>
        </w:rPr>
        <w:t>i</w:t>
      </w:r>
      <w:r w:rsidRPr="003E1D2F">
        <w:rPr>
          <w:color w:val="000000"/>
          <w:sz w:val="22"/>
          <w:lang w:val="et-EE"/>
        </w:rPr>
        <w:t xml:space="preserve"> (naatriumbensoaati) ja naatriumi</w:t>
      </w:r>
      <w:r w:rsidR="009B39A1" w:rsidRPr="003E1D2F">
        <w:rPr>
          <w:color w:val="000000"/>
          <w:sz w:val="22"/>
          <w:lang w:val="et-EE"/>
        </w:rPr>
        <w:t>.</w:t>
      </w:r>
    </w:p>
    <w:p w14:paraId="21C24187" w14:textId="77777777" w:rsidR="009B39A1" w:rsidRPr="003E1D2F" w:rsidRDefault="009B39A1">
      <w:pPr>
        <w:ind w:right="-2"/>
        <w:rPr>
          <w:color w:val="000000"/>
          <w:sz w:val="22"/>
          <w:lang w:val="et-EE"/>
        </w:rPr>
      </w:pPr>
    </w:p>
    <w:p w14:paraId="34589C9A" w14:textId="77777777" w:rsidR="009B39A1" w:rsidRPr="003E1D2F" w:rsidRDefault="009B39A1" w:rsidP="0027119C">
      <w:pPr>
        <w:keepNext/>
        <w:keepLines/>
        <w:numPr>
          <w:ilvl w:val="12"/>
          <w:numId w:val="0"/>
        </w:numPr>
        <w:outlineLvl w:val="0"/>
        <w:rPr>
          <w:bCs/>
          <w:color w:val="000000"/>
          <w:sz w:val="22"/>
          <w:szCs w:val="22"/>
          <w:lang w:val="et-EE"/>
        </w:rPr>
      </w:pPr>
      <w:r w:rsidRPr="003E1D2F">
        <w:rPr>
          <w:b/>
          <w:bCs/>
          <w:color w:val="000000"/>
          <w:sz w:val="22"/>
          <w:szCs w:val="22"/>
          <w:lang w:val="et-EE"/>
        </w:rPr>
        <w:t>Kuidas VFEND välja näeb ja pakendi sisu</w:t>
      </w:r>
    </w:p>
    <w:p w14:paraId="467CA180" w14:textId="77777777" w:rsidR="009B39A1" w:rsidRPr="003E1D2F" w:rsidRDefault="009B39A1">
      <w:pPr>
        <w:rPr>
          <w:color w:val="000000"/>
          <w:sz w:val="22"/>
          <w:lang w:val="et-EE"/>
        </w:rPr>
      </w:pPr>
      <w:r w:rsidRPr="003E1D2F">
        <w:rPr>
          <w:color w:val="000000"/>
          <w:sz w:val="22"/>
          <w:lang w:val="et-EE"/>
        </w:rPr>
        <w:t>VFEND on valge kuni kollakasvalge pulber suukaudse suspensiooni valmistamiseks, mis lahustatult veega moodustab apelsinimaitselise valge kuni kollakasvalge suspensiooni.</w:t>
      </w:r>
    </w:p>
    <w:p w14:paraId="364C985F" w14:textId="77777777" w:rsidR="009B39A1" w:rsidRPr="003E1D2F" w:rsidRDefault="009B39A1">
      <w:pPr>
        <w:numPr>
          <w:ilvl w:val="12"/>
          <w:numId w:val="0"/>
        </w:numPr>
        <w:ind w:right="-2"/>
        <w:rPr>
          <w:color w:val="000000"/>
          <w:sz w:val="22"/>
          <w:lang w:val="et-EE"/>
        </w:rPr>
      </w:pPr>
    </w:p>
    <w:p w14:paraId="337E4B6E" w14:textId="77777777" w:rsidR="009B39A1" w:rsidRPr="003E1D2F" w:rsidRDefault="009B39A1">
      <w:pPr>
        <w:keepNext/>
        <w:outlineLvl w:val="0"/>
        <w:rPr>
          <w:color w:val="000000"/>
          <w:sz w:val="22"/>
          <w:lang w:val="et-EE"/>
        </w:rPr>
        <w:pPrChange w:id="1618" w:author="RR_5" w:date="2025-12-02T12:06:00Z">
          <w:pPr>
            <w:outlineLvl w:val="0"/>
          </w:pPr>
        </w:pPrChange>
      </w:pPr>
      <w:r w:rsidRPr="003E1D2F">
        <w:rPr>
          <w:b/>
          <w:color w:val="000000"/>
          <w:sz w:val="22"/>
          <w:lang w:val="et-EE"/>
        </w:rPr>
        <w:t>Müügiloa hoidja</w:t>
      </w:r>
    </w:p>
    <w:p w14:paraId="0F20896A" w14:textId="77777777" w:rsidR="009B39A1" w:rsidRPr="003E1D2F" w:rsidRDefault="003A01B3">
      <w:pPr>
        <w:outlineLvl w:val="0"/>
        <w:rPr>
          <w:color w:val="000000"/>
          <w:sz w:val="22"/>
          <w:lang w:val="et-EE"/>
        </w:rPr>
      </w:pPr>
      <w:r w:rsidRPr="003E1D2F">
        <w:rPr>
          <w:color w:val="000000"/>
          <w:sz w:val="22"/>
          <w:szCs w:val="22"/>
          <w:lang w:val="et-EE"/>
        </w:rPr>
        <w:t>Pfizer Europe MA EEIG, Boulevard de la Plaine 17, 1050 Brüssel, Belgia.</w:t>
      </w:r>
    </w:p>
    <w:p w14:paraId="6E4461CD" w14:textId="77777777" w:rsidR="009B39A1" w:rsidRPr="003E1D2F" w:rsidRDefault="009B39A1">
      <w:pPr>
        <w:tabs>
          <w:tab w:val="left" w:pos="567"/>
        </w:tabs>
        <w:rPr>
          <w:color w:val="000000"/>
          <w:sz w:val="22"/>
          <w:lang w:val="et-EE"/>
        </w:rPr>
      </w:pPr>
    </w:p>
    <w:p w14:paraId="5068DB73" w14:textId="77777777" w:rsidR="009B39A1" w:rsidRPr="003E1D2F" w:rsidRDefault="009B39A1">
      <w:pPr>
        <w:keepNext/>
        <w:tabs>
          <w:tab w:val="left" w:pos="567"/>
        </w:tabs>
        <w:outlineLvl w:val="0"/>
        <w:rPr>
          <w:color w:val="000000"/>
          <w:sz w:val="22"/>
          <w:lang w:val="et-EE"/>
        </w:rPr>
        <w:pPrChange w:id="1619" w:author="RR_5" w:date="2025-12-02T12:06:00Z">
          <w:pPr>
            <w:tabs>
              <w:tab w:val="left" w:pos="567"/>
            </w:tabs>
            <w:outlineLvl w:val="0"/>
          </w:pPr>
        </w:pPrChange>
      </w:pPr>
      <w:r w:rsidRPr="003E1D2F">
        <w:rPr>
          <w:b/>
          <w:color w:val="000000"/>
          <w:sz w:val="22"/>
          <w:lang w:val="et-EE"/>
        </w:rPr>
        <w:t>Tootja</w:t>
      </w:r>
    </w:p>
    <w:p w14:paraId="61B7ACDB" w14:textId="77777777" w:rsidR="009B39A1" w:rsidRPr="003E1D2F" w:rsidRDefault="008C2EA3">
      <w:pPr>
        <w:numPr>
          <w:ilvl w:val="12"/>
          <w:numId w:val="0"/>
        </w:numPr>
        <w:ind w:right="-2"/>
        <w:outlineLvl w:val="0"/>
        <w:rPr>
          <w:color w:val="000000"/>
          <w:sz w:val="22"/>
          <w:lang w:val="et-EE"/>
        </w:rPr>
      </w:pPr>
      <w:r w:rsidRPr="003E1D2F">
        <w:rPr>
          <w:color w:val="000000"/>
          <w:sz w:val="22"/>
          <w:szCs w:val="22"/>
          <w:lang w:val="et-EE"/>
        </w:rPr>
        <w:t>Fareva Amboise</w:t>
      </w:r>
      <w:r w:rsidR="009B39A1" w:rsidRPr="003E1D2F">
        <w:rPr>
          <w:color w:val="000000"/>
          <w:sz w:val="22"/>
          <w:szCs w:val="22"/>
          <w:lang w:val="et-EE"/>
        </w:rPr>
        <w:t>,</w:t>
      </w:r>
      <w:r w:rsidR="009B39A1" w:rsidRPr="003E1D2F">
        <w:rPr>
          <w:color w:val="000000"/>
          <w:sz w:val="22"/>
          <w:lang w:val="et-EE"/>
        </w:rPr>
        <w:t xml:space="preserve"> Zone Industrielle, 29 </w:t>
      </w:r>
      <w:r w:rsidRPr="003E1D2F">
        <w:rPr>
          <w:color w:val="000000"/>
          <w:sz w:val="22"/>
          <w:lang w:val="et-EE"/>
        </w:rPr>
        <w:t>r</w:t>
      </w:r>
      <w:r w:rsidR="009B39A1" w:rsidRPr="003E1D2F">
        <w:rPr>
          <w:color w:val="000000"/>
          <w:sz w:val="22"/>
          <w:lang w:val="et-EE"/>
        </w:rPr>
        <w:t>oute des Industries, 37530 Pocé-sur-Cisse, Prantsusmaa</w:t>
      </w:r>
    </w:p>
    <w:p w14:paraId="5E6F44D8" w14:textId="77777777" w:rsidR="009B39A1" w:rsidRPr="003E1D2F" w:rsidRDefault="009B39A1">
      <w:pPr>
        <w:ind w:right="-2"/>
        <w:rPr>
          <w:color w:val="000000"/>
          <w:sz w:val="22"/>
          <w:lang w:val="et-EE"/>
        </w:rPr>
      </w:pPr>
    </w:p>
    <w:p w14:paraId="6DB0F2E6" w14:textId="77777777" w:rsidR="009B39A1" w:rsidRPr="003E1D2F" w:rsidRDefault="009B39A1" w:rsidP="002569E1">
      <w:pPr>
        <w:keepNext/>
        <w:ind w:right="-2"/>
        <w:outlineLvl w:val="0"/>
        <w:rPr>
          <w:color w:val="000000"/>
          <w:sz w:val="22"/>
          <w:lang w:val="et-EE"/>
        </w:rPr>
      </w:pPr>
      <w:r w:rsidRPr="003E1D2F">
        <w:rPr>
          <w:color w:val="000000"/>
          <w:sz w:val="22"/>
          <w:lang w:val="et-EE"/>
        </w:rPr>
        <w:t>Lisa</w:t>
      </w:r>
      <w:r w:rsidRPr="003E1D2F">
        <w:rPr>
          <w:color w:val="000000"/>
          <w:sz w:val="22"/>
          <w:szCs w:val="22"/>
          <w:lang w:val="et-EE"/>
        </w:rPr>
        <w:t>küsimuste tekkimisel</w:t>
      </w:r>
      <w:r w:rsidRPr="003E1D2F">
        <w:rPr>
          <w:color w:val="000000"/>
          <w:sz w:val="22"/>
          <w:lang w:val="et-EE"/>
        </w:rPr>
        <w:t xml:space="preserve"> selle ravimi kohta pöörduge palun müügiloa hoidja kohaliku esindaja poole</w:t>
      </w:r>
      <w:r w:rsidR="00A21452" w:rsidRPr="003E1D2F">
        <w:rPr>
          <w:color w:val="000000"/>
          <w:sz w:val="22"/>
          <w:lang w:val="et-EE"/>
        </w:rPr>
        <w:t>:</w:t>
      </w:r>
    </w:p>
    <w:p w14:paraId="386358FE" w14:textId="77777777" w:rsidR="009B39A1" w:rsidRPr="003E1D2F" w:rsidRDefault="009B39A1" w:rsidP="002569E1">
      <w:pPr>
        <w:keepNext/>
        <w:ind w:right="-2"/>
        <w:rPr>
          <w:color w:val="000000"/>
          <w:sz w:val="22"/>
          <w:lang w:val="et-EE"/>
        </w:rPr>
      </w:pPr>
    </w:p>
    <w:tbl>
      <w:tblPr>
        <w:tblW w:w="5000" w:type="pct"/>
        <w:tblLook w:val="01E0" w:firstRow="1" w:lastRow="1" w:firstColumn="1" w:lastColumn="1" w:noHBand="0" w:noVBand="0"/>
      </w:tblPr>
      <w:tblGrid>
        <w:gridCol w:w="4536"/>
        <w:gridCol w:w="4536"/>
      </w:tblGrid>
      <w:tr w:rsidR="00475502" w:rsidRPr="00C06338" w14:paraId="1F0FE802" w14:textId="77777777" w:rsidTr="009E5AB9">
        <w:trPr>
          <w:cantSplit/>
        </w:trPr>
        <w:tc>
          <w:tcPr>
            <w:tcW w:w="4428" w:type="dxa"/>
          </w:tcPr>
          <w:p w14:paraId="5659D06E" w14:textId="77777777" w:rsidR="00475502" w:rsidRPr="003E1D2F" w:rsidRDefault="00475502" w:rsidP="00475502">
            <w:pPr>
              <w:autoSpaceDE w:val="0"/>
              <w:autoSpaceDN w:val="0"/>
              <w:adjustRightInd w:val="0"/>
              <w:rPr>
                <w:color w:val="000000"/>
                <w:sz w:val="22"/>
                <w:szCs w:val="22"/>
                <w:lang w:val="et-EE" w:eastAsia="en-GB"/>
              </w:rPr>
            </w:pPr>
            <w:r w:rsidRPr="003E1D2F">
              <w:rPr>
                <w:b/>
                <w:bCs/>
                <w:color w:val="000000"/>
                <w:sz w:val="22"/>
                <w:szCs w:val="22"/>
                <w:lang w:val="et-EE" w:eastAsia="en-GB"/>
              </w:rPr>
              <w:t>België /Belgique/Belgien/</w:t>
            </w:r>
            <w:r w:rsidRPr="003E1D2F">
              <w:rPr>
                <w:b/>
                <w:bCs/>
                <w:color w:val="000000"/>
                <w:sz w:val="22"/>
                <w:szCs w:val="22"/>
                <w:lang w:val="et-EE" w:eastAsia="en-GB"/>
              </w:rPr>
              <w:br/>
              <w:t>Luxembourg/Luxemburg</w:t>
            </w:r>
          </w:p>
          <w:p w14:paraId="4E9DE2BA" w14:textId="4438AB61" w:rsidR="00475502" w:rsidRPr="003E1D2F" w:rsidRDefault="00475502" w:rsidP="00475502">
            <w:pPr>
              <w:autoSpaceDE w:val="0"/>
              <w:autoSpaceDN w:val="0"/>
              <w:adjustRightInd w:val="0"/>
              <w:rPr>
                <w:color w:val="000000"/>
                <w:sz w:val="22"/>
                <w:szCs w:val="22"/>
                <w:lang w:val="et-EE" w:eastAsia="en-GB"/>
              </w:rPr>
            </w:pPr>
            <w:r w:rsidRPr="003E1D2F">
              <w:rPr>
                <w:color w:val="000000"/>
                <w:sz w:val="22"/>
                <w:szCs w:val="22"/>
                <w:lang w:val="et-EE" w:eastAsia="en-GB"/>
              </w:rPr>
              <w:t>Pfizer NV/SA</w:t>
            </w:r>
            <w:r w:rsidRPr="003E1D2F">
              <w:rPr>
                <w:color w:val="000000"/>
                <w:sz w:val="22"/>
                <w:szCs w:val="22"/>
                <w:lang w:val="et-EE" w:eastAsia="en-GB"/>
              </w:rPr>
              <w:br/>
              <w:t>Tél/Tel: +32 (0)2 554 62 11</w:t>
            </w:r>
          </w:p>
          <w:p w14:paraId="1A0FE073" w14:textId="77777777" w:rsidR="00475502" w:rsidRPr="003E1D2F" w:rsidRDefault="00475502" w:rsidP="00475502">
            <w:pPr>
              <w:autoSpaceDE w:val="0"/>
              <w:autoSpaceDN w:val="0"/>
              <w:adjustRightInd w:val="0"/>
              <w:rPr>
                <w:b/>
                <w:bCs/>
                <w:color w:val="000000"/>
                <w:sz w:val="22"/>
                <w:szCs w:val="22"/>
                <w:lang w:val="et-EE" w:eastAsia="en-GB"/>
              </w:rPr>
            </w:pPr>
          </w:p>
        </w:tc>
        <w:tc>
          <w:tcPr>
            <w:tcW w:w="4428" w:type="dxa"/>
          </w:tcPr>
          <w:p w14:paraId="6E225E50"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Lietuva </w:t>
            </w:r>
          </w:p>
          <w:p w14:paraId="3789084B" w14:textId="77777777" w:rsidR="00475502" w:rsidRPr="003E1D2F" w:rsidRDefault="00475502" w:rsidP="00475502">
            <w:pPr>
              <w:autoSpaceDE w:val="0"/>
              <w:autoSpaceDN w:val="0"/>
              <w:adjustRightInd w:val="0"/>
              <w:rPr>
                <w:b/>
                <w:bCs/>
                <w:color w:val="000000"/>
                <w:sz w:val="22"/>
                <w:szCs w:val="22"/>
                <w:lang w:val="et-EE" w:eastAsia="en-GB"/>
              </w:rPr>
            </w:pPr>
            <w:r w:rsidRPr="003E1D2F">
              <w:rPr>
                <w:color w:val="000000"/>
                <w:sz w:val="22"/>
                <w:szCs w:val="22"/>
                <w:lang w:val="et-EE" w:eastAsia="en-GB"/>
              </w:rPr>
              <w:t xml:space="preserve">Pfizer Luxembourg SARL </w:t>
            </w:r>
            <w:r w:rsidRPr="003E1D2F">
              <w:rPr>
                <w:color w:val="000000"/>
                <w:sz w:val="22"/>
                <w:szCs w:val="22"/>
                <w:lang w:val="et-EE" w:eastAsia="en-GB"/>
              </w:rPr>
              <w:br/>
              <w:t xml:space="preserve">Filialas Lietuvoje </w:t>
            </w:r>
            <w:r w:rsidRPr="003E1D2F">
              <w:rPr>
                <w:color w:val="000000"/>
                <w:sz w:val="22"/>
                <w:szCs w:val="22"/>
                <w:lang w:val="et-EE" w:eastAsia="en-GB"/>
              </w:rPr>
              <w:br/>
              <w:t>Tel. +3705 2514000</w:t>
            </w:r>
          </w:p>
        </w:tc>
      </w:tr>
      <w:tr w:rsidR="00475502" w:rsidRPr="00C06338" w14:paraId="3A6AC530" w14:textId="77777777" w:rsidTr="009E5AB9">
        <w:trPr>
          <w:cantSplit/>
        </w:trPr>
        <w:tc>
          <w:tcPr>
            <w:tcW w:w="4428" w:type="dxa"/>
          </w:tcPr>
          <w:p w14:paraId="4044687F"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България </w:t>
            </w:r>
          </w:p>
          <w:p w14:paraId="1B69ACD3"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 xml:space="preserve">Пфайзер Люксембург САРЛ, Клон България </w:t>
            </w:r>
            <w:r w:rsidRPr="003E1D2F">
              <w:rPr>
                <w:color w:val="000000"/>
                <w:sz w:val="22"/>
                <w:szCs w:val="22"/>
                <w:lang w:val="et-EE" w:eastAsia="en-GB"/>
              </w:rPr>
              <w:br/>
              <w:t xml:space="preserve">Тел.: +359 2 970 4333 </w:t>
            </w:r>
          </w:p>
        </w:tc>
        <w:tc>
          <w:tcPr>
            <w:tcW w:w="4428" w:type="dxa"/>
          </w:tcPr>
          <w:p w14:paraId="4017E894"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Magyarország </w:t>
            </w:r>
          </w:p>
          <w:p w14:paraId="70424C01" w14:textId="77777777" w:rsidR="00475502" w:rsidRPr="003E1D2F" w:rsidRDefault="00475502" w:rsidP="00475502">
            <w:pPr>
              <w:autoSpaceDE w:val="0"/>
              <w:autoSpaceDN w:val="0"/>
              <w:adjustRightInd w:val="0"/>
              <w:rPr>
                <w:b/>
                <w:bCs/>
                <w:color w:val="000000"/>
                <w:sz w:val="22"/>
                <w:szCs w:val="22"/>
                <w:lang w:val="et-EE" w:eastAsia="en-GB"/>
              </w:rPr>
            </w:pPr>
            <w:r w:rsidRPr="003E1D2F">
              <w:rPr>
                <w:color w:val="000000"/>
                <w:sz w:val="22"/>
                <w:szCs w:val="22"/>
                <w:lang w:val="et-EE" w:eastAsia="en-GB"/>
              </w:rPr>
              <w:t xml:space="preserve">Pfizer Kft. </w:t>
            </w:r>
            <w:r w:rsidRPr="003E1D2F">
              <w:rPr>
                <w:color w:val="000000"/>
                <w:sz w:val="22"/>
                <w:szCs w:val="22"/>
                <w:lang w:val="et-EE" w:eastAsia="en-GB"/>
              </w:rPr>
              <w:br/>
              <w:t>Tel. + 36 1 488 37 00</w:t>
            </w:r>
          </w:p>
        </w:tc>
      </w:tr>
      <w:tr w:rsidR="00475502" w:rsidRPr="00C06338" w14:paraId="5BDF65B4" w14:textId="77777777" w:rsidTr="009E5AB9">
        <w:trPr>
          <w:cantSplit/>
        </w:trPr>
        <w:tc>
          <w:tcPr>
            <w:tcW w:w="4428" w:type="dxa"/>
          </w:tcPr>
          <w:p w14:paraId="2D1BA1F9"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Česká republika </w:t>
            </w:r>
          </w:p>
          <w:p w14:paraId="182197A4"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Pfizer, spol. s.r.o.</w:t>
            </w:r>
            <w:r w:rsidRPr="003E1D2F">
              <w:rPr>
                <w:color w:val="000000"/>
                <w:sz w:val="22"/>
                <w:szCs w:val="22"/>
                <w:lang w:val="et-EE" w:eastAsia="en-GB"/>
              </w:rPr>
              <w:br/>
              <w:t>Tel: +420-283-004-111</w:t>
            </w:r>
          </w:p>
        </w:tc>
        <w:tc>
          <w:tcPr>
            <w:tcW w:w="4428" w:type="dxa"/>
          </w:tcPr>
          <w:p w14:paraId="5BC31B4F"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Malta </w:t>
            </w:r>
          </w:p>
          <w:p w14:paraId="66FB9065" w14:textId="77777777" w:rsidR="00475502" w:rsidRPr="003E1D2F" w:rsidRDefault="00475502" w:rsidP="00475502">
            <w:pPr>
              <w:autoSpaceDE w:val="0"/>
              <w:autoSpaceDN w:val="0"/>
              <w:adjustRightInd w:val="0"/>
              <w:spacing w:after="243" w:line="243" w:lineRule="atLeast"/>
              <w:ind w:right="1320"/>
              <w:rPr>
                <w:color w:val="000000"/>
                <w:sz w:val="22"/>
                <w:szCs w:val="22"/>
                <w:lang w:val="et-EE" w:eastAsia="en-GB"/>
              </w:rPr>
            </w:pPr>
            <w:r w:rsidRPr="003E1D2F">
              <w:rPr>
                <w:color w:val="000000"/>
                <w:sz w:val="22"/>
                <w:szCs w:val="22"/>
                <w:lang w:val="et-EE" w:eastAsia="en-GB"/>
              </w:rPr>
              <w:t xml:space="preserve">Vivian Corporation Ltd. </w:t>
            </w:r>
            <w:r w:rsidRPr="003E1D2F">
              <w:rPr>
                <w:color w:val="000000"/>
                <w:sz w:val="22"/>
                <w:szCs w:val="22"/>
                <w:lang w:val="et-EE" w:eastAsia="en-GB"/>
              </w:rPr>
              <w:br/>
              <w:t>Tel : +356 21344610</w:t>
            </w:r>
          </w:p>
        </w:tc>
      </w:tr>
      <w:tr w:rsidR="00475502" w:rsidRPr="00C06338" w14:paraId="79F17F79" w14:textId="77777777" w:rsidTr="009E5AB9">
        <w:trPr>
          <w:cantSplit/>
        </w:trPr>
        <w:tc>
          <w:tcPr>
            <w:tcW w:w="4428" w:type="dxa"/>
          </w:tcPr>
          <w:p w14:paraId="695A922E" w14:textId="77777777" w:rsidR="00A24823" w:rsidRPr="00857066" w:rsidRDefault="00A24823" w:rsidP="00A24823">
            <w:pPr>
              <w:pStyle w:val="CM3"/>
              <w:widowControl/>
              <w:spacing w:line="240" w:lineRule="auto"/>
              <w:rPr>
                <w:sz w:val="22"/>
                <w:szCs w:val="22"/>
                <w:lang w:val="de-DE"/>
              </w:rPr>
            </w:pPr>
            <w:r w:rsidRPr="00857066">
              <w:rPr>
                <w:b/>
                <w:bCs/>
                <w:sz w:val="22"/>
                <w:szCs w:val="22"/>
                <w:lang w:val="de-DE"/>
              </w:rPr>
              <w:t xml:space="preserve">Danmark </w:t>
            </w:r>
          </w:p>
          <w:p w14:paraId="518B06EB" w14:textId="3AA5139B" w:rsidR="00475502" w:rsidRPr="003E1D2F" w:rsidRDefault="00A24823" w:rsidP="00A24823">
            <w:pPr>
              <w:autoSpaceDE w:val="0"/>
              <w:autoSpaceDN w:val="0"/>
              <w:adjustRightInd w:val="0"/>
              <w:spacing w:after="243" w:line="243" w:lineRule="atLeast"/>
              <w:rPr>
                <w:color w:val="000000"/>
                <w:sz w:val="22"/>
                <w:szCs w:val="22"/>
                <w:lang w:val="et-EE" w:eastAsia="en-GB"/>
              </w:rPr>
            </w:pPr>
            <w:r w:rsidRPr="00857066">
              <w:rPr>
                <w:sz w:val="22"/>
                <w:szCs w:val="22"/>
                <w:lang w:val="de-DE"/>
              </w:rPr>
              <w:t xml:space="preserve">Pfizer ApS </w:t>
            </w:r>
            <w:r w:rsidRPr="00857066">
              <w:rPr>
                <w:sz w:val="22"/>
                <w:szCs w:val="22"/>
                <w:lang w:val="de-DE"/>
              </w:rPr>
              <w:br/>
            </w:r>
            <w:r>
              <w:rPr>
                <w:sz w:val="22"/>
                <w:szCs w:val="22"/>
                <w:lang w:val="de-DE"/>
              </w:rPr>
              <w:t xml:space="preserve">Tlf.: </w:t>
            </w:r>
            <w:r w:rsidRPr="00857066">
              <w:rPr>
                <w:sz w:val="22"/>
                <w:szCs w:val="22"/>
                <w:lang w:val="de-DE"/>
              </w:rPr>
              <w:t>+45 44 20 11 00</w:t>
            </w:r>
          </w:p>
        </w:tc>
        <w:tc>
          <w:tcPr>
            <w:tcW w:w="4428" w:type="dxa"/>
          </w:tcPr>
          <w:p w14:paraId="5D953E62"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Nederland </w:t>
            </w:r>
          </w:p>
          <w:p w14:paraId="41872DB6"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 xml:space="preserve">Pfizer bv </w:t>
            </w:r>
            <w:r w:rsidRPr="003E1D2F">
              <w:rPr>
                <w:color w:val="000000"/>
                <w:sz w:val="22"/>
                <w:szCs w:val="22"/>
                <w:lang w:val="et-EE" w:eastAsia="en-GB"/>
              </w:rPr>
              <w:br/>
              <w:t>Tel: +31 (0)</w:t>
            </w:r>
            <w:r w:rsidR="00620D86" w:rsidRPr="003E1D2F">
              <w:rPr>
                <w:color w:val="000000"/>
                <w:sz w:val="22"/>
                <w:szCs w:val="22"/>
                <w:lang w:val="et-EE" w:eastAsia="en-GB"/>
              </w:rPr>
              <w:t>800 63 34 636</w:t>
            </w:r>
          </w:p>
        </w:tc>
      </w:tr>
      <w:tr w:rsidR="00475502" w:rsidRPr="00C06338" w14:paraId="204FE8E3" w14:textId="77777777" w:rsidTr="009E5AB9">
        <w:trPr>
          <w:cantSplit/>
        </w:trPr>
        <w:tc>
          <w:tcPr>
            <w:tcW w:w="4428" w:type="dxa"/>
          </w:tcPr>
          <w:p w14:paraId="40B4356D"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Deutschland </w:t>
            </w:r>
          </w:p>
          <w:p w14:paraId="5C7262CC"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 xml:space="preserve">PFIZER PHARMA GmbH </w:t>
            </w:r>
            <w:r w:rsidRPr="003E1D2F">
              <w:rPr>
                <w:color w:val="000000"/>
                <w:sz w:val="22"/>
                <w:szCs w:val="22"/>
                <w:lang w:val="et-EE" w:eastAsia="en-GB"/>
              </w:rPr>
              <w:br/>
              <w:t>Tel: +49 (0)30 550055-51000</w:t>
            </w:r>
          </w:p>
        </w:tc>
        <w:tc>
          <w:tcPr>
            <w:tcW w:w="4428" w:type="dxa"/>
          </w:tcPr>
          <w:p w14:paraId="2B4521E6"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Norge </w:t>
            </w:r>
          </w:p>
          <w:p w14:paraId="16323CB7"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 xml:space="preserve">Pfizer AS </w:t>
            </w:r>
            <w:r w:rsidRPr="003E1D2F">
              <w:rPr>
                <w:color w:val="000000"/>
                <w:sz w:val="22"/>
                <w:szCs w:val="22"/>
                <w:lang w:val="et-EE" w:eastAsia="en-GB"/>
              </w:rPr>
              <w:br/>
              <w:t>Tlf: +47 67 52 61 00</w:t>
            </w:r>
          </w:p>
        </w:tc>
      </w:tr>
      <w:tr w:rsidR="00475502" w:rsidRPr="00C06338" w14:paraId="75C69BA7" w14:textId="77777777" w:rsidTr="009E5AB9">
        <w:trPr>
          <w:cantSplit/>
        </w:trPr>
        <w:tc>
          <w:tcPr>
            <w:tcW w:w="4428" w:type="dxa"/>
          </w:tcPr>
          <w:p w14:paraId="34A60CFB"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Eesti </w:t>
            </w:r>
          </w:p>
          <w:p w14:paraId="614CBBB8" w14:textId="77777777" w:rsidR="00475502" w:rsidRPr="003E1D2F" w:rsidRDefault="00475502" w:rsidP="00475502">
            <w:pPr>
              <w:autoSpaceDE w:val="0"/>
              <w:autoSpaceDN w:val="0"/>
              <w:adjustRightInd w:val="0"/>
              <w:spacing w:after="243" w:line="246" w:lineRule="atLeast"/>
              <w:ind w:right="713"/>
              <w:rPr>
                <w:color w:val="000000"/>
                <w:sz w:val="22"/>
                <w:szCs w:val="22"/>
                <w:lang w:val="et-EE" w:eastAsia="en-GB"/>
              </w:rPr>
            </w:pPr>
            <w:r w:rsidRPr="003E1D2F">
              <w:rPr>
                <w:color w:val="000000"/>
                <w:sz w:val="22"/>
                <w:szCs w:val="22"/>
                <w:lang w:val="et-EE" w:eastAsia="en-GB"/>
              </w:rPr>
              <w:t xml:space="preserve">Pfizer Luxembourg SARL Eesti filiaal </w:t>
            </w:r>
            <w:r w:rsidRPr="003E1D2F">
              <w:rPr>
                <w:color w:val="000000"/>
                <w:sz w:val="22"/>
                <w:szCs w:val="22"/>
                <w:lang w:val="et-EE" w:eastAsia="en-GB"/>
              </w:rPr>
              <w:br/>
              <w:t xml:space="preserve">Tel: +372 666 7500 </w:t>
            </w:r>
          </w:p>
        </w:tc>
        <w:tc>
          <w:tcPr>
            <w:tcW w:w="4428" w:type="dxa"/>
          </w:tcPr>
          <w:p w14:paraId="5F9531EC" w14:textId="77777777" w:rsidR="00A24823" w:rsidRPr="00857066" w:rsidRDefault="00A24823" w:rsidP="00A24823">
            <w:pPr>
              <w:pStyle w:val="CM3"/>
              <w:widowControl/>
              <w:spacing w:line="240" w:lineRule="auto"/>
              <w:rPr>
                <w:sz w:val="22"/>
                <w:szCs w:val="22"/>
                <w:lang w:val="pt-BR"/>
              </w:rPr>
            </w:pPr>
            <w:r w:rsidRPr="00857066">
              <w:rPr>
                <w:b/>
                <w:bCs/>
                <w:sz w:val="22"/>
                <w:szCs w:val="22"/>
                <w:lang w:val="pt-BR"/>
              </w:rPr>
              <w:t xml:space="preserve">Österreich </w:t>
            </w:r>
          </w:p>
          <w:p w14:paraId="0AE10698" w14:textId="79A92371" w:rsidR="00475502" w:rsidRPr="003E1D2F" w:rsidRDefault="00A24823" w:rsidP="00A24823">
            <w:pPr>
              <w:autoSpaceDE w:val="0"/>
              <w:autoSpaceDN w:val="0"/>
              <w:adjustRightInd w:val="0"/>
              <w:spacing w:after="243" w:line="246" w:lineRule="atLeast"/>
              <w:ind w:right="408"/>
              <w:rPr>
                <w:color w:val="000000"/>
                <w:sz w:val="22"/>
                <w:szCs w:val="22"/>
                <w:lang w:val="et-EE" w:eastAsia="en-GB"/>
              </w:rPr>
            </w:pPr>
            <w:r w:rsidRPr="00857066">
              <w:rPr>
                <w:sz w:val="22"/>
                <w:szCs w:val="22"/>
                <w:lang w:val="pt-BR"/>
              </w:rPr>
              <w:t xml:space="preserve">Pfizer Corporation Austria Ges.m.b.H. </w:t>
            </w:r>
            <w:r>
              <w:rPr>
                <w:sz w:val="22"/>
                <w:szCs w:val="22"/>
                <w:lang w:val="pt-BR"/>
              </w:rPr>
              <w:br/>
            </w:r>
            <w:r w:rsidRPr="00857066">
              <w:rPr>
                <w:sz w:val="22"/>
                <w:szCs w:val="22"/>
                <w:lang w:val="pt-BR"/>
              </w:rPr>
              <w:t>Tel: +43 (0)1 521 15-0</w:t>
            </w:r>
          </w:p>
        </w:tc>
      </w:tr>
      <w:tr w:rsidR="00475502" w:rsidRPr="00C06338" w14:paraId="69AC669F" w14:textId="77777777" w:rsidTr="009E5AB9">
        <w:trPr>
          <w:cantSplit/>
        </w:trPr>
        <w:tc>
          <w:tcPr>
            <w:tcW w:w="4428" w:type="dxa"/>
          </w:tcPr>
          <w:p w14:paraId="5F4E5CD6" w14:textId="77777777" w:rsidR="00475502" w:rsidRPr="003E1D2F" w:rsidRDefault="00475502" w:rsidP="00475502">
            <w:pPr>
              <w:spacing w:line="276" w:lineRule="auto"/>
              <w:rPr>
                <w:color w:val="000000"/>
                <w:sz w:val="22"/>
                <w:lang w:val="et-EE"/>
              </w:rPr>
            </w:pPr>
            <w:r w:rsidRPr="003E1D2F">
              <w:rPr>
                <w:b/>
                <w:bCs/>
                <w:color w:val="000000"/>
                <w:sz w:val="22"/>
                <w:lang w:val="et-EE"/>
              </w:rPr>
              <w:t>Ελλάδα</w:t>
            </w:r>
            <w:r w:rsidRPr="003E1D2F">
              <w:rPr>
                <w:color w:val="000000"/>
                <w:sz w:val="22"/>
                <w:lang w:val="et-EE"/>
              </w:rPr>
              <w:t xml:space="preserve"> </w:t>
            </w:r>
          </w:p>
          <w:p w14:paraId="5C4C71A8" w14:textId="77777777" w:rsidR="00475502" w:rsidRPr="003E1D2F" w:rsidRDefault="00475502" w:rsidP="00475502">
            <w:pPr>
              <w:spacing w:line="276" w:lineRule="auto"/>
              <w:rPr>
                <w:color w:val="000000"/>
                <w:sz w:val="22"/>
                <w:lang w:val="et-EE"/>
              </w:rPr>
            </w:pPr>
            <w:r w:rsidRPr="003E1D2F">
              <w:rPr>
                <w:color w:val="000000"/>
                <w:sz w:val="22"/>
                <w:lang w:val="et-EE"/>
              </w:rPr>
              <w:t>Pfizer ΕΛΛΑΣ A.E.</w:t>
            </w:r>
            <w:r w:rsidRPr="003E1D2F">
              <w:rPr>
                <w:color w:val="000000"/>
                <w:sz w:val="22"/>
                <w:lang w:val="et-EE"/>
              </w:rPr>
              <w:br/>
              <w:t>Τηλ.: +30 210 6785 800</w:t>
            </w:r>
          </w:p>
          <w:p w14:paraId="7BB113CB" w14:textId="77777777" w:rsidR="00475502" w:rsidRPr="003E1D2F" w:rsidRDefault="00475502" w:rsidP="00475502">
            <w:pPr>
              <w:spacing w:line="276" w:lineRule="auto"/>
              <w:rPr>
                <w:color w:val="000000"/>
                <w:sz w:val="22"/>
                <w:lang w:val="et-EE"/>
              </w:rPr>
            </w:pPr>
          </w:p>
        </w:tc>
        <w:tc>
          <w:tcPr>
            <w:tcW w:w="4428" w:type="dxa"/>
          </w:tcPr>
          <w:p w14:paraId="535143D0"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Polska </w:t>
            </w:r>
          </w:p>
          <w:p w14:paraId="6FA36025" w14:textId="77777777" w:rsidR="00475502" w:rsidRPr="003E1D2F" w:rsidRDefault="00475502" w:rsidP="00475502">
            <w:pPr>
              <w:autoSpaceDE w:val="0"/>
              <w:autoSpaceDN w:val="0"/>
              <w:adjustRightInd w:val="0"/>
              <w:spacing w:after="243" w:line="246" w:lineRule="atLeast"/>
              <w:ind w:right="1630"/>
              <w:rPr>
                <w:color w:val="000000"/>
                <w:sz w:val="22"/>
                <w:szCs w:val="22"/>
                <w:lang w:val="et-EE" w:eastAsia="en-GB"/>
              </w:rPr>
            </w:pPr>
            <w:r w:rsidRPr="003E1D2F">
              <w:rPr>
                <w:color w:val="000000"/>
                <w:sz w:val="22"/>
                <w:szCs w:val="22"/>
                <w:lang w:val="et-EE" w:eastAsia="en-GB"/>
              </w:rPr>
              <w:t xml:space="preserve">Pfizer Polska Sp. z o.o., </w:t>
            </w:r>
            <w:r w:rsidRPr="003E1D2F">
              <w:rPr>
                <w:color w:val="000000"/>
                <w:sz w:val="22"/>
                <w:szCs w:val="22"/>
                <w:lang w:val="et-EE" w:eastAsia="en-GB"/>
              </w:rPr>
              <w:br/>
              <w:t>Tel.: +48 22 335 61 00</w:t>
            </w:r>
          </w:p>
        </w:tc>
      </w:tr>
      <w:tr w:rsidR="00475502" w:rsidRPr="00C06338" w14:paraId="476A5103" w14:textId="77777777" w:rsidTr="009E5AB9">
        <w:trPr>
          <w:cantSplit/>
        </w:trPr>
        <w:tc>
          <w:tcPr>
            <w:tcW w:w="4428" w:type="dxa"/>
          </w:tcPr>
          <w:p w14:paraId="15E9D348"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España </w:t>
            </w:r>
          </w:p>
          <w:p w14:paraId="465B2BC0" w14:textId="77777777" w:rsidR="00475502" w:rsidRPr="003E1D2F" w:rsidRDefault="00475502" w:rsidP="00475502">
            <w:pPr>
              <w:autoSpaceDE w:val="0"/>
              <w:autoSpaceDN w:val="0"/>
              <w:adjustRightInd w:val="0"/>
              <w:rPr>
                <w:color w:val="000000"/>
                <w:sz w:val="22"/>
                <w:szCs w:val="22"/>
                <w:lang w:val="et-EE" w:eastAsia="en-GB"/>
              </w:rPr>
            </w:pPr>
            <w:r w:rsidRPr="003E1D2F">
              <w:rPr>
                <w:color w:val="000000"/>
                <w:sz w:val="22"/>
                <w:szCs w:val="22"/>
                <w:lang w:val="et-EE" w:eastAsia="en-GB"/>
              </w:rPr>
              <w:t>Pfizer, S.L.</w:t>
            </w:r>
            <w:r w:rsidRPr="003E1D2F">
              <w:rPr>
                <w:color w:val="000000"/>
                <w:sz w:val="22"/>
                <w:szCs w:val="22"/>
                <w:lang w:val="et-EE" w:eastAsia="en-GB"/>
              </w:rPr>
              <w:br/>
              <w:t>Tel: +34 91 490 99 00</w:t>
            </w:r>
          </w:p>
          <w:p w14:paraId="32AA403D" w14:textId="77777777" w:rsidR="00475502" w:rsidRPr="003E1D2F" w:rsidRDefault="00475502" w:rsidP="00475502">
            <w:pPr>
              <w:autoSpaceDE w:val="0"/>
              <w:autoSpaceDN w:val="0"/>
              <w:adjustRightInd w:val="0"/>
              <w:rPr>
                <w:b/>
                <w:bCs/>
                <w:color w:val="000000"/>
                <w:sz w:val="22"/>
                <w:szCs w:val="22"/>
                <w:lang w:val="et-EE" w:eastAsia="en-GB"/>
              </w:rPr>
            </w:pPr>
          </w:p>
        </w:tc>
        <w:tc>
          <w:tcPr>
            <w:tcW w:w="4428" w:type="dxa"/>
          </w:tcPr>
          <w:p w14:paraId="486F35AF"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Portugal </w:t>
            </w:r>
          </w:p>
          <w:p w14:paraId="6D6B4606" w14:textId="77777777" w:rsidR="00475502" w:rsidRPr="003E1D2F" w:rsidRDefault="00475502" w:rsidP="00475502">
            <w:pPr>
              <w:autoSpaceDE w:val="0"/>
              <w:autoSpaceDN w:val="0"/>
              <w:adjustRightInd w:val="0"/>
              <w:spacing w:after="243" w:line="246" w:lineRule="atLeast"/>
              <w:ind w:right="1515"/>
              <w:rPr>
                <w:color w:val="000000"/>
                <w:sz w:val="22"/>
                <w:szCs w:val="22"/>
                <w:lang w:val="et-EE" w:eastAsia="en-GB"/>
              </w:rPr>
            </w:pPr>
            <w:r w:rsidRPr="003E1D2F">
              <w:rPr>
                <w:color w:val="000000"/>
                <w:sz w:val="22"/>
                <w:szCs w:val="22"/>
                <w:lang w:val="et-EE" w:eastAsia="en-GB"/>
              </w:rPr>
              <w:t xml:space="preserve">Laboratórios Pfizer, Lda. </w:t>
            </w:r>
            <w:r w:rsidRPr="003E1D2F">
              <w:rPr>
                <w:color w:val="000000"/>
                <w:sz w:val="22"/>
                <w:szCs w:val="22"/>
                <w:lang w:val="et-EE" w:eastAsia="en-GB"/>
              </w:rPr>
              <w:br/>
              <w:t>Tel: + 351 214 235 500</w:t>
            </w:r>
          </w:p>
        </w:tc>
      </w:tr>
      <w:tr w:rsidR="00475502" w:rsidRPr="00C06338" w14:paraId="20A7F7AE" w14:textId="77777777" w:rsidTr="009E5AB9">
        <w:trPr>
          <w:cantSplit/>
        </w:trPr>
        <w:tc>
          <w:tcPr>
            <w:tcW w:w="4428" w:type="dxa"/>
          </w:tcPr>
          <w:p w14:paraId="54B2AB3E"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France</w:t>
            </w:r>
          </w:p>
          <w:p w14:paraId="65604A7B"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Pfizer</w:t>
            </w:r>
            <w:r w:rsidRPr="003E1D2F">
              <w:rPr>
                <w:color w:val="000000"/>
                <w:sz w:val="22"/>
                <w:szCs w:val="22"/>
                <w:lang w:val="et-EE" w:eastAsia="en-GB"/>
              </w:rPr>
              <w:br/>
              <w:t xml:space="preserve">Tél: +33 (0)1 58 07 34 40 </w:t>
            </w:r>
          </w:p>
        </w:tc>
        <w:tc>
          <w:tcPr>
            <w:tcW w:w="4428" w:type="dxa"/>
          </w:tcPr>
          <w:p w14:paraId="3A162C2C"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România </w:t>
            </w:r>
          </w:p>
          <w:p w14:paraId="7FA96581" w14:textId="77777777" w:rsidR="00475502" w:rsidRPr="003E1D2F" w:rsidRDefault="00475502" w:rsidP="00475502">
            <w:pPr>
              <w:autoSpaceDE w:val="0"/>
              <w:autoSpaceDN w:val="0"/>
              <w:adjustRightInd w:val="0"/>
              <w:spacing w:after="243" w:line="246" w:lineRule="atLeast"/>
              <w:ind w:right="1515"/>
              <w:rPr>
                <w:color w:val="000000"/>
                <w:sz w:val="22"/>
                <w:szCs w:val="22"/>
                <w:lang w:val="et-EE" w:eastAsia="en-GB"/>
              </w:rPr>
            </w:pPr>
            <w:r w:rsidRPr="003E1D2F">
              <w:rPr>
                <w:color w:val="000000"/>
                <w:sz w:val="22"/>
                <w:szCs w:val="22"/>
                <w:lang w:val="et-EE" w:eastAsia="en-GB"/>
              </w:rPr>
              <w:t xml:space="preserve">Pfizer România S.R.L </w:t>
            </w:r>
            <w:r w:rsidRPr="003E1D2F">
              <w:rPr>
                <w:color w:val="000000"/>
                <w:sz w:val="22"/>
                <w:szCs w:val="22"/>
                <w:lang w:val="et-EE" w:eastAsia="en-GB"/>
              </w:rPr>
              <w:br/>
              <w:t>Tel: +40 (0)21 207 28 00</w:t>
            </w:r>
          </w:p>
        </w:tc>
      </w:tr>
      <w:tr w:rsidR="00475502" w:rsidRPr="00C06338" w14:paraId="6D2140DA" w14:textId="77777777" w:rsidTr="009E5AB9">
        <w:trPr>
          <w:cantSplit/>
        </w:trPr>
        <w:tc>
          <w:tcPr>
            <w:tcW w:w="4428" w:type="dxa"/>
          </w:tcPr>
          <w:p w14:paraId="66D5A4C0" w14:textId="77777777" w:rsidR="00475502" w:rsidRPr="003E1D2F" w:rsidRDefault="00475502" w:rsidP="00475502">
            <w:pPr>
              <w:autoSpaceDE w:val="0"/>
              <w:autoSpaceDN w:val="0"/>
              <w:adjustRightInd w:val="0"/>
              <w:rPr>
                <w:b/>
                <w:bCs/>
                <w:color w:val="000000"/>
                <w:sz w:val="22"/>
                <w:szCs w:val="22"/>
                <w:lang w:val="et-EE" w:eastAsia="en-GB"/>
              </w:rPr>
            </w:pPr>
            <w:r w:rsidRPr="003E1D2F">
              <w:rPr>
                <w:b/>
                <w:bCs/>
                <w:color w:val="000000"/>
                <w:sz w:val="22"/>
                <w:szCs w:val="22"/>
                <w:lang w:val="et-EE" w:eastAsia="en-GB"/>
              </w:rPr>
              <w:t>Hrvatska</w:t>
            </w:r>
          </w:p>
          <w:p w14:paraId="2D1E5216" w14:textId="77777777" w:rsidR="00475502" w:rsidRPr="003E1D2F" w:rsidRDefault="00475502" w:rsidP="00475502">
            <w:pPr>
              <w:numPr>
                <w:ilvl w:val="12"/>
                <w:numId w:val="0"/>
              </w:numPr>
              <w:ind w:right="-2"/>
              <w:rPr>
                <w:color w:val="000000"/>
                <w:sz w:val="22"/>
                <w:szCs w:val="22"/>
                <w:lang w:val="et-EE"/>
              </w:rPr>
            </w:pPr>
            <w:r w:rsidRPr="003E1D2F">
              <w:rPr>
                <w:color w:val="000000"/>
                <w:sz w:val="22"/>
                <w:szCs w:val="22"/>
                <w:lang w:val="et-EE"/>
              </w:rPr>
              <w:t>Pfizer Croatia d.o.o.</w:t>
            </w:r>
          </w:p>
          <w:p w14:paraId="7F3FE4E3"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color w:val="000000"/>
                <w:sz w:val="22"/>
                <w:szCs w:val="22"/>
                <w:lang w:val="et-EE" w:eastAsia="en-GB"/>
              </w:rPr>
              <w:t>Tel: + 385 1 3908 777</w:t>
            </w:r>
          </w:p>
          <w:p w14:paraId="513CE2EE" w14:textId="77777777" w:rsidR="00475502" w:rsidRPr="003E1D2F" w:rsidRDefault="00475502" w:rsidP="00475502">
            <w:pPr>
              <w:autoSpaceDE w:val="0"/>
              <w:autoSpaceDN w:val="0"/>
              <w:adjustRightInd w:val="0"/>
              <w:rPr>
                <w:color w:val="000000"/>
                <w:sz w:val="22"/>
                <w:szCs w:val="22"/>
                <w:lang w:val="et-EE" w:eastAsia="en-GB"/>
              </w:rPr>
            </w:pPr>
          </w:p>
        </w:tc>
        <w:tc>
          <w:tcPr>
            <w:tcW w:w="4428" w:type="dxa"/>
          </w:tcPr>
          <w:p w14:paraId="27DAB814" w14:textId="77777777" w:rsidR="00475502" w:rsidRPr="003E1D2F" w:rsidRDefault="00475502" w:rsidP="00475502">
            <w:pPr>
              <w:keepNext/>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Slovenija </w:t>
            </w:r>
          </w:p>
          <w:p w14:paraId="0CD49529" w14:textId="77777777" w:rsidR="00475502" w:rsidRPr="003E1D2F" w:rsidRDefault="00475502" w:rsidP="00475502">
            <w:pPr>
              <w:keepNext/>
              <w:autoSpaceDE w:val="0"/>
              <w:autoSpaceDN w:val="0"/>
              <w:adjustRightInd w:val="0"/>
              <w:spacing w:line="243" w:lineRule="atLeast"/>
              <w:rPr>
                <w:color w:val="000000"/>
                <w:sz w:val="22"/>
                <w:szCs w:val="22"/>
                <w:lang w:val="et-EE" w:eastAsia="en-GB"/>
              </w:rPr>
            </w:pPr>
            <w:r w:rsidRPr="003E1D2F">
              <w:rPr>
                <w:color w:val="000000"/>
                <w:sz w:val="22"/>
                <w:szCs w:val="22"/>
                <w:lang w:val="et-EE" w:eastAsia="en-GB"/>
              </w:rPr>
              <w:t xml:space="preserve">Pfizer Luxembourg SARL </w:t>
            </w:r>
            <w:r w:rsidRPr="003E1D2F">
              <w:rPr>
                <w:color w:val="000000"/>
                <w:sz w:val="22"/>
                <w:szCs w:val="22"/>
                <w:lang w:val="et-EE" w:eastAsia="en-GB"/>
              </w:rPr>
              <w:br/>
              <w:t xml:space="preserve">Pfizer, podružnica za svetovanje s področja farmacevtske dejavnosti, Ljubljana </w:t>
            </w:r>
            <w:r w:rsidRPr="003E1D2F">
              <w:rPr>
                <w:color w:val="000000"/>
                <w:sz w:val="22"/>
                <w:szCs w:val="22"/>
                <w:lang w:val="et-EE" w:eastAsia="en-GB"/>
              </w:rPr>
              <w:br/>
              <w:t xml:space="preserve">Tel: + 386 (0)152 11 400 </w:t>
            </w:r>
          </w:p>
          <w:p w14:paraId="526AFAB8" w14:textId="77777777" w:rsidR="00475502" w:rsidRPr="003E1D2F" w:rsidRDefault="00475502" w:rsidP="00475502">
            <w:pPr>
              <w:autoSpaceDE w:val="0"/>
              <w:autoSpaceDN w:val="0"/>
              <w:adjustRightInd w:val="0"/>
              <w:spacing w:line="243" w:lineRule="atLeast"/>
              <w:rPr>
                <w:b/>
                <w:bCs/>
                <w:color w:val="000000"/>
                <w:sz w:val="22"/>
                <w:szCs w:val="22"/>
                <w:lang w:val="et-EE" w:eastAsia="en-GB"/>
              </w:rPr>
            </w:pPr>
          </w:p>
        </w:tc>
      </w:tr>
      <w:tr w:rsidR="00475502" w:rsidRPr="00C06338" w14:paraId="53E5F32F" w14:textId="77777777" w:rsidTr="009E5AB9">
        <w:trPr>
          <w:cantSplit/>
        </w:trPr>
        <w:tc>
          <w:tcPr>
            <w:tcW w:w="4428" w:type="dxa"/>
          </w:tcPr>
          <w:p w14:paraId="2FC1ED7F" w14:textId="77777777" w:rsidR="00475502" w:rsidRPr="003E1D2F" w:rsidRDefault="00475502" w:rsidP="00475502">
            <w:pPr>
              <w:keepNext/>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Ireland </w:t>
            </w:r>
          </w:p>
          <w:p w14:paraId="3DC0F62E" w14:textId="5BDAA937" w:rsidR="00475502" w:rsidRPr="003E1D2F" w:rsidRDefault="00475502" w:rsidP="00475502">
            <w:pPr>
              <w:keepNext/>
              <w:autoSpaceDE w:val="0"/>
              <w:autoSpaceDN w:val="0"/>
              <w:adjustRightInd w:val="0"/>
              <w:spacing w:line="243" w:lineRule="atLeast"/>
              <w:rPr>
                <w:color w:val="000000"/>
                <w:sz w:val="22"/>
                <w:szCs w:val="22"/>
                <w:lang w:val="et-EE" w:eastAsia="en-GB"/>
              </w:rPr>
            </w:pPr>
            <w:r w:rsidRPr="003E1D2F">
              <w:rPr>
                <w:color w:val="000000"/>
                <w:sz w:val="22"/>
                <w:szCs w:val="22"/>
                <w:lang w:val="et-EE" w:eastAsia="en-GB"/>
              </w:rPr>
              <w:t xml:space="preserve">Pfizer Healthcare Ireland </w:t>
            </w:r>
            <w:r w:rsidR="006B6011" w:rsidRPr="003E1D2F">
              <w:rPr>
                <w:sz w:val="22"/>
                <w:szCs w:val="22"/>
                <w:lang w:val="et-EE"/>
              </w:rPr>
              <w:t>Unlimited Company</w:t>
            </w:r>
            <w:r w:rsidRPr="003E1D2F">
              <w:rPr>
                <w:color w:val="000000"/>
                <w:sz w:val="22"/>
                <w:szCs w:val="22"/>
                <w:lang w:val="et-EE" w:eastAsia="en-GB"/>
              </w:rPr>
              <w:br/>
              <w:t>Tel: 1800 633 363 (toll free)</w:t>
            </w:r>
          </w:p>
          <w:p w14:paraId="2EB122C5" w14:textId="77777777" w:rsidR="00475502" w:rsidRPr="003E1D2F" w:rsidRDefault="00475502" w:rsidP="00475502">
            <w:pPr>
              <w:keepNext/>
              <w:autoSpaceDE w:val="0"/>
              <w:autoSpaceDN w:val="0"/>
              <w:adjustRightInd w:val="0"/>
              <w:rPr>
                <w:color w:val="000000"/>
                <w:sz w:val="22"/>
                <w:szCs w:val="22"/>
                <w:lang w:val="et-EE" w:eastAsia="en-GB"/>
              </w:rPr>
            </w:pPr>
            <w:r w:rsidRPr="003E1D2F">
              <w:rPr>
                <w:color w:val="000000"/>
                <w:sz w:val="22"/>
                <w:szCs w:val="22"/>
                <w:lang w:val="et-EE" w:eastAsia="en-GB"/>
              </w:rPr>
              <w:t>+44 (0)1304 616161</w:t>
            </w:r>
          </w:p>
          <w:p w14:paraId="5C8FB429" w14:textId="77777777" w:rsidR="00475502" w:rsidRPr="003E1D2F" w:rsidRDefault="00475502" w:rsidP="00475502">
            <w:pPr>
              <w:keepNext/>
              <w:autoSpaceDE w:val="0"/>
              <w:autoSpaceDN w:val="0"/>
              <w:adjustRightInd w:val="0"/>
              <w:rPr>
                <w:color w:val="000000"/>
                <w:sz w:val="22"/>
                <w:szCs w:val="22"/>
                <w:lang w:val="et-EE" w:eastAsia="en-GB"/>
              </w:rPr>
            </w:pPr>
          </w:p>
        </w:tc>
        <w:tc>
          <w:tcPr>
            <w:tcW w:w="4428" w:type="dxa"/>
          </w:tcPr>
          <w:p w14:paraId="0FFF6582" w14:textId="77777777" w:rsidR="00475502" w:rsidRPr="003E1D2F" w:rsidRDefault="00475502" w:rsidP="00475502">
            <w:pPr>
              <w:keepNext/>
              <w:autoSpaceDE w:val="0"/>
              <w:autoSpaceDN w:val="0"/>
              <w:adjustRightInd w:val="0"/>
              <w:spacing w:line="243" w:lineRule="atLeast"/>
              <w:rPr>
                <w:b/>
                <w:bCs/>
                <w:color w:val="000000"/>
                <w:sz w:val="22"/>
                <w:szCs w:val="22"/>
                <w:lang w:val="et-EE" w:eastAsia="en-GB"/>
              </w:rPr>
            </w:pPr>
            <w:r w:rsidRPr="003E1D2F">
              <w:rPr>
                <w:b/>
                <w:bCs/>
                <w:color w:val="000000"/>
                <w:sz w:val="22"/>
                <w:szCs w:val="22"/>
                <w:lang w:val="et-EE" w:eastAsia="en-GB"/>
              </w:rPr>
              <w:t>Slovenská republika</w:t>
            </w:r>
            <w:r w:rsidRPr="003E1D2F">
              <w:rPr>
                <w:color w:val="000000"/>
                <w:sz w:val="22"/>
                <w:szCs w:val="22"/>
                <w:lang w:val="et-EE" w:eastAsia="en-GB"/>
              </w:rPr>
              <w:t xml:space="preserve"> </w:t>
            </w:r>
            <w:r w:rsidRPr="003E1D2F">
              <w:rPr>
                <w:color w:val="000000"/>
                <w:sz w:val="22"/>
                <w:szCs w:val="22"/>
                <w:lang w:val="et-EE" w:eastAsia="en-GB"/>
              </w:rPr>
              <w:br/>
              <w:t>Pfizer Luxembourg SARL, organizačná zložka</w:t>
            </w:r>
            <w:r w:rsidRPr="003E1D2F">
              <w:rPr>
                <w:color w:val="000000"/>
                <w:sz w:val="22"/>
                <w:szCs w:val="22"/>
                <w:lang w:val="et-EE" w:eastAsia="en-GB"/>
              </w:rPr>
              <w:br/>
              <w:t>Tel: +421-2-3355 5500</w:t>
            </w:r>
          </w:p>
        </w:tc>
      </w:tr>
      <w:tr w:rsidR="00475502" w:rsidRPr="00C06338" w14:paraId="4C9F48FB" w14:textId="77777777" w:rsidTr="009E5AB9">
        <w:trPr>
          <w:cantSplit/>
        </w:trPr>
        <w:tc>
          <w:tcPr>
            <w:tcW w:w="4428" w:type="dxa"/>
          </w:tcPr>
          <w:p w14:paraId="37AF2C70" w14:textId="77777777" w:rsidR="00475502" w:rsidRPr="003E1D2F" w:rsidRDefault="00475502" w:rsidP="004E44D9">
            <w:pPr>
              <w:autoSpaceDE w:val="0"/>
              <w:autoSpaceDN w:val="0"/>
              <w:adjustRightInd w:val="0"/>
              <w:rPr>
                <w:color w:val="000000"/>
                <w:sz w:val="22"/>
                <w:szCs w:val="22"/>
                <w:lang w:val="et-EE" w:eastAsia="en-GB"/>
              </w:rPr>
            </w:pPr>
            <w:r w:rsidRPr="003E1D2F">
              <w:rPr>
                <w:b/>
                <w:bCs/>
                <w:color w:val="000000"/>
                <w:sz w:val="22"/>
                <w:szCs w:val="22"/>
                <w:lang w:val="et-EE" w:eastAsia="en-GB"/>
              </w:rPr>
              <w:t xml:space="preserve">Ísland </w:t>
            </w:r>
          </w:p>
          <w:p w14:paraId="5648A0C6" w14:textId="77777777" w:rsidR="00475502" w:rsidRPr="003E1D2F" w:rsidRDefault="00475502" w:rsidP="004E44D9">
            <w:pPr>
              <w:autoSpaceDE w:val="0"/>
              <w:autoSpaceDN w:val="0"/>
              <w:adjustRightInd w:val="0"/>
              <w:ind w:right="248"/>
              <w:rPr>
                <w:color w:val="000000"/>
                <w:sz w:val="22"/>
                <w:szCs w:val="22"/>
                <w:lang w:val="et-EE" w:eastAsia="en-GB"/>
              </w:rPr>
            </w:pPr>
            <w:r w:rsidRPr="003E1D2F">
              <w:rPr>
                <w:color w:val="000000"/>
                <w:sz w:val="22"/>
                <w:szCs w:val="22"/>
                <w:lang w:val="et-EE" w:eastAsia="en-GB"/>
              </w:rPr>
              <w:t xml:space="preserve">Icepharma hf., </w:t>
            </w:r>
            <w:r w:rsidRPr="003E1D2F">
              <w:rPr>
                <w:color w:val="000000"/>
                <w:sz w:val="22"/>
                <w:szCs w:val="22"/>
                <w:lang w:val="et-EE" w:eastAsia="en-GB"/>
              </w:rPr>
              <w:br/>
              <w:t xml:space="preserve">Sími: + 354 540 8000 </w:t>
            </w:r>
          </w:p>
        </w:tc>
        <w:tc>
          <w:tcPr>
            <w:tcW w:w="4428" w:type="dxa"/>
          </w:tcPr>
          <w:p w14:paraId="3B4CAED6" w14:textId="77777777" w:rsidR="00475502" w:rsidRPr="003E1D2F" w:rsidRDefault="00475502" w:rsidP="004E44D9">
            <w:pPr>
              <w:autoSpaceDE w:val="0"/>
              <w:autoSpaceDN w:val="0"/>
              <w:adjustRightInd w:val="0"/>
              <w:rPr>
                <w:color w:val="000000"/>
                <w:sz w:val="22"/>
                <w:szCs w:val="22"/>
                <w:lang w:val="et-EE" w:eastAsia="en-GB"/>
              </w:rPr>
            </w:pPr>
            <w:r w:rsidRPr="003E1D2F">
              <w:rPr>
                <w:b/>
                <w:bCs/>
                <w:color w:val="000000"/>
                <w:sz w:val="22"/>
                <w:szCs w:val="22"/>
                <w:lang w:val="et-EE" w:eastAsia="en-GB"/>
              </w:rPr>
              <w:t>Suomi/Finland</w:t>
            </w:r>
            <w:r w:rsidRPr="003E1D2F">
              <w:rPr>
                <w:color w:val="000000"/>
                <w:sz w:val="22"/>
                <w:szCs w:val="22"/>
                <w:lang w:val="et-EE" w:eastAsia="en-GB"/>
              </w:rPr>
              <w:t xml:space="preserve"> </w:t>
            </w:r>
          </w:p>
          <w:p w14:paraId="07DC1898" w14:textId="77777777" w:rsidR="00475502" w:rsidRPr="003E1D2F" w:rsidRDefault="00475502" w:rsidP="004E44D9">
            <w:pPr>
              <w:autoSpaceDE w:val="0"/>
              <w:autoSpaceDN w:val="0"/>
              <w:adjustRightInd w:val="0"/>
              <w:rPr>
                <w:color w:val="000000"/>
                <w:sz w:val="22"/>
                <w:szCs w:val="22"/>
                <w:lang w:val="et-EE" w:eastAsia="en-GB"/>
              </w:rPr>
            </w:pPr>
            <w:r w:rsidRPr="003E1D2F">
              <w:rPr>
                <w:color w:val="000000"/>
                <w:sz w:val="22"/>
                <w:szCs w:val="22"/>
                <w:lang w:val="et-EE" w:eastAsia="en-GB"/>
              </w:rPr>
              <w:t xml:space="preserve">Pfizer Oy </w:t>
            </w:r>
          </w:p>
          <w:p w14:paraId="3CDE5DD3" w14:textId="77777777" w:rsidR="00475502" w:rsidRPr="003E1D2F" w:rsidRDefault="00475502" w:rsidP="004E44D9">
            <w:pPr>
              <w:autoSpaceDE w:val="0"/>
              <w:autoSpaceDN w:val="0"/>
              <w:adjustRightInd w:val="0"/>
              <w:rPr>
                <w:color w:val="000000"/>
                <w:sz w:val="22"/>
                <w:szCs w:val="22"/>
                <w:lang w:val="et-EE" w:eastAsia="en-GB"/>
              </w:rPr>
            </w:pPr>
            <w:r w:rsidRPr="003E1D2F">
              <w:rPr>
                <w:color w:val="000000"/>
                <w:sz w:val="22"/>
                <w:szCs w:val="22"/>
                <w:lang w:val="et-EE" w:eastAsia="en-GB"/>
              </w:rPr>
              <w:t>Puh/Tel: +358(0)9 43 00 40</w:t>
            </w:r>
          </w:p>
          <w:p w14:paraId="21A83252" w14:textId="7AE1A0AF" w:rsidR="004E44D9" w:rsidRPr="003E1D2F" w:rsidRDefault="004E44D9" w:rsidP="004E44D9">
            <w:pPr>
              <w:autoSpaceDE w:val="0"/>
              <w:autoSpaceDN w:val="0"/>
              <w:adjustRightInd w:val="0"/>
              <w:rPr>
                <w:b/>
                <w:bCs/>
                <w:color w:val="000000"/>
                <w:sz w:val="22"/>
                <w:szCs w:val="22"/>
                <w:lang w:val="et-EE" w:eastAsia="en-GB"/>
              </w:rPr>
            </w:pPr>
          </w:p>
        </w:tc>
      </w:tr>
      <w:tr w:rsidR="00475502" w:rsidRPr="00C06338" w14:paraId="484A4D69" w14:textId="77777777" w:rsidTr="009E5AB9">
        <w:trPr>
          <w:cantSplit/>
        </w:trPr>
        <w:tc>
          <w:tcPr>
            <w:tcW w:w="4428" w:type="dxa"/>
          </w:tcPr>
          <w:p w14:paraId="15BFB32E"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 xml:space="preserve">Italia </w:t>
            </w:r>
          </w:p>
          <w:p w14:paraId="7649B80F"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 xml:space="preserve">Pfizer S.r.l. </w:t>
            </w:r>
            <w:r w:rsidRPr="003E1D2F">
              <w:rPr>
                <w:color w:val="000000"/>
                <w:sz w:val="22"/>
                <w:szCs w:val="22"/>
                <w:lang w:val="et-EE" w:eastAsia="en-GB"/>
              </w:rPr>
              <w:br/>
              <w:t xml:space="preserve">Tel: +39 06 33 18 21 </w:t>
            </w:r>
          </w:p>
        </w:tc>
        <w:tc>
          <w:tcPr>
            <w:tcW w:w="4428" w:type="dxa"/>
          </w:tcPr>
          <w:p w14:paraId="05271B2D" w14:textId="58951658" w:rsidR="00475502" w:rsidRPr="003E1D2F" w:rsidRDefault="00475502" w:rsidP="00475502">
            <w:pPr>
              <w:autoSpaceDE w:val="0"/>
              <w:autoSpaceDN w:val="0"/>
              <w:adjustRightInd w:val="0"/>
              <w:rPr>
                <w:b/>
                <w:bCs/>
                <w:color w:val="000000"/>
                <w:sz w:val="22"/>
                <w:szCs w:val="22"/>
                <w:lang w:val="et-EE" w:eastAsia="en-GB"/>
              </w:rPr>
            </w:pPr>
            <w:r w:rsidRPr="003E1D2F">
              <w:rPr>
                <w:b/>
                <w:bCs/>
                <w:color w:val="000000"/>
                <w:sz w:val="22"/>
                <w:szCs w:val="22"/>
                <w:lang w:val="et-EE" w:eastAsia="en-GB"/>
              </w:rPr>
              <w:t>Sverige</w:t>
            </w:r>
            <w:r w:rsidRPr="003E1D2F">
              <w:rPr>
                <w:color w:val="000000"/>
                <w:sz w:val="22"/>
                <w:szCs w:val="22"/>
                <w:lang w:val="et-EE" w:eastAsia="en-GB"/>
              </w:rPr>
              <w:br/>
              <w:t xml:space="preserve">Pfizer AB </w:t>
            </w:r>
            <w:r w:rsidRPr="003E1D2F">
              <w:rPr>
                <w:color w:val="000000"/>
                <w:sz w:val="22"/>
                <w:szCs w:val="22"/>
                <w:lang w:val="et-EE" w:eastAsia="en-GB"/>
              </w:rPr>
              <w:br/>
              <w:t>Tel: +46 (0)8 5505 2000</w:t>
            </w:r>
          </w:p>
        </w:tc>
      </w:tr>
      <w:tr w:rsidR="00475502" w:rsidRPr="00C06338" w14:paraId="28D216DF" w14:textId="77777777" w:rsidTr="009E5AB9">
        <w:trPr>
          <w:cantSplit/>
        </w:trPr>
        <w:tc>
          <w:tcPr>
            <w:tcW w:w="4428" w:type="dxa"/>
          </w:tcPr>
          <w:p w14:paraId="65889A98" w14:textId="77777777" w:rsidR="00475502" w:rsidRPr="003E1D2F" w:rsidRDefault="00475502" w:rsidP="00475502">
            <w:pPr>
              <w:keepNext/>
              <w:spacing w:line="276" w:lineRule="auto"/>
              <w:rPr>
                <w:b/>
                <w:bCs/>
                <w:color w:val="000000"/>
                <w:sz w:val="22"/>
                <w:lang w:val="et-EE"/>
              </w:rPr>
            </w:pPr>
            <w:r w:rsidRPr="003E1D2F">
              <w:rPr>
                <w:b/>
                <w:bCs/>
                <w:color w:val="000000"/>
                <w:sz w:val="22"/>
                <w:lang w:val="et-EE"/>
              </w:rPr>
              <w:t>Kύπρος</w:t>
            </w:r>
          </w:p>
          <w:p w14:paraId="449FB72C" w14:textId="77777777" w:rsidR="00475502" w:rsidRPr="003E1D2F" w:rsidRDefault="00475502" w:rsidP="00475502">
            <w:pPr>
              <w:spacing w:line="276" w:lineRule="auto"/>
              <w:rPr>
                <w:color w:val="000000"/>
                <w:sz w:val="22"/>
                <w:lang w:val="et-EE"/>
              </w:rPr>
            </w:pPr>
            <w:r w:rsidRPr="003E1D2F">
              <w:rPr>
                <w:color w:val="000000"/>
                <w:sz w:val="22"/>
                <w:lang w:val="et-EE"/>
              </w:rPr>
              <w:t xml:space="preserve">Pfizer ΕΛΛΑΣ Α.Ε. (Cyprus Branch) </w:t>
            </w:r>
          </w:p>
          <w:p w14:paraId="3E42F9C9" w14:textId="77777777" w:rsidR="00475502" w:rsidRPr="003E1D2F" w:rsidRDefault="00475502" w:rsidP="00475502">
            <w:pPr>
              <w:keepNext/>
              <w:autoSpaceDE w:val="0"/>
              <w:autoSpaceDN w:val="0"/>
              <w:spacing w:line="276" w:lineRule="auto"/>
              <w:rPr>
                <w:color w:val="000000"/>
                <w:sz w:val="22"/>
                <w:lang w:val="et-EE"/>
              </w:rPr>
            </w:pPr>
            <w:r w:rsidRPr="003E1D2F">
              <w:rPr>
                <w:color w:val="000000"/>
                <w:sz w:val="22"/>
                <w:lang w:val="et-EE"/>
              </w:rPr>
              <w:t>Τηλ: +357 22 817690</w:t>
            </w:r>
          </w:p>
          <w:p w14:paraId="2A7575F4" w14:textId="77777777" w:rsidR="00475502" w:rsidRPr="003E1D2F" w:rsidRDefault="00475502" w:rsidP="00475502">
            <w:pPr>
              <w:autoSpaceDE w:val="0"/>
              <w:autoSpaceDN w:val="0"/>
              <w:adjustRightInd w:val="0"/>
              <w:spacing w:line="243" w:lineRule="atLeast"/>
              <w:rPr>
                <w:b/>
                <w:bCs/>
                <w:color w:val="000000"/>
                <w:sz w:val="22"/>
                <w:szCs w:val="22"/>
                <w:lang w:val="et-EE" w:eastAsia="en-GB"/>
              </w:rPr>
            </w:pPr>
          </w:p>
        </w:tc>
        <w:tc>
          <w:tcPr>
            <w:tcW w:w="4428" w:type="dxa"/>
          </w:tcPr>
          <w:p w14:paraId="26FBE6CD" w14:textId="25F74C63" w:rsidR="00475502" w:rsidRPr="00A24823" w:rsidRDefault="00475502" w:rsidP="00475502">
            <w:pPr>
              <w:autoSpaceDE w:val="0"/>
              <w:autoSpaceDN w:val="0"/>
              <w:adjustRightInd w:val="0"/>
              <w:spacing w:after="243" w:line="243" w:lineRule="atLeast"/>
              <w:rPr>
                <w:color w:val="000000" w:themeColor="text1"/>
                <w:sz w:val="22"/>
                <w:szCs w:val="22"/>
                <w:lang w:val="et-EE" w:eastAsia="en-GB"/>
              </w:rPr>
            </w:pPr>
          </w:p>
        </w:tc>
      </w:tr>
      <w:tr w:rsidR="00475502" w:rsidRPr="00C06338" w14:paraId="57F29C98" w14:textId="77777777" w:rsidTr="009E5AB9">
        <w:trPr>
          <w:cantSplit/>
        </w:trPr>
        <w:tc>
          <w:tcPr>
            <w:tcW w:w="4428" w:type="dxa"/>
          </w:tcPr>
          <w:p w14:paraId="1EC43F08"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b/>
                <w:bCs/>
                <w:color w:val="000000"/>
                <w:sz w:val="22"/>
                <w:szCs w:val="22"/>
                <w:lang w:val="et-EE" w:eastAsia="en-GB"/>
              </w:rPr>
              <w:t>Latvija</w:t>
            </w:r>
            <w:r w:rsidRPr="003E1D2F">
              <w:rPr>
                <w:color w:val="000000"/>
                <w:sz w:val="22"/>
                <w:szCs w:val="22"/>
                <w:lang w:val="et-EE" w:eastAsia="en-GB"/>
              </w:rPr>
              <w:t xml:space="preserve"> </w:t>
            </w:r>
          </w:p>
          <w:p w14:paraId="69B2DD76"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color w:val="000000"/>
                <w:sz w:val="22"/>
                <w:szCs w:val="22"/>
                <w:lang w:val="et-EE" w:eastAsia="en-GB"/>
              </w:rPr>
              <w:t xml:space="preserve">Pfizer Luxembourg SARL </w:t>
            </w:r>
          </w:p>
          <w:p w14:paraId="0DE6E39E" w14:textId="77777777" w:rsidR="00475502" w:rsidRPr="003E1D2F" w:rsidRDefault="00475502" w:rsidP="00475502">
            <w:pPr>
              <w:autoSpaceDE w:val="0"/>
              <w:autoSpaceDN w:val="0"/>
              <w:adjustRightInd w:val="0"/>
              <w:spacing w:line="243" w:lineRule="atLeast"/>
              <w:rPr>
                <w:color w:val="000000"/>
                <w:sz w:val="22"/>
                <w:szCs w:val="22"/>
                <w:lang w:val="et-EE" w:eastAsia="en-GB"/>
              </w:rPr>
            </w:pPr>
            <w:r w:rsidRPr="003E1D2F">
              <w:rPr>
                <w:color w:val="000000"/>
                <w:sz w:val="22"/>
                <w:szCs w:val="22"/>
                <w:lang w:val="et-EE" w:eastAsia="en-GB"/>
              </w:rPr>
              <w:t xml:space="preserve">Filiāle Latvijā </w:t>
            </w:r>
          </w:p>
          <w:p w14:paraId="6DB6DF84" w14:textId="77777777" w:rsidR="00475502" w:rsidRPr="003E1D2F" w:rsidRDefault="00475502" w:rsidP="00475502">
            <w:pPr>
              <w:autoSpaceDE w:val="0"/>
              <w:autoSpaceDN w:val="0"/>
              <w:adjustRightInd w:val="0"/>
              <w:spacing w:line="243" w:lineRule="atLeast"/>
              <w:rPr>
                <w:b/>
                <w:bCs/>
                <w:color w:val="000000"/>
                <w:sz w:val="22"/>
                <w:szCs w:val="22"/>
                <w:lang w:val="et-EE" w:eastAsia="en-GB"/>
              </w:rPr>
            </w:pPr>
            <w:r w:rsidRPr="003E1D2F">
              <w:rPr>
                <w:color w:val="000000"/>
                <w:sz w:val="22"/>
                <w:szCs w:val="22"/>
                <w:lang w:val="et-EE" w:eastAsia="en-GB"/>
              </w:rPr>
              <w:t>Tel: +371 670 35 775</w:t>
            </w:r>
            <w:r w:rsidRPr="003E1D2F">
              <w:rPr>
                <w:color w:val="000000"/>
                <w:sz w:val="22"/>
                <w:szCs w:val="22"/>
                <w:lang w:val="et-EE" w:eastAsia="en-GB"/>
              </w:rPr>
              <w:br/>
            </w:r>
          </w:p>
        </w:tc>
        <w:tc>
          <w:tcPr>
            <w:tcW w:w="4428" w:type="dxa"/>
          </w:tcPr>
          <w:p w14:paraId="1BA9B0DC" w14:textId="77777777" w:rsidR="00475502" w:rsidRPr="003E1D2F" w:rsidRDefault="00475502" w:rsidP="00475502">
            <w:pPr>
              <w:autoSpaceDE w:val="0"/>
              <w:autoSpaceDN w:val="0"/>
              <w:adjustRightInd w:val="0"/>
              <w:spacing w:after="243" w:line="243" w:lineRule="atLeast"/>
              <w:rPr>
                <w:color w:val="000000"/>
                <w:sz w:val="22"/>
                <w:szCs w:val="22"/>
                <w:lang w:val="et-EE" w:eastAsia="en-GB"/>
              </w:rPr>
            </w:pPr>
            <w:r w:rsidRPr="003E1D2F">
              <w:rPr>
                <w:color w:val="000000"/>
                <w:sz w:val="22"/>
                <w:szCs w:val="22"/>
                <w:lang w:val="et-EE" w:eastAsia="en-GB"/>
              </w:rPr>
              <w:t xml:space="preserve"> </w:t>
            </w:r>
          </w:p>
        </w:tc>
      </w:tr>
    </w:tbl>
    <w:p w14:paraId="116E67A9" w14:textId="77777777" w:rsidR="009B39A1" w:rsidRPr="00C06338" w:rsidRDefault="009B39A1">
      <w:pPr>
        <w:numPr>
          <w:ilvl w:val="12"/>
          <w:numId w:val="0"/>
        </w:numPr>
        <w:ind w:right="-2"/>
        <w:outlineLvl w:val="0"/>
        <w:rPr>
          <w:color w:val="000000"/>
          <w:lang w:val="et-EE"/>
        </w:rPr>
        <w:pPrChange w:id="1620" w:author="RR_5" w:date="2025-12-02T12:06:00Z">
          <w:pPr>
            <w:keepNext/>
            <w:numPr>
              <w:ilvl w:val="12"/>
            </w:numPr>
            <w:ind w:right="-2"/>
            <w:outlineLvl w:val="0"/>
          </w:pPr>
        </w:pPrChange>
      </w:pPr>
      <w:r w:rsidRPr="003E1D2F">
        <w:rPr>
          <w:b/>
          <w:color w:val="000000"/>
          <w:sz w:val="22"/>
          <w:lang w:val="et-EE"/>
        </w:rPr>
        <w:t xml:space="preserve">Infoleht viimati </w:t>
      </w:r>
      <w:r w:rsidRPr="003E1D2F">
        <w:rPr>
          <w:b/>
          <w:color w:val="000000"/>
          <w:sz w:val="22"/>
          <w:szCs w:val="22"/>
          <w:lang w:val="et-EE"/>
        </w:rPr>
        <w:t>uuendatud</w:t>
      </w:r>
      <w:r w:rsidRPr="003E1D2F">
        <w:rPr>
          <w:b/>
          <w:color w:val="000000"/>
          <w:sz w:val="22"/>
          <w:lang w:val="et-EE"/>
        </w:rPr>
        <w:t xml:space="preserve"> </w:t>
      </w:r>
      <w:r w:rsidRPr="003E1D2F">
        <w:rPr>
          <w:b/>
          <w:bCs/>
          <w:color w:val="000000"/>
          <w:sz w:val="22"/>
          <w:szCs w:val="22"/>
          <w:lang w:val="et-EE"/>
        </w:rPr>
        <w:t>{KK</w:t>
      </w:r>
      <w:r w:rsidR="00A21452" w:rsidRPr="003E1D2F">
        <w:rPr>
          <w:b/>
          <w:bCs/>
          <w:color w:val="000000"/>
          <w:sz w:val="22"/>
          <w:szCs w:val="22"/>
          <w:lang w:val="et-EE"/>
        </w:rPr>
        <w:t>.</w:t>
      </w:r>
      <w:r w:rsidRPr="003E1D2F">
        <w:rPr>
          <w:b/>
          <w:bCs/>
          <w:color w:val="000000"/>
          <w:sz w:val="22"/>
          <w:szCs w:val="22"/>
          <w:lang w:val="et-EE"/>
        </w:rPr>
        <w:t>AAAA}.</w:t>
      </w:r>
    </w:p>
    <w:p w14:paraId="538B7C36" w14:textId="77777777" w:rsidR="009B39A1" w:rsidRPr="003E1D2F" w:rsidRDefault="009B39A1">
      <w:pPr>
        <w:ind w:left="567" w:hanging="567"/>
        <w:rPr>
          <w:color w:val="000000"/>
          <w:sz w:val="22"/>
          <w:szCs w:val="22"/>
          <w:lang w:val="et-EE"/>
        </w:rPr>
        <w:pPrChange w:id="1621" w:author="RR_5" w:date="2025-12-02T12:06:00Z">
          <w:pPr>
            <w:keepNext/>
            <w:ind w:left="567" w:hanging="567"/>
          </w:pPr>
        </w:pPrChange>
      </w:pPr>
    </w:p>
    <w:p w14:paraId="2928F7D7" w14:textId="411AE5FD" w:rsidR="009B39A1" w:rsidRPr="003E1D2F" w:rsidRDefault="009B39A1">
      <w:pPr>
        <w:rPr>
          <w:color w:val="000000"/>
          <w:sz w:val="22"/>
          <w:szCs w:val="22"/>
          <w:lang w:val="et-EE"/>
        </w:rPr>
        <w:pPrChange w:id="1622" w:author="RR_5" w:date="2025-12-02T12:06:00Z">
          <w:pPr>
            <w:keepNext/>
          </w:pPr>
        </w:pPrChange>
      </w:pPr>
      <w:r w:rsidRPr="003E1D2F">
        <w:rPr>
          <w:color w:val="000000"/>
          <w:sz w:val="22"/>
          <w:szCs w:val="22"/>
          <w:lang w:val="et-EE"/>
        </w:rPr>
        <w:t>Täpne teave selle ravimi kohta on Euroopa Ravimiameti kodulehel:</w:t>
      </w:r>
      <w:r w:rsidRPr="003E1D2F">
        <w:rPr>
          <w:i/>
          <w:color w:val="000000"/>
          <w:sz w:val="22"/>
          <w:lang w:val="et-EE"/>
        </w:rPr>
        <w:t xml:space="preserve"> </w:t>
      </w:r>
      <w:r w:rsidR="00502767" w:rsidRPr="00502767">
        <w:rPr>
          <w:color w:val="000000" w:themeColor="text1"/>
          <w:sz w:val="22"/>
          <w:lang w:val="et-EE"/>
        </w:rPr>
        <w:fldChar w:fldCharType="begin"/>
      </w:r>
      <w:r w:rsidR="00502767" w:rsidRPr="00502767">
        <w:rPr>
          <w:color w:val="000000" w:themeColor="text1"/>
          <w:sz w:val="22"/>
          <w:lang w:val="et-EE"/>
        </w:rPr>
        <w:instrText>HYPERLINK "https://www.ema.europa.eu"</w:instrText>
      </w:r>
      <w:r w:rsidR="00502767" w:rsidRPr="00502767">
        <w:rPr>
          <w:color w:val="000000" w:themeColor="text1"/>
          <w:sz w:val="22"/>
          <w:lang w:val="et-EE"/>
        </w:rPr>
      </w:r>
      <w:r w:rsidR="00502767" w:rsidRPr="00502767">
        <w:rPr>
          <w:color w:val="000000" w:themeColor="text1"/>
          <w:sz w:val="22"/>
          <w:lang w:val="et-EE"/>
        </w:rPr>
        <w:fldChar w:fldCharType="separate"/>
      </w:r>
      <w:r w:rsidR="00302A2F" w:rsidRPr="00502767">
        <w:rPr>
          <w:rStyle w:val="Hyperlink"/>
          <w:lang w:val="et-EE"/>
        </w:rPr>
        <w:t>https://www.ema.europa.eu</w:t>
      </w:r>
      <w:r w:rsidR="00502767" w:rsidRPr="00502767">
        <w:rPr>
          <w:color w:val="000000" w:themeColor="text1"/>
          <w:sz w:val="22"/>
          <w:lang w:val="et-EE"/>
        </w:rPr>
        <w:fldChar w:fldCharType="end"/>
      </w:r>
      <w:r w:rsidRPr="003E1D2F">
        <w:rPr>
          <w:color w:val="000000"/>
          <w:sz w:val="22"/>
          <w:szCs w:val="22"/>
          <w:lang w:val="et-EE"/>
        </w:rPr>
        <w:t>.</w:t>
      </w:r>
    </w:p>
    <w:p w14:paraId="23B8ACE1" w14:textId="77777777" w:rsidR="00450595" w:rsidRPr="00C06338" w:rsidRDefault="00450595" w:rsidP="00BB659C">
      <w:pPr>
        <w:rPr>
          <w:color w:val="000000"/>
          <w:lang w:val="et-EE"/>
        </w:rPr>
      </w:pPr>
    </w:p>
    <w:sectPr w:rsidR="00450595" w:rsidRPr="00C06338" w:rsidSect="00502767">
      <w:footerReference w:type="even" r:id="rId20"/>
      <w:footerReference w:type="default" r:id="rId21"/>
      <w:pgSz w:w="11906" w:h="16838"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E3CFD" w14:textId="77777777" w:rsidR="00A13E09" w:rsidRDefault="00A13E09">
      <w:r>
        <w:separator/>
      </w:r>
    </w:p>
  </w:endnote>
  <w:endnote w:type="continuationSeparator" w:id="0">
    <w:p w14:paraId="687C4D52" w14:textId="77777777" w:rsidR="00A13E09" w:rsidRDefault="00A1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ndnya">
    <w:panose1 w:val="00000400000000000000"/>
    <w:charset w:val="01"/>
    <w:family w:val="roman"/>
    <w:pitch w:val="variable"/>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C7B8" w14:textId="77777777" w:rsidR="00D5533C" w:rsidRPr="00502767" w:rsidRDefault="00D5533C">
    <w:pPr>
      <w:pStyle w:val="Footer"/>
      <w:framePr w:wrap="around" w:vAnchor="text" w:hAnchor="margin" w:xAlign="center" w:y="1"/>
      <w:rPr>
        <w:rStyle w:val="PageNumber"/>
        <w:rFonts w:cs="Arial"/>
        <w:color w:val="000000"/>
      </w:rPr>
    </w:pPr>
    <w:r w:rsidRPr="00502767">
      <w:rPr>
        <w:rStyle w:val="PageNumber"/>
        <w:rFonts w:cs="Arial"/>
        <w:color w:val="000000"/>
      </w:rPr>
      <w:fldChar w:fldCharType="begin"/>
    </w:r>
    <w:r w:rsidRPr="00502767">
      <w:rPr>
        <w:rStyle w:val="PageNumber"/>
        <w:rFonts w:cs="Arial"/>
        <w:color w:val="000000"/>
      </w:rPr>
      <w:instrText xml:space="preserve">PAGE  </w:instrText>
    </w:r>
    <w:r w:rsidRPr="00502767">
      <w:rPr>
        <w:rStyle w:val="PageNumber"/>
        <w:rFonts w:cs="Arial"/>
        <w:color w:val="000000"/>
      </w:rPr>
      <w:fldChar w:fldCharType="separate"/>
    </w:r>
    <w:r w:rsidRPr="00502767">
      <w:rPr>
        <w:rStyle w:val="PageNumber"/>
        <w:rFonts w:cs="Arial"/>
        <w:noProof/>
        <w:color w:val="000000"/>
      </w:rPr>
      <w:t>183</w:t>
    </w:r>
    <w:r w:rsidRPr="00502767">
      <w:rPr>
        <w:rStyle w:val="PageNumber"/>
        <w:rFonts w:cs="Arial"/>
        <w:color w:val="000000"/>
      </w:rPr>
      <w:fldChar w:fldCharType="end"/>
    </w:r>
  </w:p>
  <w:p w14:paraId="42B5C23F" w14:textId="77777777" w:rsidR="00D5533C" w:rsidRPr="00502767" w:rsidRDefault="00D5533C">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4ADD" w14:textId="77777777" w:rsidR="00D5533C" w:rsidRPr="00E54D32" w:rsidRDefault="00D5533C">
    <w:pPr>
      <w:pStyle w:val="Footer"/>
      <w:jc w:val="center"/>
      <w:rPr>
        <w:color w:val="000000"/>
      </w:rPr>
    </w:pPr>
    <w:r w:rsidRPr="00E54D32">
      <w:rPr>
        <w:rStyle w:val="PageNumber"/>
        <w:color w:val="000000"/>
      </w:rPr>
      <w:fldChar w:fldCharType="begin"/>
    </w:r>
    <w:r w:rsidRPr="00E54D32">
      <w:rPr>
        <w:rStyle w:val="PageNumber"/>
        <w:color w:val="000000"/>
      </w:rPr>
      <w:instrText xml:space="preserve"> PAGE </w:instrText>
    </w:r>
    <w:r w:rsidRPr="00E54D32">
      <w:rPr>
        <w:rStyle w:val="PageNumber"/>
        <w:color w:val="000000"/>
      </w:rPr>
      <w:fldChar w:fldCharType="separate"/>
    </w:r>
    <w:r>
      <w:rPr>
        <w:rStyle w:val="PageNumber"/>
        <w:noProof/>
        <w:color w:val="000000"/>
      </w:rPr>
      <w:t>178</w:t>
    </w:r>
    <w:r w:rsidRPr="00E54D32">
      <w:rPr>
        <w:rStyle w:val="PageNumbe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AE2F" w14:textId="77777777" w:rsidR="00A13E09" w:rsidRDefault="00A13E09">
      <w:r>
        <w:separator/>
      </w:r>
    </w:p>
  </w:footnote>
  <w:footnote w:type="continuationSeparator" w:id="0">
    <w:p w14:paraId="1146F537" w14:textId="77777777" w:rsidR="00A13E09" w:rsidRDefault="00A13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C8464A"/>
    <w:lvl w:ilvl="0">
      <w:start w:val="1"/>
      <w:numFmt w:val="bullet"/>
      <w:pStyle w:val="Inforubrik2"/>
      <w:lvlText w:val=""/>
      <w:lvlJc w:val="left"/>
      <w:pPr>
        <w:tabs>
          <w:tab w:val="num" w:pos="360"/>
        </w:tabs>
        <w:ind w:left="360" w:hanging="360"/>
      </w:pPr>
      <w:rPr>
        <w:rFonts w:ascii="Symbol" w:hAnsi="Symbol" w:hint="default"/>
      </w:rPr>
    </w:lvl>
  </w:abstractNum>
  <w:abstractNum w:abstractNumId="1" w15:restartNumberingAfterBreak="0">
    <w:nsid w:val="006D119B"/>
    <w:multiLevelType w:val="hybridMultilevel"/>
    <w:tmpl w:val="15DC08EC"/>
    <w:lvl w:ilvl="0" w:tplc="FFFFFFFF">
      <w:start w:val="1"/>
      <w:numFmt w:val="bullet"/>
      <w:lvlText w:val=""/>
      <w:lvlJc w:val="left"/>
      <w:pPr>
        <w:ind w:left="360" w:hanging="360"/>
      </w:pPr>
      <w:rPr>
        <w:rFonts w:ascii="Symbol" w:hAnsi="Symbol" w:hint="default"/>
        <w:color w:val="auto"/>
        <w:sz w:val="2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037A0160"/>
    <w:multiLevelType w:val="multilevel"/>
    <w:tmpl w:val="999C9A0E"/>
    <w:lvl w:ilvl="0">
      <w:start w:val="1"/>
      <w:numFmt w:val="bullet"/>
      <w:lvlText w:val=""/>
      <w:lvlJc w:val="left"/>
      <w:rPr>
        <w:rFonts w:ascii="Symbol" w:eastAsia="Times New Roman" w:hAnsi="Symbol"/>
      </w:rPr>
    </w:lvl>
    <w:lvl w:ilvl="1">
      <w:start w:val="1"/>
      <w:numFmt w:val="bullet"/>
      <w:lvlText w:val="o"/>
      <w:lvlJc w:val="left"/>
      <w:rPr>
        <w:rFonts w:ascii="Courier New" w:eastAsia="Times New Roman" w:hAnsi="Courier New"/>
      </w:rPr>
    </w:lvl>
    <w:lvl w:ilvl="2">
      <w:start w:val="1"/>
      <w:numFmt w:val="bullet"/>
      <w:lvlText w:val=""/>
      <w:lvlJc w:val="left"/>
      <w:rPr>
        <w:rFonts w:ascii="Wingdings" w:eastAsia="Times New Roman" w:hAnsi="Wingdings"/>
      </w:rPr>
    </w:lvl>
    <w:lvl w:ilvl="3">
      <w:start w:val="1"/>
      <w:numFmt w:val="bullet"/>
      <w:lvlText w:val=""/>
      <w:lvlJc w:val="left"/>
      <w:rPr>
        <w:rFonts w:ascii="Symbol" w:eastAsia="Times New Roman" w:hAnsi="Symbol"/>
      </w:rPr>
    </w:lvl>
    <w:lvl w:ilvl="4">
      <w:start w:val="1"/>
      <w:numFmt w:val="bullet"/>
      <w:lvlText w:val="o"/>
      <w:lvlJc w:val="left"/>
      <w:rPr>
        <w:rFonts w:ascii="Courier New" w:eastAsia="Times New Roman" w:hAnsi="Courier New"/>
      </w:rPr>
    </w:lvl>
    <w:lvl w:ilvl="5">
      <w:start w:val="1"/>
      <w:numFmt w:val="bullet"/>
      <w:lvlText w:val=""/>
      <w:lvlJc w:val="left"/>
      <w:rPr>
        <w:rFonts w:ascii="Wingdings" w:eastAsia="Times New Roman" w:hAnsi="Wingdings"/>
      </w:rPr>
    </w:lvl>
    <w:lvl w:ilvl="6">
      <w:start w:val="1"/>
      <w:numFmt w:val="bullet"/>
      <w:lvlText w:val=""/>
      <w:lvlJc w:val="left"/>
      <w:rPr>
        <w:rFonts w:ascii="Symbol" w:eastAsia="Times New Roman" w:hAnsi="Symbol"/>
      </w:rPr>
    </w:lvl>
    <w:lvl w:ilvl="7">
      <w:start w:val="1"/>
      <w:numFmt w:val="bullet"/>
      <w:lvlText w:val="o"/>
      <w:lvlJc w:val="left"/>
      <w:rPr>
        <w:rFonts w:ascii="Courier New" w:eastAsia="Times New Roman" w:hAnsi="Courier New"/>
      </w:rPr>
    </w:lvl>
    <w:lvl w:ilvl="8">
      <w:start w:val="1"/>
      <w:numFmt w:val="bullet"/>
      <w:lvlText w:val=""/>
      <w:lvlJc w:val="left"/>
      <w:rPr>
        <w:rFonts w:ascii="Wingdings" w:eastAsia="Times New Roman" w:hAnsi="Wingdings"/>
      </w:rPr>
    </w:lvl>
  </w:abstractNum>
  <w:abstractNum w:abstractNumId="3" w15:restartNumberingAfterBreak="0">
    <w:nsid w:val="076A1469"/>
    <w:multiLevelType w:val="hybridMultilevel"/>
    <w:tmpl w:val="EA683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B33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D24A62"/>
    <w:multiLevelType w:val="hybridMultilevel"/>
    <w:tmpl w:val="CE54229E"/>
    <w:lvl w:ilvl="0" w:tplc="FFFFFFFF">
      <w:start w:val="1"/>
      <w:numFmt w:val="bullet"/>
      <w:lvlText w:val=""/>
      <w:lvlJc w:val="left"/>
      <w:pPr>
        <w:ind w:left="360" w:hanging="360"/>
      </w:pPr>
      <w:rPr>
        <w:rFonts w:ascii="Symbol" w:hAnsi="Symbol" w:hint="default"/>
        <w:color w:val="auto"/>
        <w:sz w:val="2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0CBE7795"/>
    <w:multiLevelType w:val="hybridMultilevel"/>
    <w:tmpl w:val="ADEEF1EE"/>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0FD21933"/>
    <w:multiLevelType w:val="hybridMultilevel"/>
    <w:tmpl w:val="EC3A1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42ADD"/>
    <w:multiLevelType w:val="hybridMultilevel"/>
    <w:tmpl w:val="C76C310A"/>
    <w:lvl w:ilvl="0" w:tplc="7B8886B6">
      <w:start w:val="1"/>
      <w:numFmt w:val="bullet"/>
      <w:lvlText w:val=""/>
      <w:lvlJc w:val="left"/>
      <w:pPr>
        <w:tabs>
          <w:tab w:val="num" w:pos="567"/>
        </w:tabs>
        <w:ind w:left="567" w:hanging="567"/>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12BD21F6"/>
    <w:multiLevelType w:val="singleLevel"/>
    <w:tmpl w:val="28C8DFD6"/>
    <w:lvl w:ilvl="0">
      <w:start w:val="10"/>
      <w:numFmt w:val="decimal"/>
      <w:lvlText w:val="%1."/>
      <w:lvlJc w:val="left"/>
      <w:pPr>
        <w:tabs>
          <w:tab w:val="num" w:pos="570"/>
        </w:tabs>
        <w:ind w:left="570" w:hanging="570"/>
      </w:pPr>
      <w:rPr>
        <w:rFonts w:cs="Times New Roman"/>
        <w:b/>
      </w:rPr>
    </w:lvl>
  </w:abstractNum>
  <w:abstractNum w:abstractNumId="10" w15:restartNumberingAfterBreak="0">
    <w:nsid w:val="1627135B"/>
    <w:multiLevelType w:val="hybridMultilevel"/>
    <w:tmpl w:val="DE2A6B58"/>
    <w:lvl w:ilvl="0" w:tplc="ACE0B27A">
      <w:start w:val="3"/>
      <w:numFmt w:val="bullet"/>
      <w:lvlText w:val=""/>
      <w:lvlJc w:val="left"/>
      <w:pPr>
        <w:tabs>
          <w:tab w:val="num" w:pos="567"/>
        </w:tabs>
        <w:ind w:left="567" w:hanging="567"/>
      </w:pPr>
      <w:rPr>
        <w:rFonts w:ascii="Symbol" w:eastAsia="Times New Roman"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B26FC9"/>
    <w:multiLevelType w:val="multilevel"/>
    <w:tmpl w:val="851C2478"/>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1B2051A0"/>
    <w:multiLevelType w:val="hybridMultilevel"/>
    <w:tmpl w:val="E082882E"/>
    <w:lvl w:ilvl="0" w:tplc="7B8886B6">
      <w:start w:val="1"/>
      <w:numFmt w:val="decimal"/>
      <w:lvlText w:val="%1"/>
      <w:lvlJc w:val="left"/>
      <w:pPr>
        <w:ind w:left="1080" w:hanging="360"/>
      </w:pPr>
      <w:rPr>
        <w:rFonts w:cs="Times New Roman"/>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1D9B7F9C"/>
    <w:multiLevelType w:val="multilevel"/>
    <w:tmpl w:val="851C2478"/>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1E282085"/>
    <w:multiLevelType w:val="hybridMultilevel"/>
    <w:tmpl w:val="AF4ED490"/>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AB42B0"/>
    <w:multiLevelType w:val="hybridMultilevel"/>
    <w:tmpl w:val="21DA0244"/>
    <w:lvl w:ilvl="0" w:tplc="FFFFFFFF">
      <w:start w:val="1"/>
      <w:numFmt w:val="bullet"/>
      <w:lvlText w:val=""/>
      <w:lvlJc w:val="left"/>
      <w:pPr>
        <w:ind w:left="360" w:hanging="360"/>
      </w:pPr>
      <w:rPr>
        <w:rFonts w:ascii="Symbol" w:hAnsi="Symbol" w:hint="default"/>
        <w:color w:val="auto"/>
        <w:sz w:val="2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27E774A4"/>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7F1091B"/>
    <w:multiLevelType w:val="multilevel"/>
    <w:tmpl w:val="AC3C0550"/>
    <w:lvl w:ilvl="0">
      <w:start w:val="1"/>
      <w:numFmt w:val="decimal"/>
      <w:lvlText w:val="%1"/>
      <w:lvlJc w:val="left"/>
      <w:pPr>
        <w:ind w:left="360" w:hanging="360"/>
      </w:pPr>
      <w:rPr>
        <w:rFonts w:cs="Times New Roman"/>
      </w:rPr>
    </w:lvl>
    <w:lvl w:ilvl="1">
      <w:start w:val="7"/>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8" w15:restartNumberingAfterBreak="0">
    <w:nsid w:val="2E541609"/>
    <w:multiLevelType w:val="hybridMultilevel"/>
    <w:tmpl w:val="79F4E62E"/>
    <w:lvl w:ilvl="0" w:tplc="FFFFFFFF">
      <w:start w:val="1"/>
      <w:numFmt w:val="decimal"/>
      <w:lvlText w:val="%1."/>
      <w:lvlJc w:val="left"/>
      <w:pPr>
        <w:tabs>
          <w:tab w:val="num" w:pos="570"/>
        </w:tabs>
        <w:ind w:left="570" w:hanging="57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30E63395"/>
    <w:multiLevelType w:val="multilevel"/>
    <w:tmpl w:val="20EE9932"/>
    <w:lvl w:ilvl="0">
      <w:start w:val="1"/>
      <w:numFmt w:val="bullet"/>
      <w:lvlText w:val=""/>
      <w:lvlJc w:val="left"/>
      <w:rPr>
        <w:rFonts w:ascii="Symbol" w:eastAsia="Times New Roman"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 w15:restartNumberingAfterBreak="0">
    <w:nsid w:val="397C1043"/>
    <w:multiLevelType w:val="multilevel"/>
    <w:tmpl w:val="8762440E"/>
    <w:lvl w:ilvl="0">
      <w:start w:val="4"/>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1" w15:restartNumberingAfterBreak="0">
    <w:nsid w:val="3A104877"/>
    <w:multiLevelType w:val="hybridMultilevel"/>
    <w:tmpl w:val="8E5A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B575B"/>
    <w:multiLevelType w:val="hybridMultilevel"/>
    <w:tmpl w:val="CD98F4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B1E3109"/>
    <w:multiLevelType w:val="hybridMultilevel"/>
    <w:tmpl w:val="B0D8F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9E1A60"/>
    <w:multiLevelType w:val="multilevel"/>
    <w:tmpl w:val="AC3C0550"/>
    <w:lvl w:ilvl="0">
      <w:start w:val="1"/>
      <w:numFmt w:val="decimal"/>
      <w:lvlText w:val="%1"/>
      <w:lvlJc w:val="left"/>
      <w:pPr>
        <w:ind w:left="360" w:hanging="360"/>
      </w:pPr>
      <w:rPr>
        <w:rFonts w:cs="Times New Roman"/>
      </w:rPr>
    </w:lvl>
    <w:lvl w:ilvl="1">
      <w:start w:val="7"/>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5" w15:restartNumberingAfterBreak="0">
    <w:nsid w:val="46F4363A"/>
    <w:multiLevelType w:val="multilevel"/>
    <w:tmpl w:val="AC3C0550"/>
    <w:lvl w:ilvl="0">
      <w:start w:val="1"/>
      <w:numFmt w:val="decimal"/>
      <w:lvlText w:val="%1"/>
      <w:lvlJc w:val="left"/>
      <w:pPr>
        <w:ind w:left="360" w:hanging="360"/>
      </w:pPr>
      <w:rPr>
        <w:rFonts w:cs="Times New Roman"/>
      </w:rPr>
    </w:lvl>
    <w:lvl w:ilvl="1">
      <w:start w:val="7"/>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6" w15:restartNumberingAfterBreak="0">
    <w:nsid w:val="47781A6A"/>
    <w:multiLevelType w:val="hybridMultilevel"/>
    <w:tmpl w:val="BCE4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819C5"/>
    <w:multiLevelType w:val="hybridMultilevel"/>
    <w:tmpl w:val="90CECAD4"/>
    <w:lvl w:ilvl="0" w:tplc="FFFFFFFF">
      <w:start w:val="1"/>
      <w:numFmt w:val="bullet"/>
      <w:lvlText w:val=""/>
      <w:lvlJc w:val="left"/>
      <w:pPr>
        <w:ind w:left="720" w:hanging="360"/>
      </w:pPr>
      <w:rPr>
        <w:rFonts w:ascii="Symbol" w:hAnsi="Symbol" w:hint="default"/>
        <w:color w:val="auto"/>
        <w:sz w:val="2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4F727F7E"/>
    <w:multiLevelType w:val="hybridMultilevel"/>
    <w:tmpl w:val="8DBAA24A"/>
    <w:lvl w:ilvl="0" w:tplc="FFFFFFFF">
      <w:start w:val="1"/>
      <w:numFmt w:val="bullet"/>
      <w:lvlText w:val=""/>
      <w:lvlJc w:val="left"/>
      <w:pPr>
        <w:ind w:left="720" w:hanging="360"/>
      </w:pPr>
      <w:rPr>
        <w:rFonts w:ascii="Symbol" w:hAnsi="Symbol" w:hint="default"/>
        <w:color w:val="auto"/>
        <w:sz w:val="2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552D5AA0"/>
    <w:multiLevelType w:val="hybridMultilevel"/>
    <w:tmpl w:val="EFB0CF96"/>
    <w:lvl w:ilvl="0" w:tplc="CCC2A600">
      <w:start w:val="1"/>
      <w:numFmt w:val="bullet"/>
      <w:lvlText w:val=""/>
      <w:lvlJc w:val="left"/>
      <w:pPr>
        <w:ind w:left="720" w:hanging="360"/>
      </w:pPr>
      <w:rPr>
        <w:rFonts w:ascii="Symbol" w:hAnsi="Symbol" w:hint="default"/>
        <w:color w:val="auto"/>
        <w:sz w:val="20"/>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0" w15:restartNumberingAfterBreak="0">
    <w:nsid w:val="5546356E"/>
    <w:multiLevelType w:val="hybridMultilevel"/>
    <w:tmpl w:val="62AA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1769D0"/>
    <w:multiLevelType w:val="hybridMultilevel"/>
    <w:tmpl w:val="197CFAFA"/>
    <w:lvl w:ilvl="0" w:tplc="FFFFFFFF">
      <w:start w:val="1"/>
      <w:numFmt w:val="bullet"/>
      <w:lvlText w:val=""/>
      <w:lvlJc w:val="left"/>
      <w:pPr>
        <w:ind w:left="720" w:hanging="360"/>
      </w:pPr>
      <w:rPr>
        <w:rFonts w:ascii="Symbol" w:hAnsi="Symbol" w:hint="default"/>
        <w:color w:val="auto"/>
        <w:sz w:val="2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15:restartNumberingAfterBreak="0">
    <w:nsid w:val="576B7666"/>
    <w:multiLevelType w:val="hybridMultilevel"/>
    <w:tmpl w:val="FF8C3412"/>
    <w:lvl w:ilvl="0" w:tplc="7B8886B6">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3" w15:restartNumberingAfterBreak="0">
    <w:nsid w:val="5AC3311F"/>
    <w:multiLevelType w:val="hybridMultilevel"/>
    <w:tmpl w:val="66DA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7D7C8D"/>
    <w:multiLevelType w:val="hybridMultilevel"/>
    <w:tmpl w:val="E138DF5A"/>
    <w:lvl w:ilvl="0" w:tplc="B73E62B2">
      <w:start w:val="1"/>
      <w:numFmt w:val="bullet"/>
      <w:lvlText w:val=""/>
      <w:lvlJc w:val="left"/>
      <w:pPr>
        <w:ind w:left="720" w:hanging="360"/>
      </w:pPr>
      <w:rPr>
        <w:rFonts w:ascii="Symbol" w:hAnsi="Symbol" w:hint="default"/>
        <w:color w:val="auto"/>
        <w:sz w:val="2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5" w15:restartNumberingAfterBreak="0">
    <w:nsid w:val="5EC60A35"/>
    <w:multiLevelType w:val="hybridMultilevel"/>
    <w:tmpl w:val="A47CA046"/>
    <w:lvl w:ilvl="0" w:tplc="0425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6A486E"/>
    <w:multiLevelType w:val="hybridMultilevel"/>
    <w:tmpl w:val="B84E27DE"/>
    <w:lvl w:ilvl="0" w:tplc="7B8886B6">
      <w:start w:val="1"/>
      <w:numFmt w:val="bullet"/>
      <w:lvlText w:val=""/>
      <w:lvlJc w:val="left"/>
      <w:pPr>
        <w:tabs>
          <w:tab w:val="num" w:pos="567"/>
        </w:tabs>
        <w:ind w:left="567" w:hanging="567"/>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7" w15:restartNumberingAfterBreak="0">
    <w:nsid w:val="62B800FF"/>
    <w:multiLevelType w:val="hybridMultilevel"/>
    <w:tmpl w:val="C1F8E2D8"/>
    <w:lvl w:ilvl="0" w:tplc="7B8886B6">
      <w:start w:val="1"/>
      <w:numFmt w:val="bullet"/>
      <w:lvlText w:val=""/>
      <w:lvlJc w:val="left"/>
      <w:pPr>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8" w15:restartNumberingAfterBreak="0">
    <w:nsid w:val="6489393D"/>
    <w:multiLevelType w:val="hybridMultilevel"/>
    <w:tmpl w:val="93860D72"/>
    <w:lvl w:ilvl="0" w:tplc="7B8886B6">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9" w15:restartNumberingAfterBreak="0">
    <w:nsid w:val="65ED7CCF"/>
    <w:multiLevelType w:val="hybridMultilevel"/>
    <w:tmpl w:val="B91E676C"/>
    <w:lvl w:ilvl="0" w:tplc="1B98E85C">
      <w:start w:val="1"/>
      <w:numFmt w:val="bullet"/>
      <w:lvlText w:val=""/>
      <w:lvlJc w:val="left"/>
      <w:pPr>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15:restartNumberingAfterBreak="0">
    <w:nsid w:val="664B1E5B"/>
    <w:multiLevelType w:val="hybridMultilevel"/>
    <w:tmpl w:val="84205FB2"/>
    <w:lvl w:ilvl="0" w:tplc="7B8886B6">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1" w15:restartNumberingAfterBreak="0">
    <w:nsid w:val="6F9337D0"/>
    <w:multiLevelType w:val="multilevel"/>
    <w:tmpl w:val="B0EE47DE"/>
    <w:lvl w:ilvl="0">
      <w:start w:val="1"/>
      <w:numFmt w:val="bullet"/>
      <w:lvlText w:val=""/>
      <w:lvlJc w:val="left"/>
      <w:rPr>
        <w:rFonts w:ascii="Symbol" w:eastAsia="Times New Roman" w:hAnsi="Symbol"/>
      </w:rPr>
    </w:lvl>
    <w:lvl w:ilvl="1">
      <w:start w:val="1"/>
      <w:numFmt w:val="bullet"/>
      <w:lvlText w:val="o"/>
      <w:lvlJc w:val="left"/>
      <w:rPr>
        <w:rFonts w:ascii="Courier New" w:eastAsia="Times New Roman" w:hAnsi="Courier New"/>
      </w:rPr>
    </w:lvl>
    <w:lvl w:ilvl="2">
      <w:start w:val="1"/>
      <w:numFmt w:val="bullet"/>
      <w:lvlText w:val=""/>
      <w:lvlJc w:val="left"/>
      <w:rPr>
        <w:rFonts w:ascii="Wingdings" w:eastAsia="Times New Roman" w:hAnsi="Wingdings"/>
      </w:rPr>
    </w:lvl>
    <w:lvl w:ilvl="3">
      <w:start w:val="1"/>
      <w:numFmt w:val="bullet"/>
      <w:lvlText w:val=""/>
      <w:lvlJc w:val="left"/>
      <w:rPr>
        <w:rFonts w:ascii="Symbol" w:eastAsia="Times New Roman" w:hAnsi="Symbol"/>
      </w:rPr>
    </w:lvl>
    <w:lvl w:ilvl="4">
      <w:start w:val="1"/>
      <w:numFmt w:val="bullet"/>
      <w:lvlText w:val="o"/>
      <w:lvlJc w:val="left"/>
      <w:rPr>
        <w:rFonts w:ascii="Courier New" w:eastAsia="Times New Roman" w:hAnsi="Courier New"/>
      </w:rPr>
    </w:lvl>
    <w:lvl w:ilvl="5">
      <w:start w:val="1"/>
      <w:numFmt w:val="bullet"/>
      <w:lvlText w:val=""/>
      <w:lvlJc w:val="left"/>
      <w:rPr>
        <w:rFonts w:ascii="Wingdings" w:eastAsia="Times New Roman" w:hAnsi="Wingdings"/>
      </w:rPr>
    </w:lvl>
    <w:lvl w:ilvl="6">
      <w:start w:val="1"/>
      <w:numFmt w:val="bullet"/>
      <w:lvlText w:val=""/>
      <w:lvlJc w:val="left"/>
      <w:rPr>
        <w:rFonts w:ascii="Symbol" w:eastAsia="Times New Roman" w:hAnsi="Symbol"/>
      </w:rPr>
    </w:lvl>
    <w:lvl w:ilvl="7">
      <w:start w:val="1"/>
      <w:numFmt w:val="bullet"/>
      <w:lvlText w:val="o"/>
      <w:lvlJc w:val="left"/>
      <w:rPr>
        <w:rFonts w:ascii="Courier New" w:eastAsia="Times New Roman" w:hAnsi="Courier New"/>
      </w:rPr>
    </w:lvl>
    <w:lvl w:ilvl="8">
      <w:start w:val="1"/>
      <w:numFmt w:val="bullet"/>
      <w:lvlText w:val=""/>
      <w:lvlJc w:val="left"/>
      <w:rPr>
        <w:rFonts w:ascii="Wingdings" w:eastAsia="Times New Roman" w:hAnsi="Wingdings"/>
      </w:rPr>
    </w:lvl>
  </w:abstractNum>
  <w:abstractNum w:abstractNumId="42" w15:restartNumberingAfterBreak="0">
    <w:nsid w:val="712E4CD5"/>
    <w:multiLevelType w:val="hybridMultilevel"/>
    <w:tmpl w:val="ABA2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0304AD"/>
    <w:multiLevelType w:val="hybridMultilevel"/>
    <w:tmpl w:val="02DE462C"/>
    <w:lvl w:ilvl="0" w:tplc="FFFFFFFF">
      <w:start w:val="1"/>
      <w:numFmt w:val="bullet"/>
      <w:lvlText w:val=""/>
      <w:lvlJc w:val="left"/>
      <w:pPr>
        <w:ind w:left="720" w:hanging="360"/>
      </w:pPr>
      <w:rPr>
        <w:rFonts w:ascii="Symbol" w:hAnsi="Symbol" w:hint="default"/>
        <w:color w:val="auto"/>
        <w:sz w:val="2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4" w15:restartNumberingAfterBreak="0">
    <w:nsid w:val="74B466D4"/>
    <w:multiLevelType w:val="hybridMultilevel"/>
    <w:tmpl w:val="1F6CD104"/>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52C6537"/>
    <w:multiLevelType w:val="multilevel"/>
    <w:tmpl w:val="66E850AE"/>
    <w:lvl w:ilvl="0">
      <w:start w:val="1"/>
      <w:numFmt w:val="bullet"/>
      <w:lvlText w:val="-"/>
      <w:lvlJc w:val="left"/>
      <w:rPr>
        <w:rFonts w:ascii="Courier New" w:eastAsia="Times New Roman" w:hAnsi="Courier New"/>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6" w15:restartNumberingAfterBreak="0">
    <w:nsid w:val="76043C90"/>
    <w:multiLevelType w:val="hybridMultilevel"/>
    <w:tmpl w:val="31EA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BE11D8"/>
    <w:multiLevelType w:val="hybridMultilevel"/>
    <w:tmpl w:val="A2D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18658B"/>
    <w:multiLevelType w:val="hybridMultilevel"/>
    <w:tmpl w:val="D3CA9C0A"/>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31971668">
    <w:abstractNumId w:val="0"/>
  </w:num>
  <w:num w:numId="2" w16cid:durableId="287782853">
    <w:abstractNumId w:val="2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070896">
    <w:abstractNumId w:val="16"/>
  </w:num>
  <w:num w:numId="4" w16cid:durableId="876044950">
    <w:abstractNumId w:val="9"/>
    <w:lvlOverride w:ilvl="0">
      <w:startOverride w:val="10"/>
    </w:lvlOverride>
  </w:num>
  <w:num w:numId="5" w16cid:durableId="1628120720">
    <w:abstractNumId w:val="1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7962378">
    <w:abstractNumId w:val="41"/>
  </w:num>
  <w:num w:numId="7" w16cid:durableId="499007144">
    <w:abstractNumId w:val="2"/>
  </w:num>
  <w:num w:numId="8" w16cid:durableId="105751016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503472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644061">
    <w:abstractNumId w:val="13"/>
    <w:lvlOverride w:ilvl="0">
      <w:lvl w:ilvl="0">
        <w:numFmt w:val="bullet"/>
        <w:lvlText w:val="-"/>
        <w:legacy w:legacy="1" w:legacySpace="0" w:legacyIndent="360"/>
        <w:lvlJc w:val="left"/>
        <w:pPr>
          <w:ind w:left="360" w:hanging="360"/>
        </w:pPr>
      </w:lvl>
    </w:lvlOverride>
  </w:num>
  <w:num w:numId="11" w16cid:durableId="14976473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019988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235383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97225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824551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02622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385736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644319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39656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434826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056369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2425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97737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826481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001965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32262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834845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9140323">
    <w:abstractNumId w:val="2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6135865">
    <w:abstractNumId w:val="4"/>
  </w:num>
  <w:num w:numId="30" w16cid:durableId="14012184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9878491">
    <w:abstractNumId w:val="11"/>
  </w:num>
  <w:num w:numId="32" w16cid:durableId="181819660">
    <w:abstractNumId w:val="29"/>
  </w:num>
  <w:num w:numId="33" w16cid:durableId="1580095070">
    <w:abstractNumId w:val="23"/>
  </w:num>
  <w:num w:numId="34" w16cid:durableId="707141899">
    <w:abstractNumId w:val="21"/>
  </w:num>
  <w:num w:numId="35" w16cid:durableId="2024042689">
    <w:abstractNumId w:val="12"/>
  </w:num>
  <w:num w:numId="36" w16cid:durableId="1664309355">
    <w:abstractNumId w:val="24"/>
  </w:num>
  <w:num w:numId="37" w16cid:durableId="585963191">
    <w:abstractNumId w:val="47"/>
  </w:num>
  <w:num w:numId="38" w16cid:durableId="592856773">
    <w:abstractNumId w:val="46"/>
  </w:num>
  <w:num w:numId="39" w16cid:durableId="174852203">
    <w:abstractNumId w:val="10"/>
  </w:num>
  <w:num w:numId="40" w16cid:durableId="1132407126">
    <w:abstractNumId w:val="3"/>
  </w:num>
  <w:num w:numId="41" w16cid:durableId="178187790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435477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138887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05673958">
    <w:abstractNumId w:val="35"/>
  </w:num>
  <w:num w:numId="45" w16cid:durableId="658538415">
    <w:abstractNumId w:val="14"/>
  </w:num>
  <w:num w:numId="46" w16cid:durableId="1065687939">
    <w:abstractNumId w:val="22"/>
  </w:num>
  <w:num w:numId="47" w16cid:durableId="936670074">
    <w:abstractNumId w:val="44"/>
  </w:num>
  <w:num w:numId="48" w16cid:durableId="953557958">
    <w:abstractNumId w:val="15"/>
  </w:num>
  <w:num w:numId="49" w16cid:durableId="686297978">
    <w:abstractNumId w:val="48"/>
  </w:num>
  <w:num w:numId="50" w16cid:durableId="121266626">
    <w:abstractNumId w:val="39"/>
  </w:num>
  <w:num w:numId="51" w16cid:durableId="500588322">
    <w:abstractNumId w:val="33"/>
  </w:num>
  <w:num w:numId="52" w16cid:durableId="1618608824">
    <w:abstractNumId w:val="26"/>
  </w:num>
  <w:num w:numId="53" w16cid:durableId="332992431">
    <w:abstractNumId w:val="42"/>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R_5">
    <w15:presenceInfo w15:providerId="None" w15:userId="RR_5"/>
  </w15:person>
  <w15:person w15:author="RWS_1">
    <w15:presenceInfo w15:providerId="None" w15:userId="RWS_1"/>
  </w15:person>
  <w15:person w15:author="RWS_2">
    <w15:presenceInfo w15:providerId="None" w15:userId="RWS_2"/>
  </w15:person>
  <w15:person w15:author="EK_">
    <w15:presenceInfo w15:providerId="None" w15:userId="EK_"/>
  </w15:person>
  <w15:person w15:author="RR_2">
    <w15:presenceInfo w15:providerId="None" w15:userId="RR_2"/>
  </w15:person>
  <w15:person w15:author="RWS_3">
    <w15:presenceInfo w15:providerId="None" w15:userId="RWS_3"/>
  </w15:person>
  <w15:person w15:author="RWS">
    <w15:presenceInfo w15:providerId="None" w15:userId="RWS"/>
  </w15:person>
  <w15:person w15:author="RWS_QA">
    <w15:presenceInfo w15:providerId="None" w15:userId="RWS_Q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53"/>
    <w:rsid w:val="0000067F"/>
    <w:rsid w:val="000019FF"/>
    <w:rsid w:val="00002174"/>
    <w:rsid w:val="00004C6E"/>
    <w:rsid w:val="00007982"/>
    <w:rsid w:val="0001058A"/>
    <w:rsid w:val="00015367"/>
    <w:rsid w:val="00022617"/>
    <w:rsid w:val="00022679"/>
    <w:rsid w:val="00024416"/>
    <w:rsid w:val="000247CC"/>
    <w:rsid w:val="00027DAF"/>
    <w:rsid w:val="00027E44"/>
    <w:rsid w:val="00031007"/>
    <w:rsid w:val="00033902"/>
    <w:rsid w:val="00034712"/>
    <w:rsid w:val="00034773"/>
    <w:rsid w:val="00034C10"/>
    <w:rsid w:val="000364A7"/>
    <w:rsid w:val="000371CC"/>
    <w:rsid w:val="0004176D"/>
    <w:rsid w:val="00043148"/>
    <w:rsid w:val="00045759"/>
    <w:rsid w:val="00047607"/>
    <w:rsid w:val="000476B9"/>
    <w:rsid w:val="00051844"/>
    <w:rsid w:val="0005193D"/>
    <w:rsid w:val="000524CA"/>
    <w:rsid w:val="000529E6"/>
    <w:rsid w:val="00052EB1"/>
    <w:rsid w:val="00054A58"/>
    <w:rsid w:val="00056AC1"/>
    <w:rsid w:val="00057DAE"/>
    <w:rsid w:val="00061342"/>
    <w:rsid w:val="00061E02"/>
    <w:rsid w:val="0006385E"/>
    <w:rsid w:val="00064486"/>
    <w:rsid w:val="00067836"/>
    <w:rsid w:val="00067B15"/>
    <w:rsid w:val="00070C11"/>
    <w:rsid w:val="0007116C"/>
    <w:rsid w:val="00071D86"/>
    <w:rsid w:val="00071E4E"/>
    <w:rsid w:val="000726B9"/>
    <w:rsid w:val="00073E3A"/>
    <w:rsid w:val="000740BD"/>
    <w:rsid w:val="00074438"/>
    <w:rsid w:val="00074F81"/>
    <w:rsid w:val="00077A14"/>
    <w:rsid w:val="00080843"/>
    <w:rsid w:val="00081B06"/>
    <w:rsid w:val="0008417A"/>
    <w:rsid w:val="000841D1"/>
    <w:rsid w:val="00086161"/>
    <w:rsid w:val="00086254"/>
    <w:rsid w:val="00087F73"/>
    <w:rsid w:val="000904B1"/>
    <w:rsid w:val="000921C6"/>
    <w:rsid w:val="00092913"/>
    <w:rsid w:val="000932D6"/>
    <w:rsid w:val="0009335D"/>
    <w:rsid w:val="00093F7F"/>
    <w:rsid w:val="0009463E"/>
    <w:rsid w:val="0009586B"/>
    <w:rsid w:val="0009688E"/>
    <w:rsid w:val="00096A45"/>
    <w:rsid w:val="00097FC4"/>
    <w:rsid w:val="000A066D"/>
    <w:rsid w:val="000A1C90"/>
    <w:rsid w:val="000A2B26"/>
    <w:rsid w:val="000A2E3E"/>
    <w:rsid w:val="000A354D"/>
    <w:rsid w:val="000A38A5"/>
    <w:rsid w:val="000A3C15"/>
    <w:rsid w:val="000A4F37"/>
    <w:rsid w:val="000A6F9F"/>
    <w:rsid w:val="000B005C"/>
    <w:rsid w:val="000B13B7"/>
    <w:rsid w:val="000B5209"/>
    <w:rsid w:val="000B78AE"/>
    <w:rsid w:val="000B78DF"/>
    <w:rsid w:val="000C1FB0"/>
    <w:rsid w:val="000C21D9"/>
    <w:rsid w:val="000C2AFC"/>
    <w:rsid w:val="000C35FE"/>
    <w:rsid w:val="000C3F51"/>
    <w:rsid w:val="000C5E0F"/>
    <w:rsid w:val="000D08D5"/>
    <w:rsid w:val="000D0D36"/>
    <w:rsid w:val="000D12C4"/>
    <w:rsid w:val="000D1369"/>
    <w:rsid w:val="000D1C1D"/>
    <w:rsid w:val="000D22BA"/>
    <w:rsid w:val="000D326A"/>
    <w:rsid w:val="000D4939"/>
    <w:rsid w:val="000D678A"/>
    <w:rsid w:val="000E02C9"/>
    <w:rsid w:val="000E05A4"/>
    <w:rsid w:val="000E2B4A"/>
    <w:rsid w:val="000E4D90"/>
    <w:rsid w:val="000E65A6"/>
    <w:rsid w:val="000E7966"/>
    <w:rsid w:val="000F0824"/>
    <w:rsid w:val="000F0895"/>
    <w:rsid w:val="000F107F"/>
    <w:rsid w:val="000F386B"/>
    <w:rsid w:val="000F4A50"/>
    <w:rsid w:val="000F57C0"/>
    <w:rsid w:val="000F5D52"/>
    <w:rsid w:val="000F63E5"/>
    <w:rsid w:val="00101CB1"/>
    <w:rsid w:val="0010288B"/>
    <w:rsid w:val="001052F5"/>
    <w:rsid w:val="00105734"/>
    <w:rsid w:val="001059E4"/>
    <w:rsid w:val="00106A08"/>
    <w:rsid w:val="001102C5"/>
    <w:rsid w:val="0011160D"/>
    <w:rsid w:val="00111B10"/>
    <w:rsid w:val="001122A4"/>
    <w:rsid w:val="00112861"/>
    <w:rsid w:val="0011295A"/>
    <w:rsid w:val="00115BE0"/>
    <w:rsid w:val="0011616E"/>
    <w:rsid w:val="00117C61"/>
    <w:rsid w:val="001207C5"/>
    <w:rsid w:val="00125948"/>
    <w:rsid w:val="00125F71"/>
    <w:rsid w:val="0013110F"/>
    <w:rsid w:val="00131A34"/>
    <w:rsid w:val="00131BA4"/>
    <w:rsid w:val="00132480"/>
    <w:rsid w:val="00132F42"/>
    <w:rsid w:val="0013627C"/>
    <w:rsid w:val="001370F7"/>
    <w:rsid w:val="00140137"/>
    <w:rsid w:val="00145030"/>
    <w:rsid w:val="0014671C"/>
    <w:rsid w:val="0014790E"/>
    <w:rsid w:val="00150B12"/>
    <w:rsid w:val="00151E8A"/>
    <w:rsid w:val="0015331A"/>
    <w:rsid w:val="00153C5C"/>
    <w:rsid w:val="0015472A"/>
    <w:rsid w:val="001558FD"/>
    <w:rsid w:val="001569F0"/>
    <w:rsid w:val="00157B80"/>
    <w:rsid w:val="0016196B"/>
    <w:rsid w:val="001628F3"/>
    <w:rsid w:val="001653D4"/>
    <w:rsid w:val="00166F58"/>
    <w:rsid w:val="00167190"/>
    <w:rsid w:val="001672AE"/>
    <w:rsid w:val="0017124D"/>
    <w:rsid w:val="001724A0"/>
    <w:rsid w:val="00173877"/>
    <w:rsid w:val="00174D42"/>
    <w:rsid w:val="00175AE2"/>
    <w:rsid w:val="00176C71"/>
    <w:rsid w:val="0018002C"/>
    <w:rsid w:val="00182AC1"/>
    <w:rsid w:val="001841D6"/>
    <w:rsid w:val="00184447"/>
    <w:rsid w:val="001906DD"/>
    <w:rsid w:val="00190B40"/>
    <w:rsid w:val="00190F46"/>
    <w:rsid w:val="00191404"/>
    <w:rsid w:val="001915CF"/>
    <w:rsid w:val="00193144"/>
    <w:rsid w:val="001942A2"/>
    <w:rsid w:val="00194C2D"/>
    <w:rsid w:val="00196189"/>
    <w:rsid w:val="00197285"/>
    <w:rsid w:val="0019758D"/>
    <w:rsid w:val="001A1F1C"/>
    <w:rsid w:val="001A223A"/>
    <w:rsid w:val="001A5B02"/>
    <w:rsid w:val="001B1672"/>
    <w:rsid w:val="001B2018"/>
    <w:rsid w:val="001B3B53"/>
    <w:rsid w:val="001B59D7"/>
    <w:rsid w:val="001B6198"/>
    <w:rsid w:val="001B6D7E"/>
    <w:rsid w:val="001B6E7D"/>
    <w:rsid w:val="001B7658"/>
    <w:rsid w:val="001C0626"/>
    <w:rsid w:val="001C0688"/>
    <w:rsid w:val="001C222B"/>
    <w:rsid w:val="001C451D"/>
    <w:rsid w:val="001C6523"/>
    <w:rsid w:val="001D064B"/>
    <w:rsid w:val="001D1693"/>
    <w:rsid w:val="001D1CF1"/>
    <w:rsid w:val="001D32B6"/>
    <w:rsid w:val="001D57CF"/>
    <w:rsid w:val="001E290D"/>
    <w:rsid w:val="001E2C45"/>
    <w:rsid w:val="001E51EF"/>
    <w:rsid w:val="001F13BD"/>
    <w:rsid w:val="001F185F"/>
    <w:rsid w:val="001F1F19"/>
    <w:rsid w:val="001F31EF"/>
    <w:rsid w:val="001F443F"/>
    <w:rsid w:val="001F4E90"/>
    <w:rsid w:val="001F56EF"/>
    <w:rsid w:val="00200707"/>
    <w:rsid w:val="00203192"/>
    <w:rsid w:val="002056B7"/>
    <w:rsid w:val="00205F69"/>
    <w:rsid w:val="0020600A"/>
    <w:rsid w:val="002072FE"/>
    <w:rsid w:val="0021136E"/>
    <w:rsid w:val="00212A8E"/>
    <w:rsid w:val="002156DF"/>
    <w:rsid w:val="002214E9"/>
    <w:rsid w:val="00221868"/>
    <w:rsid w:val="002224F4"/>
    <w:rsid w:val="0022469F"/>
    <w:rsid w:val="00225138"/>
    <w:rsid w:val="00225D52"/>
    <w:rsid w:val="00226375"/>
    <w:rsid w:val="0022669D"/>
    <w:rsid w:val="002306CC"/>
    <w:rsid w:val="002307D2"/>
    <w:rsid w:val="00230A32"/>
    <w:rsid w:val="002319DD"/>
    <w:rsid w:val="002352C8"/>
    <w:rsid w:val="00235B5E"/>
    <w:rsid w:val="00236D37"/>
    <w:rsid w:val="0023766F"/>
    <w:rsid w:val="002403AE"/>
    <w:rsid w:val="002477F0"/>
    <w:rsid w:val="00247F0B"/>
    <w:rsid w:val="00250C2A"/>
    <w:rsid w:val="00252F62"/>
    <w:rsid w:val="0025329E"/>
    <w:rsid w:val="002541F4"/>
    <w:rsid w:val="00255D8F"/>
    <w:rsid w:val="002569E1"/>
    <w:rsid w:val="00256C72"/>
    <w:rsid w:val="002575BC"/>
    <w:rsid w:val="002601FE"/>
    <w:rsid w:val="00261B1C"/>
    <w:rsid w:val="00264EDD"/>
    <w:rsid w:val="00266B70"/>
    <w:rsid w:val="0026719E"/>
    <w:rsid w:val="0027119C"/>
    <w:rsid w:val="002746CC"/>
    <w:rsid w:val="00276F09"/>
    <w:rsid w:val="00276F92"/>
    <w:rsid w:val="002770F5"/>
    <w:rsid w:val="00277FF8"/>
    <w:rsid w:val="002809B4"/>
    <w:rsid w:val="00280B79"/>
    <w:rsid w:val="00280C3D"/>
    <w:rsid w:val="00285B76"/>
    <w:rsid w:val="002871B7"/>
    <w:rsid w:val="002903CA"/>
    <w:rsid w:val="002915C4"/>
    <w:rsid w:val="002928CC"/>
    <w:rsid w:val="002928E4"/>
    <w:rsid w:val="002953DC"/>
    <w:rsid w:val="002975C3"/>
    <w:rsid w:val="002A15F8"/>
    <w:rsid w:val="002A1B4D"/>
    <w:rsid w:val="002A2A79"/>
    <w:rsid w:val="002A3FAC"/>
    <w:rsid w:val="002A7166"/>
    <w:rsid w:val="002B0271"/>
    <w:rsid w:val="002B09B6"/>
    <w:rsid w:val="002B2846"/>
    <w:rsid w:val="002B6503"/>
    <w:rsid w:val="002B6A58"/>
    <w:rsid w:val="002B71D2"/>
    <w:rsid w:val="002B7955"/>
    <w:rsid w:val="002B7E5F"/>
    <w:rsid w:val="002C08BF"/>
    <w:rsid w:val="002C15DC"/>
    <w:rsid w:val="002C29F5"/>
    <w:rsid w:val="002C552C"/>
    <w:rsid w:val="002C562D"/>
    <w:rsid w:val="002C694D"/>
    <w:rsid w:val="002D1806"/>
    <w:rsid w:val="002D47F9"/>
    <w:rsid w:val="002D57A9"/>
    <w:rsid w:val="002D5D79"/>
    <w:rsid w:val="002D62C6"/>
    <w:rsid w:val="002D7B88"/>
    <w:rsid w:val="002D7CFE"/>
    <w:rsid w:val="002E0401"/>
    <w:rsid w:val="002E0A78"/>
    <w:rsid w:val="002E1EDC"/>
    <w:rsid w:val="002E45F1"/>
    <w:rsid w:val="002E7897"/>
    <w:rsid w:val="002E78AD"/>
    <w:rsid w:val="002F027D"/>
    <w:rsid w:val="002F235D"/>
    <w:rsid w:val="002F31C0"/>
    <w:rsid w:val="002F504B"/>
    <w:rsid w:val="002F570C"/>
    <w:rsid w:val="002F5EC5"/>
    <w:rsid w:val="003028C8"/>
    <w:rsid w:val="00302A2F"/>
    <w:rsid w:val="00303E41"/>
    <w:rsid w:val="00306A8E"/>
    <w:rsid w:val="00310EA5"/>
    <w:rsid w:val="003114F2"/>
    <w:rsid w:val="0031433F"/>
    <w:rsid w:val="00315353"/>
    <w:rsid w:val="00315573"/>
    <w:rsid w:val="00315BD6"/>
    <w:rsid w:val="00321AAD"/>
    <w:rsid w:val="003235F2"/>
    <w:rsid w:val="00323F73"/>
    <w:rsid w:val="003269A4"/>
    <w:rsid w:val="00327550"/>
    <w:rsid w:val="00327914"/>
    <w:rsid w:val="00330F08"/>
    <w:rsid w:val="00331220"/>
    <w:rsid w:val="00331617"/>
    <w:rsid w:val="00334CE0"/>
    <w:rsid w:val="003353B7"/>
    <w:rsid w:val="003355E7"/>
    <w:rsid w:val="00337CBB"/>
    <w:rsid w:val="00340511"/>
    <w:rsid w:val="00341CE9"/>
    <w:rsid w:val="00342BCD"/>
    <w:rsid w:val="00346F09"/>
    <w:rsid w:val="0035115A"/>
    <w:rsid w:val="00351D04"/>
    <w:rsid w:val="0035230B"/>
    <w:rsid w:val="00353138"/>
    <w:rsid w:val="00354902"/>
    <w:rsid w:val="0035574F"/>
    <w:rsid w:val="003561E8"/>
    <w:rsid w:val="0035677D"/>
    <w:rsid w:val="00356D7C"/>
    <w:rsid w:val="00360B1C"/>
    <w:rsid w:val="0036106F"/>
    <w:rsid w:val="00361A69"/>
    <w:rsid w:val="00362A96"/>
    <w:rsid w:val="00366BA5"/>
    <w:rsid w:val="00366CA3"/>
    <w:rsid w:val="00370D63"/>
    <w:rsid w:val="00371B28"/>
    <w:rsid w:val="00371C2B"/>
    <w:rsid w:val="00375332"/>
    <w:rsid w:val="0037637A"/>
    <w:rsid w:val="00376623"/>
    <w:rsid w:val="00376A55"/>
    <w:rsid w:val="00376BCF"/>
    <w:rsid w:val="00380CE6"/>
    <w:rsid w:val="0038100B"/>
    <w:rsid w:val="0038231C"/>
    <w:rsid w:val="0038366E"/>
    <w:rsid w:val="00384B87"/>
    <w:rsid w:val="00385596"/>
    <w:rsid w:val="003903BE"/>
    <w:rsid w:val="00391302"/>
    <w:rsid w:val="00392AF5"/>
    <w:rsid w:val="00394379"/>
    <w:rsid w:val="003956E1"/>
    <w:rsid w:val="00396B82"/>
    <w:rsid w:val="003A01B3"/>
    <w:rsid w:val="003A10BA"/>
    <w:rsid w:val="003A2508"/>
    <w:rsid w:val="003A3D18"/>
    <w:rsid w:val="003A495C"/>
    <w:rsid w:val="003A6EB8"/>
    <w:rsid w:val="003A7087"/>
    <w:rsid w:val="003B0B44"/>
    <w:rsid w:val="003B25CB"/>
    <w:rsid w:val="003B3AF1"/>
    <w:rsid w:val="003B48DD"/>
    <w:rsid w:val="003B5268"/>
    <w:rsid w:val="003B6551"/>
    <w:rsid w:val="003B679C"/>
    <w:rsid w:val="003B76EB"/>
    <w:rsid w:val="003C0369"/>
    <w:rsid w:val="003C0484"/>
    <w:rsid w:val="003C0A5D"/>
    <w:rsid w:val="003C1D6B"/>
    <w:rsid w:val="003C4191"/>
    <w:rsid w:val="003C51B2"/>
    <w:rsid w:val="003C6060"/>
    <w:rsid w:val="003C78DD"/>
    <w:rsid w:val="003D11A4"/>
    <w:rsid w:val="003D5B37"/>
    <w:rsid w:val="003D6DC6"/>
    <w:rsid w:val="003E0971"/>
    <w:rsid w:val="003E14E5"/>
    <w:rsid w:val="003E1D2F"/>
    <w:rsid w:val="003E1EB4"/>
    <w:rsid w:val="003E2DC9"/>
    <w:rsid w:val="003E3E10"/>
    <w:rsid w:val="003E6F57"/>
    <w:rsid w:val="003E7160"/>
    <w:rsid w:val="003F15F9"/>
    <w:rsid w:val="003F56F9"/>
    <w:rsid w:val="003F5C5E"/>
    <w:rsid w:val="003F6A3A"/>
    <w:rsid w:val="003F7C25"/>
    <w:rsid w:val="00401346"/>
    <w:rsid w:val="00401C3E"/>
    <w:rsid w:val="00402BBE"/>
    <w:rsid w:val="00404EAF"/>
    <w:rsid w:val="00405374"/>
    <w:rsid w:val="00405775"/>
    <w:rsid w:val="0041063A"/>
    <w:rsid w:val="00410D35"/>
    <w:rsid w:val="004138A2"/>
    <w:rsid w:val="00413AC5"/>
    <w:rsid w:val="0041539E"/>
    <w:rsid w:val="004160BE"/>
    <w:rsid w:val="0041760A"/>
    <w:rsid w:val="0041774C"/>
    <w:rsid w:val="004241DE"/>
    <w:rsid w:val="00424615"/>
    <w:rsid w:val="004261EE"/>
    <w:rsid w:val="004266D3"/>
    <w:rsid w:val="00427B66"/>
    <w:rsid w:val="00431394"/>
    <w:rsid w:val="0043418F"/>
    <w:rsid w:val="004349A2"/>
    <w:rsid w:val="00435AEC"/>
    <w:rsid w:val="004369A8"/>
    <w:rsid w:val="0044081D"/>
    <w:rsid w:val="00442AAD"/>
    <w:rsid w:val="004476BF"/>
    <w:rsid w:val="00447B51"/>
    <w:rsid w:val="00450595"/>
    <w:rsid w:val="00450D93"/>
    <w:rsid w:val="00452C07"/>
    <w:rsid w:val="00454015"/>
    <w:rsid w:val="004547E3"/>
    <w:rsid w:val="0046160F"/>
    <w:rsid w:val="00464A0C"/>
    <w:rsid w:val="00465F22"/>
    <w:rsid w:val="00466BEC"/>
    <w:rsid w:val="0047012A"/>
    <w:rsid w:val="00470F60"/>
    <w:rsid w:val="00475502"/>
    <w:rsid w:val="004809DB"/>
    <w:rsid w:val="00482394"/>
    <w:rsid w:val="00482C5C"/>
    <w:rsid w:val="0048341D"/>
    <w:rsid w:val="00486D06"/>
    <w:rsid w:val="00487AA6"/>
    <w:rsid w:val="00487B6B"/>
    <w:rsid w:val="0049081B"/>
    <w:rsid w:val="00492953"/>
    <w:rsid w:val="00494425"/>
    <w:rsid w:val="00495E99"/>
    <w:rsid w:val="004976A1"/>
    <w:rsid w:val="004A0542"/>
    <w:rsid w:val="004A0591"/>
    <w:rsid w:val="004A1567"/>
    <w:rsid w:val="004A26E3"/>
    <w:rsid w:val="004A2EA7"/>
    <w:rsid w:val="004A424A"/>
    <w:rsid w:val="004A608F"/>
    <w:rsid w:val="004A7FD7"/>
    <w:rsid w:val="004B26B9"/>
    <w:rsid w:val="004B30A8"/>
    <w:rsid w:val="004B30FF"/>
    <w:rsid w:val="004B3ABB"/>
    <w:rsid w:val="004B3BDE"/>
    <w:rsid w:val="004B3F4A"/>
    <w:rsid w:val="004B43D0"/>
    <w:rsid w:val="004B47DA"/>
    <w:rsid w:val="004B7853"/>
    <w:rsid w:val="004C0FB7"/>
    <w:rsid w:val="004C3F45"/>
    <w:rsid w:val="004C4018"/>
    <w:rsid w:val="004C4072"/>
    <w:rsid w:val="004C56AA"/>
    <w:rsid w:val="004C6D63"/>
    <w:rsid w:val="004D2974"/>
    <w:rsid w:val="004D3FA5"/>
    <w:rsid w:val="004D6659"/>
    <w:rsid w:val="004D6D52"/>
    <w:rsid w:val="004D71F3"/>
    <w:rsid w:val="004E19B5"/>
    <w:rsid w:val="004E1CAE"/>
    <w:rsid w:val="004E2197"/>
    <w:rsid w:val="004E2F00"/>
    <w:rsid w:val="004E44D9"/>
    <w:rsid w:val="004E4839"/>
    <w:rsid w:val="004E607D"/>
    <w:rsid w:val="004E6263"/>
    <w:rsid w:val="004E67F9"/>
    <w:rsid w:val="004E7E11"/>
    <w:rsid w:val="004F1648"/>
    <w:rsid w:val="004F1662"/>
    <w:rsid w:val="004F29A9"/>
    <w:rsid w:val="004F4536"/>
    <w:rsid w:val="004F47F3"/>
    <w:rsid w:val="004F4BF6"/>
    <w:rsid w:val="004F4EA3"/>
    <w:rsid w:val="004F4ECF"/>
    <w:rsid w:val="004F4F53"/>
    <w:rsid w:val="0050002A"/>
    <w:rsid w:val="005001C9"/>
    <w:rsid w:val="00502767"/>
    <w:rsid w:val="00503DFA"/>
    <w:rsid w:val="00504FC1"/>
    <w:rsid w:val="00504FDB"/>
    <w:rsid w:val="005050B0"/>
    <w:rsid w:val="00506312"/>
    <w:rsid w:val="0050729E"/>
    <w:rsid w:val="0050792E"/>
    <w:rsid w:val="0051635E"/>
    <w:rsid w:val="0051714D"/>
    <w:rsid w:val="00517EFB"/>
    <w:rsid w:val="00520297"/>
    <w:rsid w:val="00520A72"/>
    <w:rsid w:val="00522770"/>
    <w:rsid w:val="00522914"/>
    <w:rsid w:val="00522D4F"/>
    <w:rsid w:val="00522F0C"/>
    <w:rsid w:val="00522F33"/>
    <w:rsid w:val="00523149"/>
    <w:rsid w:val="0052511E"/>
    <w:rsid w:val="0053018B"/>
    <w:rsid w:val="00533205"/>
    <w:rsid w:val="00534F98"/>
    <w:rsid w:val="00537EEC"/>
    <w:rsid w:val="005401B1"/>
    <w:rsid w:val="00541256"/>
    <w:rsid w:val="00542701"/>
    <w:rsid w:val="00543D97"/>
    <w:rsid w:val="005441E8"/>
    <w:rsid w:val="005457AC"/>
    <w:rsid w:val="00545D53"/>
    <w:rsid w:val="00547218"/>
    <w:rsid w:val="00547344"/>
    <w:rsid w:val="0055050E"/>
    <w:rsid w:val="00550A19"/>
    <w:rsid w:val="00555F87"/>
    <w:rsid w:val="00556567"/>
    <w:rsid w:val="00556DB4"/>
    <w:rsid w:val="00561DD2"/>
    <w:rsid w:val="00561EFB"/>
    <w:rsid w:val="00564C65"/>
    <w:rsid w:val="00565033"/>
    <w:rsid w:val="00567243"/>
    <w:rsid w:val="00567DB9"/>
    <w:rsid w:val="005729F8"/>
    <w:rsid w:val="00574319"/>
    <w:rsid w:val="00574746"/>
    <w:rsid w:val="0057503C"/>
    <w:rsid w:val="005756C1"/>
    <w:rsid w:val="00575DC0"/>
    <w:rsid w:val="00577332"/>
    <w:rsid w:val="00577590"/>
    <w:rsid w:val="00581958"/>
    <w:rsid w:val="005842E2"/>
    <w:rsid w:val="00584420"/>
    <w:rsid w:val="00584D1E"/>
    <w:rsid w:val="00586D82"/>
    <w:rsid w:val="00586DD8"/>
    <w:rsid w:val="00587301"/>
    <w:rsid w:val="0059015D"/>
    <w:rsid w:val="00591809"/>
    <w:rsid w:val="00592A6B"/>
    <w:rsid w:val="00592CB9"/>
    <w:rsid w:val="00593A35"/>
    <w:rsid w:val="00594FC6"/>
    <w:rsid w:val="005956CB"/>
    <w:rsid w:val="00596E8C"/>
    <w:rsid w:val="00596F6D"/>
    <w:rsid w:val="005A0BED"/>
    <w:rsid w:val="005A1F2E"/>
    <w:rsid w:val="005A55A8"/>
    <w:rsid w:val="005A641A"/>
    <w:rsid w:val="005A660C"/>
    <w:rsid w:val="005A7137"/>
    <w:rsid w:val="005B0B58"/>
    <w:rsid w:val="005B273B"/>
    <w:rsid w:val="005B2E83"/>
    <w:rsid w:val="005B45BB"/>
    <w:rsid w:val="005B45EC"/>
    <w:rsid w:val="005B50E8"/>
    <w:rsid w:val="005C02B8"/>
    <w:rsid w:val="005C06C5"/>
    <w:rsid w:val="005C14E6"/>
    <w:rsid w:val="005C1A72"/>
    <w:rsid w:val="005C1ED4"/>
    <w:rsid w:val="005C49F6"/>
    <w:rsid w:val="005C64F3"/>
    <w:rsid w:val="005C6A4E"/>
    <w:rsid w:val="005C7090"/>
    <w:rsid w:val="005C720A"/>
    <w:rsid w:val="005C77E9"/>
    <w:rsid w:val="005C77FA"/>
    <w:rsid w:val="005D01B3"/>
    <w:rsid w:val="005D0748"/>
    <w:rsid w:val="005D36D9"/>
    <w:rsid w:val="005D41CB"/>
    <w:rsid w:val="005D4740"/>
    <w:rsid w:val="005D49A8"/>
    <w:rsid w:val="005D56C5"/>
    <w:rsid w:val="005D5B73"/>
    <w:rsid w:val="005D642B"/>
    <w:rsid w:val="005E2BCF"/>
    <w:rsid w:val="005E4A30"/>
    <w:rsid w:val="005E789C"/>
    <w:rsid w:val="005F085C"/>
    <w:rsid w:val="005F0E5C"/>
    <w:rsid w:val="005F1D69"/>
    <w:rsid w:val="005F3C2B"/>
    <w:rsid w:val="005F4DFA"/>
    <w:rsid w:val="005F6A22"/>
    <w:rsid w:val="005F6F8B"/>
    <w:rsid w:val="005F73E0"/>
    <w:rsid w:val="0060015B"/>
    <w:rsid w:val="006004A7"/>
    <w:rsid w:val="00601401"/>
    <w:rsid w:val="00603DB7"/>
    <w:rsid w:val="0060441C"/>
    <w:rsid w:val="00604CC0"/>
    <w:rsid w:val="00605205"/>
    <w:rsid w:val="00605E36"/>
    <w:rsid w:val="00607E06"/>
    <w:rsid w:val="0061081D"/>
    <w:rsid w:val="00610A63"/>
    <w:rsid w:val="00610C63"/>
    <w:rsid w:val="00611FDE"/>
    <w:rsid w:val="00612029"/>
    <w:rsid w:val="00612F22"/>
    <w:rsid w:val="00613FC8"/>
    <w:rsid w:val="00615638"/>
    <w:rsid w:val="00616441"/>
    <w:rsid w:val="00617C61"/>
    <w:rsid w:val="00620D86"/>
    <w:rsid w:val="00621033"/>
    <w:rsid w:val="00621635"/>
    <w:rsid w:val="0062170F"/>
    <w:rsid w:val="00621D14"/>
    <w:rsid w:val="006240E7"/>
    <w:rsid w:val="006259ED"/>
    <w:rsid w:val="0063125F"/>
    <w:rsid w:val="00631518"/>
    <w:rsid w:val="00631F55"/>
    <w:rsid w:val="00631FD3"/>
    <w:rsid w:val="00631FF5"/>
    <w:rsid w:val="0063259E"/>
    <w:rsid w:val="00632E7B"/>
    <w:rsid w:val="00633B36"/>
    <w:rsid w:val="00636CD4"/>
    <w:rsid w:val="006374D4"/>
    <w:rsid w:val="00637AC5"/>
    <w:rsid w:val="00642005"/>
    <w:rsid w:val="00644CF7"/>
    <w:rsid w:val="0064506B"/>
    <w:rsid w:val="0064607F"/>
    <w:rsid w:val="00647003"/>
    <w:rsid w:val="00651F07"/>
    <w:rsid w:val="0065317C"/>
    <w:rsid w:val="00656F6A"/>
    <w:rsid w:val="006571B9"/>
    <w:rsid w:val="00661231"/>
    <w:rsid w:val="0066441E"/>
    <w:rsid w:val="0066556D"/>
    <w:rsid w:val="00665B18"/>
    <w:rsid w:val="00666865"/>
    <w:rsid w:val="00667CF3"/>
    <w:rsid w:val="00667DAF"/>
    <w:rsid w:val="00667E60"/>
    <w:rsid w:val="00670EE7"/>
    <w:rsid w:val="00672B63"/>
    <w:rsid w:val="00673978"/>
    <w:rsid w:val="00674296"/>
    <w:rsid w:val="00674714"/>
    <w:rsid w:val="00676A32"/>
    <w:rsid w:val="00676FF3"/>
    <w:rsid w:val="00681C2A"/>
    <w:rsid w:val="00682204"/>
    <w:rsid w:val="006843E7"/>
    <w:rsid w:val="00685474"/>
    <w:rsid w:val="006858D3"/>
    <w:rsid w:val="00686046"/>
    <w:rsid w:val="00686762"/>
    <w:rsid w:val="00687203"/>
    <w:rsid w:val="006902AA"/>
    <w:rsid w:val="0069077A"/>
    <w:rsid w:val="00690E4E"/>
    <w:rsid w:val="006914F2"/>
    <w:rsid w:val="006955E2"/>
    <w:rsid w:val="00696A82"/>
    <w:rsid w:val="006976E2"/>
    <w:rsid w:val="00697AFF"/>
    <w:rsid w:val="006A158F"/>
    <w:rsid w:val="006A173D"/>
    <w:rsid w:val="006A5BDD"/>
    <w:rsid w:val="006B0897"/>
    <w:rsid w:val="006B15C6"/>
    <w:rsid w:val="006B6011"/>
    <w:rsid w:val="006C0029"/>
    <w:rsid w:val="006C1C36"/>
    <w:rsid w:val="006C20DE"/>
    <w:rsid w:val="006C22C3"/>
    <w:rsid w:val="006C2E3E"/>
    <w:rsid w:val="006C42F8"/>
    <w:rsid w:val="006C59E8"/>
    <w:rsid w:val="006D0A17"/>
    <w:rsid w:val="006D2838"/>
    <w:rsid w:val="006D2C31"/>
    <w:rsid w:val="006D6B47"/>
    <w:rsid w:val="006D71B5"/>
    <w:rsid w:val="006E0903"/>
    <w:rsid w:val="006E1A77"/>
    <w:rsid w:val="006E2325"/>
    <w:rsid w:val="006E3120"/>
    <w:rsid w:val="006E3EA0"/>
    <w:rsid w:val="006E63E4"/>
    <w:rsid w:val="006E66CC"/>
    <w:rsid w:val="006F25BE"/>
    <w:rsid w:val="006F4A2E"/>
    <w:rsid w:val="006F7632"/>
    <w:rsid w:val="007001C1"/>
    <w:rsid w:val="00703E37"/>
    <w:rsid w:val="0070408F"/>
    <w:rsid w:val="00704C0D"/>
    <w:rsid w:val="007055D7"/>
    <w:rsid w:val="007057AA"/>
    <w:rsid w:val="00705E26"/>
    <w:rsid w:val="00705F4C"/>
    <w:rsid w:val="00710305"/>
    <w:rsid w:val="007103FA"/>
    <w:rsid w:val="0071082E"/>
    <w:rsid w:val="00713570"/>
    <w:rsid w:val="00714587"/>
    <w:rsid w:val="00714BF3"/>
    <w:rsid w:val="00715568"/>
    <w:rsid w:val="007155BB"/>
    <w:rsid w:val="00716616"/>
    <w:rsid w:val="00717750"/>
    <w:rsid w:val="007178A8"/>
    <w:rsid w:val="00721142"/>
    <w:rsid w:val="007224C0"/>
    <w:rsid w:val="00722578"/>
    <w:rsid w:val="00723873"/>
    <w:rsid w:val="007268D6"/>
    <w:rsid w:val="00726B4A"/>
    <w:rsid w:val="00726E85"/>
    <w:rsid w:val="00733464"/>
    <w:rsid w:val="00733971"/>
    <w:rsid w:val="00736101"/>
    <w:rsid w:val="007378BB"/>
    <w:rsid w:val="00745F0F"/>
    <w:rsid w:val="00750FE7"/>
    <w:rsid w:val="00751D78"/>
    <w:rsid w:val="00755342"/>
    <w:rsid w:val="00761871"/>
    <w:rsid w:val="00761FA8"/>
    <w:rsid w:val="00763BE3"/>
    <w:rsid w:val="007704D2"/>
    <w:rsid w:val="00770EB9"/>
    <w:rsid w:val="00771128"/>
    <w:rsid w:val="007719B7"/>
    <w:rsid w:val="00772732"/>
    <w:rsid w:val="00773246"/>
    <w:rsid w:val="00775EE6"/>
    <w:rsid w:val="0077704B"/>
    <w:rsid w:val="00777480"/>
    <w:rsid w:val="00777557"/>
    <w:rsid w:val="00777899"/>
    <w:rsid w:val="007837F9"/>
    <w:rsid w:val="007860AE"/>
    <w:rsid w:val="00786500"/>
    <w:rsid w:val="007910F9"/>
    <w:rsid w:val="0079169F"/>
    <w:rsid w:val="00791A07"/>
    <w:rsid w:val="00793C38"/>
    <w:rsid w:val="00793E57"/>
    <w:rsid w:val="007969D8"/>
    <w:rsid w:val="0079719A"/>
    <w:rsid w:val="007974B4"/>
    <w:rsid w:val="0079777E"/>
    <w:rsid w:val="007A01EB"/>
    <w:rsid w:val="007A030E"/>
    <w:rsid w:val="007A0380"/>
    <w:rsid w:val="007A2107"/>
    <w:rsid w:val="007A58A0"/>
    <w:rsid w:val="007A6797"/>
    <w:rsid w:val="007A68D1"/>
    <w:rsid w:val="007B0358"/>
    <w:rsid w:val="007B21AA"/>
    <w:rsid w:val="007B2971"/>
    <w:rsid w:val="007B4EF1"/>
    <w:rsid w:val="007B5A00"/>
    <w:rsid w:val="007B6E09"/>
    <w:rsid w:val="007C1F82"/>
    <w:rsid w:val="007C3CAE"/>
    <w:rsid w:val="007C558F"/>
    <w:rsid w:val="007C5E7E"/>
    <w:rsid w:val="007C6266"/>
    <w:rsid w:val="007D14B0"/>
    <w:rsid w:val="007D1CA4"/>
    <w:rsid w:val="007D34BB"/>
    <w:rsid w:val="007D35A5"/>
    <w:rsid w:val="007D3853"/>
    <w:rsid w:val="007D60C6"/>
    <w:rsid w:val="007D6D52"/>
    <w:rsid w:val="007E00B7"/>
    <w:rsid w:val="007E1E82"/>
    <w:rsid w:val="007E270A"/>
    <w:rsid w:val="007E4CF9"/>
    <w:rsid w:val="007E5A46"/>
    <w:rsid w:val="007E614A"/>
    <w:rsid w:val="007E756D"/>
    <w:rsid w:val="007F032E"/>
    <w:rsid w:val="007F0CB5"/>
    <w:rsid w:val="007F0E48"/>
    <w:rsid w:val="007F1B21"/>
    <w:rsid w:val="007F1DD3"/>
    <w:rsid w:val="007F1E9F"/>
    <w:rsid w:val="007F3D08"/>
    <w:rsid w:val="007F4875"/>
    <w:rsid w:val="008006F1"/>
    <w:rsid w:val="00802525"/>
    <w:rsid w:val="00802952"/>
    <w:rsid w:val="00806C8C"/>
    <w:rsid w:val="00810590"/>
    <w:rsid w:val="008116F1"/>
    <w:rsid w:val="008148C7"/>
    <w:rsid w:val="008148CF"/>
    <w:rsid w:val="0081504A"/>
    <w:rsid w:val="008169EA"/>
    <w:rsid w:val="00816A57"/>
    <w:rsid w:val="00816EF8"/>
    <w:rsid w:val="008201C6"/>
    <w:rsid w:val="00822547"/>
    <w:rsid w:val="00824D94"/>
    <w:rsid w:val="00830BF9"/>
    <w:rsid w:val="00831BE1"/>
    <w:rsid w:val="00832244"/>
    <w:rsid w:val="008366A5"/>
    <w:rsid w:val="0084036C"/>
    <w:rsid w:val="00840BE7"/>
    <w:rsid w:val="00841970"/>
    <w:rsid w:val="00842360"/>
    <w:rsid w:val="00842F3A"/>
    <w:rsid w:val="00852F20"/>
    <w:rsid w:val="0085331C"/>
    <w:rsid w:val="00855976"/>
    <w:rsid w:val="00855C3A"/>
    <w:rsid w:val="00856367"/>
    <w:rsid w:val="00857525"/>
    <w:rsid w:val="00862036"/>
    <w:rsid w:val="00866BE6"/>
    <w:rsid w:val="00871C67"/>
    <w:rsid w:val="008720CB"/>
    <w:rsid w:val="00872BCF"/>
    <w:rsid w:val="0087461B"/>
    <w:rsid w:val="00874AAC"/>
    <w:rsid w:val="0087571C"/>
    <w:rsid w:val="008765B7"/>
    <w:rsid w:val="0087754A"/>
    <w:rsid w:val="008806BA"/>
    <w:rsid w:val="00881B2E"/>
    <w:rsid w:val="00881D14"/>
    <w:rsid w:val="00885284"/>
    <w:rsid w:val="0088711B"/>
    <w:rsid w:val="00887151"/>
    <w:rsid w:val="00887832"/>
    <w:rsid w:val="00890067"/>
    <w:rsid w:val="008924F6"/>
    <w:rsid w:val="0089276E"/>
    <w:rsid w:val="00892A10"/>
    <w:rsid w:val="00893622"/>
    <w:rsid w:val="00895A0A"/>
    <w:rsid w:val="00895D32"/>
    <w:rsid w:val="008A3199"/>
    <w:rsid w:val="008A4C07"/>
    <w:rsid w:val="008A5AE4"/>
    <w:rsid w:val="008A7697"/>
    <w:rsid w:val="008A7FCB"/>
    <w:rsid w:val="008B0774"/>
    <w:rsid w:val="008B1404"/>
    <w:rsid w:val="008B3D52"/>
    <w:rsid w:val="008B5510"/>
    <w:rsid w:val="008B7125"/>
    <w:rsid w:val="008B75C4"/>
    <w:rsid w:val="008C14EC"/>
    <w:rsid w:val="008C1883"/>
    <w:rsid w:val="008C1CA7"/>
    <w:rsid w:val="008C2EA3"/>
    <w:rsid w:val="008C379F"/>
    <w:rsid w:val="008C3B86"/>
    <w:rsid w:val="008C5805"/>
    <w:rsid w:val="008C60F8"/>
    <w:rsid w:val="008C6D55"/>
    <w:rsid w:val="008D3B11"/>
    <w:rsid w:val="008D4F79"/>
    <w:rsid w:val="008E0B95"/>
    <w:rsid w:val="008E3878"/>
    <w:rsid w:val="008E3D09"/>
    <w:rsid w:val="008E3F66"/>
    <w:rsid w:val="008E6928"/>
    <w:rsid w:val="008F139D"/>
    <w:rsid w:val="008F144B"/>
    <w:rsid w:val="008F1D0C"/>
    <w:rsid w:val="008F2124"/>
    <w:rsid w:val="008F3D57"/>
    <w:rsid w:val="008F45F3"/>
    <w:rsid w:val="008F46E1"/>
    <w:rsid w:val="008F4BF9"/>
    <w:rsid w:val="008F59EE"/>
    <w:rsid w:val="008F5AAD"/>
    <w:rsid w:val="00901891"/>
    <w:rsid w:val="00904960"/>
    <w:rsid w:val="009063A2"/>
    <w:rsid w:val="009070F4"/>
    <w:rsid w:val="009150D7"/>
    <w:rsid w:val="00917514"/>
    <w:rsid w:val="0092020E"/>
    <w:rsid w:val="00921D0F"/>
    <w:rsid w:val="00922947"/>
    <w:rsid w:val="009265FD"/>
    <w:rsid w:val="009269C3"/>
    <w:rsid w:val="00927F78"/>
    <w:rsid w:val="009306C0"/>
    <w:rsid w:val="009320B0"/>
    <w:rsid w:val="009320D3"/>
    <w:rsid w:val="009344C5"/>
    <w:rsid w:val="00934D42"/>
    <w:rsid w:val="00940106"/>
    <w:rsid w:val="00941F03"/>
    <w:rsid w:val="00943444"/>
    <w:rsid w:val="0094586C"/>
    <w:rsid w:val="009507D2"/>
    <w:rsid w:val="00951B85"/>
    <w:rsid w:val="009526BD"/>
    <w:rsid w:val="00952DD1"/>
    <w:rsid w:val="009556BB"/>
    <w:rsid w:val="0095770E"/>
    <w:rsid w:val="0096152A"/>
    <w:rsid w:val="00961DB3"/>
    <w:rsid w:val="00962CE1"/>
    <w:rsid w:val="00962F9C"/>
    <w:rsid w:val="00963638"/>
    <w:rsid w:val="009640C8"/>
    <w:rsid w:val="0096683A"/>
    <w:rsid w:val="009721DB"/>
    <w:rsid w:val="00973FB1"/>
    <w:rsid w:val="00974149"/>
    <w:rsid w:val="00977886"/>
    <w:rsid w:val="0098189F"/>
    <w:rsid w:val="00982D01"/>
    <w:rsid w:val="009837F1"/>
    <w:rsid w:val="0098421B"/>
    <w:rsid w:val="009908CE"/>
    <w:rsid w:val="0099191D"/>
    <w:rsid w:val="00991BFC"/>
    <w:rsid w:val="009922F1"/>
    <w:rsid w:val="009946E5"/>
    <w:rsid w:val="00995A80"/>
    <w:rsid w:val="00997B55"/>
    <w:rsid w:val="009A0DE3"/>
    <w:rsid w:val="009A2A7B"/>
    <w:rsid w:val="009A3364"/>
    <w:rsid w:val="009A5588"/>
    <w:rsid w:val="009A5596"/>
    <w:rsid w:val="009B1601"/>
    <w:rsid w:val="009B193A"/>
    <w:rsid w:val="009B39A1"/>
    <w:rsid w:val="009B71E3"/>
    <w:rsid w:val="009B7309"/>
    <w:rsid w:val="009C4C92"/>
    <w:rsid w:val="009C6A4D"/>
    <w:rsid w:val="009D5AEF"/>
    <w:rsid w:val="009D6395"/>
    <w:rsid w:val="009D6CE9"/>
    <w:rsid w:val="009E067E"/>
    <w:rsid w:val="009E5AB9"/>
    <w:rsid w:val="009E6741"/>
    <w:rsid w:val="009F2205"/>
    <w:rsid w:val="009F30F6"/>
    <w:rsid w:val="009F4D1E"/>
    <w:rsid w:val="009F5C1A"/>
    <w:rsid w:val="009F70B2"/>
    <w:rsid w:val="009F71EA"/>
    <w:rsid w:val="009F72A2"/>
    <w:rsid w:val="00A00A41"/>
    <w:rsid w:val="00A03B45"/>
    <w:rsid w:val="00A05DD6"/>
    <w:rsid w:val="00A06EC8"/>
    <w:rsid w:val="00A0754E"/>
    <w:rsid w:val="00A07F56"/>
    <w:rsid w:val="00A12922"/>
    <w:rsid w:val="00A12EC5"/>
    <w:rsid w:val="00A1359A"/>
    <w:rsid w:val="00A13E09"/>
    <w:rsid w:val="00A16EE8"/>
    <w:rsid w:val="00A17F12"/>
    <w:rsid w:val="00A20C38"/>
    <w:rsid w:val="00A21452"/>
    <w:rsid w:val="00A224EF"/>
    <w:rsid w:val="00A22782"/>
    <w:rsid w:val="00A23365"/>
    <w:rsid w:val="00A23BF8"/>
    <w:rsid w:val="00A24168"/>
    <w:rsid w:val="00A244BC"/>
    <w:rsid w:val="00A24823"/>
    <w:rsid w:val="00A27781"/>
    <w:rsid w:val="00A314B7"/>
    <w:rsid w:val="00A33E38"/>
    <w:rsid w:val="00A344C7"/>
    <w:rsid w:val="00A360AD"/>
    <w:rsid w:val="00A36733"/>
    <w:rsid w:val="00A3695A"/>
    <w:rsid w:val="00A373D4"/>
    <w:rsid w:val="00A40ED3"/>
    <w:rsid w:val="00A41E8B"/>
    <w:rsid w:val="00A41F74"/>
    <w:rsid w:val="00A43D3F"/>
    <w:rsid w:val="00A47099"/>
    <w:rsid w:val="00A47470"/>
    <w:rsid w:val="00A508D3"/>
    <w:rsid w:val="00A518FF"/>
    <w:rsid w:val="00A519D3"/>
    <w:rsid w:val="00A52FAD"/>
    <w:rsid w:val="00A53310"/>
    <w:rsid w:val="00A562BE"/>
    <w:rsid w:val="00A57291"/>
    <w:rsid w:val="00A61406"/>
    <w:rsid w:val="00A63B57"/>
    <w:rsid w:val="00A63C52"/>
    <w:rsid w:val="00A64065"/>
    <w:rsid w:val="00A64069"/>
    <w:rsid w:val="00A653B1"/>
    <w:rsid w:val="00A66E97"/>
    <w:rsid w:val="00A67E96"/>
    <w:rsid w:val="00A70165"/>
    <w:rsid w:val="00A70182"/>
    <w:rsid w:val="00A72613"/>
    <w:rsid w:val="00A7270B"/>
    <w:rsid w:val="00A72FA2"/>
    <w:rsid w:val="00A736AA"/>
    <w:rsid w:val="00A759D6"/>
    <w:rsid w:val="00A76694"/>
    <w:rsid w:val="00A8408A"/>
    <w:rsid w:val="00A93A0A"/>
    <w:rsid w:val="00A93A1C"/>
    <w:rsid w:val="00A94786"/>
    <w:rsid w:val="00A9692C"/>
    <w:rsid w:val="00A972B7"/>
    <w:rsid w:val="00AA0872"/>
    <w:rsid w:val="00AA1038"/>
    <w:rsid w:val="00AA107D"/>
    <w:rsid w:val="00AA248D"/>
    <w:rsid w:val="00AA357B"/>
    <w:rsid w:val="00AA3A83"/>
    <w:rsid w:val="00AB335F"/>
    <w:rsid w:val="00AB60E6"/>
    <w:rsid w:val="00AB68DE"/>
    <w:rsid w:val="00AB7769"/>
    <w:rsid w:val="00AC05B6"/>
    <w:rsid w:val="00AC07C2"/>
    <w:rsid w:val="00AC1DEE"/>
    <w:rsid w:val="00AC3406"/>
    <w:rsid w:val="00AC5F1E"/>
    <w:rsid w:val="00AC7DE0"/>
    <w:rsid w:val="00AD03FE"/>
    <w:rsid w:val="00AD0A0E"/>
    <w:rsid w:val="00AD35D7"/>
    <w:rsid w:val="00AD3749"/>
    <w:rsid w:val="00AD52AB"/>
    <w:rsid w:val="00AD6BE2"/>
    <w:rsid w:val="00AD732E"/>
    <w:rsid w:val="00AE0CD5"/>
    <w:rsid w:val="00AE3414"/>
    <w:rsid w:val="00AE3BE1"/>
    <w:rsid w:val="00AE5AAC"/>
    <w:rsid w:val="00AE7460"/>
    <w:rsid w:val="00AF05A6"/>
    <w:rsid w:val="00AF15F3"/>
    <w:rsid w:val="00AF33D6"/>
    <w:rsid w:val="00AF4768"/>
    <w:rsid w:val="00AF4D7D"/>
    <w:rsid w:val="00AF7B27"/>
    <w:rsid w:val="00AF7CE4"/>
    <w:rsid w:val="00B0009D"/>
    <w:rsid w:val="00B0136D"/>
    <w:rsid w:val="00B01BAA"/>
    <w:rsid w:val="00B03AAF"/>
    <w:rsid w:val="00B03CF8"/>
    <w:rsid w:val="00B044A2"/>
    <w:rsid w:val="00B05FFC"/>
    <w:rsid w:val="00B069CD"/>
    <w:rsid w:val="00B10153"/>
    <w:rsid w:val="00B13CD8"/>
    <w:rsid w:val="00B2314E"/>
    <w:rsid w:val="00B256EC"/>
    <w:rsid w:val="00B30F74"/>
    <w:rsid w:val="00B319D4"/>
    <w:rsid w:val="00B34011"/>
    <w:rsid w:val="00B34438"/>
    <w:rsid w:val="00B34EC9"/>
    <w:rsid w:val="00B35077"/>
    <w:rsid w:val="00B35DA7"/>
    <w:rsid w:val="00B35F3D"/>
    <w:rsid w:val="00B361CE"/>
    <w:rsid w:val="00B40969"/>
    <w:rsid w:val="00B40A9E"/>
    <w:rsid w:val="00B40EAB"/>
    <w:rsid w:val="00B4235E"/>
    <w:rsid w:val="00B42942"/>
    <w:rsid w:val="00B431B1"/>
    <w:rsid w:val="00B43505"/>
    <w:rsid w:val="00B43935"/>
    <w:rsid w:val="00B50F72"/>
    <w:rsid w:val="00B5532B"/>
    <w:rsid w:val="00B55822"/>
    <w:rsid w:val="00B57C56"/>
    <w:rsid w:val="00B57F82"/>
    <w:rsid w:val="00B604FE"/>
    <w:rsid w:val="00B62959"/>
    <w:rsid w:val="00B633CD"/>
    <w:rsid w:val="00B65CA2"/>
    <w:rsid w:val="00B65EF8"/>
    <w:rsid w:val="00B70562"/>
    <w:rsid w:val="00B752BC"/>
    <w:rsid w:val="00B76253"/>
    <w:rsid w:val="00B76940"/>
    <w:rsid w:val="00B80B75"/>
    <w:rsid w:val="00B833E0"/>
    <w:rsid w:val="00B83A50"/>
    <w:rsid w:val="00B84A9C"/>
    <w:rsid w:val="00B92AD8"/>
    <w:rsid w:val="00B92C95"/>
    <w:rsid w:val="00B92E3F"/>
    <w:rsid w:val="00B95C9A"/>
    <w:rsid w:val="00B97BF5"/>
    <w:rsid w:val="00BA1146"/>
    <w:rsid w:val="00BA1219"/>
    <w:rsid w:val="00BA1945"/>
    <w:rsid w:val="00BA2123"/>
    <w:rsid w:val="00BA2B93"/>
    <w:rsid w:val="00BA3449"/>
    <w:rsid w:val="00BA63A9"/>
    <w:rsid w:val="00BB215E"/>
    <w:rsid w:val="00BB2179"/>
    <w:rsid w:val="00BB28D6"/>
    <w:rsid w:val="00BB31E5"/>
    <w:rsid w:val="00BB51A1"/>
    <w:rsid w:val="00BB659C"/>
    <w:rsid w:val="00BB6A53"/>
    <w:rsid w:val="00BC2EC4"/>
    <w:rsid w:val="00BC4540"/>
    <w:rsid w:val="00BC5613"/>
    <w:rsid w:val="00BC564E"/>
    <w:rsid w:val="00BC5725"/>
    <w:rsid w:val="00BC5CD5"/>
    <w:rsid w:val="00BC6679"/>
    <w:rsid w:val="00BC689A"/>
    <w:rsid w:val="00BC7368"/>
    <w:rsid w:val="00BD27E9"/>
    <w:rsid w:val="00BD2A1C"/>
    <w:rsid w:val="00BD3C64"/>
    <w:rsid w:val="00BD3CDD"/>
    <w:rsid w:val="00BD535E"/>
    <w:rsid w:val="00BD67B0"/>
    <w:rsid w:val="00BE0AF4"/>
    <w:rsid w:val="00BE258E"/>
    <w:rsid w:val="00BE5193"/>
    <w:rsid w:val="00BF1280"/>
    <w:rsid w:val="00BF1569"/>
    <w:rsid w:val="00BF194B"/>
    <w:rsid w:val="00BF2685"/>
    <w:rsid w:val="00BF2805"/>
    <w:rsid w:val="00BF374D"/>
    <w:rsid w:val="00BF37D2"/>
    <w:rsid w:val="00BF4258"/>
    <w:rsid w:val="00BF47C1"/>
    <w:rsid w:val="00BF5F09"/>
    <w:rsid w:val="00BF6522"/>
    <w:rsid w:val="00BF7224"/>
    <w:rsid w:val="00C00CCD"/>
    <w:rsid w:val="00C025AB"/>
    <w:rsid w:val="00C030C0"/>
    <w:rsid w:val="00C04040"/>
    <w:rsid w:val="00C059CA"/>
    <w:rsid w:val="00C06338"/>
    <w:rsid w:val="00C0651F"/>
    <w:rsid w:val="00C0762D"/>
    <w:rsid w:val="00C07693"/>
    <w:rsid w:val="00C10B0A"/>
    <w:rsid w:val="00C10FB0"/>
    <w:rsid w:val="00C11624"/>
    <w:rsid w:val="00C13889"/>
    <w:rsid w:val="00C14DF9"/>
    <w:rsid w:val="00C152C1"/>
    <w:rsid w:val="00C15D63"/>
    <w:rsid w:val="00C165DE"/>
    <w:rsid w:val="00C17CF3"/>
    <w:rsid w:val="00C17D7B"/>
    <w:rsid w:val="00C242BA"/>
    <w:rsid w:val="00C27831"/>
    <w:rsid w:val="00C32513"/>
    <w:rsid w:val="00C3259C"/>
    <w:rsid w:val="00C33E8B"/>
    <w:rsid w:val="00C34219"/>
    <w:rsid w:val="00C34870"/>
    <w:rsid w:val="00C35364"/>
    <w:rsid w:val="00C357BE"/>
    <w:rsid w:val="00C36285"/>
    <w:rsid w:val="00C37D45"/>
    <w:rsid w:val="00C40307"/>
    <w:rsid w:val="00C41EBA"/>
    <w:rsid w:val="00C41F2F"/>
    <w:rsid w:val="00C42FB2"/>
    <w:rsid w:val="00C43F15"/>
    <w:rsid w:val="00C45A00"/>
    <w:rsid w:val="00C4646C"/>
    <w:rsid w:val="00C46541"/>
    <w:rsid w:val="00C47C0E"/>
    <w:rsid w:val="00C47C67"/>
    <w:rsid w:val="00C47E73"/>
    <w:rsid w:val="00C50867"/>
    <w:rsid w:val="00C516AF"/>
    <w:rsid w:val="00C5188F"/>
    <w:rsid w:val="00C53984"/>
    <w:rsid w:val="00C560F5"/>
    <w:rsid w:val="00C6199F"/>
    <w:rsid w:val="00C62657"/>
    <w:rsid w:val="00C62CAF"/>
    <w:rsid w:val="00C63B87"/>
    <w:rsid w:val="00C64BD3"/>
    <w:rsid w:val="00C64EF9"/>
    <w:rsid w:val="00C66277"/>
    <w:rsid w:val="00C66DA7"/>
    <w:rsid w:val="00C708A8"/>
    <w:rsid w:val="00C71005"/>
    <w:rsid w:val="00C73515"/>
    <w:rsid w:val="00C740F3"/>
    <w:rsid w:val="00C77137"/>
    <w:rsid w:val="00C77B20"/>
    <w:rsid w:val="00C80950"/>
    <w:rsid w:val="00C810FF"/>
    <w:rsid w:val="00C8139B"/>
    <w:rsid w:val="00C83D1B"/>
    <w:rsid w:val="00C85A8A"/>
    <w:rsid w:val="00C85B25"/>
    <w:rsid w:val="00C92788"/>
    <w:rsid w:val="00C92ABD"/>
    <w:rsid w:val="00C93091"/>
    <w:rsid w:val="00C95A73"/>
    <w:rsid w:val="00C968E6"/>
    <w:rsid w:val="00C97864"/>
    <w:rsid w:val="00C97C05"/>
    <w:rsid w:val="00CA4746"/>
    <w:rsid w:val="00CA54F0"/>
    <w:rsid w:val="00CA6F77"/>
    <w:rsid w:val="00CA756A"/>
    <w:rsid w:val="00CA7B00"/>
    <w:rsid w:val="00CB12F1"/>
    <w:rsid w:val="00CB28CA"/>
    <w:rsid w:val="00CB4E1F"/>
    <w:rsid w:val="00CB7CCF"/>
    <w:rsid w:val="00CC0E19"/>
    <w:rsid w:val="00CC210C"/>
    <w:rsid w:val="00CC3507"/>
    <w:rsid w:val="00CC7755"/>
    <w:rsid w:val="00CD088D"/>
    <w:rsid w:val="00CD1070"/>
    <w:rsid w:val="00CD12BB"/>
    <w:rsid w:val="00CD2024"/>
    <w:rsid w:val="00CD264B"/>
    <w:rsid w:val="00CD2EA4"/>
    <w:rsid w:val="00CD3B33"/>
    <w:rsid w:val="00CD5749"/>
    <w:rsid w:val="00CD6030"/>
    <w:rsid w:val="00CD7671"/>
    <w:rsid w:val="00CE5739"/>
    <w:rsid w:val="00CE5C8D"/>
    <w:rsid w:val="00CE6842"/>
    <w:rsid w:val="00CE6F94"/>
    <w:rsid w:val="00CF1888"/>
    <w:rsid w:val="00CF38DE"/>
    <w:rsid w:val="00CF53D8"/>
    <w:rsid w:val="00CF59D3"/>
    <w:rsid w:val="00CF7215"/>
    <w:rsid w:val="00CF737A"/>
    <w:rsid w:val="00CF7AFD"/>
    <w:rsid w:val="00D0167C"/>
    <w:rsid w:val="00D01712"/>
    <w:rsid w:val="00D01C84"/>
    <w:rsid w:val="00D01E1E"/>
    <w:rsid w:val="00D02017"/>
    <w:rsid w:val="00D02BD8"/>
    <w:rsid w:val="00D02CD4"/>
    <w:rsid w:val="00D0364F"/>
    <w:rsid w:val="00D0469C"/>
    <w:rsid w:val="00D047B5"/>
    <w:rsid w:val="00D06D2B"/>
    <w:rsid w:val="00D10747"/>
    <w:rsid w:val="00D11350"/>
    <w:rsid w:val="00D11457"/>
    <w:rsid w:val="00D12299"/>
    <w:rsid w:val="00D13BAF"/>
    <w:rsid w:val="00D13F3B"/>
    <w:rsid w:val="00D15497"/>
    <w:rsid w:val="00D21CDA"/>
    <w:rsid w:val="00D24DE1"/>
    <w:rsid w:val="00D27850"/>
    <w:rsid w:val="00D27A9C"/>
    <w:rsid w:val="00D310C8"/>
    <w:rsid w:val="00D31D11"/>
    <w:rsid w:val="00D32CED"/>
    <w:rsid w:val="00D34457"/>
    <w:rsid w:val="00D367CF"/>
    <w:rsid w:val="00D37173"/>
    <w:rsid w:val="00D47529"/>
    <w:rsid w:val="00D5191A"/>
    <w:rsid w:val="00D53D3B"/>
    <w:rsid w:val="00D542A7"/>
    <w:rsid w:val="00D54D0D"/>
    <w:rsid w:val="00D5533C"/>
    <w:rsid w:val="00D57D71"/>
    <w:rsid w:val="00D602D0"/>
    <w:rsid w:val="00D61A81"/>
    <w:rsid w:val="00D61BDF"/>
    <w:rsid w:val="00D62314"/>
    <w:rsid w:val="00D62581"/>
    <w:rsid w:val="00D63604"/>
    <w:rsid w:val="00D640F4"/>
    <w:rsid w:val="00D65836"/>
    <w:rsid w:val="00D66785"/>
    <w:rsid w:val="00D71C79"/>
    <w:rsid w:val="00D7384E"/>
    <w:rsid w:val="00D74952"/>
    <w:rsid w:val="00D74CAD"/>
    <w:rsid w:val="00D7517E"/>
    <w:rsid w:val="00D76541"/>
    <w:rsid w:val="00D76762"/>
    <w:rsid w:val="00D76E53"/>
    <w:rsid w:val="00D77CEE"/>
    <w:rsid w:val="00D80B9D"/>
    <w:rsid w:val="00D8254A"/>
    <w:rsid w:val="00D83C4A"/>
    <w:rsid w:val="00D85262"/>
    <w:rsid w:val="00D86FC5"/>
    <w:rsid w:val="00D875FD"/>
    <w:rsid w:val="00D9036E"/>
    <w:rsid w:val="00D903D1"/>
    <w:rsid w:val="00D90586"/>
    <w:rsid w:val="00D92362"/>
    <w:rsid w:val="00D92AA3"/>
    <w:rsid w:val="00D9354B"/>
    <w:rsid w:val="00D94470"/>
    <w:rsid w:val="00D954BE"/>
    <w:rsid w:val="00D955EC"/>
    <w:rsid w:val="00D95696"/>
    <w:rsid w:val="00D97272"/>
    <w:rsid w:val="00DA3BC0"/>
    <w:rsid w:val="00DA4412"/>
    <w:rsid w:val="00DB0692"/>
    <w:rsid w:val="00DB1BAE"/>
    <w:rsid w:val="00DB453C"/>
    <w:rsid w:val="00DB5AB9"/>
    <w:rsid w:val="00DB5C89"/>
    <w:rsid w:val="00DB5DA1"/>
    <w:rsid w:val="00DB635F"/>
    <w:rsid w:val="00DC1728"/>
    <w:rsid w:val="00DC2679"/>
    <w:rsid w:val="00DC3F14"/>
    <w:rsid w:val="00DC408E"/>
    <w:rsid w:val="00DC4ACD"/>
    <w:rsid w:val="00DC4DC4"/>
    <w:rsid w:val="00DC5CAC"/>
    <w:rsid w:val="00DD0E13"/>
    <w:rsid w:val="00DD1175"/>
    <w:rsid w:val="00DD227A"/>
    <w:rsid w:val="00DD2745"/>
    <w:rsid w:val="00DD2B3E"/>
    <w:rsid w:val="00DD4F02"/>
    <w:rsid w:val="00DD522D"/>
    <w:rsid w:val="00DD5AEA"/>
    <w:rsid w:val="00DD7961"/>
    <w:rsid w:val="00DE2589"/>
    <w:rsid w:val="00DE4171"/>
    <w:rsid w:val="00DE5207"/>
    <w:rsid w:val="00DE65E2"/>
    <w:rsid w:val="00DF1B40"/>
    <w:rsid w:val="00DF35AA"/>
    <w:rsid w:val="00DF3B25"/>
    <w:rsid w:val="00DF3D99"/>
    <w:rsid w:val="00DF4261"/>
    <w:rsid w:val="00DF46B2"/>
    <w:rsid w:val="00DF4889"/>
    <w:rsid w:val="00DF66CD"/>
    <w:rsid w:val="00DF76B9"/>
    <w:rsid w:val="00E00B33"/>
    <w:rsid w:val="00E03C08"/>
    <w:rsid w:val="00E041D0"/>
    <w:rsid w:val="00E06996"/>
    <w:rsid w:val="00E069FE"/>
    <w:rsid w:val="00E12DAD"/>
    <w:rsid w:val="00E146F1"/>
    <w:rsid w:val="00E149CD"/>
    <w:rsid w:val="00E1539D"/>
    <w:rsid w:val="00E17428"/>
    <w:rsid w:val="00E174BE"/>
    <w:rsid w:val="00E17C28"/>
    <w:rsid w:val="00E211C8"/>
    <w:rsid w:val="00E244C5"/>
    <w:rsid w:val="00E25025"/>
    <w:rsid w:val="00E2610E"/>
    <w:rsid w:val="00E26D32"/>
    <w:rsid w:val="00E31B0F"/>
    <w:rsid w:val="00E33BE8"/>
    <w:rsid w:val="00E3760F"/>
    <w:rsid w:val="00E41DB0"/>
    <w:rsid w:val="00E42435"/>
    <w:rsid w:val="00E43839"/>
    <w:rsid w:val="00E44540"/>
    <w:rsid w:val="00E50671"/>
    <w:rsid w:val="00E51997"/>
    <w:rsid w:val="00E54D32"/>
    <w:rsid w:val="00E55549"/>
    <w:rsid w:val="00E57D09"/>
    <w:rsid w:val="00E615FB"/>
    <w:rsid w:val="00E616B7"/>
    <w:rsid w:val="00E62C13"/>
    <w:rsid w:val="00E62CCB"/>
    <w:rsid w:val="00E63C78"/>
    <w:rsid w:val="00E66DB4"/>
    <w:rsid w:val="00E67157"/>
    <w:rsid w:val="00E71449"/>
    <w:rsid w:val="00E727F3"/>
    <w:rsid w:val="00E7360E"/>
    <w:rsid w:val="00E741E9"/>
    <w:rsid w:val="00E74DC9"/>
    <w:rsid w:val="00E76365"/>
    <w:rsid w:val="00E775F0"/>
    <w:rsid w:val="00E80572"/>
    <w:rsid w:val="00E80CFE"/>
    <w:rsid w:val="00E82D50"/>
    <w:rsid w:val="00E8430C"/>
    <w:rsid w:val="00E84594"/>
    <w:rsid w:val="00E8463C"/>
    <w:rsid w:val="00E85390"/>
    <w:rsid w:val="00E855FA"/>
    <w:rsid w:val="00E872ED"/>
    <w:rsid w:val="00E909BE"/>
    <w:rsid w:val="00E90E42"/>
    <w:rsid w:val="00E930DF"/>
    <w:rsid w:val="00E95A12"/>
    <w:rsid w:val="00E96304"/>
    <w:rsid w:val="00E96436"/>
    <w:rsid w:val="00E97718"/>
    <w:rsid w:val="00E97C16"/>
    <w:rsid w:val="00EA15CB"/>
    <w:rsid w:val="00EA1C44"/>
    <w:rsid w:val="00EA3AA6"/>
    <w:rsid w:val="00EA3E97"/>
    <w:rsid w:val="00EB2158"/>
    <w:rsid w:val="00EB2578"/>
    <w:rsid w:val="00EB451A"/>
    <w:rsid w:val="00EB5D83"/>
    <w:rsid w:val="00EB7048"/>
    <w:rsid w:val="00EC03EB"/>
    <w:rsid w:val="00EC2BDB"/>
    <w:rsid w:val="00EC52FC"/>
    <w:rsid w:val="00EC573A"/>
    <w:rsid w:val="00EC7193"/>
    <w:rsid w:val="00EC79D0"/>
    <w:rsid w:val="00ED785A"/>
    <w:rsid w:val="00ED7F4E"/>
    <w:rsid w:val="00EE1440"/>
    <w:rsid w:val="00EE2169"/>
    <w:rsid w:val="00EE4978"/>
    <w:rsid w:val="00EE50D8"/>
    <w:rsid w:val="00EE7251"/>
    <w:rsid w:val="00EF4847"/>
    <w:rsid w:val="00EF6213"/>
    <w:rsid w:val="00EF7DCB"/>
    <w:rsid w:val="00F02438"/>
    <w:rsid w:val="00F04D8C"/>
    <w:rsid w:val="00F04F0A"/>
    <w:rsid w:val="00F04F6C"/>
    <w:rsid w:val="00F06434"/>
    <w:rsid w:val="00F06FA2"/>
    <w:rsid w:val="00F0738C"/>
    <w:rsid w:val="00F0799D"/>
    <w:rsid w:val="00F152DB"/>
    <w:rsid w:val="00F201F8"/>
    <w:rsid w:val="00F21B4F"/>
    <w:rsid w:val="00F226A9"/>
    <w:rsid w:val="00F25634"/>
    <w:rsid w:val="00F27F3B"/>
    <w:rsid w:val="00F3514A"/>
    <w:rsid w:val="00F40156"/>
    <w:rsid w:val="00F4139E"/>
    <w:rsid w:val="00F43CD6"/>
    <w:rsid w:val="00F4618E"/>
    <w:rsid w:val="00F476FA"/>
    <w:rsid w:val="00F479F8"/>
    <w:rsid w:val="00F47DFA"/>
    <w:rsid w:val="00F47F14"/>
    <w:rsid w:val="00F522E7"/>
    <w:rsid w:val="00F54538"/>
    <w:rsid w:val="00F551E1"/>
    <w:rsid w:val="00F558F8"/>
    <w:rsid w:val="00F60EFD"/>
    <w:rsid w:val="00F624DA"/>
    <w:rsid w:val="00F63F68"/>
    <w:rsid w:val="00F659E5"/>
    <w:rsid w:val="00F70FBA"/>
    <w:rsid w:val="00F71583"/>
    <w:rsid w:val="00F72005"/>
    <w:rsid w:val="00F75110"/>
    <w:rsid w:val="00F76804"/>
    <w:rsid w:val="00F76963"/>
    <w:rsid w:val="00F814E2"/>
    <w:rsid w:val="00F83141"/>
    <w:rsid w:val="00F83AF5"/>
    <w:rsid w:val="00F83BEC"/>
    <w:rsid w:val="00F86222"/>
    <w:rsid w:val="00F868D4"/>
    <w:rsid w:val="00F86FD7"/>
    <w:rsid w:val="00F9047A"/>
    <w:rsid w:val="00F909D5"/>
    <w:rsid w:val="00F9235F"/>
    <w:rsid w:val="00F92D75"/>
    <w:rsid w:val="00F93C5A"/>
    <w:rsid w:val="00F940BB"/>
    <w:rsid w:val="00F94417"/>
    <w:rsid w:val="00F948FE"/>
    <w:rsid w:val="00F9612A"/>
    <w:rsid w:val="00FA1011"/>
    <w:rsid w:val="00FA104C"/>
    <w:rsid w:val="00FA16B6"/>
    <w:rsid w:val="00FA17DA"/>
    <w:rsid w:val="00FA3836"/>
    <w:rsid w:val="00FA3B11"/>
    <w:rsid w:val="00FA45BF"/>
    <w:rsid w:val="00FA4E5E"/>
    <w:rsid w:val="00FA6FD3"/>
    <w:rsid w:val="00FA7EA1"/>
    <w:rsid w:val="00FB05C8"/>
    <w:rsid w:val="00FB2EEA"/>
    <w:rsid w:val="00FB4D3A"/>
    <w:rsid w:val="00FC2F68"/>
    <w:rsid w:val="00FC39D2"/>
    <w:rsid w:val="00FC61B2"/>
    <w:rsid w:val="00FC75D4"/>
    <w:rsid w:val="00FC7C10"/>
    <w:rsid w:val="00FD0024"/>
    <w:rsid w:val="00FD242F"/>
    <w:rsid w:val="00FD261B"/>
    <w:rsid w:val="00FD46FD"/>
    <w:rsid w:val="00FD4770"/>
    <w:rsid w:val="00FD4E47"/>
    <w:rsid w:val="00FD6F63"/>
    <w:rsid w:val="00FE0393"/>
    <w:rsid w:val="00FE18CE"/>
    <w:rsid w:val="00FE35B4"/>
    <w:rsid w:val="00FE3892"/>
    <w:rsid w:val="00FE5F65"/>
    <w:rsid w:val="00FE714D"/>
    <w:rsid w:val="00FF1021"/>
    <w:rsid w:val="00FF4F1B"/>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28FE1E"/>
  <w14:defaultImageDpi w14:val="96"/>
  <w15:docId w15:val="{629EE058-EC83-44CA-B478-ACE452D9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link w:val="Heading1Char"/>
    <w:uiPriority w:val="9"/>
    <w:qFormat/>
    <w:rsid w:val="00F9047A"/>
    <w:pPr>
      <w:keepNext/>
      <w:outlineLvl w:val="0"/>
    </w:pPr>
    <w:rPr>
      <w:b/>
      <w:caps/>
      <w:color w:val="000000"/>
      <w:sz w:val="22"/>
    </w:rPr>
  </w:style>
  <w:style w:type="paragraph" w:styleId="Heading2">
    <w:name w:val="heading 2"/>
    <w:basedOn w:val="Normal"/>
    <w:next w:val="Normal"/>
    <w:link w:val="Heading2Char"/>
    <w:uiPriority w:val="9"/>
    <w:qFormat/>
    <w:pPr>
      <w:keepNext/>
      <w:ind w:left="567" w:hanging="567"/>
      <w:jc w:val="both"/>
      <w:outlineLvl w:val="1"/>
    </w:pPr>
    <w:rPr>
      <w:sz w:val="22"/>
      <w:lang w:val="et-EE"/>
    </w:rPr>
  </w:style>
  <w:style w:type="paragraph" w:styleId="Heading3">
    <w:name w:val="heading 3"/>
    <w:basedOn w:val="Normal"/>
    <w:next w:val="Normal"/>
    <w:link w:val="Heading3Char"/>
    <w:uiPriority w:val="9"/>
    <w:qFormat/>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link w:val="Heading4Char"/>
    <w:uiPriority w:val="9"/>
    <w:qFormat/>
    <w:pPr>
      <w:keepNext/>
      <w:tabs>
        <w:tab w:val="left" w:pos="567"/>
      </w:tabs>
      <w:spacing w:line="260" w:lineRule="exact"/>
      <w:jc w:val="both"/>
      <w:outlineLvl w:val="3"/>
    </w:pPr>
    <w:rPr>
      <w:b/>
      <w:noProof/>
      <w:sz w:val="22"/>
    </w:rPr>
  </w:style>
  <w:style w:type="paragraph" w:styleId="Heading5">
    <w:name w:val="heading 5"/>
    <w:basedOn w:val="Normal"/>
    <w:next w:val="Normal"/>
    <w:link w:val="Heading5Char"/>
    <w:uiPriority w:val="9"/>
    <w:qFormat/>
    <w:pPr>
      <w:keepNext/>
      <w:jc w:val="both"/>
      <w:outlineLvl w:val="4"/>
    </w:pPr>
    <w:rPr>
      <w:sz w:val="22"/>
      <w:lang w:val="et-EE"/>
    </w:rPr>
  </w:style>
  <w:style w:type="paragraph" w:styleId="Heading6">
    <w:name w:val="heading 6"/>
    <w:basedOn w:val="Normal"/>
    <w:next w:val="Normal"/>
    <w:link w:val="Heading6Char"/>
    <w:uiPriority w:val="9"/>
    <w:qFormat/>
    <w:pPr>
      <w:keepNext/>
      <w:snapToGrid w:val="0"/>
      <w:outlineLvl w:val="5"/>
    </w:pPr>
    <w:rPr>
      <w:color w:val="000000"/>
      <w:sz w:val="24"/>
      <w:lang w:val="da-DK"/>
    </w:rPr>
  </w:style>
  <w:style w:type="paragraph" w:styleId="Heading7">
    <w:name w:val="heading 7"/>
    <w:basedOn w:val="Normal"/>
    <w:next w:val="Normal"/>
    <w:link w:val="Heading7Char"/>
    <w:uiPriority w:val="9"/>
    <w:qFormat/>
    <w:pPr>
      <w:keepNext/>
      <w:outlineLvl w:val="6"/>
    </w:pPr>
    <w:rPr>
      <w:b/>
      <w:color w:val="00FFFF"/>
      <w:lang w:val="en-US"/>
    </w:rPr>
  </w:style>
  <w:style w:type="paragraph" w:styleId="Heading8">
    <w:name w:val="heading 8"/>
    <w:basedOn w:val="Normal"/>
    <w:next w:val="Normal"/>
    <w:link w:val="Heading8Char"/>
    <w:uiPriority w:val="9"/>
    <w:qFormat/>
    <w:pPr>
      <w:keepNext/>
      <w:ind w:left="360"/>
      <w:jc w:val="both"/>
      <w:outlineLvl w:val="7"/>
    </w:pPr>
    <w:rPr>
      <w:sz w:val="22"/>
      <w:lang w:val="et-EE"/>
    </w:rPr>
  </w:style>
  <w:style w:type="paragraph" w:styleId="Heading9">
    <w:name w:val="heading 9"/>
    <w:basedOn w:val="Normal"/>
    <w:next w:val="Normal"/>
    <w:link w:val="Heading9Char"/>
    <w:uiPriority w:val="9"/>
    <w:qFormat/>
    <w:pPr>
      <w:keepNext/>
      <w:ind w:right="-2"/>
      <w:jc w:val="both"/>
      <w:outlineLvl w:val="8"/>
    </w:pPr>
    <w:rPr>
      <w:b/>
      <w:sz w:val="2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lang w:val="en-GB" w:eastAsia="en-US"/>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lang w:val="en-GB" w:eastAsia="en-US"/>
    </w:rPr>
  </w:style>
  <w:style w:type="character" w:customStyle="1" w:styleId="Heading3Char">
    <w:name w:val="Heading 3 Char"/>
    <w:link w:val="Heading3"/>
    <w:uiPriority w:val="9"/>
    <w:semiHidden/>
    <w:rPr>
      <w:rFonts w:ascii="Calibri Light" w:eastAsia="Times New Roman" w:hAnsi="Calibri Light" w:cs="Times New Roman"/>
      <w:b/>
      <w:bCs/>
      <w:sz w:val="26"/>
      <w:szCs w:val="26"/>
      <w:lang w:val="en-GB"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val="en-GB" w:eastAsia="en-US"/>
    </w:rPr>
  </w:style>
  <w:style w:type="character" w:customStyle="1" w:styleId="Heading7Char">
    <w:name w:val="Heading 7 Char"/>
    <w:link w:val="Heading7"/>
    <w:uiPriority w:val="9"/>
    <w:semiHidden/>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Pr>
      <w:rFonts w:ascii="Calibri Light" w:eastAsia="Times New Roman" w:hAnsi="Calibri Light" w:cs="Times New Roman"/>
      <w:sz w:val="22"/>
      <w:szCs w:val="22"/>
      <w:lang w:val="en-GB" w:eastAsia="en-US"/>
    </w:rPr>
  </w:style>
  <w:style w:type="character" w:styleId="Hyperlink">
    <w:name w:val="Hyperlink"/>
    <w:uiPriority w:val="99"/>
    <w:rPr>
      <w:rFonts w:ascii="Times New Roman" w:hAnsi="Times New Roman"/>
      <w:color w:val="0000FF"/>
      <w:sz w:val="22"/>
      <w:u w:val="single"/>
    </w:rPr>
  </w:style>
  <w:style w:type="character" w:styleId="FollowedHyperlink">
    <w:name w:val="FollowedHyperlink"/>
    <w:uiPriority w:val="99"/>
    <w:rPr>
      <w:b w:val="0"/>
      <w:color w:val="0000FF"/>
      <w:u w:val="single"/>
    </w:rPr>
  </w:style>
  <w:style w:type="paragraph" w:styleId="CommentText">
    <w:name w:val="annotation text"/>
    <w:basedOn w:val="Normal"/>
    <w:link w:val="CommentTextChar"/>
  </w:style>
  <w:style w:type="character" w:customStyle="1" w:styleId="CommentTextChar">
    <w:name w:val="Comment Text Char"/>
    <w:link w:val="CommentText"/>
    <w:locked/>
    <w:rsid w:val="00AF7CE4"/>
    <w:rPr>
      <w:lang w:val="en-GB" w:eastAsia="en-US"/>
    </w:rPr>
  </w:style>
  <w:style w:type="paragraph" w:styleId="Header">
    <w:name w:val="header"/>
    <w:basedOn w:val="Normal"/>
    <w:link w:val="HeaderChar"/>
    <w:uiPriority w:val="99"/>
    <w:pPr>
      <w:tabs>
        <w:tab w:val="center" w:pos="4320"/>
        <w:tab w:val="right" w:pos="8640"/>
      </w:tabs>
    </w:pPr>
    <w:rPr>
      <w:lang w:val="en-US"/>
    </w:rPr>
  </w:style>
  <w:style w:type="character" w:customStyle="1" w:styleId="HeaderChar">
    <w:name w:val="Header Char"/>
    <w:link w:val="Header"/>
    <w:uiPriority w:val="99"/>
    <w:semiHidden/>
    <w:rPr>
      <w:lang w:val="en-GB" w:eastAsia="en-US"/>
    </w:rPr>
  </w:style>
  <w:style w:type="paragraph" w:styleId="Footer">
    <w:name w:val="footer"/>
    <w:basedOn w:val="Normal"/>
    <w:link w:val="FooterChar"/>
    <w:uiPriority w:val="99"/>
    <w:pPr>
      <w:tabs>
        <w:tab w:val="left" w:pos="567"/>
        <w:tab w:val="center" w:pos="4536"/>
        <w:tab w:val="center" w:pos="8930"/>
      </w:tabs>
    </w:pPr>
    <w:rPr>
      <w:rFonts w:ascii="Arial" w:hAnsi="Arial"/>
      <w:sz w:val="16"/>
    </w:rPr>
  </w:style>
  <w:style w:type="character" w:customStyle="1" w:styleId="FooterChar">
    <w:name w:val="Footer Char"/>
    <w:link w:val="Footer"/>
    <w:uiPriority w:val="99"/>
    <w:semiHidden/>
    <w:rPr>
      <w:lang w:val="en-GB" w:eastAsia="en-US"/>
    </w:rPr>
  </w:style>
  <w:style w:type="paragraph" w:styleId="Caption">
    <w:name w:val="caption"/>
    <w:basedOn w:val="Normal"/>
    <w:next w:val="Normal"/>
    <w:uiPriority w:val="35"/>
    <w:qFormat/>
    <w:pPr>
      <w:tabs>
        <w:tab w:val="left" w:pos="567"/>
      </w:tabs>
      <w:spacing w:line="260" w:lineRule="exact"/>
    </w:pPr>
    <w:rPr>
      <w:b/>
      <w:sz w:val="22"/>
    </w:rPr>
  </w:style>
  <w:style w:type="paragraph" w:styleId="EndnoteText">
    <w:name w:val="endnote text"/>
    <w:basedOn w:val="Normal"/>
    <w:link w:val="EndnoteTextChar"/>
    <w:uiPriority w:val="99"/>
    <w:semiHidden/>
    <w:pPr>
      <w:tabs>
        <w:tab w:val="left" w:pos="567"/>
      </w:tabs>
    </w:pPr>
    <w:rPr>
      <w:sz w:val="22"/>
    </w:rPr>
  </w:style>
  <w:style w:type="character" w:customStyle="1" w:styleId="EndnoteTextChar">
    <w:name w:val="Endnote Text Char"/>
    <w:link w:val="EndnoteText"/>
    <w:uiPriority w:val="99"/>
    <w:semiHidden/>
    <w:rPr>
      <w:lang w:val="en-GB" w:eastAsia="en-US"/>
    </w:rPr>
  </w:style>
  <w:style w:type="paragraph" w:styleId="ListBullet">
    <w:name w:val="List Bullet"/>
    <w:basedOn w:val="Normal"/>
    <w:next w:val="Normal"/>
    <w:uiPriority w:val="99"/>
    <w:pPr>
      <w:spacing w:after="160" w:line="256" w:lineRule="auto"/>
      <w:ind w:left="567" w:hanging="567"/>
    </w:pPr>
    <w:rPr>
      <w:sz w:val="24"/>
      <w:szCs w:val="24"/>
      <w:lang w:val="et-EE" w:eastAsia="et-EE"/>
    </w:rPr>
  </w:style>
  <w:style w:type="paragraph" w:styleId="BodyText">
    <w:name w:val="Body Text"/>
    <w:basedOn w:val="Normal"/>
    <w:link w:val="BodyTextChar"/>
    <w:uiPriority w:val="99"/>
    <w:pPr>
      <w:tabs>
        <w:tab w:val="left" w:pos="567"/>
      </w:tabs>
      <w:spacing w:line="260" w:lineRule="exact"/>
    </w:pPr>
    <w:rPr>
      <w:b/>
      <w:i/>
      <w:sz w:val="22"/>
    </w:rPr>
  </w:style>
  <w:style w:type="character" w:customStyle="1" w:styleId="BodyTextChar">
    <w:name w:val="Body Text Char"/>
    <w:link w:val="BodyText"/>
    <w:uiPriority w:val="99"/>
    <w:semiHidden/>
    <w:rPr>
      <w:lang w:val="en-GB" w:eastAsia="en-US"/>
    </w:rPr>
  </w:style>
  <w:style w:type="paragraph" w:styleId="BodyTextIndent">
    <w:name w:val="Body Text Indent"/>
    <w:basedOn w:val="Normal"/>
    <w:link w:val="BodyTextIndentChar"/>
    <w:uiPriority w:val="99"/>
    <w:pPr>
      <w:ind w:left="360"/>
      <w:jc w:val="both"/>
    </w:pPr>
    <w:rPr>
      <w:sz w:val="22"/>
      <w:lang w:val="et-EE"/>
    </w:rPr>
  </w:style>
  <w:style w:type="character" w:customStyle="1" w:styleId="BodyTextIndentChar">
    <w:name w:val="Body Text Indent Char"/>
    <w:link w:val="BodyTextIndent"/>
    <w:uiPriority w:val="99"/>
    <w:semiHidden/>
    <w:rPr>
      <w:lang w:val="en-GB" w:eastAsia="en-US"/>
    </w:rPr>
  </w:style>
  <w:style w:type="paragraph" w:styleId="BodyText2">
    <w:name w:val="Body Text 2"/>
    <w:basedOn w:val="Normal"/>
    <w:link w:val="BodyText2Char"/>
    <w:uiPriority w:val="99"/>
    <w:pPr>
      <w:tabs>
        <w:tab w:val="left" w:pos="567"/>
        <w:tab w:val="left" w:pos="4536"/>
      </w:tabs>
      <w:spacing w:line="260" w:lineRule="exact"/>
      <w:jc w:val="both"/>
    </w:pPr>
    <w:rPr>
      <w:b/>
      <w:sz w:val="22"/>
    </w:rPr>
  </w:style>
  <w:style w:type="character" w:customStyle="1" w:styleId="BodyText2Char">
    <w:name w:val="Body Text 2 Char"/>
    <w:link w:val="BodyText2"/>
    <w:uiPriority w:val="99"/>
    <w:semiHidden/>
    <w:rPr>
      <w:lang w:val="en-GB" w:eastAsia="en-US"/>
    </w:rPr>
  </w:style>
  <w:style w:type="paragraph" w:styleId="BodyText3">
    <w:name w:val="Body Text 3"/>
    <w:basedOn w:val="Normal"/>
    <w:link w:val="BodyText3Char"/>
    <w:uiPriority w:val="99"/>
    <w:pPr>
      <w:tabs>
        <w:tab w:val="left" w:pos="567"/>
      </w:tabs>
      <w:spacing w:line="260" w:lineRule="exact"/>
      <w:jc w:val="both"/>
    </w:pPr>
    <w:rPr>
      <w:b/>
      <w:i/>
      <w:sz w:val="22"/>
    </w:rPr>
  </w:style>
  <w:style w:type="character" w:customStyle="1" w:styleId="BodyText3Char">
    <w:name w:val="Body Text 3 Char"/>
    <w:link w:val="BodyText3"/>
    <w:uiPriority w:val="99"/>
    <w:semiHidden/>
    <w:rPr>
      <w:sz w:val="16"/>
      <w:szCs w:val="16"/>
      <w:lang w:val="en-GB" w:eastAsia="en-US"/>
    </w:rPr>
  </w:style>
  <w:style w:type="paragraph" w:styleId="BodyTextIndent2">
    <w:name w:val="Body Text Indent 2"/>
    <w:basedOn w:val="Normal"/>
    <w:link w:val="BodyTextIndent2Char"/>
    <w:uiPriority w:val="99"/>
    <w:pPr>
      <w:ind w:left="360" w:hanging="360"/>
      <w:jc w:val="both"/>
    </w:pPr>
    <w:rPr>
      <w:sz w:val="22"/>
      <w:lang w:val="et-EE"/>
    </w:rPr>
  </w:style>
  <w:style w:type="character" w:customStyle="1" w:styleId="BodyTextIndent2Char">
    <w:name w:val="Body Text Indent 2 Char"/>
    <w:link w:val="BodyTextIndent2"/>
    <w:uiPriority w:val="99"/>
    <w:semiHidden/>
    <w:rPr>
      <w:lang w:val="en-GB" w:eastAsia="en-US"/>
    </w:rPr>
  </w:style>
  <w:style w:type="paragraph" w:styleId="BlockText">
    <w:name w:val="Block Text"/>
    <w:basedOn w:val="Normal"/>
    <w:uiPriority w:val="99"/>
    <w:pPr>
      <w:tabs>
        <w:tab w:val="left" w:pos="1701"/>
      </w:tabs>
      <w:ind w:left="1701" w:right="1416" w:hanging="567"/>
    </w:pPr>
    <w:rPr>
      <w:b/>
      <w:sz w:val="22"/>
      <w:lang w:val="fi-FI"/>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rPr>
      <w:rFonts w:ascii="Segoe UI" w:hAnsi="Segoe UI" w:cs="Segoe UI"/>
      <w:sz w:val="16"/>
      <w:szCs w:val="16"/>
      <w:lang w:val="en-GB" w:eastAsia="en-US"/>
    </w:rPr>
  </w:style>
  <w:style w:type="character" w:customStyle="1" w:styleId="PlainTextChar">
    <w:name w:val="Plain Text Char"/>
    <w:link w:val="PlainText"/>
    <w:locked/>
    <w:rPr>
      <w:rFonts w:ascii="Consolas" w:eastAsia="Times New Roman" w:hAnsi="Consolas"/>
      <w:sz w:val="21"/>
      <w:lang w:val="x-none" w:eastAsia="en-US"/>
    </w:rPr>
  </w:style>
  <w:style w:type="paragraph" w:styleId="PlainText">
    <w:name w:val="Plain Text"/>
    <w:basedOn w:val="Normal"/>
    <w:link w:val="PlainTextChar"/>
    <w:uiPriority w:val="99"/>
    <w:rPr>
      <w:rFonts w:ascii="Consolas" w:hAnsi="Consolas"/>
      <w:sz w:val="21"/>
      <w:szCs w:val="21"/>
      <w:lang w:val="fr-FR"/>
    </w:rPr>
  </w:style>
  <w:style w:type="character" w:customStyle="1" w:styleId="PlainTextChar1">
    <w:name w:val="Plain Text Char1"/>
    <w:uiPriority w:val="99"/>
    <w:semiHidden/>
    <w:rPr>
      <w:rFonts w:ascii="Courier New" w:hAnsi="Courier New" w:cs="Courier New"/>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lang w:val="en-GB"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rFonts w:ascii="Segoe UI" w:hAnsi="Segoe UI" w:cs="Segoe UI"/>
      <w:sz w:val="18"/>
      <w:szCs w:val="18"/>
      <w:lang w:val="en-GB" w:eastAsia="en-US"/>
    </w:rPr>
  </w:style>
  <w:style w:type="paragraph" w:customStyle="1" w:styleId="fig">
    <w:name w:val="fig"/>
    <w:basedOn w:val="Normal"/>
    <w:pPr>
      <w:spacing w:after="200"/>
      <w:jc w:val="center"/>
    </w:pPr>
    <w:rPr>
      <w:rFonts w:ascii="Arial" w:hAnsi="Arial"/>
      <w:sz w:val="18"/>
      <w:lang w:val="en-US"/>
    </w:rPr>
  </w:style>
  <w:style w:type="paragraph" w:customStyle="1" w:styleId="PrinInv">
    <w:name w:val="Prin Inv"/>
    <w:basedOn w:val="Normal"/>
    <w:rPr>
      <w:rFonts w:ascii="Arial" w:hAnsi="Arial"/>
      <w:sz w:val="18"/>
      <w:lang w:val="en-US"/>
    </w:rPr>
  </w:style>
  <w:style w:type="paragraph" w:customStyle="1" w:styleId="Inforubrik2">
    <w:name w:val="Info rubrik 2"/>
    <w:basedOn w:val="Heading1"/>
    <w:pPr>
      <w:pageBreakBefore/>
      <w:numPr>
        <w:numId w:val="1"/>
      </w:numPr>
      <w:tabs>
        <w:tab w:val="clear" w:pos="360"/>
      </w:tabs>
      <w:snapToGrid w:val="0"/>
      <w:spacing w:before="120" w:after="120"/>
      <w:ind w:left="1494"/>
    </w:pPr>
    <w:rPr>
      <w:b w:val="0"/>
      <w:sz w:val="24"/>
    </w:rPr>
  </w:style>
  <w:style w:type="paragraph" w:customStyle="1" w:styleId="Default">
    <w:name w:val="Default"/>
    <w:pPr>
      <w:widowControl w:val="0"/>
      <w:autoSpaceDE w:val="0"/>
      <w:autoSpaceDN w:val="0"/>
      <w:adjustRightInd w:val="0"/>
    </w:pPr>
    <w:rPr>
      <w:color w:val="000000"/>
      <w:sz w:val="24"/>
      <w:szCs w:val="24"/>
      <w:lang w:val="en-GB" w:eastAsia="en-GB"/>
    </w:rPr>
  </w:style>
  <w:style w:type="paragraph" w:customStyle="1" w:styleId="CM55">
    <w:name w:val="CM55"/>
    <w:basedOn w:val="Default"/>
    <w:next w:val="Default"/>
    <w:pPr>
      <w:spacing w:after="243"/>
    </w:pPr>
    <w:rPr>
      <w:color w:val="auto"/>
    </w:rPr>
  </w:style>
  <w:style w:type="paragraph" w:customStyle="1" w:styleId="cm550">
    <w:name w:val="cm55"/>
    <w:basedOn w:val="Normal"/>
    <w:pPr>
      <w:snapToGrid w:val="0"/>
      <w:spacing w:after="243"/>
    </w:pPr>
    <w:rPr>
      <w:sz w:val="24"/>
      <w:szCs w:val="24"/>
      <w:lang w:val="et-EE" w:eastAsia="et-EE"/>
    </w:rPr>
  </w:style>
  <w:style w:type="character" w:customStyle="1" w:styleId="ParagraphChar">
    <w:name w:val="Paragraph Char"/>
    <w:link w:val="Paragraph"/>
    <w:locked/>
    <w:rPr>
      <w:rFonts w:eastAsia="MS Mincho"/>
      <w:sz w:val="24"/>
      <w:lang w:val="en-US" w:eastAsia="ja-JP"/>
    </w:rPr>
  </w:style>
  <w:style w:type="paragraph" w:customStyle="1" w:styleId="Paragraph">
    <w:name w:val="Paragraph"/>
    <w:link w:val="ParagraphChar"/>
    <w:qFormat/>
    <w:pPr>
      <w:snapToGrid w:val="0"/>
      <w:spacing w:after="240"/>
    </w:pPr>
    <w:rPr>
      <w:sz w:val="24"/>
      <w:szCs w:val="24"/>
      <w:lang w:val="en-US" w:eastAsia="ja-JP"/>
    </w:rPr>
  </w:style>
  <w:style w:type="paragraph" w:customStyle="1" w:styleId="TableTextColHead">
    <w:name w:val="TableText Col Head"/>
    <w:next w:val="Normal"/>
    <w:pPr>
      <w:snapToGrid w:val="0"/>
      <w:jc w:val="center"/>
    </w:pPr>
    <w:rPr>
      <w:rFonts w:ascii="Times New Roman Bold" w:hAnsi="Times New Roman Bold"/>
      <w:b/>
      <w:lang w:val="en-US" w:eastAsia="ja-JP"/>
    </w:rPr>
  </w:style>
  <w:style w:type="character" w:customStyle="1" w:styleId="TableTextChar">
    <w:name w:val="TableText Char"/>
    <w:link w:val="TableText"/>
    <w:locked/>
    <w:rPr>
      <w:rFonts w:eastAsia="MS Mincho"/>
      <w:lang w:val="en-US" w:eastAsia="ja-JP"/>
    </w:rPr>
  </w:style>
  <w:style w:type="paragraph" w:customStyle="1" w:styleId="TableText">
    <w:name w:val="TableText"/>
    <w:link w:val="TableTextChar"/>
    <w:pPr>
      <w:snapToGrid w:val="0"/>
    </w:pPr>
    <w:rPr>
      <w:rFonts w:cs="Arial"/>
      <w:lang w:val="en-US" w:eastAsia="ja-JP"/>
    </w:rPr>
  </w:style>
  <w:style w:type="paragraph" w:customStyle="1" w:styleId="TableTextFootnote">
    <w:name w:val="TableText Footnote"/>
    <w:pPr>
      <w:snapToGrid w:val="0"/>
    </w:pPr>
    <w:rPr>
      <w:lang w:val="en-US" w:eastAsia="ja-JP"/>
    </w:rPr>
  </w:style>
  <w:style w:type="paragraph" w:customStyle="1" w:styleId="Redaktsioon1">
    <w:name w:val="Redaktsioon1"/>
    <w:semiHidden/>
    <w:rPr>
      <w:lang w:val="en-GB" w:eastAsia="en-US"/>
    </w:rPr>
  </w:style>
  <w:style w:type="paragraph" w:customStyle="1" w:styleId="CM61">
    <w:name w:val="CM61"/>
    <w:basedOn w:val="Default"/>
    <w:next w:val="Default"/>
    <w:pPr>
      <w:spacing w:after="345"/>
    </w:pPr>
    <w:rPr>
      <w:color w:val="auto"/>
    </w:rPr>
  </w:style>
  <w:style w:type="paragraph" w:customStyle="1" w:styleId="CM9">
    <w:name w:val="CM9"/>
    <w:basedOn w:val="Default"/>
    <w:next w:val="Default"/>
    <w:pPr>
      <w:spacing w:line="246" w:lineRule="atLeast"/>
    </w:pPr>
    <w:rPr>
      <w:color w:val="auto"/>
      <w:lang w:eastAsia="ja-JP"/>
    </w:rPr>
  </w:style>
  <w:style w:type="paragraph" w:customStyle="1" w:styleId="CM56">
    <w:name w:val="CM56"/>
    <w:basedOn w:val="Default"/>
    <w:next w:val="Default"/>
    <w:pPr>
      <w:spacing w:after="505"/>
    </w:pPr>
    <w:rPr>
      <w:color w:val="auto"/>
      <w:lang w:eastAsia="ja-JP"/>
    </w:rPr>
  </w:style>
  <w:style w:type="paragraph" w:customStyle="1" w:styleId="CM3">
    <w:name w:val="CM3"/>
    <w:basedOn w:val="Default"/>
    <w:next w:val="Default"/>
    <w:pPr>
      <w:snapToGrid w:val="0"/>
      <w:spacing w:line="243" w:lineRule="atLeast"/>
    </w:pPr>
    <w:rPr>
      <w:color w:val="auto"/>
      <w:lang w:eastAsia="ja-JP"/>
    </w:rPr>
  </w:style>
  <w:style w:type="paragraph" w:customStyle="1" w:styleId="Loendilik1">
    <w:name w:val="Loendi lõik1"/>
    <w:basedOn w:val="Normal"/>
    <w:pPr>
      <w:ind w:left="720"/>
    </w:pPr>
  </w:style>
  <w:style w:type="paragraph" w:customStyle="1" w:styleId="CM8">
    <w:name w:val="CM8"/>
    <w:basedOn w:val="Default"/>
    <w:next w:val="Default"/>
    <w:pPr>
      <w:snapToGrid w:val="0"/>
      <w:spacing w:line="243" w:lineRule="atLeast"/>
    </w:pPr>
    <w:rPr>
      <w:color w:val="auto"/>
      <w:lang w:eastAsia="et-EE"/>
    </w:rPr>
  </w:style>
  <w:style w:type="paragraph" w:customStyle="1" w:styleId="CM19">
    <w:name w:val="CM19"/>
    <w:basedOn w:val="Default"/>
    <w:next w:val="Default"/>
    <w:pPr>
      <w:spacing w:line="243" w:lineRule="atLeast"/>
    </w:pPr>
    <w:rPr>
      <w:color w:val="auto"/>
    </w:rPr>
  </w:style>
  <w:style w:type="paragraph" w:customStyle="1" w:styleId="CM24">
    <w:name w:val="CM24"/>
    <w:basedOn w:val="Normal"/>
    <w:next w:val="Normal"/>
    <w:pPr>
      <w:widowControl w:val="0"/>
      <w:autoSpaceDE w:val="0"/>
      <w:autoSpaceDN w:val="0"/>
      <w:adjustRightInd w:val="0"/>
      <w:snapToGrid w:val="0"/>
    </w:pPr>
    <w:rPr>
      <w:sz w:val="24"/>
      <w:szCs w:val="24"/>
      <w:lang w:eastAsia="et-EE"/>
    </w:rPr>
  </w:style>
  <w:style w:type="paragraph" w:customStyle="1" w:styleId="CM65">
    <w:name w:val="CM65"/>
    <w:basedOn w:val="Default"/>
    <w:next w:val="Default"/>
    <w:pPr>
      <w:snapToGrid w:val="0"/>
      <w:spacing w:after="98"/>
    </w:pPr>
    <w:rPr>
      <w:color w:val="auto"/>
      <w:lang w:eastAsia="et-EE"/>
    </w:rPr>
  </w:style>
  <w:style w:type="paragraph" w:customStyle="1" w:styleId="Redaktsioon2">
    <w:name w:val="Redaktsioon2"/>
    <w:semiHidden/>
    <w:rPr>
      <w:lang w:val="en-GB" w:eastAsia="en-US"/>
    </w:rPr>
  </w:style>
  <w:style w:type="paragraph" w:customStyle="1" w:styleId="CM11">
    <w:name w:val="CM11"/>
    <w:basedOn w:val="Normal"/>
    <w:next w:val="Default"/>
    <w:pPr>
      <w:spacing w:after="160" w:line="256" w:lineRule="auto"/>
    </w:pPr>
    <w:rPr>
      <w:sz w:val="24"/>
      <w:szCs w:val="24"/>
      <w:lang w:val="et-EE" w:eastAsia="et-EE"/>
    </w:rPr>
  </w:style>
  <w:style w:type="character" w:styleId="CommentReference">
    <w:name w:val="annotation reference"/>
    <w:uiPriority w:val="99"/>
    <w:semiHidden/>
    <w:rPr>
      <w:sz w:val="16"/>
    </w:rPr>
  </w:style>
  <w:style w:type="character" w:customStyle="1" w:styleId="mediumtext1">
    <w:name w:val="medium_text1"/>
    <w:rPr>
      <w:sz w:val="24"/>
    </w:rPr>
  </w:style>
  <w:style w:type="character" w:customStyle="1" w:styleId="hps">
    <w:name w:val="hps"/>
    <w:rPr>
      <w:rFonts w:cs="Times New Roman"/>
    </w:rPr>
  </w:style>
  <w:style w:type="character" w:customStyle="1" w:styleId="TableText9">
    <w:name w:val="TableText 9"/>
    <w:rPr>
      <w:rFonts w:ascii="Times New Roman" w:hAnsi="Times New Roman"/>
      <w:sz w:val="18"/>
    </w:rPr>
  </w:style>
  <w:style w:type="character" w:customStyle="1" w:styleId="Instructions">
    <w:name w:val="Instructions"/>
    <w:rPr>
      <w:i/>
      <w:color w:val="008000"/>
    </w:rPr>
  </w:style>
  <w:style w:type="character" w:styleId="Strong">
    <w:name w:val="Strong"/>
    <w:uiPriority w:val="22"/>
    <w:qFormat/>
    <w:rPr>
      <w:b/>
    </w:rPr>
  </w:style>
  <w:style w:type="character" w:styleId="PageNumber">
    <w:name w:val="page number"/>
    <w:uiPriority w:val="99"/>
    <w:rPr>
      <w:rFonts w:cs="Times New Roman"/>
    </w:rPr>
  </w:style>
  <w:style w:type="paragraph" w:customStyle="1" w:styleId="Redaktsioon3">
    <w:name w:val="Redaktsioon3"/>
    <w:hidden/>
    <w:uiPriority w:val="99"/>
    <w:semiHidden/>
    <w:rPr>
      <w:lang w:val="en-GB" w:eastAsia="en-US"/>
    </w:rPr>
  </w:style>
  <w:style w:type="paragraph" w:customStyle="1" w:styleId="Loendilik2">
    <w:name w:val="Loendi lõik2"/>
    <w:basedOn w:val="Normal"/>
    <w:uiPriority w:val="34"/>
    <w:qFormat/>
    <w:pPr>
      <w:ind w:left="720"/>
    </w:pPr>
  </w:style>
  <w:style w:type="character" w:customStyle="1" w:styleId="TableText12">
    <w:name w:val="TableText 12"/>
    <w:rsid w:val="000D678A"/>
    <w:rPr>
      <w:rFonts w:ascii="Times New Roman" w:hAnsi="Times New Roman"/>
      <w:sz w:val="24"/>
    </w:rPr>
  </w:style>
  <w:style w:type="paragraph" w:customStyle="1" w:styleId="CM50">
    <w:name w:val="CM50"/>
    <w:basedOn w:val="Default"/>
    <w:next w:val="Default"/>
    <w:rsid w:val="00A41F74"/>
    <w:pPr>
      <w:spacing w:line="246" w:lineRule="atLeast"/>
    </w:pPr>
    <w:rPr>
      <w:color w:val="auto"/>
    </w:rPr>
  </w:style>
  <w:style w:type="paragraph" w:customStyle="1" w:styleId="BodytextAgency">
    <w:name w:val="Body text (Agency)"/>
    <w:basedOn w:val="Normal"/>
    <w:link w:val="BodytextAgencyChar"/>
    <w:qFormat/>
    <w:rsid w:val="00AF7CE4"/>
    <w:pPr>
      <w:spacing w:after="140" w:line="280" w:lineRule="atLeast"/>
    </w:pPr>
    <w:rPr>
      <w:rFonts w:ascii="Verdana" w:hAnsi="Verdana"/>
      <w:sz w:val="18"/>
      <w:szCs w:val="18"/>
      <w:lang w:eastAsia="en-GB"/>
    </w:rPr>
  </w:style>
  <w:style w:type="character" w:customStyle="1" w:styleId="BodytextAgencyChar">
    <w:name w:val="Body text (Agency) Char"/>
    <w:link w:val="BodytextAgency"/>
    <w:locked/>
    <w:rsid w:val="00AF7CE4"/>
    <w:rPr>
      <w:rFonts w:ascii="Verdana" w:eastAsia="Times New Roman" w:hAnsi="Verdana"/>
      <w:sz w:val="18"/>
      <w:lang w:val="en-GB" w:eastAsia="en-GB"/>
    </w:rPr>
  </w:style>
  <w:style w:type="paragraph" w:customStyle="1" w:styleId="No-numheading3Agency">
    <w:name w:val="No-num heading 3 (Agency)"/>
    <w:basedOn w:val="Normal"/>
    <w:next w:val="BodytextAgency"/>
    <w:link w:val="No-numheading3AgencyChar"/>
    <w:rsid w:val="00AF7CE4"/>
    <w:pPr>
      <w:keepNext/>
      <w:spacing w:before="280" w:after="220"/>
      <w:outlineLvl w:val="2"/>
    </w:pPr>
    <w:rPr>
      <w:rFonts w:ascii="Verdana" w:hAnsi="Verdana"/>
      <w:b/>
      <w:bCs/>
      <w:kern w:val="32"/>
      <w:lang w:val="fr-FR" w:eastAsia="fr-FR"/>
    </w:rPr>
  </w:style>
  <w:style w:type="character" w:customStyle="1" w:styleId="No-numheading3AgencyChar">
    <w:name w:val="No-num heading 3 (Agency) Char"/>
    <w:link w:val="No-numheading3Agency"/>
    <w:locked/>
    <w:rsid w:val="00AF7CE4"/>
    <w:rPr>
      <w:rFonts w:ascii="Verdana" w:eastAsia="Times New Roman" w:hAnsi="Verdana"/>
      <w:b/>
      <w:kern w:val="32"/>
      <w:lang w:val="x-none" w:eastAsia="x-none"/>
    </w:rPr>
  </w:style>
  <w:style w:type="character" w:customStyle="1" w:styleId="ParagraphChar1">
    <w:name w:val="Paragraph Char1"/>
    <w:rsid w:val="000C2AFC"/>
    <w:rPr>
      <w:sz w:val="24"/>
      <w:lang w:val="en-US" w:eastAsia="en-US"/>
    </w:rPr>
  </w:style>
  <w:style w:type="paragraph" w:styleId="Revision">
    <w:name w:val="Revision"/>
    <w:hidden/>
    <w:uiPriority w:val="99"/>
    <w:semiHidden/>
    <w:rsid w:val="006D0A17"/>
    <w:rPr>
      <w:lang w:val="en-GB" w:eastAsia="en-US"/>
    </w:rPr>
  </w:style>
  <w:style w:type="paragraph" w:styleId="NormalWeb">
    <w:name w:val="Normal (Web)"/>
    <w:basedOn w:val="Normal"/>
    <w:uiPriority w:val="99"/>
    <w:rsid w:val="003A01B3"/>
    <w:rPr>
      <w:sz w:val="24"/>
      <w:szCs w:val="24"/>
    </w:rPr>
  </w:style>
  <w:style w:type="paragraph" w:customStyle="1" w:styleId="DraftingNotesAgency">
    <w:name w:val="Drafting Notes (Agency)"/>
    <w:basedOn w:val="Normal"/>
    <w:next w:val="BodytextAgency"/>
    <w:uiPriority w:val="99"/>
    <w:qFormat/>
    <w:rsid w:val="00450595"/>
    <w:pPr>
      <w:spacing w:after="140" w:line="280" w:lineRule="atLeast"/>
    </w:pPr>
    <w:rPr>
      <w:rFonts w:ascii="Courier New" w:hAnsi="Courier New"/>
      <w:i/>
      <w:color w:val="339966"/>
      <w:sz w:val="22"/>
      <w:szCs w:val="18"/>
      <w:lang w:val="et-EE" w:eastAsia="et-EE"/>
    </w:rPr>
  </w:style>
  <w:style w:type="paragraph" w:customStyle="1" w:styleId="No-numheading1Agency">
    <w:name w:val="No-num heading 1 (Agency)"/>
    <w:basedOn w:val="Normal"/>
    <w:next w:val="BodytextAgency"/>
    <w:qFormat/>
    <w:rsid w:val="00450595"/>
    <w:pPr>
      <w:keepNext/>
      <w:spacing w:before="280" w:after="220"/>
      <w:outlineLvl w:val="0"/>
    </w:pPr>
    <w:rPr>
      <w:rFonts w:ascii="Verdana" w:hAnsi="Verdana" w:cs="Arial"/>
      <w:b/>
      <w:bCs/>
      <w:kern w:val="32"/>
      <w:sz w:val="27"/>
      <w:szCs w:val="27"/>
      <w:lang w:val="et-EE" w:eastAsia="et-EE"/>
    </w:rPr>
  </w:style>
  <w:style w:type="paragraph" w:styleId="NoSpacing">
    <w:name w:val="No Spacing"/>
    <w:uiPriority w:val="1"/>
    <w:qFormat/>
    <w:rsid w:val="00EF6213"/>
    <w:rPr>
      <w:rFonts w:ascii="Calibri" w:hAnsi="Calibri"/>
      <w:sz w:val="22"/>
      <w:szCs w:val="22"/>
      <w:lang w:val="en-GB" w:eastAsia="en-US"/>
    </w:rPr>
  </w:style>
  <w:style w:type="character" w:customStyle="1" w:styleId="normaltextrun1">
    <w:name w:val="normaltextrun1"/>
    <w:rsid w:val="00DD1175"/>
  </w:style>
  <w:style w:type="character" w:customStyle="1" w:styleId="eop">
    <w:name w:val="eop"/>
    <w:rsid w:val="004160BE"/>
  </w:style>
  <w:style w:type="character" w:styleId="UnresolvedMention">
    <w:name w:val="Unresolved Mention"/>
    <w:uiPriority w:val="99"/>
    <w:semiHidden/>
    <w:unhideWhenUsed/>
    <w:rsid w:val="00E54D32"/>
    <w:rPr>
      <w:color w:val="605E5C"/>
      <w:shd w:val="clear" w:color="auto" w:fill="E1DFDD"/>
    </w:rPr>
  </w:style>
  <w:style w:type="paragraph" w:customStyle="1" w:styleId="wordsection1">
    <w:name w:val="wordsection1"/>
    <w:basedOn w:val="Normal"/>
    <w:uiPriority w:val="99"/>
    <w:rsid w:val="00FD261B"/>
    <w:rPr>
      <w:rFonts w:eastAsia="Calibri"/>
      <w:sz w:val="24"/>
      <w:szCs w:val="24"/>
      <w:lang w:val="en-US"/>
    </w:rPr>
  </w:style>
  <w:style w:type="paragraph" w:customStyle="1" w:styleId="CM49">
    <w:name w:val="CM49"/>
    <w:basedOn w:val="Default"/>
    <w:next w:val="Default"/>
    <w:rsid w:val="00D02CD4"/>
    <w:pPr>
      <w:spacing w:line="366" w:lineRule="atLeast"/>
    </w:pPr>
    <w:rPr>
      <w:color w:val="auto"/>
    </w:rPr>
  </w:style>
  <w:style w:type="paragraph" w:styleId="ListParagraph">
    <w:name w:val="List Paragraph"/>
    <w:basedOn w:val="Normal"/>
    <w:uiPriority w:val="34"/>
    <w:qFormat/>
    <w:rsid w:val="00402BBE"/>
    <w:pPr>
      <w:ind w:left="720"/>
      <w:contextualSpacing/>
    </w:pPr>
    <w:rPr>
      <w:sz w:val="22"/>
      <w:lang w:val="en-US"/>
    </w:rPr>
  </w:style>
  <w:style w:type="character" w:customStyle="1" w:styleId="cf01">
    <w:name w:val="cf01"/>
    <w:basedOn w:val="DefaultParagraphFont"/>
    <w:rsid w:val="000D08D5"/>
    <w:rPr>
      <w:rFonts w:ascii="Segoe UI" w:hAnsi="Segoe UI" w:cs="Segoe UI" w:hint="default"/>
      <w:sz w:val="18"/>
      <w:szCs w:val="18"/>
    </w:rPr>
  </w:style>
  <w:style w:type="table" w:styleId="TableGrid">
    <w:name w:val="Table Grid"/>
    <w:basedOn w:val="TableNormal"/>
    <w:rsid w:val="00AF4768"/>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69984">
      <w:bodyDiv w:val="1"/>
      <w:marLeft w:val="0"/>
      <w:marRight w:val="0"/>
      <w:marTop w:val="0"/>
      <w:marBottom w:val="0"/>
      <w:divBdr>
        <w:top w:val="none" w:sz="0" w:space="0" w:color="auto"/>
        <w:left w:val="none" w:sz="0" w:space="0" w:color="auto"/>
        <w:bottom w:val="none" w:sz="0" w:space="0" w:color="auto"/>
        <w:right w:val="none" w:sz="0" w:space="0" w:color="auto"/>
      </w:divBdr>
    </w:div>
    <w:div w:id="1281186087">
      <w:bodyDiv w:val="1"/>
      <w:marLeft w:val="0"/>
      <w:marRight w:val="0"/>
      <w:marTop w:val="0"/>
      <w:marBottom w:val="0"/>
      <w:divBdr>
        <w:top w:val="none" w:sz="0" w:space="0" w:color="auto"/>
        <w:left w:val="none" w:sz="0" w:space="0" w:color="auto"/>
        <w:bottom w:val="none" w:sz="0" w:space="0" w:color="auto"/>
        <w:right w:val="none" w:sz="0" w:space="0" w:color="auto"/>
      </w:divBdr>
    </w:div>
    <w:div w:id="1938520072">
      <w:marLeft w:val="0"/>
      <w:marRight w:val="0"/>
      <w:marTop w:val="0"/>
      <w:marBottom w:val="0"/>
      <w:divBdr>
        <w:top w:val="none" w:sz="0" w:space="0" w:color="auto"/>
        <w:left w:val="none" w:sz="0" w:space="0" w:color="auto"/>
        <w:bottom w:val="none" w:sz="0" w:space="0" w:color="auto"/>
        <w:right w:val="none" w:sz="0" w:space="0" w:color="auto"/>
      </w:divBdr>
      <w:divsChild>
        <w:div w:id="1938520076">
          <w:marLeft w:val="0"/>
          <w:marRight w:val="0"/>
          <w:marTop w:val="0"/>
          <w:marBottom w:val="0"/>
          <w:divBdr>
            <w:top w:val="none" w:sz="0" w:space="0" w:color="auto"/>
            <w:left w:val="none" w:sz="0" w:space="0" w:color="auto"/>
            <w:bottom w:val="none" w:sz="0" w:space="0" w:color="auto"/>
            <w:right w:val="none" w:sz="0" w:space="0" w:color="auto"/>
          </w:divBdr>
          <w:divsChild>
            <w:div w:id="1938520073">
              <w:marLeft w:val="0"/>
              <w:marRight w:val="0"/>
              <w:marTop w:val="0"/>
              <w:marBottom w:val="0"/>
              <w:divBdr>
                <w:top w:val="none" w:sz="0" w:space="0" w:color="auto"/>
                <w:left w:val="none" w:sz="0" w:space="0" w:color="auto"/>
                <w:bottom w:val="none" w:sz="0" w:space="0" w:color="auto"/>
                <w:right w:val="none" w:sz="0" w:space="0" w:color="auto"/>
              </w:divBdr>
            </w:div>
            <w:div w:id="193852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20074">
      <w:marLeft w:val="0"/>
      <w:marRight w:val="0"/>
      <w:marTop w:val="0"/>
      <w:marBottom w:val="0"/>
      <w:divBdr>
        <w:top w:val="none" w:sz="0" w:space="0" w:color="auto"/>
        <w:left w:val="none" w:sz="0" w:space="0" w:color="auto"/>
        <w:bottom w:val="none" w:sz="0" w:space="0" w:color="auto"/>
        <w:right w:val="none" w:sz="0" w:space="0" w:color="auto"/>
      </w:divBdr>
    </w:div>
    <w:div w:id="19385200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vfend" TargetMode="Externa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image" Target="media/image2.wmf"/><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image" Target="media/image1.jpe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microsoft.com/office/2011/relationships/people" Target="people.xml"/><Relationship Id="rId28" Type="http://schemas.openxmlformats.org/officeDocument/2006/relationships/customXml" Target="../customXml/item5.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hyperlink" Target="https://www.ema.europa.eu"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7" ma:contentTypeDescription="Create a new document." ma:contentTypeScope="" ma:versionID="e373eb5fba0270d4843e11922dea71f7">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7953714a508506ebb84c57728983aa61"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EMADOC-1829012207-50250</_dlc_DocId>
    <_dlc_DocIdUrl xmlns="a034c160-bfb7-45f5-8632-2eb7e0508071">
      <Url>https://euema.sharepoint.com/sites/CRM/_layouts/15/DocIdRedir.aspx?ID=EMADOC-1829012207-50250</Url>
      <Description>EMADOC-1829012207-50250</Description>
    </_dlc_DocIdUrl>
  </documentManagement>
</p:properties>
</file>

<file path=customXml/itemProps1.xml><?xml version="1.0" encoding="utf-8"?>
<ds:datastoreItem xmlns:ds="http://schemas.openxmlformats.org/officeDocument/2006/customXml" ds:itemID="{A8556CB6-864D-46F8-8701-8D31C672E6F0}">
  <ds:schemaRefs>
    <ds:schemaRef ds:uri="http://schemas.openxmlformats.org/officeDocument/2006/bibliography"/>
  </ds:schemaRefs>
</ds:datastoreItem>
</file>

<file path=customXml/itemProps2.xml><?xml version="1.0" encoding="utf-8"?>
<ds:datastoreItem xmlns:ds="http://schemas.openxmlformats.org/officeDocument/2006/customXml" ds:itemID="{B2D220A5-86F6-4EFC-85AF-7AB400660C6F}"/>
</file>

<file path=customXml/itemProps3.xml><?xml version="1.0" encoding="utf-8"?>
<ds:datastoreItem xmlns:ds="http://schemas.openxmlformats.org/officeDocument/2006/customXml" ds:itemID="{B1BBDABA-48F1-41B8-A900-5489D757F958}"/>
</file>

<file path=customXml/itemProps4.xml><?xml version="1.0" encoding="utf-8"?>
<ds:datastoreItem xmlns:ds="http://schemas.openxmlformats.org/officeDocument/2006/customXml" ds:itemID="{17452048-508F-4E0C-8115-342C88BA99AB}"/>
</file>

<file path=customXml/itemProps5.xml><?xml version="1.0" encoding="utf-8"?>
<ds:datastoreItem xmlns:ds="http://schemas.openxmlformats.org/officeDocument/2006/customXml" ds:itemID="{A95515BC-6D3B-40A2-B8B5-C1451F37BC95}"/>
</file>

<file path=docProps/app.xml><?xml version="1.0" encoding="utf-8"?>
<Properties xmlns="http://schemas.openxmlformats.org/officeDocument/2006/extended-properties" xmlns:vt="http://schemas.openxmlformats.org/officeDocument/2006/docPropsVTypes">
  <Template>Normal.dotm</Template>
  <TotalTime>262</TotalTime>
  <Pages>159</Pages>
  <Words>44223</Words>
  <Characters>334772</Characters>
  <Application>Microsoft Office Word</Application>
  <DocSecurity>0</DocSecurity>
  <Lines>11159</Lines>
  <Paragraphs>4922</Paragraphs>
  <ScaleCrop>false</ScaleCrop>
  <HeadingPairs>
    <vt:vector size="6" baseType="variant">
      <vt:variant>
        <vt:lpstr>Title</vt:lpstr>
      </vt:variant>
      <vt:variant>
        <vt:i4>1</vt:i4>
      </vt:variant>
      <vt:variant>
        <vt:lpstr>Pealkiri</vt:lpstr>
      </vt:variant>
      <vt:variant>
        <vt:i4>1</vt:i4>
      </vt:variant>
      <vt:variant>
        <vt:lpstr>Название</vt:lpstr>
      </vt:variant>
      <vt:variant>
        <vt:i4>1</vt:i4>
      </vt:variant>
    </vt:vector>
  </HeadingPairs>
  <TitlesOfParts>
    <vt:vector size="3" baseType="lpstr">
      <vt:lpstr>VFEND, INN-voriconazole</vt:lpstr>
      <vt:lpstr>VFEND, INN-voriconazole</vt:lpstr>
      <vt:lpstr>VFEND, INN-voriconazole</vt:lpstr>
    </vt:vector>
  </TitlesOfParts>
  <Manager/>
  <Company/>
  <LinksUpToDate>false</LinksUpToDate>
  <CharactersWithSpaces>374073</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Vfend: EPAR – Product information – tracked changes</dc:title>
  <dc:subject/>
  <dc:creator/>
  <cp:keywords/>
  <dc:description/>
  <cp:lastModifiedBy>MM</cp:lastModifiedBy>
  <cp:revision>8</cp:revision>
  <cp:lastPrinted>2012-04-09T16:56:00Z</cp:lastPrinted>
  <dcterms:created xsi:type="dcterms:W3CDTF">2025-12-25T13:07:00Z</dcterms:created>
  <dcterms:modified xsi:type="dcterms:W3CDTF">2026-01-09T07:34:00Z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Information-EMEA/13460/2006</vt:lpwstr>
  </property>
  <property fmtid="{D5CDD505-2E9C-101B-9397-08002B2CF9AE}" pid="6" name="DM_Title">
    <vt:lpwstr/>
  </property>
  <property fmtid="{D5CDD505-2E9C-101B-9397-08002B2CF9AE}" pid="7" name="DM_Language">
    <vt:lpwstr/>
  </property>
  <property fmtid="{D5CDD505-2E9C-101B-9397-08002B2CF9AE}" pid="8" name="DM_Name">
    <vt:lpwstr>Vfend-H-II-34-II-35-PI-et</vt:lpwstr>
  </property>
  <property fmtid="{D5CDD505-2E9C-101B-9397-08002B2CF9AE}" pid="9" name="DM_Owner">
    <vt:lpwstr>Jorgensen Birgitte</vt:lpwstr>
  </property>
  <property fmtid="{D5CDD505-2E9C-101B-9397-08002B2CF9AE}" pid="10" name="DM_Creation_Date">
    <vt:lpwstr>13/01/2006 14:13:42</vt:lpwstr>
  </property>
  <property fmtid="{D5CDD505-2E9C-101B-9397-08002B2CF9AE}" pid="11" name="DM_Creator_Name">
    <vt:lpwstr>Jorgensen Birgitte</vt:lpwstr>
  </property>
  <property fmtid="{D5CDD505-2E9C-101B-9397-08002B2CF9AE}" pid="12" name="DM_Modifer_Name">
    <vt:lpwstr>Jorgensen Birgitte</vt:lpwstr>
  </property>
  <property fmtid="{D5CDD505-2E9C-101B-9397-08002B2CF9AE}" pid="13" name="DM_Modified_Date">
    <vt:lpwstr>13/01/2006 14:13:42</vt:lpwstr>
  </property>
  <property fmtid="{D5CDD505-2E9C-101B-9397-08002B2CF9AE}" pid="14" name="DM_Type">
    <vt:lpwstr>emea_product_document</vt:lpwstr>
  </property>
  <property fmtid="{D5CDD505-2E9C-101B-9397-08002B2CF9AE}" pid="15" name="DM_Version">
    <vt:lpwstr>1.0, CURRENT, Clean</vt:lpwstr>
  </property>
  <property fmtid="{D5CDD505-2E9C-101B-9397-08002B2CF9AE}" pid="16" name="DM_emea_doc_ref_id">
    <vt:lpwstr>EMEA/13460/2006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13460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H/C/000387</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000387</vt:lpwstr>
  </property>
  <property fmtid="{D5CDD505-2E9C-101B-9397-08002B2CF9AE}" pid="39" name="DM_emea_product_substance">
    <vt:lpwstr>Vfend</vt:lpwstr>
  </property>
  <property fmtid="{D5CDD505-2E9C-101B-9397-08002B2CF9AE}" pid="40" name="DM_emea_par_dist">
    <vt:lpwstr/>
  </property>
  <property fmtid="{D5CDD505-2E9C-101B-9397-08002B2CF9AE}" pid="41" name="DM_emea_meeting_status">
    <vt:lpwstr/>
  </property>
  <property fmtid="{D5CDD505-2E9C-101B-9397-08002B2CF9AE}" pid="42" name="DM_emea_meeting_action">
    <vt:lpwstr/>
  </property>
  <property fmtid="{D5CDD505-2E9C-101B-9397-08002B2CF9AE}" pid="43" name="_NewReviewCycle">
    <vt:lpwstr/>
  </property>
  <property fmtid="{D5CDD505-2E9C-101B-9397-08002B2CF9AE}" pid="44" name="MSIP_Label_4791b42f-c435-42ca-9531-75a3f42aae3d_Enabled">
    <vt:lpwstr>true</vt:lpwstr>
  </property>
  <property fmtid="{D5CDD505-2E9C-101B-9397-08002B2CF9AE}" pid="45" name="MSIP_Label_4791b42f-c435-42ca-9531-75a3f42aae3d_SetDate">
    <vt:lpwstr>2023-09-18T07:26:02Z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d5680ae5-f02b-400e-bcbb-689b4c9d8c2e</vt:lpwstr>
  </property>
  <property fmtid="{D5CDD505-2E9C-101B-9397-08002B2CF9AE}" pid="50" name="MSIP_Label_4791b42f-c435-42ca-9531-75a3f42aae3d_ContentBits">
    <vt:lpwstr>0</vt:lpwstr>
  </property>
  <property fmtid="{D5CDD505-2E9C-101B-9397-08002B2CF9AE}" pid="51" name="_AdHocReviewCycleID">
    <vt:i4>-1610157239</vt:i4>
  </property>
  <property fmtid="{D5CDD505-2E9C-101B-9397-08002B2CF9AE}" pid="52" name="_EmailSubject">
    <vt:lpwstr>Vfend - EMA/VR/0000284468 - Post-opinion linguistic review – &lt;ET&gt; comments</vt:lpwstr>
  </property>
  <property fmtid="{D5CDD505-2E9C-101B-9397-08002B2CF9AE}" pid="53" name="_AuthorEmail">
    <vt:lpwstr>qrd@ravimiamet.ee</vt:lpwstr>
  </property>
  <property fmtid="{D5CDD505-2E9C-101B-9397-08002B2CF9AE}" pid="54" name="_AuthorEmailDisplayName">
    <vt:lpwstr>QRD_mail</vt:lpwstr>
  </property>
  <property fmtid="{D5CDD505-2E9C-101B-9397-08002B2CF9AE}" pid="55" name="_ReviewingToolsShownOnce">
    <vt:lpwstr/>
  </property>
  <property fmtid="{D5CDD505-2E9C-101B-9397-08002B2CF9AE}" pid="56" name="ContentTypeId">
    <vt:lpwstr>0x0101005B300CDAF94DE644BEF574497A7BD931</vt:lpwstr>
  </property>
  <property fmtid="{D5CDD505-2E9C-101B-9397-08002B2CF9AE}" pid="57" name="_dlc_DocIdItemGuid">
    <vt:lpwstr>922bb9c5-7481-4981-8196-92ef72b37c84</vt:lpwstr>
  </property>
</Properties>
</file>